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hint="eastAsia" w:ascii="宋体" w:hAnsi="宋体" w:eastAsia="宋体" w:cs="宋体"/>
          <w:b/>
          <w:color w:val="auto"/>
          <w:sz w:val="24"/>
          <w:highlight w:val="none"/>
        </w:rPr>
      </w:pPr>
      <w:bookmarkStart w:id="525" w:name="_GoBack"/>
    </w:p>
    <w:p w14:paraId="77A9557B">
      <w:pPr>
        <w:spacing w:line="360" w:lineRule="auto"/>
        <w:jc w:val="center"/>
        <w:rPr>
          <w:rFonts w:hint="eastAsia" w:ascii="宋体" w:hAnsi="宋体" w:eastAsia="宋体" w:cs="宋体"/>
          <w:b/>
          <w:color w:val="auto"/>
          <w:sz w:val="24"/>
          <w:highlight w:val="none"/>
        </w:rPr>
      </w:pPr>
    </w:p>
    <w:p w14:paraId="61CBAEB4">
      <w:pPr>
        <w:adjustRightInd/>
        <w:spacing w:line="360" w:lineRule="auto"/>
        <w:jc w:val="center"/>
        <w:rPr>
          <w:rFonts w:hint="eastAsia" w:ascii="宋体" w:hAnsi="宋体" w:eastAsia="宋体" w:cs="宋体"/>
          <w:b/>
          <w:color w:val="auto"/>
          <w:sz w:val="44"/>
          <w:szCs w:val="44"/>
          <w:highlight w:val="none"/>
        </w:rPr>
      </w:pPr>
    </w:p>
    <w:p w14:paraId="540799E8">
      <w:pPr>
        <w:spacing w:line="360" w:lineRule="auto"/>
        <w:jc w:val="center"/>
        <w:rPr>
          <w:rFonts w:hint="eastAsia" w:ascii="宋体" w:hAnsi="宋体" w:eastAsia="宋体" w:cs="宋体"/>
          <w:b/>
          <w:color w:val="auto"/>
          <w:sz w:val="44"/>
          <w:szCs w:val="44"/>
          <w:highlight w:val="none"/>
        </w:rPr>
      </w:pPr>
    </w:p>
    <w:p w14:paraId="47548AC0">
      <w:pPr>
        <w:adjustRightInd/>
        <w:spacing w:line="360" w:lineRule="auto"/>
        <w:jc w:val="center"/>
        <w:rPr>
          <w:rFonts w:hint="eastAsia" w:ascii="宋体" w:hAnsi="宋体" w:eastAsia="宋体" w:cs="宋体"/>
          <w:b/>
          <w:color w:val="auto"/>
          <w:sz w:val="48"/>
          <w:szCs w:val="48"/>
          <w:highlight w:val="none"/>
        </w:rPr>
      </w:pPr>
    </w:p>
    <w:p w14:paraId="499C161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杭州高级中学贡院校区食堂改造提升项目</w:t>
      </w:r>
    </w:p>
    <w:p w14:paraId="695F9BF8">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竞争性磋商文件</w:t>
      </w:r>
    </w:p>
    <w:p w14:paraId="32DE3E05">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501EA49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HSZB-2025-829</w:t>
      </w:r>
    </w:p>
    <w:p w14:paraId="2D98097E">
      <w:pPr>
        <w:adjustRightInd/>
        <w:spacing w:line="360" w:lineRule="auto"/>
        <w:rPr>
          <w:rFonts w:hint="eastAsia" w:ascii="宋体" w:hAnsi="宋体" w:eastAsia="宋体" w:cs="宋体"/>
          <w:color w:val="auto"/>
          <w:sz w:val="28"/>
          <w:szCs w:val="20"/>
          <w:highlight w:val="none"/>
        </w:rPr>
      </w:pPr>
    </w:p>
    <w:p w14:paraId="52A46C03">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B2F3ED0">
      <w:pPr>
        <w:spacing w:line="360" w:lineRule="auto"/>
        <w:jc w:val="center"/>
        <w:rPr>
          <w:rFonts w:hint="eastAsia" w:ascii="宋体" w:hAnsi="宋体" w:eastAsia="宋体" w:cs="宋体"/>
          <w:b/>
          <w:color w:val="auto"/>
          <w:sz w:val="44"/>
          <w:szCs w:val="44"/>
          <w:highlight w:val="none"/>
        </w:rPr>
      </w:pPr>
    </w:p>
    <w:p w14:paraId="00C6A9BE">
      <w:pPr>
        <w:spacing w:line="360" w:lineRule="auto"/>
        <w:jc w:val="center"/>
        <w:rPr>
          <w:rFonts w:hint="eastAsia" w:ascii="宋体" w:hAnsi="宋体" w:eastAsia="宋体" w:cs="宋体"/>
          <w:color w:val="auto"/>
          <w:sz w:val="24"/>
          <w:highlight w:val="none"/>
        </w:rPr>
      </w:pPr>
    </w:p>
    <w:p w14:paraId="3693E0E1">
      <w:pPr>
        <w:spacing w:line="360" w:lineRule="auto"/>
        <w:jc w:val="center"/>
        <w:rPr>
          <w:rFonts w:hint="eastAsia" w:ascii="宋体" w:hAnsi="宋体" w:eastAsia="宋体" w:cs="宋体"/>
          <w:color w:val="auto"/>
          <w:sz w:val="24"/>
          <w:highlight w:val="none"/>
        </w:rPr>
      </w:pPr>
    </w:p>
    <w:p w14:paraId="7382B24D">
      <w:pPr>
        <w:spacing w:line="360" w:lineRule="auto"/>
        <w:rPr>
          <w:rFonts w:hint="eastAsia" w:ascii="宋体" w:hAnsi="宋体" w:eastAsia="宋体" w:cs="宋体"/>
          <w:color w:val="auto"/>
          <w:sz w:val="32"/>
          <w:szCs w:val="32"/>
          <w:highlight w:val="none"/>
        </w:rPr>
      </w:pPr>
    </w:p>
    <w:p w14:paraId="477B848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浙江省杭州高级中学</w:t>
      </w:r>
    </w:p>
    <w:p w14:paraId="3CEC253A">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浙江豪圣建设项目管理有限公司</w:t>
      </w:r>
    </w:p>
    <w:p w14:paraId="08D8B6B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14:paraId="3284AE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56165FC">
      <w:pPr>
        <w:spacing w:line="360" w:lineRule="auto"/>
        <w:jc w:val="center"/>
        <w:rPr>
          <w:rFonts w:hint="eastAsia" w:ascii="宋体" w:hAnsi="宋体" w:eastAsia="宋体" w:cs="宋体"/>
          <w:color w:val="auto"/>
          <w:sz w:val="24"/>
          <w:highlight w:val="none"/>
        </w:rPr>
      </w:pPr>
    </w:p>
    <w:p w14:paraId="2D381D2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FA935CF">
      <w:pPr>
        <w:spacing w:line="360" w:lineRule="auto"/>
        <w:rPr>
          <w:rFonts w:hint="eastAsia" w:ascii="宋体" w:hAnsi="宋体" w:eastAsia="宋体" w:cs="宋体"/>
          <w:color w:val="auto"/>
          <w:sz w:val="32"/>
          <w:szCs w:val="32"/>
          <w:highlight w:val="none"/>
        </w:rPr>
      </w:pPr>
    </w:p>
    <w:p w14:paraId="257C6D45">
      <w:pPr>
        <w:spacing w:line="360" w:lineRule="auto"/>
        <w:rPr>
          <w:rFonts w:hint="eastAsia" w:ascii="宋体" w:hAnsi="宋体" w:eastAsia="宋体" w:cs="宋体"/>
          <w:color w:val="auto"/>
          <w:sz w:val="32"/>
          <w:szCs w:val="32"/>
          <w:highlight w:val="none"/>
        </w:rPr>
      </w:pPr>
    </w:p>
    <w:p w14:paraId="1593225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竞争性磋商公告</w:t>
      </w:r>
    </w:p>
    <w:p w14:paraId="64F1E07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14:paraId="4A03B5B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C55B6D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评审办法</w:t>
      </w:r>
    </w:p>
    <w:p w14:paraId="3F63725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7E9AF1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59DB279">
      <w:pPr>
        <w:spacing w:line="360" w:lineRule="auto"/>
        <w:ind w:firstLine="1280" w:firstLineChars="400"/>
        <w:rPr>
          <w:rFonts w:hint="eastAsia" w:ascii="宋体" w:hAnsi="宋体" w:eastAsia="宋体" w:cs="宋体"/>
          <w:color w:val="auto"/>
          <w:sz w:val="32"/>
          <w:szCs w:val="32"/>
          <w:highlight w:val="none"/>
        </w:rPr>
      </w:pPr>
    </w:p>
    <w:p w14:paraId="76870372">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9282CF7">
      <w:pPr>
        <w:spacing w:line="360" w:lineRule="auto"/>
        <w:ind w:firstLine="549" w:firstLineChars="229"/>
        <w:rPr>
          <w:rFonts w:hint="eastAsia" w:ascii="宋体" w:hAnsi="宋体" w:eastAsia="宋体" w:cs="宋体"/>
          <w:color w:val="auto"/>
          <w:sz w:val="24"/>
          <w:highlight w:val="none"/>
        </w:rPr>
      </w:pPr>
    </w:p>
    <w:p w14:paraId="3265EC67">
      <w:pPr>
        <w:spacing w:line="360" w:lineRule="auto"/>
        <w:ind w:firstLine="549" w:firstLineChars="229"/>
        <w:rPr>
          <w:rFonts w:hint="eastAsia" w:ascii="宋体" w:hAnsi="宋体" w:eastAsia="宋体" w:cs="宋体"/>
          <w:color w:val="auto"/>
          <w:sz w:val="24"/>
          <w:highlight w:val="none"/>
        </w:rPr>
      </w:pPr>
    </w:p>
    <w:p w14:paraId="32A86F4F">
      <w:pPr>
        <w:spacing w:line="360" w:lineRule="auto"/>
        <w:ind w:firstLine="549" w:firstLineChars="229"/>
        <w:rPr>
          <w:rFonts w:hint="eastAsia" w:ascii="宋体" w:hAnsi="宋体" w:eastAsia="宋体" w:cs="宋体"/>
          <w:color w:val="auto"/>
          <w:sz w:val="24"/>
          <w:highlight w:val="none"/>
        </w:rPr>
      </w:pPr>
    </w:p>
    <w:p w14:paraId="3976C189">
      <w:pPr>
        <w:spacing w:line="360" w:lineRule="auto"/>
        <w:ind w:firstLine="549" w:firstLineChars="229"/>
        <w:rPr>
          <w:rFonts w:hint="eastAsia" w:ascii="宋体" w:hAnsi="宋体" w:eastAsia="宋体" w:cs="宋体"/>
          <w:color w:val="auto"/>
          <w:sz w:val="24"/>
          <w:highlight w:val="none"/>
        </w:rPr>
      </w:pPr>
    </w:p>
    <w:p w14:paraId="31C95E4F">
      <w:pPr>
        <w:spacing w:line="360" w:lineRule="auto"/>
        <w:ind w:firstLine="549" w:firstLineChars="229"/>
        <w:rPr>
          <w:rFonts w:hint="eastAsia" w:ascii="宋体" w:hAnsi="宋体" w:eastAsia="宋体" w:cs="宋体"/>
          <w:color w:val="auto"/>
          <w:sz w:val="24"/>
          <w:highlight w:val="none"/>
        </w:rPr>
      </w:pPr>
    </w:p>
    <w:p w14:paraId="679C9843">
      <w:pPr>
        <w:spacing w:line="360" w:lineRule="auto"/>
        <w:ind w:firstLine="549" w:firstLineChars="229"/>
        <w:rPr>
          <w:rFonts w:hint="eastAsia" w:ascii="宋体" w:hAnsi="宋体" w:eastAsia="宋体" w:cs="宋体"/>
          <w:color w:val="auto"/>
          <w:sz w:val="24"/>
          <w:highlight w:val="none"/>
        </w:rPr>
      </w:pPr>
    </w:p>
    <w:p w14:paraId="4F6FC5E8">
      <w:pPr>
        <w:spacing w:line="360" w:lineRule="auto"/>
        <w:ind w:firstLine="549" w:firstLineChars="229"/>
        <w:rPr>
          <w:rFonts w:hint="eastAsia" w:ascii="宋体" w:hAnsi="宋体" w:eastAsia="宋体" w:cs="宋体"/>
          <w:color w:val="auto"/>
          <w:sz w:val="24"/>
          <w:highlight w:val="none"/>
        </w:rPr>
      </w:pPr>
    </w:p>
    <w:p w14:paraId="5ED83DF8">
      <w:pPr>
        <w:spacing w:line="360" w:lineRule="auto"/>
        <w:ind w:firstLine="549" w:firstLineChars="229"/>
        <w:rPr>
          <w:rFonts w:hint="eastAsia" w:ascii="宋体" w:hAnsi="宋体" w:eastAsia="宋体" w:cs="宋体"/>
          <w:color w:val="auto"/>
          <w:sz w:val="24"/>
          <w:highlight w:val="none"/>
        </w:rPr>
      </w:pPr>
    </w:p>
    <w:p w14:paraId="000E2795">
      <w:pPr>
        <w:spacing w:line="360" w:lineRule="auto"/>
        <w:ind w:firstLine="549" w:firstLineChars="229"/>
        <w:rPr>
          <w:rFonts w:hint="eastAsia" w:ascii="宋体" w:hAnsi="宋体" w:eastAsia="宋体" w:cs="宋体"/>
          <w:color w:val="auto"/>
          <w:sz w:val="24"/>
          <w:highlight w:val="none"/>
        </w:rPr>
      </w:pPr>
    </w:p>
    <w:p w14:paraId="1F5456DF">
      <w:pPr>
        <w:spacing w:line="360" w:lineRule="auto"/>
        <w:ind w:firstLine="549" w:firstLineChars="229"/>
        <w:rPr>
          <w:rFonts w:hint="eastAsia" w:ascii="宋体" w:hAnsi="宋体" w:eastAsia="宋体" w:cs="宋体"/>
          <w:color w:val="auto"/>
          <w:sz w:val="24"/>
          <w:highlight w:val="none"/>
        </w:rPr>
      </w:pPr>
    </w:p>
    <w:p w14:paraId="63D05FD4">
      <w:pPr>
        <w:spacing w:line="360" w:lineRule="auto"/>
        <w:ind w:firstLine="549" w:firstLineChars="229"/>
        <w:rPr>
          <w:rFonts w:hint="eastAsia" w:ascii="宋体" w:hAnsi="宋体" w:eastAsia="宋体" w:cs="宋体"/>
          <w:color w:val="auto"/>
          <w:sz w:val="24"/>
          <w:highlight w:val="none"/>
        </w:rPr>
      </w:pPr>
    </w:p>
    <w:p w14:paraId="2D4B33FC">
      <w:pPr>
        <w:spacing w:line="360" w:lineRule="auto"/>
        <w:ind w:firstLine="549" w:firstLineChars="229"/>
        <w:rPr>
          <w:rFonts w:hint="eastAsia" w:ascii="宋体" w:hAnsi="宋体" w:eastAsia="宋体" w:cs="宋体"/>
          <w:color w:val="auto"/>
          <w:sz w:val="24"/>
          <w:highlight w:val="none"/>
        </w:rPr>
      </w:pPr>
    </w:p>
    <w:p w14:paraId="76F49541">
      <w:pPr>
        <w:spacing w:line="360" w:lineRule="auto"/>
        <w:rPr>
          <w:rFonts w:hint="eastAsia" w:ascii="宋体" w:hAnsi="宋体" w:eastAsia="宋体" w:cs="宋体"/>
          <w:color w:val="auto"/>
          <w:sz w:val="24"/>
          <w:highlight w:val="none"/>
        </w:rPr>
      </w:pPr>
    </w:p>
    <w:p w14:paraId="3B8DF407">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杭州高级中学贡院校区食堂改造提升项目</w:t>
      </w:r>
      <w:r>
        <w:rPr>
          <w:rFonts w:hint="eastAsia" w:ascii="宋体" w:hAnsi="宋体" w:eastAsia="宋体" w:cs="宋体"/>
          <w:color w:val="auto"/>
          <w:sz w:val="24"/>
          <w:highlight w:val="none"/>
        </w:rPr>
        <w:t>采购项目的潜在供应商应在政采云平台（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07月01日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提交（上传）响应文件。</w:t>
      </w:r>
    </w:p>
    <w:p w14:paraId="4611FB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HSZB-2025-829</w:t>
      </w:r>
    </w:p>
    <w:p w14:paraId="5CFE629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杭州高级中学贡院校区食堂改造提升项目</w:t>
      </w:r>
    </w:p>
    <w:p w14:paraId="2B322989">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eastAsia="zh-CN"/>
        </w:rPr>
        <w:t>2747560</w:t>
      </w:r>
      <w:r>
        <w:rPr>
          <w:rFonts w:hint="eastAsia" w:ascii="宋体" w:hAnsi="宋体" w:eastAsia="宋体" w:cs="宋体"/>
          <w:color w:val="auto"/>
          <w:sz w:val="24"/>
          <w:highlight w:val="none"/>
        </w:rPr>
        <w:t xml:space="preserve">  </w:t>
      </w:r>
    </w:p>
    <w:p w14:paraId="24363695">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eastAsia="zh-CN"/>
        </w:rPr>
        <w:t>2747560</w:t>
      </w:r>
    </w:p>
    <w:p w14:paraId="74C14250">
      <w:pPr>
        <w:pStyle w:val="5"/>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杭州高级中学贡院校区食堂改造提升项目</w:t>
      </w:r>
      <w:r>
        <w:rPr>
          <w:rFonts w:hint="eastAsia" w:ascii="宋体" w:hAnsi="宋体" w:eastAsia="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墙面、顶面、部分地面翻新改造、屋面防水改造、室外增加雨棚、门窗、回收清洁区、回收搬运扶梯，部分路面硬化，新做结构楼层和电梯等</w:t>
      </w:r>
      <w:r>
        <w:rPr>
          <w:rFonts w:hint="eastAsia" w:ascii="宋体" w:hAnsi="宋体" w:eastAsia="宋体" w:cs="宋体"/>
          <w:bCs/>
          <w:snapToGrid/>
          <w:color w:val="auto"/>
          <w:kern w:val="2"/>
          <w:sz w:val="24"/>
          <w:szCs w:val="24"/>
          <w:highlight w:val="none"/>
        </w:rPr>
        <w:t>。详见采购文件第三部分采购需求。</w:t>
      </w:r>
    </w:p>
    <w:p w14:paraId="01233AD2">
      <w:pPr>
        <w:pStyle w:val="131"/>
        <w:snapToGrid w:val="0"/>
        <w:spacing w:before="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0日历天</w:t>
      </w:r>
    </w:p>
    <w:p w14:paraId="1313D475">
      <w:pPr>
        <w:pStyle w:val="5"/>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w:t>
      </w:r>
    </w:p>
    <w:p w14:paraId="508A3C73">
      <w:pPr>
        <w:pStyle w:val="5"/>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是；</w:t>
      </w:r>
    </w:p>
    <w:p w14:paraId="170C0F19">
      <w:pPr>
        <w:pStyle w:val="5"/>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16812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rPr>
        <w:t>，不接受联合体理由：</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30DF591">
      <w:pPr>
        <w:pStyle w:val="131"/>
        <w:snapToGrid w:val="0"/>
        <w:spacing w:before="0"/>
        <w:ind w:firstLine="482"/>
        <w:outlineLvl w:val="2"/>
        <w:rPr>
          <w:rFonts w:hint="eastAsia" w:ascii="宋体" w:hAnsi="宋体" w:eastAsia="宋体" w:cs="宋体"/>
          <w:b/>
          <w:color w:val="auto"/>
          <w:highlight w:val="none"/>
        </w:rPr>
      </w:pPr>
      <w:r>
        <w:rPr>
          <w:rFonts w:hint="eastAsia" w:ascii="宋体" w:hAnsi="宋体" w:eastAsia="宋体" w:cs="宋体"/>
          <w:b/>
          <w:color w:val="auto"/>
          <w:highlight w:val="none"/>
        </w:rPr>
        <w:t>注：不得限制大中型企业与小微企业组成联合体参与。</w:t>
      </w:r>
    </w:p>
    <w:p w14:paraId="0A15013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193B3F1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C4B2840">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p>
    <w:p w14:paraId="39ACC80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5D68EEC">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工程全部由符合政策要求的中小企业承建，提供中小企业声明函；</w:t>
      </w:r>
    </w:p>
    <w:p w14:paraId="1EC8D774">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工程全部由符合政策要求的小微企业承建，提供中小企业声明函；</w:t>
      </w:r>
    </w:p>
    <w:p w14:paraId="46E6D31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42386B8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4EC36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val="en-US" w:eastAsia="zh-CN"/>
        </w:rPr>
        <w:t>无。</w:t>
      </w:r>
    </w:p>
    <w:p w14:paraId="0E8FFA66">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具有建筑工程施工总承包三级及以上资质</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有效期内的《安全生产许可证》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《建筑业企业资质标准》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BE7F3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三、获取采购文件 </w:t>
      </w:r>
    </w:p>
    <w:p w14:paraId="29ED548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07月01日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8E08F6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E96B6D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四、响应文件提交（上传）</w:t>
      </w:r>
    </w:p>
    <w:p w14:paraId="4043681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07月01日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5DD1BE4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607887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五、响应文件开启 </w:t>
      </w:r>
    </w:p>
    <w:p w14:paraId="4467A5E0">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开启时间：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07月01日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14:paraId="76A4734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14:paraId="1EECE604">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32865F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自本公告发布之日起3个工作日。</w:t>
      </w:r>
    </w:p>
    <w:p w14:paraId="5DB9B49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585AA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w:t>
      </w:r>
      <w:r>
        <w:rPr>
          <w:rFonts w:hint="eastAsia" w:ascii="宋体" w:hAnsi="宋体" w:eastAsia="宋体" w:cs="宋体"/>
          <w:color w:val="auto"/>
          <w:sz w:val="24"/>
          <w:highlight w:val="none"/>
        </w:rPr>
        <w:t>和2022年7月1日</w:t>
      </w:r>
      <w:r>
        <w:rPr>
          <w:rFonts w:hint="eastAsia" w:ascii="宋体" w:hAnsi="宋体" w:eastAsia="宋体" w:cs="宋体"/>
          <w:color w:val="auto"/>
          <w:sz w:val="24"/>
          <w:highlight w:val="none"/>
        </w:rPr>
        <w:t>开始实施，此前有关规定与上述文件内容不一致的，按上述文件要求执行。</w:t>
      </w:r>
    </w:p>
    <w:p w14:paraId="552B19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6C8B0B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56E94F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 xml:space="preserve"> </w:t>
      </w:r>
    </w:p>
    <w:p w14:paraId="4815C7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杭州市凤起路238号</w:t>
      </w:r>
      <w:r>
        <w:rPr>
          <w:rFonts w:hint="eastAsia" w:ascii="宋体" w:hAnsi="宋体" w:eastAsia="宋体" w:cs="宋体"/>
          <w:color w:val="auto"/>
          <w:sz w:val="24"/>
          <w:highlight w:val="none"/>
        </w:rPr>
        <w:t xml:space="preserve">       </w:t>
      </w:r>
    </w:p>
    <w:p w14:paraId="719B92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FF91D9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rPr>
        <w:t>高老师</w:t>
      </w:r>
      <w:r>
        <w:rPr>
          <w:rFonts w:hint="eastAsia" w:ascii="宋体" w:hAnsi="宋体" w:eastAsia="宋体" w:cs="宋体"/>
          <w:color w:val="auto"/>
          <w:sz w:val="24"/>
          <w:highlight w:val="none"/>
        </w:rPr>
        <w:t xml:space="preserve">  </w:t>
      </w:r>
    </w:p>
    <w:p w14:paraId="300F7BF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rPr>
        <w:t>0571-85179869</w:t>
      </w:r>
    </w:p>
    <w:p w14:paraId="14B491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rPr>
        <w:t>何老师</w:t>
      </w:r>
      <w:r>
        <w:rPr>
          <w:rFonts w:hint="eastAsia" w:ascii="宋体" w:hAnsi="宋体" w:eastAsia="宋体" w:cs="宋体"/>
          <w:color w:val="auto"/>
          <w:sz w:val="24"/>
          <w:highlight w:val="none"/>
        </w:rPr>
        <w:t xml:space="preserve"> </w:t>
      </w:r>
    </w:p>
    <w:p w14:paraId="0B6768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rPr>
        <w:t>0571-85179863</w:t>
      </w:r>
      <w:r>
        <w:rPr>
          <w:rFonts w:hint="eastAsia" w:ascii="宋体" w:hAnsi="宋体" w:eastAsia="宋体" w:cs="宋体"/>
          <w:color w:val="auto"/>
          <w:sz w:val="24"/>
          <w:highlight w:val="none"/>
        </w:rPr>
        <w:t xml:space="preserve"> </w:t>
      </w:r>
    </w:p>
    <w:p w14:paraId="4C2A1A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313548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称：浙江豪圣建设项目管理有限公司</w:t>
      </w:r>
    </w:p>
    <w:p w14:paraId="2F4AA1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址：杭州市拱墅区大关路179号远洋国际中心A座17楼1706室</w:t>
      </w:r>
    </w:p>
    <w:p w14:paraId="670CA6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0D7317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章柔婧</w:t>
      </w:r>
      <w:r>
        <w:rPr>
          <w:rFonts w:hint="eastAsia" w:ascii="宋体" w:hAnsi="宋体" w:eastAsia="宋体" w:cs="宋体"/>
          <w:color w:val="auto"/>
          <w:sz w:val="24"/>
          <w:highlight w:val="none"/>
        </w:rPr>
        <w:t>、曹剑斌、陈敏娇</w:t>
      </w:r>
    </w:p>
    <w:p w14:paraId="159022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项目联系方式（询问）：0571-87981527</w:t>
      </w:r>
    </w:p>
    <w:p w14:paraId="20D1306A">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桑国坚</w:t>
      </w:r>
    </w:p>
    <w:p w14:paraId="48EDC1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质疑联系方式：0571-56386096</w:t>
      </w:r>
    </w:p>
    <w:p w14:paraId="7A721B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53DF9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称：杭州市财政局政府采购监管处 /浙江省政府采购行政裁决服务中心（杭州）</w:t>
      </w:r>
    </w:p>
    <w:p w14:paraId="1D5BED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color w:val="auto"/>
          <w:sz w:val="24"/>
          <w:highlight w:val="none"/>
        </w:rPr>
        <w:t xml:space="preserve"> </w:t>
      </w:r>
    </w:p>
    <w:p w14:paraId="1042B4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623F6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46157A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sz w:val="24"/>
          <w:highlight w:val="none"/>
          <w:lang w:val="en-US" w:eastAsia="zh-CN"/>
        </w:rPr>
        <w:t>政策咨询电话：沈先生、陈先生，0571-89580457、0571-89580460</w:t>
      </w:r>
      <w:r>
        <w:rPr>
          <w:rFonts w:hint="eastAsia" w:ascii="宋体" w:hAnsi="宋体" w:eastAsia="宋体" w:cs="宋体"/>
          <w:color w:val="auto"/>
          <w:sz w:val="24"/>
          <w:highlight w:val="none"/>
        </w:rPr>
        <w:t xml:space="preserve">     </w:t>
      </w:r>
    </w:p>
    <w:p w14:paraId="35F7FC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2193045">
      <w:pPr>
        <w:snapToGrid w:val="0"/>
        <w:spacing w:line="360" w:lineRule="auto"/>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sz w:val="24"/>
          <w:highlight w:val="none"/>
        </w:rPr>
        <w:t>CA问题联系电话（人工）：汇信CA 400-888-4636；天谷CA 400-087-8198。</w:t>
      </w:r>
    </w:p>
    <w:p w14:paraId="33A47C6D">
      <w:pPr>
        <w:pStyle w:val="34"/>
        <w:spacing w:line="360" w:lineRule="auto"/>
        <w:jc w:val="center"/>
        <w:outlineLvl w:val="0"/>
        <w:rPr>
          <w:rFonts w:hint="eastAsia" w:ascii="宋体" w:hAnsi="宋体" w:eastAsia="宋体" w:cs="宋体"/>
          <w:b/>
          <w:snapToGrid/>
          <w:color w:val="auto"/>
          <w:sz w:val="36"/>
          <w:szCs w:val="20"/>
          <w:highlight w:val="none"/>
        </w:rPr>
      </w:pPr>
      <w:r>
        <w:rPr>
          <w:rFonts w:hint="eastAsia" w:ascii="宋体" w:hAnsi="宋体" w:eastAsia="宋体" w:cs="宋体"/>
          <w:b/>
          <w:snapToGrid/>
          <w:color w:val="auto"/>
          <w:sz w:val="36"/>
          <w:szCs w:val="20"/>
          <w:highlight w:val="none"/>
        </w:rPr>
        <w:t>第二部分</w:t>
      </w:r>
      <w:bookmarkEnd w:id="8"/>
      <w:r>
        <w:rPr>
          <w:rFonts w:hint="eastAsia" w:ascii="宋体" w:hAnsi="宋体" w:eastAsia="宋体" w:cs="宋体"/>
          <w:b/>
          <w:snapToGrid/>
          <w:color w:val="auto"/>
          <w:sz w:val="36"/>
          <w:szCs w:val="20"/>
          <w:highlight w:val="none"/>
        </w:rPr>
        <w:t xml:space="preserve"> 供应商须知</w:t>
      </w:r>
      <w:bookmarkEnd w:id="9"/>
    </w:p>
    <w:p w14:paraId="085AC70A">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093" w:type="dxa"/>
            <w:vAlign w:val="center"/>
          </w:tcPr>
          <w:p w14:paraId="783723A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927" w:type="dxa"/>
            <w:vAlign w:val="center"/>
          </w:tcPr>
          <w:p w14:paraId="426A7CF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93" w:type="dxa"/>
            <w:vAlign w:val="center"/>
          </w:tcPr>
          <w:p w14:paraId="0748A07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927" w:type="dxa"/>
            <w:vAlign w:val="center"/>
          </w:tcPr>
          <w:p w14:paraId="072BFF44">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093" w:type="dxa"/>
            <w:vAlign w:val="center"/>
          </w:tcPr>
          <w:p w14:paraId="1167759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927" w:type="dxa"/>
            <w:vAlign w:val="center"/>
          </w:tcPr>
          <w:p w14:paraId="310E5C70">
            <w:pPr>
              <w:pStyle w:val="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杭州高级中学贡院校区食堂改造提升项目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14:paraId="61990839">
            <w:pPr>
              <w:pStyle w:val="3"/>
              <w:ind w:left="0" w:firstLine="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093" w:type="dxa"/>
            <w:vAlign w:val="center"/>
          </w:tcPr>
          <w:p w14:paraId="4B87063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927" w:type="dxa"/>
            <w:vAlign w:val="center"/>
          </w:tcPr>
          <w:p w14:paraId="408D29F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78E0C16A">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093" w:type="dxa"/>
            <w:vAlign w:val="center"/>
          </w:tcPr>
          <w:p w14:paraId="15ADB07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927" w:type="dxa"/>
            <w:vAlign w:val="center"/>
          </w:tcPr>
          <w:p w14:paraId="0F199E7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垃圾清运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2B5D9CB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不同意分包，具体理由：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9C855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093" w:type="dxa"/>
            <w:vAlign w:val="center"/>
          </w:tcPr>
          <w:p w14:paraId="58863AB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磋商前答疑会或现场考察</w:t>
            </w:r>
          </w:p>
        </w:tc>
        <w:tc>
          <w:tcPr>
            <w:tcW w:w="6927" w:type="dxa"/>
            <w:vAlign w:val="center"/>
          </w:tcPr>
          <w:p w14:paraId="74CEB301">
            <w:pPr>
              <w:pStyle w:val="79"/>
              <w:spacing w:line="360" w:lineRule="auto"/>
              <w:ind w:firstLine="0" w:firstLineChars="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1"/>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9D64DF4">
            <w:pPr>
              <w:pStyle w:val="79"/>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544A49FA">
            <w:pPr>
              <w:spacing w:line="360" w:lineRule="auto"/>
              <w:jc w:val="left"/>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7564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C不统一组织，供应商在获取采购文件后，自行至项目现场考察。地点：</w:t>
            </w:r>
            <w:r>
              <w:rPr>
                <w:rFonts w:hint="eastAsia" w:ascii="宋体" w:hAnsi="宋体" w:eastAsia="宋体" w:cs="宋体"/>
                <w:color w:val="auto"/>
                <w:sz w:val="24"/>
                <w:highlight w:val="none"/>
              </w:rPr>
              <w:t>杭州市凤起路238号</w:t>
            </w:r>
            <w:r>
              <w:rPr>
                <w:rFonts w:hint="eastAsia" w:ascii="宋体" w:hAnsi="宋体" w:eastAsia="宋体" w:cs="宋体"/>
                <w:color w:val="auto"/>
                <w:kern w:val="0"/>
                <w:sz w:val="24"/>
                <w:highlight w:val="none"/>
              </w:rPr>
              <w:t xml:space="preserve"> ，联系人：</w:t>
            </w:r>
            <w:r>
              <w:rPr>
                <w:rFonts w:hint="eastAsia" w:ascii="宋体" w:hAnsi="宋体" w:eastAsia="宋体" w:cs="宋体"/>
                <w:color w:val="auto"/>
                <w:sz w:val="24"/>
                <w:highlight w:val="none"/>
              </w:rPr>
              <w:t>高老师</w:t>
            </w:r>
            <w:r>
              <w:rPr>
                <w:rFonts w:hint="eastAsia" w:ascii="宋体" w:hAnsi="宋体" w:eastAsia="宋体" w:cs="宋体"/>
                <w:color w:val="auto"/>
                <w:kern w:val="0"/>
                <w:sz w:val="24"/>
                <w:highlight w:val="none"/>
              </w:rPr>
              <w:t xml:space="preserve"> ，联系方式：</w:t>
            </w:r>
            <w:r>
              <w:rPr>
                <w:rFonts w:hint="eastAsia" w:ascii="宋体" w:hAnsi="宋体" w:eastAsia="宋体" w:cs="宋体"/>
                <w:color w:val="auto"/>
                <w:sz w:val="24"/>
                <w:highlight w:val="none"/>
              </w:rPr>
              <w:t>0571-85179869</w:t>
            </w:r>
            <w:r>
              <w:rPr>
                <w:rFonts w:hint="eastAsia" w:ascii="宋体" w:hAnsi="宋体" w:eastAsia="宋体" w:cs="宋体"/>
                <w:color w:val="auto"/>
                <w:kern w:val="0"/>
                <w:sz w:val="24"/>
                <w:highlight w:val="none"/>
              </w:rPr>
              <w:t xml:space="preserve">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093" w:type="dxa"/>
            <w:vAlign w:val="center"/>
          </w:tcPr>
          <w:p w14:paraId="7915F2C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927" w:type="dxa"/>
            <w:vAlign w:val="center"/>
          </w:tcPr>
          <w:p w14:paraId="67D9B40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0C1147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7CC6BB6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C3FFE0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D38221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评审办法</w:t>
            </w:r>
            <w:r>
              <w:rPr>
                <w:rFonts w:hint="eastAsia" w:ascii="宋体" w:hAnsi="宋体" w:eastAsia="宋体" w:cs="宋体"/>
                <w:color w:val="auto"/>
                <w:kern w:val="0"/>
                <w:sz w:val="24"/>
                <w:highlight w:val="none"/>
              </w:rPr>
              <w:t>；</w:t>
            </w:r>
          </w:p>
          <w:p w14:paraId="3D9CA10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95CFF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1E7833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(6)采购活动结束后，对于未成交供应商提供的样品，采购人、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将通知未成交供应商在规定的时间内取回，逾期未取回的，采购人、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不负保管义务；对于成交供应商提供的样品，采购人将进行保管、封存，并作为履约验收的参考。</w:t>
            </w:r>
          </w:p>
          <w:p w14:paraId="034265B8">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093" w:type="dxa"/>
            <w:vAlign w:val="center"/>
          </w:tcPr>
          <w:p w14:paraId="5D5B601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927" w:type="dxa"/>
            <w:vAlign w:val="center"/>
          </w:tcPr>
          <w:p w14:paraId="38EF6D2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8ADDA8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45EE62A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人。讲解演示结束后按要求解答磋商小组提问。</w:t>
            </w:r>
          </w:p>
          <w:p w14:paraId="3E7891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4CEE3D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093" w:type="dxa"/>
            <w:vMerge w:val="restart"/>
            <w:vAlign w:val="center"/>
          </w:tcPr>
          <w:p w14:paraId="7542C4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927" w:type="dxa"/>
            <w:vAlign w:val="center"/>
          </w:tcPr>
          <w:p w14:paraId="54E0E0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（1）资格证明文件：见采购文件第二部分11.1。</w:t>
            </w:r>
          </w:p>
          <w:p w14:paraId="027E458C">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hint="eastAsia" w:ascii="宋体" w:hAnsi="宋体" w:eastAsia="宋体" w:cs="宋体"/>
                <w:color w:val="auto"/>
                <w:sz w:val="24"/>
                <w:highlight w:val="none"/>
              </w:rPr>
            </w:pPr>
          </w:p>
        </w:tc>
        <w:tc>
          <w:tcPr>
            <w:tcW w:w="2093" w:type="dxa"/>
            <w:vMerge w:val="continue"/>
            <w:vAlign w:val="center"/>
          </w:tcPr>
          <w:p w14:paraId="6134DFB7">
            <w:pPr>
              <w:snapToGrid w:val="0"/>
              <w:spacing w:line="360" w:lineRule="auto"/>
              <w:jc w:val="center"/>
              <w:rPr>
                <w:rFonts w:hint="eastAsia" w:ascii="宋体" w:hAnsi="宋体" w:eastAsia="宋体" w:cs="宋体"/>
                <w:b/>
                <w:color w:val="auto"/>
                <w:sz w:val="24"/>
                <w:highlight w:val="none"/>
              </w:rPr>
            </w:pPr>
          </w:p>
        </w:tc>
        <w:tc>
          <w:tcPr>
            <w:tcW w:w="6927" w:type="dxa"/>
            <w:vAlign w:val="center"/>
          </w:tcPr>
          <w:p w14:paraId="7D25C5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093" w:type="dxa"/>
            <w:vAlign w:val="center"/>
          </w:tcPr>
          <w:p w14:paraId="6FCE3FF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927" w:type="dxa"/>
            <w:vAlign w:val="center"/>
          </w:tcPr>
          <w:p w14:paraId="2B07100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79"/>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bidi="ar-SA"/>
              </w:rPr>
              <w:t xml:space="preserve">强制采购节能产品。产品：水嘴    </w:t>
            </w:r>
          </w:p>
          <w:p w14:paraId="4D242922">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760447D0">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7E097CB9">
            <w:pPr>
              <w:pStyle w:val="7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093" w:type="dxa"/>
            <w:vAlign w:val="center"/>
          </w:tcPr>
          <w:p w14:paraId="1DF773F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927" w:type="dxa"/>
            <w:vAlign w:val="center"/>
          </w:tcPr>
          <w:p w14:paraId="28FAEFB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报价单是报价的唯一载体</w:t>
            </w:r>
            <w:r>
              <w:rPr>
                <w:rFonts w:hint="eastAsia" w:ascii="宋体" w:hAnsi="宋体" w:eastAsia="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提醒：验收时检测费用由采购人承担，不包含在总价中。</w:t>
            </w:r>
          </w:p>
          <w:p w14:paraId="1E850AF4">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最后报价出现下列情形的，响应文件无效：</w:t>
            </w:r>
          </w:p>
          <w:p w14:paraId="3E70D585">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响应文件出现不是唯一的、有选择性最后报价的；</w:t>
            </w:r>
          </w:p>
          <w:p w14:paraId="52F39911">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最后报价超过采购文件中规定的预算金额或者最高限价的;</w:t>
            </w:r>
          </w:p>
          <w:p w14:paraId="21AAEA7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958349B">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p w14:paraId="1F17FCFD">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竞争性磋商报价以最终报价为准，单价同比例下浮。</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093" w:type="dxa"/>
            <w:vAlign w:val="center"/>
          </w:tcPr>
          <w:p w14:paraId="7A5274B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927" w:type="dxa"/>
            <w:vAlign w:val="center"/>
          </w:tcPr>
          <w:p w14:paraId="2452DC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093" w:type="dxa"/>
            <w:vAlign w:val="center"/>
          </w:tcPr>
          <w:p w14:paraId="4E6B85F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备份响应文件送达地点和签收人员</w:t>
            </w:r>
          </w:p>
        </w:tc>
        <w:tc>
          <w:tcPr>
            <w:tcW w:w="6927" w:type="dxa"/>
            <w:vAlign w:val="center"/>
          </w:tcPr>
          <w:p w14:paraId="0255984E">
            <w:pPr>
              <w:pStyle w:val="34"/>
              <w:spacing w:line="360" w:lineRule="auto"/>
              <w:rPr>
                <w:rFonts w:hAnsi="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hAnsi="宋体" w:cs="宋体"/>
                <w:color w:val="auto"/>
                <w:sz w:val="24"/>
                <w:highlight w:val="none"/>
                <w:u w:val="single"/>
              </w:rPr>
              <w:t>杭州市拱墅区大关路179号远洋国际中心A座17楼1706室</w:t>
            </w:r>
            <w:r>
              <w:rPr>
                <w:rFonts w:hint="eastAsia" w:hAnsi="宋体" w:cs="宋体"/>
                <w:color w:val="auto"/>
                <w:kern w:val="28"/>
                <w:sz w:val="24"/>
                <w:szCs w:val="24"/>
                <w:highlight w:val="none"/>
              </w:rPr>
              <w:t>；</w:t>
            </w:r>
          </w:p>
          <w:p w14:paraId="6CE6EC27">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章柔婧</w:t>
            </w:r>
            <w:r>
              <w:rPr>
                <w:rFonts w:hint="eastAsia" w:hAnsi="宋体" w:cs="宋体"/>
                <w:color w:val="auto"/>
                <w:sz w:val="24"/>
                <w:highlight w:val="none"/>
                <w:u w:val="single"/>
              </w:rPr>
              <w:t>，0571-87981527</w:t>
            </w:r>
            <w:r>
              <w:rPr>
                <w:rFonts w:hint="eastAsia" w:hAnsi="宋体" w:cs="宋体"/>
                <w:color w:val="auto"/>
                <w:sz w:val="24"/>
                <w:szCs w:val="24"/>
                <w:highlight w:val="none"/>
              </w:rPr>
              <w:t>。</w:t>
            </w:r>
          </w:p>
          <w:p w14:paraId="339F717B">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093" w:type="dxa"/>
            <w:vAlign w:val="center"/>
          </w:tcPr>
          <w:p w14:paraId="6E8D561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其它说明</w:t>
            </w:r>
          </w:p>
        </w:tc>
        <w:tc>
          <w:tcPr>
            <w:tcW w:w="6927" w:type="dxa"/>
            <w:vAlign w:val="center"/>
          </w:tcPr>
          <w:p w14:paraId="2B804AC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color w:val="auto"/>
                <w:kern w:val="28"/>
                <w:sz w:val="24"/>
                <w:highlight w:val="none"/>
              </w:rPr>
              <w:t>业绩数量以提供材料较少的一方为准</w:t>
            </w:r>
            <w:r>
              <w:rPr>
                <w:rFonts w:hint="eastAsia" w:ascii="宋体" w:hAnsi="宋体" w:eastAsia="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p>
        </w:tc>
        <w:tc>
          <w:tcPr>
            <w:tcW w:w="2093" w:type="dxa"/>
            <w:vAlign w:val="center"/>
          </w:tcPr>
          <w:p w14:paraId="46F67D2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eastAsia="zh-CN"/>
              </w:rPr>
              <w:t>成交候选人数量</w:t>
            </w:r>
          </w:p>
        </w:tc>
        <w:tc>
          <w:tcPr>
            <w:tcW w:w="6927" w:type="dxa"/>
            <w:vAlign w:val="center"/>
          </w:tcPr>
          <w:p w14:paraId="12DBCE4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lang w:val="en" w:eastAsia="zh-CN"/>
              </w:rPr>
              <w:t>本项目推荐的成交候选人数量：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eastAsia="zh-CN"/>
              </w:rPr>
              <w:t>代理费用收取方式及标准</w:t>
            </w:r>
          </w:p>
        </w:tc>
        <w:tc>
          <w:tcPr>
            <w:tcW w:w="6927" w:type="dxa"/>
            <w:vAlign w:val="center"/>
          </w:tcPr>
          <w:p w14:paraId="02FA71FB">
            <w:pPr>
              <w:numPr>
                <w:ilvl w:val="-1"/>
                <w:numId w:val="0"/>
              </w:numPr>
              <w:autoSpaceDE/>
              <w:autoSpaceDN/>
              <w:adjustRightInd/>
              <w:snapToGrid/>
              <w:spacing w:line="360" w:lineRule="auto"/>
              <w:ind w:leftChars="0"/>
              <w:textAlignment w:val="auto"/>
              <w:rPr>
                <w:rFonts w:hint="eastAsia" w:ascii="宋体" w:hAnsi="宋体" w:cs="宋体"/>
                <w:snapToGrid w:val="0"/>
                <w:color w:val="auto"/>
                <w:kern w:val="28"/>
                <w:sz w:val="24"/>
                <w:highlight w:val="none"/>
                <w:lang w:eastAsia="zh-CN"/>
              </w:rPr>
            </w:pPr>
            <w:r>
              <w:rPr>
                <w:rFonts w:hint="eastAsia" w:ascii="宋体" w:hAnsi="宋体" w:cs="宋体"/>
                <w:b/>
                <w:bCs/>
                <w:snapToGrid w:val="0"/>
                <w:color w:val="auto"/>
                <w:kern w:val="28"/>
                <w:sz w:val="24"/>
                <w:highlight w:val="none"/>
                <w:lang w:eastAsia="zh-CN"/>
              </w:rPr>
              <w:t>采购代理服务费</w:t>
            </w:r>
            <w:r>
              <w:rPr>
                <w:rFonts w:hint="eastAsia" w:ascii="宋体" w:hAnsi="宋体" w:cs="宋体"/>
                <w:snapToGrid w:val="0"/>
                <w:color w:val="auto"/>
                <w:kern w:val="28"/>
                <w:sz w:val="24"/>
                <w:highlight w:val="none"/>
              </w:rPr>
              <w:t>按《招标代理服务收费管理暂行办法》(浙价服(2003)77 号文件)的收费标准的 80% 执行</w:t>
            </w:r>
            <w:r>
              <w:rPr>
                <w:rFonts w:hint="eastAsia" w:ascii="宋体" w:hAnsi="宋体" w:cs="宋体"/>
                <w:snapToGrid w:val="0"/>
                <w:color w:val="auto"/>
                <w:kern w:val="28"/>
                <w:sz w:val="24"/>
                <w:highlight w:val="none"/>
                <w:lang w:eastAsia="zh-CN"/>
              </w:rPr>
              <w:t>，不足6000元时按6000元收取，以中标价为计算基数。</w:t>
            </w:r>
          </w:p>
          <w:p w14:paraId="3A61E095">
            <w:pPr>
              <w:spacing w:line="360" w:lineRule="auto"/>
              <w:rPr>
                <w:rFonts w:hint="eastAsia" w:ascii="宋体" w:hAnsi="宋体" w:cs="宋体"/>
                <w:snapToGrid w:val="0"/>
                <w:color w:val="auto"/>
                <w:kern w:val="28"/>
                <w:sz w:val="24"/>
                <w:highlight w:val="none"/>
                <w:lang w:eastAsia="zh-CN"/>
              </w:rPr>
            </w:pPr>
            <w:r>
              <w:rPr>
                <w:rFonts w:hint="eastAsia" w:ascii="宋体" w:hAnsi="宋体" w:cs="宋体"/>
                <w:b/>
                <w:bCs/>
                <w:snapToGrid w:val="0"/>
                <w:color w:val="auto"/>
                <w:kern w:val="28"/>
                <w:sz w:val="24"/>
                <w:highlight w:val="none"/>
                <w:lang w:eastAsia="zh-CN"/>
              </w:rPr>
              <w:t>工程造价咨询服务费(工程量清单及预算、招标控制价的编制或审核费用)</w:t>
            </w:r>
            <w:r>
              <w:rPr>
                <w:rFonts w:hint="eastAsia" w:ascii="宋体" w:hAnsi="宋体" w:cs="宋体"/>
                <w:snapToGrid w:val="0"/>
                <w:color w:val="auto"/>
                <w:kern w:val="28"/>
                <w:sz w:val="24"/>
                <w:highlight w:val="none"/>
                <w:lang w:eastAsia="zh-CN"/>
              </w:rPr>
              <w:t>：按照浙建价协(2021)13 号文件规定的相应项目收费标准 80%计取，造价咨询费单个保底收费3000元</w:t>
            </w:r>
            <w:r>
              <w:rPr>
                <w:rFonts w:hint="eastAsia" w:ascii="宋体" w:hAnsi="宋体" w:cs="宋体"/>
                <w:snapToGrid w:val="0"/>
                <w:color w:val="auto"/>
                <w:kern w:val="28"/>
                <w:sz w:val="24"/>
                <w:highlight w:val="none"/>
                <w:lang w:eastAsia="zh-CN"/>
              </w:rPr>
              <w:t>，以</w:t>
            </w:r>
            <w:r>
              <w:rPr>
                <w:rFonts w:hint="eastAsia" w:ascii="宋体" w:hAnsi="宋体" w:cs="宋体"/>
                <w:snapToGrid w:val="0"/>
                <w:color w:val="auto"/>
                <w:kern w:val="28"/>
                <w:sz w:val="24"/>
                <w:highlight w:val="none"/>
                <w:lang w:val="en-US" w:eastAsia="zh-CN"/>
              </w:rPr>
              <w:t>控制</w:t>
            </w:r>
            <w:r>
              <w:rPr>
                <w:rFonts w:hint="eastAsia" w:ascii="宋体" w:hAnsi="宋体" w:cs="宋体"/>
                <w:snapToGrid w:val="0"/>
                <w:color w:val="auto"/>
                <w:kern w:val="28"/>
                <w:sz w:val="24"/>
                <w:highlight w:val="none"/>
                <w:lang w:eastAsia="zh-CN"/>
              </w:rPr>
              <w:t>价为计算基数</w:t>
            </w:r>
            <w:r>
              <w:rPr>
                <w:rFonts w:hint="eastAsia" w:ascii="宋体" w:hAnsi="宋体" w:cs="宋体"/>
                <w:snapToGrid w:val="0"/>
                <w:color w:val="auto"/>
                <w:kern w:val="28"/>
                <w:sz w:val="24"/>
                <w:highlight w:val="none"/>
                <w:lang w:eastAsia="zh-CN"/>
              </w:rPr>
              <w:t>。</w:t>
            </w:r>
          </w:p>
          <w:p w14:paraId="4530BC2B">
            <w:pPr>
              <w:spacing w:line="360" w:lineRule="auto"/>
              <w:rPr>
                <w:rFonts w:hint="eastAsia" w:ascii="宋体" w:hAnsi="宋体" w:eastAsia="宋体" w:cs="宋体"/>
                <w:snapToGrid w:val="0"/>
                <w:color w:val="auto"/>
                <w:kern w:val="28"/>
                <w:sz w:val="24"/>
                <w:highlight w:val="none"/>
              </w:rPr>
            </w:pPr>
            <w:r>
              <w:rPr>
                <w:rFonts w:hint="eastAsia" w:ascii="宋体" w:hAnsi="宋体" w:cs="宋体"/>
                <w:b w:val="0"/>
                <w:bCs w:val="0"/>
                <w:snapToGrid w:val="0"/>
                <w:color w:val="auto"/>
                <w:kern w:val="28"/>
                <w:sz w:val="24"/>
                <w:highlight w:val="none"/>
                <w:lang w:val="en-US" w:eastAsia="zh-CN"/>
              </w:rPr>
              <w:t>本项目</w:t>
            </w:r>
            <w:r>
              <w:rPr>
                <w:rFonts w:hint="eastAsia" w:ascii="宋体" w:hAnsi="宋体" w:cs="宋体"/>
                <w:b w:val="0"/>
                <w:bCs w:val="0"/>
                <w:snapToGrid w:val="0"/>
                <w:color w:val="auto"/>
                <w:kern w:val="28"/>
                <w:sz w:val="24"/>
                <w:highlight w:val="none"/>
                <w:lang w:eastAsia="zh-CN"/>
              </w:rPr>
              <w:t>采购代理服务费</w:t>
            </w:r>
            <w:r>
              <w:rPr>
                <w:rFonts w:hint="eastAsia" w:ascii="宋体" w:hAnsi="宋体" w:cs="宋体"/>
                <w:b w:val="0"/>
                <w:bCs w:val="0"/>
                <w:snapToGrid w:val="0"/>
                <w:color w:val="auto"/>
                <w:kern w:val="28"/>
                <w:sz w:val="24"/>
                <w:highlight w:val="none"/>
                <w:lang w:val="en-US" w:eastAsia="zh-CN"/>
              </w:rPr>
              <w:t>和</w:t>
            </w:r>
            <w:r>
              <w:rPr>
                <w:rFonts w:hint="eastAsia" w:ascii="宋体" w:hAnsi="宋体" w:cs="宋体"/>
                <w:b w:val="0"/>
                <w:bCs w:val="0"/>
                <w:snapToGrid w:val="0"/>
                <w:color w:val="auto"/>
                <w:kern w:val="28"/>
                <w:sz w:val="24"/>
                <w:highlight w:val="none"/>
                <w:lang w:eastAsia="zh-CN"/>
              </w:rPr>
              <w:t>工程造价咨询服务费</w:t>
            </w:r>
            <w:r>
              <w:rPr>
                <w:rFonts w:hint="eastAsia" w:ascii="宋体" w:hAnsi="宋体" w:cs="宋体"/>
                <w:snapToGrid w:val="0"/>
                <w:color w:val="auto"/>
                <w:kern w:val="28"/>
                <w:sz w:val="24"/>
                <w:highlight w:val="none"/>
                <w:lang w:eastAsia="zh-CN"/>
              </w:rPr>
              <w:t>由中标人在领取中标通知书时支付给招标代理机构，</w:t>
            </w:r>
            <w:r>
              <w:rPr>
                <w:rFonts w:hint="eastAsia" w:ascii="宋体" w:hAnsi="宋体" w:cs="宋体"/>
                <w:snapToGrid w:val="0"/>
                <w:color w:val="auto"/>
                <w:kern w:val="28"/>
                <w:sz w:val="24"/>
                <w:highlight w:val="none"/>
                <w:lang w:val="en-US" w:eastAsia="zh-CN"/>
              </w:rPr>
              <w:t>且以上</w:t>
            </w:r>
            <w:r>
              <w:rPr>
                <w:rFonts w:hint="eastAsia" w:ascii="宋体" w:hAnsi="宋体" w:cs="宋体"/>
                <w:snapToGrid w:val="0"/>
                <w:color w:val="auto"/>
                <w:kern w:val="28"/>
                <w:sz w:val="24"/>
                <w:highlight w:val="none"/>
                <w:lang w:eastAsia="zh-CN"/>
              </w:rPr>
              <w:t>费用在投标文件中不单列，由中标人在投标总报价中综合考虑。</w:t>
            </w:r>
          </w:p>
        </w:tc>
      </w:tr>
    </w:tbl>
    <w:p w14:paraId="3DDF9EE7">
      <w:pPr>
        <w:snapToGrid w:val="0"/>
        <w:spacing w:line="360" w:lineRule="auto"/>
        <w:jc w:val="center"/>
        <w:rPr>
          <w:rFonts w:hint="eastAsia" w:ascii="宋体" w:hAnsi="宋体" w:eastAsia="宋体" w:cs="宋体"/>
          <w:b/>
          <w:color w:val="auto"/>
          <w:sz w:val="32"/>
          <w:szCs w:val="20"/>
          <w:highlight w:val="none"/>
        </w:rPr>
      </w:pPr>
    </w:p>
    <w:bookmarkEnd w:id="10"/>
    <w:p w14:paraId="5BFEF9FF">
      <w:pPr>
        <w:widowControl/>
        <w:adjustRightInd/>
        <w:jc w:val="left"/>
        <w:rPr>
          <w:rFonts w:hint="eastAsia" w:ascii="宋体" w:hAnsi="宋体" w:eastAsia="宋体" w:cs="宋体"/>
          <w:b/>
          <w:color w:val="auto"/>
          <w:sz w:val="32"/>
          <w:szCs w:val="20"/>
          <w:highlight w:val="none"/>
        </w:rPr>
      </w:pPr>
      <w:bookmarkStart w:id="13" w:name="_Toc164416483"/>
      <w:bookmarkStart w:id="14" w:name="第三部分"/>
      <w:r>
        <w:rPr>
          <w:rFonts w:hint="eastAsia" w:ascii="宋体" w:hAnsi="宋体" w:eastAsia="宋体" w:cs="宋体"/>
          <w:b/>
          <w:color w:val="auto"/>
          <w:sz w:val="32"/>
          <w:szCs w:val="20"/>
          <w:highlight w:val="none"/>
        </w:rPr>
        <w:br w:type="page"/>
      </w:r>
    </w:p>
    <w:p w14:paraId="3880117A">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A3D0D3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6C8768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F9C3C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”系指竞争性磋商公告中载明的本项目的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68965E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系指不适用本项目的要求，“※”系指磋商过程中可能实质性变动的内容。</w:t>
      </w:r>
    </w:p>
    <w:p w14:paraId="5DF6030B">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42CD82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80385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29F8979">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AF6F9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在政府采购活动中，供应商提供的工程符合下列情形的，享受中小企业扶持政策：</w:t>
      </w:r>
      <w:r>
        <w:rPr>
          <w:rFonts w:hint="eastAsia" w:ascii="宋体" w:hAnsi="宋体" w:eastAsia="宋体" w:cs="宋体"/>
          <w:color w:val="auto"/>
          <w:sz w:val="24"/>
          <w:highlight w:val="none"/>
        </w:rPr>
        <w:t>在工程采购项目中，工程由中小企业承建，即工程施工单位为中小企业</w:t>
      </w:r>
      <w:r>
        <w:rPr>
          <w:rFonts w:hint="eastAsia" w:ascii="宋体" w:hAnsi="宋体" w:eastAsia="宋体" w:cs="宋体"/>
          <w:color w:val="auto"/>
          <w:kern w:val="0"/>
          <w:sz w:val="24"/>
          <w:highlight w:val="none"/>
        </w:rPr>
        <w:t>。</w:t>
      </w:r>
    </w:p>
    <w:p w14:paraId="13E0DBF7">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5"/>
      <w:r>
        <w:rPr>
          <w:rFonts w:hint="eastAsia" w:ascii="宋体" w:hAnsi="宋体" w:eastAsia="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458197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3313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7AB80564">
      <w:pPr>
        <w:pStyle w:val="3"/>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477A26C3">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B0376C7">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r>
        <w:rPr>
          <w:rFonts w:hint="eastAsia" w:ascii="宋体" w:hAnsi="宋体" w:eastAsia="宋体" w:cs="宋体"/>
          <w:color w:val="auto"/>
          <w:sz w:val="24"/>
          <w:highlight w:val="none"/>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902AE29">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F96D0D4">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4.3.2.1对采购文件提出质疑的，质疑期限为供应商获得采购文件之日或者采购文件公告期限届满之日起计算。</w:t>
      </w:r>
    </w:p>
    <w:p w14:paraId="55D85D75">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14:paraId="4EC5AD10">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0A838284">
      <w:pPr>
        <w:pStyle w:val="34"/>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1C875E39">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00B35998">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7A8BC04B">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6AB807D6">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268CD41E">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0967BED4">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sz w:val="24"/>
          <w:highlight w:val="none"/>
        </w:rPr>
        <w:t>。</w:t>
      </w:r>
    </w:p>
    <w:p w14:paraId="2A94617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1FBB70E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4DAA85B4">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p>
    <w:p w14:paraId="0450B80C">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2FEA4B4">
      <w:pPr>
        <w:pStyle w:val="131"/>
        <w:snapToGrid w:val="0"/>
        <w:spacing w:before="0"/>
        <w:ind w:firstLine="360"/>
        <w:rPr>
          <w:rFonts w:hint="eastAsia" w:ascii="宋体" w:hAnsi="宋体" w:eastAsia="宋体" w:cs="宋体"/>
          <w:color w:val="auto"/>
          <w:sz w:val="18"/>
          <w:szCs w:val="18"/>
          <w:highlight w:val="none"/>
        </w:rPr>
      </w:pPr>
    </w:p>
    <w:p w14:paraId="7B9523FB">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二、采购文件的构成、澄清、修改</w:t>
      </w:r>
    </w:p>
    <w:p w14:paraId="3BC5049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5．采购文件的构成</w:t>
      </w:r>
    </w:p>
    <w:p w14:paraId="1BEE632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667752C2">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27BEED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4E057601">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9C9A604">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3524385F">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CC73559">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876F9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澄清或者修改的内容为采购文件的组成部分</w:t>
      </w:r>
      <w:r>
        <w:rPr>
          <w:rFonts w:hint="eastAsia" w:ascii="宋体" w:hAnsi="宋体" w:eastAsia="宋体" w:cs="宋体"/>
          <w:color w:val="auto"/>
          <w:sz w:val="24"/>
          <w:highlight w:val="none"/>
        </w:rPr>
        <w:t>。</w:t>
      </w:r>
    </w:p>
    <w:p w14:paraId="241963A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09C74BE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6.1已获取采购文件的潜在供应商，若有问题需要澄清，应于响应文件提交（上传）截止时间前，以书面形式向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6CB26C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int="eastAsia" w:ascii="宋体" w:hAnsi="宋体" w:eastAsia="宋体" w:cs="宋体"/>
          <w:color w:val="auto"/>
          <w:sz w:val="18"/>
          <w:szCs w:val="18"/>
          <w:highlight w:val="none"/>
          <w:lang w:val="en-US"/>
        </w:rPr>
      </w:pPr>
    </w:p>
    <w:p w14:paraId="08EAEBA5">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三、提交响应文件</w:t>
      </w:r>
    </w:p>
    <w:p w14:paraId="25D7BED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5353A6E8">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详见竞争性磋商公告中获取采购文件的时间期限、地点、方式及采购文件售价。</w:t>
      </w:r>
    </w:p>
    <w:p w14:paraId="5888366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6B51A41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9.磋商保证金</w:t>
      </w:r>
    </w:p>
    <w:p w14:paraId="4C0A0BB4">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本项目不需缴纳磋商保证金。</w:t>
      </w:r>
    </w:p>
    <w:p w14:paraId="258AD01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21A9C8E1">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14:paraId="6F71CC6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0AE97A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157EF8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6" w:name="_Hlk101259339"/>
      <w:r>
        <w:rPr>
          <w:rFonts w:hint="eastAsia" w:ascii="宋体" w:hAnsi="宋体" w:eastAsia="宋体" w:cs="宋体"/>
          <w:snapToGrid w:val="0"/>
          <w:color w:val="auto"/>
          <w:kern w:val="28"/>
          <w:sz w:val="24"/>
          <w:szCs w:val="20"/>
          <w:highlight w:val="none"/>
        </w:rPr>
        <w:t>联合协议</w:t>
      </w:r>
      <w:bookmarkStart w:id="17" w:name="_Hlk101257010"/>
      <w:r>
        <w:rPr>
          <w:rFonts w:hint="eastAsia" w:ascii="宋体" w:hAnsi="宋体" w:eastAsia="宋体" w:cs="宋体"/>
          <w:snapToGrid w:val="0"/>
          <w:color w:val="auto"/>
          <w:kern w:val="28"/>
          <w:sz w:val="24"/>
          <w:szCs w:val="20"/>
          <w:highlight w:val="none"/>
        </w:rPr>
        <w:t>（如果有)</w:t>
      </w:r>
      <w:bookmarkEnd w:id="16"/>
      <w:bookmarkEnd w:id="17"/>
      <w:r>
        <w:rPr>
          <w:rFonts w:hint="eastAsia" w:ascii="宋体" w:hAnsi="宋体" w:eastAsia="宋体" w:cs="宋体"/>
          <w:snapToGrid w:val="0"/>
          <w:color w:val="auto"/>
          <w:kern w:val="28"/>
          <w:sz w:val="24"/>
          <w:szCs w:val="20"/>
          <w:highlight w:val="none"/>
        </w:rPr>
        <w:t>；</w:t>
      </w:r>
    </w:p>
    <w:p w14:paraId="5C627DA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833199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B1A823">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D68960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11.2.1响应函；</w:t>
      </w:r>
      <w:r>
        <w:rPr>
          <w:rFonts w:hint="eastAsia" w:ascii="宋体" w:hAnsi="宋体" w:eastAsia="宋体" w:cs="宋体"/>
          <w:color w:val="auto"/>
          <w:sz w:val="24"/>
          <w:highlight w:val="none"/>
          <w:lang w:val="zh-CN"/>
        </w:rPr>
        <w:t xml:space="preserve"> </w:t>
      </w:r>
    </w:p>
    <w:p w14:paraId="302C6B5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487BF25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3933AF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11.2.5评审标准相应的商务技术资料；</w:t>
      </w:r>
    </w:p>
    <w:p w14:paraId="0B28361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182A275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261EDA9F">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249936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11.3.1报价单；</w:t>
      </w:r>
    </w:p>
    <w:p w14:paraId="11B11AF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11.3.2已标价工程量清单；</w:t>
      </w:r>
    </w:p>
    <w:p w14:paraId="7187AE6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11.3.3中小企业声明函。</w:t>
      </w:r>
    </w:p>
    <w:p w14:paraId="173AB0D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供应商提供虚假材料的，响应文件无效。</w:t>
      </w:r>
    </w:p>
    <w:p w14:paraId="3E57F5DC">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响应文件的编制</w:t>
      </w:r>
    </w:p>
    <w:p w14:paraId="6E53F57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13.响应文件的签署、盖章</w:t>
      </w:r>
    </w:p>
    <w:p w14:paraId="4D086772">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13.1响应文件按照采购文件第六部分格式要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▲供应商的响应文件未按照采购文件要求签署、盖章的，其响应文件无效</w:t>
      </w:r>
      <w:r>
        <w:rPr>
          <w:rFonts w:hint="eastAsia" w:ascii="宋体" w:hAnsi="宋体" w:eastAsia="宋体" w:cs="宋体"/>
          <w:color w:val="auto"/>
          <w:szCs w:val="24"/>
          <w:highlight w:val="none"/>
        </w:rPr>
        <w:t>。</w:t>
      </w:r>
    </w:p>
    <w:p w14:paraId="3CC483F0">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13.3采购文件对响应文件签署、盖章的要求适用于电子签名。</w:t>
      </w:r>
    </w:p>
    <w:p w14:paraId="04813BFC">
      <w:pPr>
        <w:pStyle w:val="131"/>
        <w:snapToGrid w:val="0"/>
        <w:spacing w:before="0"/>
        <w:ind w:firstLine="0" w:firstLineChars="0"/>
        <w:rPr>
          <w:rFonts w:hint="eastAsia" w:ascii="宋体" w:hAnsi="宋体" w:eastAsia="宋体" w:cs="宋体"/>
          <w:b/>
          <w:color w:val="auto"/>
          <w:szCs w:val="24"/>
          <w:highlight w:val="none"/>
        </w:rPr>
      </w:pPr>
    </w:p>
    <w:p w14:paraId="4FA2F12E">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响应文件的提交、补充、修改、撤回</w:t>
      </w:r>
    </w:p>
    <w:p w14:paraId="49A2A3D1">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可以视情况延长响应文件提交的截止时间。在上述情况下，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与供应商以前在响应文件提交截止时间方面的全部权利、责任和义务，将适用于延长至新的响应文件提交截止时间。</w:t>
      </w:r>
    </w:p>
    <w:p w14:paraId="351447D3">
      <w:pPr>
        <w:pStyle w:val="3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75544BDB">
      <w:pPr>
        <w:pStyle w:val="34"/>
        <w:snapToGrid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2F4961CB">
      <w:pPr>
        <w:pStyle w:val="34"/>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2EB16337">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532976F8">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4"/>
        <w:snapToGrid w:val="0"/>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40577DF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16.响应文件的无效处理</w:t>
      </w:r>
    </w:p>
    <w:p w14:paraId="61E804F1">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有采购文件第四部分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的情形之一的，响应文件无效：</w:t>
      </w:r>
    </w:p>
    <w:p w14:paraId="57DBC14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17.响应文件有效期</w:t>
      </w:r>
    </w:p>
    <w:p w14:paraId="14D3D68F">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17.1响应文件有效期为从提交响应文件的截止之日起90天。▲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诺的响应文件有效期少于采购文件中载明的响应文件有效期的，响应文件无效。</w:t>
      </w:r>
    </w:p>
    <w:p w14:paraId="44C4F02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17.2响应文件合格投递后，自响应文件提交截止时间起，在响应文件有效期内有效。</w:t>
      </w:r>
    </w:p>
    <w:p w14:paraId="58F8458C">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17.3在原定响应文件有效期满之前，如果出现特殊情况，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hint="eastAsia" w:ascii="宋体" w:hAnsi="宋体" w:eastAsia="宋体" w:cs="宋体"/>
          <w:b/>
          <w:color w:val="auto"/>
          <w:sz w:val="32"/>
          <w:highlight w:val="none"/>
        </w:rPr>
      </w:pPr>
    </w:p>
    <w:p w14:paraId="45C7E013">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四、响应文件开启、资格审查与信用信息查询</w:t>
      </w:r>
    </w:p>
    <w:p w14:paraId="34C38DC5">
      <w:pPr>
        <w:pStyle w:val="557"/>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45030AEF">
      <w:pPr>
        <w:pStyle w:val="557"/>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79789D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662F998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720BF6A8">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AD18DEF">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1E65B4DE">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8BDD043">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4F6540D">
      <w:pPr>
        <w:pStyle w:val="131"/>
        <w:spacing w:before="0"/>
        <w:ind w:firstLine="0" w:firstLineChars="0"/>
        <w:rPr>
          <w:rFonts w:hint="eastAsia" w:ascii="宋体" w:hAnsi="宋体" w:eastAsia="宋体" w:cs="宋体"/>
          <w:color w:val="auto"/>
          <w:kern w:val="0"/>
          <w:szCs w:val="24"/>
          <w:highlight w:val="none"/>
        </w:rPr>
      </w:pPr>
    </w:p>
    <w:p w14:paraId="6973DF51">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五、评审</w:t>
      </w:r>
    </w:p>
    <w:p w14:paraId="2AF61797">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p w14:paraId="22754A65">
      <w:pPr>
        <w:spacing w:line="360" w:lineRule="auto"/>
        <w:rPr>
          <w:rFonts w:hint="eastAsia" w:ascii="宋体" w:hAnsi="宋体" w:eastAsia="宋体" w:cs="宋体"/>
          <w:b/>
          <w:color w:val="auto"/>
          <w:sz w:val="24"/>
          <w:highlight w:val="none"/>
        </w:rPr>
      </w:pPr>
    </w:p>
    <w:p w14:paraId="6B310591">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六、成交供应商确定</w:t>
      </w:r>
    </w:p>
    <w:p w14:paraId="687020F4">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确定成交供应商</w:t>
      </w:r>
    </w:p>
    <w:p w14:paraId="67A80751">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w:t>
      </w:r>
      <w:r>
        <w:rPr>
          <w:rFonts w:hint="eastAsia" w:ascii="宋体" w:hAnsi="宋体" w:eastAsia="宋体" w:cs="宋体"/>
          <w:color w:val="auto"/>
          <w:szCs w:val="24"/>
          <w:highlight w:val="none"/>
        </w:rPr>
        <w:t>。中标、成交通知书和中标、成交结果公告应当在规定时间内同时发出。</w:t>
      </w:r>
    </w:p>
    <w:p w14:paraId="0C9DAE0E">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成交通知与成交结果公告</w:t>
      </w:r>
    </w:p>
    <w:p w14:paraId="320DFD0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23.1自成交供应商确定之日起1个工作日内，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通过电子交易平台向成交供应商发出成交通知书，同时编制发布采购结果公告。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0406739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23.2成交结果公告内容包括采购人及其委托的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975CE3E">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4A06CA2D">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5DF5686">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8AE143F">
      <w:pPr>
        <w:widowControl/>
        <w:shd w:val="clear" w:color="auto" w:fill="FFFFFF"/>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52252A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25.5采购合同由采购人与成交供应商根据采购文件、响应文件等内容通过政府采购电子交易平台在线签订，自动备案。</w:t>
      </w:r>
    </w:p>
    <w:p w14:paraId="638FC5AD">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D422CAC">
      <w:pPr>
        <w:tabs>
          <w:tab w:val="left" w:pos="0"/>
        </w:tabs>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eastAsia="宋体" w:cs="宋体"/>
          <w:color w:val="auto"/>
          <w:kern w:val="2"/>
          <w:sz w:val="24"/>
          <w:highlight w:val="none"/>
        </w:rPr>
        <w:t>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kern w:val="2"/>
          <w:sz w:val="24"/>
          <w:highlight w:val="none"/>
        </w:rPr>
        <w:t>。</w:t>
      </w:r>
      <w:r>
        <w:rPr>
          <w:rFonts w:hint="eastAsia" w:ascii="宋体" w:hAnsi="宋体" w:eastAsia="宋体" w:cs="宋体"/>
          <w:color w:val="auto"/>
          <w:sz w:val="24"/>
          <w:highlight w:val="none"/>
        </w:rPr>
        <w:t>采购单位鼓励供应商采取履约保函形式提供信用保证；供应商提供保函的，采购单位不得拒收。项目验收结束后应及时退还，延迟退还的，应当按照合同约定和法律规定承担相应的赔偿责任。</w:t>
      </w:r>
    </w:p>
    <w:p w14:paraId="7018198C">
      <w:pPr>
        <w:pStyle w:val="3"/>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3"/>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7674042F">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5085294B">
      <w:pPr>
        <w:rPr>
          <w:rFonts w:hint="eastAsia" w:ascii="宋体" w:hAnsi="宋体" w:eastAsia="宋体" w:cs="宋体"/>
          <w:color w:val="auto"/>
          <w:highlight w:val="none"/>
        </w:rPr>
      </w:pPr>
    </w:p>
    <w:p w14:paraId="7AA8E11D">
      <w:pPr>
        <w:snapToGrid w:val="0"/>
        <w:spacing w:line="360" w:lineRule="auto"/>
        <w:ind w:firstLine="3357" w:firstLineChars="1045"/>
        <w:rPr>
          <w:rFonts w:hint="eastAsia" w:ascii="宋体" w:hAnsi="宋体" w:eastAsia="宋体" w:cs="宋体"/>
          <w:b/>
          <w:color w:val="auto"/>
          <w:sz w:val="32"/>
          <w:highlight w:val="none"/>
        </w:rPr>
      </w:pPr>
    </w:p>
    <w:p w14:paraId="069C2720">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6D94CDB6">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Cs w:val="20"/>
          <w:highlight w:val="none"/>
        </w:rPr>
        <w:t>2</w:t>
      </w:r>
      <w:r>
        <w:rPr>
          <w:rFonts w:hint="eastAsia" w:ascii="宋体" w:hAnsi="宋体" w:eastAsia="宋体" w:cs="宋体"/>
          <w:b/>
          <w:bCs/>
          <w:color w:val="auto"/>
          <w:kern w:val="2"/>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154F7300">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FEA4B8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779F831">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968499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5EDD0D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DB74E8B">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hint="eastAsia" w:ascii="宋体" w:hAnsi="宋体" w:eastAsia="宋体" w:cs="宋体"/>
          <w:color w:val="auto"/>
          <w:sz w:val="24"/>
          <w:highlight w:val="none"/>
        </w:rPr>
      </w:pPr>
    </w:p>
    <w:p w14:paraId="7496ED7D">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32321451">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2265F6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w:t>
      </w:r>
      <w:r>
        <w:rPr>
          <w:rFonts w:hint="eastAsia" w:ascii="宋体" w:hAnsi="宋体" w:eastAsia="宋体" w:cs="宋体"/>
          <w:color w:val="auto"/>
          <w:kern w:val="0"/>
          <w:sz w:val="24"/>
          <w:highlight w:val="none"/>
        </w:rPr>
        <w:t>采购人应当根据采购项目的具体情况，自行组织项目验收或者委托采购代理机构验收。</w:t>
      </w:r>
      <w:r>
        <w:rPr>
          <w:rFonts w:hint="eastAsia" w:ascii="宋体" w:hAnsi="宋体" w:eastAsia="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bookmarkStart w:id="19" w:name="_Hlt74707468"/>
      <w:bookmarkEnd w:id="19"/>
      <w:bookmarkStart w:id="20" w:name="_Hlt68403820"/>
      <w:bookmarkEnd w:id="20"/>
      <w:bookmarkStart w:id="21" w:name="_Hlt75236290"/>
      <w:bookmarkEnd w:id="21"/>
      <w:bookmarkStart w:id="22" w:name="_Hlt75236101"/>
      <w:bookmarkEnd w:id="22"/>
      <w:bookmarkStart w:id="23" w:name="_Hlt68072990"/>
      <w:bookmarkEnd w:id="23"/>
      <w:bookmarkStart w:id="24" w:name="_Hlt68057669"/>
      <w:bookmarkEnd w:id="24"/>
      <w:bookmarkStart w:id="25" w:name="_Hlt74729768"/>
      <w:bookmarkEnd w:id="25"/>
      <w:bookmarkStart w:id="26" w:name="_Hlt74714665"/>
      <w:bookmarkEnd w:id="26"/>
      <w:bookmarkStart w:id="27" w:name="_Hlt75236011"/>
      <w:bookmarkEnd w:id="27"/>
      <w:bookmarkStart w:id="28" w:name="_Hlt68072998"/>
      <w:bookmarkEnd w:id="28"/>
      <w:bookmarkStart w:id="29" w:name="_Hlt68073093"/>
      <w:bookmarkEnd w:id="29"/>
      <w:bookmarkStart w:id="30" w:name="_Hlt74730295"/>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80"/>
        <w:rPr>
          <w:rFonts w:hint="eastAsia" w:ascii="宋体" w:hAnsi="宋体" w:eastAsia="宋体" w:cs="宋体"/>
          <w:color w:val="auto"/>
          <w:highlight w:val="none"/>
        </w:rPr>
        <w:sectPr>
          <w:pgSz w:w="11906" w:h="16838"/>
          <w:pgMar w:top="1440" w:right="1080" w:bottom="1440" w:left="1080" w:header="851" w:footer="992" w:gutter="0"/>
          <w:cols w:space="720" w:num="1"/>
          <w:titlePg/>
          <w:docGrid w:linePitch="312" w:charSpace="0"/>
        </w:sectPr>
      </w:pPr>
    </w:p>
    <w:bookmarkEnd w:id="13"/>
    <w:bookmarkEnd w:id="14"/>
    <w:p w14:paraId="60696D02">
      <w:pPr>
        <w:pStyle w:val="34"/>
        <w:spacing w:line="360" w:lineRule="auto"/>
        <w:jc w:val="center"/>
        <w:outlineLvl w:val="0"/>
        <w:rPr>
          <w:rFonts w:hint="eastAsia" w:ascii="宋体" w:hAnsi="宋体" w:eastAsia="宋体" w:cs="宋体"/>
          <w:b/>
          <w:snapToGrid/>
          <w:color w:val="auto"/>
          <w:sz w:val="36"/>
          <w:szCs w:val="20"/>
          <w:highlight w:val="none"/>
        </w:rPr>
      </w:pPr>
      <w:bookmarkStart w:id="31" w:name="第四部分"/>
      <w:r>
        <w:rPr>
          <w:rFonts w:hint="eastAsia" w:ascii="宋体" w:hAnsi="宋体" w:eastAsia="宋体" w:cs="宋体"/>
          <w:b/>
          <w:snapToGrid/>
          <w:color w:val="auto"/>
          <w:sz w:val="36"/>
          <w:szCs w:val="20"/>
          <w:highlight w:val="none"/>
        </w:rPr>
        <w:t>第三部分 采购需求</w:t>
      </w:r>
    </w:p>
    <w:p w14:paraId="5074DA87">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p>
    <w:p w14:paraId="554F3353">
      <w:pPr>
        <w:spacing w:line="360" w:lineRule="auto"/>
        <w:ind w:left="0" w:leftChars="0" w:firstLine="420" w:firstLineChars="175"/>
        <w:jc w:val="left"/>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杭州高级中学贡院校区食堂改造提升项目</w:t>
      </w:r>
      <w:r>
        <w:rPr>
          <w:rFonts w:hint="eastAsia" w:ascii="宋体" w:hAnsi="宋体" w:eastAsia="宋体" w:cs="宋体"/>
          <w:color w:val="auto"/>
          <w:sz w:val="24"/>
          <w:highlight w:val="none"/>
          <w:u w:val="single"/>
        </w:rPr>
        <w:t>项目主要内容：</w:t>
      </w:r>
    </w:p>
    <w:p w14:paraId="076A9572">
      <w:pPr>
        <w:spacing w:line="360" w:lineRule="auto"/>
        <w:ind w:left="0" w:leftChars="0" w:firstLine="420" w:firstLineChars="175"/>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1号楼一层厨房、学生餐厅墙面 顶面 部分地面翻新改造；1号楼二层厨房、餐厅墙面 顶面 部分地面翻新造，屋面防水改造；2号楼一层厨房、餐厅墙面 顶面 地面翻新改造，室外增加雨棚  门窗 回收清洁区  回收搬运扶梯 部分路面硬化；2号楼二层餐厅墙面 顶面 局部地面翻新改造；两栋楼之间原结构拆除，新做结构楼层和电梯</w:t>
      </w:r>
      <w:r>
        <w:rPr>
          <w:rFonts w:hint="eastAsia" w:ascii="宋体" w:hAnsi="宋体" w:cs="宋体"/>
          <w:color w:val="auto"/>
          <w:sz w:val="24"/>
          <w:highlight w:val="none"/>
          <w:u w:val="single"/>
          <w:lang w:eastAsia="zh-CN"/>
        </w:rPr>
        <w:t>。</w:t>
      </w:r>
    </w:p>
    <w:p w14:paraId="0966DED0">
      <w:pPr>
        <w:spacing w:line="360" w:lineRule="auto"/>
        <w:ind w:left="0" w:leftChars="0" w:firstLine="420" w:firstLineChars="17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具体内容详见采购文件的要求、施工图纸以及工程量清单，并结合现场实际情况进行施工。  </w:t>
      </w:r>
    </w:p>
    <w:p w14:paraId="1B346AB0">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二、工程内容 </w:t>
      </w:r>
    </w:p>
    <w:p w14:paraId="02F7EEBD">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1.工程名称</w:t>
      </w:r>
    </w:p>
    <w:p w14:paraId="0D3EB925">
      <w:pPr>
        <w:spacing w:line="360" w:lineRule="auto"/>
        <w:ind w:left="210" w:leftChars="1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杭州高级中学贡院校区食堂改造提升项目。</w:t>
      </w:r>
    </w:p>
    <w:p w14:paraId="44B80EBD">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2.现场条件</w:t>
      </w:r>
    </w:p>
    <w:p w14:paraId="69D3DBD8">
      <w:pPr>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已具备施工条件，但施工不能影响正常的工作</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p>
    <w:p w14:paraId="7DAFF2F2">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3.工程承包范围</w:t>
      </w:r>
    </w:p>
    <w:p w14:paraId="084B3958">
      <w:pPr>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（1）工程施工图中所包括的一切内容和工程量清单等已明确的工程内容。</w:t>
      </w:r>
    </w:p>
    <w:p w14:paraId="7FB3F6CB">
      <w:pPr>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（2）可能出现的施工图修改引起的工程量增减以及根据招标人明确指令需在招标范围外增加的工程量及招标范围内减少的工程量。 </w:t>
      </w:r>
    </w:p>
    <w:p w14:paraId="06835E95">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4.工程质量标准</w:t>
      </w:r>
    </w:p>
    <w:p w14:paraId="5304F43C">
      <w:pPr>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住建部现行工程质量验收规范以及合同规定的验收评定标准。</w:t>
      </w:r>
    </w:p>
    <w:p w14:paraId="02321803">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5.工程施工要求</w:t>
      </w:r>
    </w:p>
    <w:p w14:paraId="17FA7AF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（1）工程技术规范要求：</w:t>
      </w:r>
    </w:p>
    <w:p w14:paraId="0EF6B6E9">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本工程项目的材料、设备、施工必须达到现行中华人民共和国及省、市、行业的一切有关法规、规范的要求，如标准及规范要求有出入则以较严格者为准。</w:t>
      </w:r>
    </w:p>
    <w:p w14:paraId="180C0CFC">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3B76E6A9">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（2）安全文明施工要求</w:t>
      </w:r>
    </w:p>
    <w:p w14:paraId="1CB92918">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　成交供应商应对进度施工现场的施工人员进行安全文明施工教育，配备必要的劳动保护用具，保证工程的施工安全和人身安全。</w:t>
      </w:r>
    </w:p>
    <w:p w14:paraId="420EB10C">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　成交供应商应强化安全意识，抓好安全生产，杜绝事故发生，施工中若因供应商原因发生安全及人身事故由成交供应商自行负责处理，并承担全部费用。</w:t>
      </w:r>
    </w:p>
    <w:p w14:paraId="30668808">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　成交供应商须遵守地方政府和有关部门及采购人对施工场地交通、环卫、安全和施工噪音等的管理规定，并按规定办理相关审批手续。</w:t>
      </w:r>
    </w:p>
    <w:p w14:paraId="25F853D9">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④　成交供应商应采取有效措施尽量减小尘土和噪音污染，需要进行夜间作业时应经有关部门批准。</w:t>
      </w:r>
    </w:p>
    <w:p w14:paraId="44F48C79">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（3）其它施工过程中需注意事项</w:t>
      </w:r>
    </w:p>
    <w:p w14:paraId="488CE86D">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　本工程在施工期间，成交供应商应注意保护好采购人周边现有成品，如有损坏，须无条件修复至采购人满意。</w:t>
      </w:r>
    </w:p>
    <w:p w14:paraId="3A7DF890">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　废弃材料不得丢弃或随意堆放在校园内，清理产生的拆除费、搬运费、交通运输费等各项费用均由供应商自行考虑并计入响应总价且一次性包干</w:t>
      </w:r>
    </w:p>
    <w:p w14:paraId="4A4596EE">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③　工程完工后，成交供应商需对施工现场进行全面的清洁工作。 </w:t>
      </w:r>
    </w:p>
    <w:p w14:paraId="3F4E2A2F">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6.工程管理要求</w:t>
      </w:r>
    </w:p>
    <w:p w14:paraId="19CEEB08">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（1）工程管理原则：</w:t>
      </w:r>
    </w:p>
    <w:p w14:paraId="69EBDA67">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①本工程承包范围内的工程项目，一律不得转包，一经发现采购人有权立即取消其承包资格，成交供应商应承担由此引起的一切经济责任和法律责任；</w:t>
      </w:r>
    </w:p>
    <w:p w14:paraId="41EE5E34">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②在工程实施过程中，如发现成交供应商为挂靠单位，采购人可立即终止合同。成交供应商应承担由此引起的一切经济责任和法律责任。</w:t>
      </w:r>
    </w:p>
    <w:p w14:paraId="5D642CD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③成交供应商须严格按照已确认的施工技术方案组织实施，并无条件接受采购人的项目管理部门的管理。</w:t>
      </w:r>
    </w:p>
    <w:p w14:paraId="1FCE5E7D">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106A7F8A">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（2）项目管理班子人员要求：</w:t>
      </w:r>
    </w:p>
    <w:p w14:paraId="2A3DEF0C">
      <w:pPr>
        <w:spacing w:line="360" w:lineRule="auto"/>
        <w:ind w:left="0" w:leftChars="0" w:firstLine="219" w:firstLineChars="91"/>
        <w:jc w:val="left"/>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u w:val="single"/>
        </w:rPr>
        <w:t>▲①项目经理：</w:t>
      </w:r>
      <w:r>
        <w:rPr>
          <w:rFonts w:hint="eastAsia" w:ascii="宋体" w:hAnsi="宋体" w:cs="宋体"/>
          <w:b/>
          <w:bCs/>
          <w:color w:val="auto"/>
          <w:sz w:val="24"/>
          <w:highlight w:val="none"/>
          <w:u w:val="single"/>
          <w:lang w:val="en-US" w:eastAsia="zh-CN"/>
        </w:rPr>
        <w:t>具有</w:t>
      </w:r>
      <w:r>
        <w:rPr>
          <w:rFonts w:hint="eastAsia" w:ascii="宋体" w:hAnsi="宋体" w:cs="宋体"/>
          <w:b/>
          <w:bCs/>
          <w:color w:val="auto"/>
          <w:sz w:val="24"/>
          <w:highlight w:val="none"/>
          <w:u w:val="single"/>
          <w:lang w:eastAsia="zh-CN"/>
        </w:rPr>
        <w:t>建筑工程专业二级及以上建造师执业资格、</w:t>
      </w:r>
      <w:r>
        <w:rPr>
          <w:rFonts w:hint="eastAsia" w:ascii="宋体" w:hAnsi="宋体" w:eastAsia="宋体" w:cs="宋体"/>
          <w:b/>
          <w:bCs/>
          <w:color w:val="auto"/>
          <w:sz w:val="24"/>
          <w:highlight w:val="none"/>
          <w:u w:val="single"/>
        </w:rPr>
        <w:t>安全生产考核合格证（B类证）</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rPr>
        <w:t>项目经理</w:t>
      </w:r>
      <w:r>
        <w:rPr>
          <w:rFonts w:hint="eastAsia" w:ascii="宋体" w:hAnsi="宋体" w:cs="宋体"/>
          <w:b/>
          <w:bCs/>
          <w:color w:val="auto"/>
          <w:sz w:val="24"/>
          <w:highlight w:val="none"/>
          <w:u w:val="single"/>
          <w:lang w:eastAsia="zh-CN"/>
        </w:rPr>
        <w:t>不得有在建项目，</w:t>
      </w:r>
      <w:r>
        <w:rPr>
          <w:rFonts w:hint="eastAsia" w:ascii="宋体" w:hAnsi="宋体" w:cs="宋体"/>
          <w:b/>
          <w:bCs/>
          <w:color w:val="auto"/>
          <w:sz w:val="24"/>
          <w:highlight w:val="none"/>
          <w:u w:val="single"/>
          <w:lang w:val="en-US" w:eastAsia="zh-CN"/>
        </w:rPr>
        <w:t>且</w:t>
      </w:r>
      <w:r>
        <w:rPr>
          <w:rFonts w:hint="eastAsia" w:ascii="宋体" w:hAnsi="宋体" w:eastAsia="宋体" w:cs="宋体"/>
          <w:b/>
          <w:bCs/>
          <w:color w:val="auto"/>
          <w:sz w:val="24"/>
          <w:highlight w:val="none"/>
          <w:u w:val="single"/>
        </w:rPr>
        <w:t>在施工过程中应确保到位率达到80%（含）以上。</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提供证书扫描件加盖公章、无在建和到位率的承诺书</w:t>
      </w:r>
      <w:r>
        <w:rPr>
          <w:rFonts w:hint="eastAsia" w:ascii="宋体" w:hAnsi="宋体" w:cs="宋体"/>
          <w:b/>
          <w:bCs/>
          <w:color w:val="auto"/>
          <w:sz w:val="24"/>
          <w:highlight w:val="none"/>
          <w:u w:val="single"/>
          <w:lang w:eastAsia="zh-CN"/>
        </w:rPr>
        <w:t>）</w:t>
      </w:r>
    </w:p>
    <w:p w14:paraId="78F4CE04">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②拟派技术负责人应具有类似工程施工经验以及相关专业技术职称；</w:t>
      </w:r>
    </w:p>
    <w:p w14:paraId="6795630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③拟派项目管理班子中施工员、安全员、质检员、材料员等重要岗位应人员配置齐全。</w:t>
      </w:r>
    </w:p>
    <w:p w14:paraId="068112F8">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▲④拟派现场安全生产专职管理人员具有“三类人员”有效C类证书。</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提供证书扫描件加盖公章</w:t>
      </w:r>
      <w:r>
        <w:rPr>
          <w:rFonts w:hint="eastAsia" w:ascii="宋体" w:hAnsi="宋体" w:cs="宋体"/>
          <w:b/>
          <w:bCs/>
          <w:color w:val="auto"/>
          <w:sz w:val="24"/>
          <w:highlight w:val="none"/>
          <w:u w:val="single"/>
          <w:lang w:eastAsia="zh-CN"/>
        </w:rPr>
        <w:t>）</w:t>
      </w:r>
    </w:p>
    <w:p w14:paraId="72BF647A">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（3）工程管理其他要求</w:t>
      </w:r>
    </w:p>
    <w:p w14:paraId="52610C42">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①本项目施工现场采购人不提供食宿，施工期间，所有施工人员的食宿均由成交供应商自行安排，材料的堆放及停车必须服从采购人的安排。</w:t>
      </w:r>
    </w:p>
    <w:p w14:paraId="024384EB">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②施工现场严禁吸烟。</w:t>
      </w:r>
    </w:p>
    <w:p w14:paraId="3B889573">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highlight w:val="none"/>
          <w:u w:val="single"/>
        </w:rPr>
        <w:t>企业主要负责人（法定代表人、企业经理、企业分管安全生产的副经理、企业技术负责人）具有“三类人员”有效A类证书，企业分管安全生产的副经理具有任命文件</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提供证书、</w:t>
      </w:r>
      <w:r>
        <w:rPr>
          <w:rFonts w:hint="eastAsia" w:ascii="宋体" w:hAnsi="宋体" w:eastAsia="宋体" w:cs="宋体"/>
          <w:b/>
          <w:bCs/>
          <w:color w:val="auto"/>
          <w:sz w:val="24"/>
          <w:highlight w:val="none"/>
          <w:u w:val="single"/>
        </w:rPr>
        <w:t>任命文件</w:t>
      </w:r>
      <w:r>
        <w:rPr>
          <w:rFonts w:hint="eastAsia" w:ascii="宋体" w:hAnsi="宋体" w:cs="宋体"/>
          <w:b/>
          <w:bCs/>
          <w:color w:val="auto"/>
          <w:sz w:val="24"/>
          <w:highlight w:val="none"/>
          <w:u w:val="single"/>
          <w:lang w:val="en-US" w:eastAsia="zh-CN"/>
        </w:rPr>
        <w:t>扫描件加盖公章</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rPr>
        <w:t xml:space="preserve">  </w:t>
      </w:r>
    </w:p>
    <w:p w14:paraId="62881D55">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7.工程主要材料（设备）要求  </w:t>
      </w:r>
    </w:p>
    <w:p w14:paraId="78C69F9E">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（1）本项目涉及的所有材料设备，必须经采购人/监理公司确认后方能采购、进场、加工、安装。否则一律不予承认，不予支付相应款项。</w:t>
      </w:r>
    </w:p>
    <w:p w14:paraId="6F052DB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21BBD89E">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668F8D7C">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（4）供应商应当有详细的材料（设备）供应计划及质量保证措施；</w:t>
      </w:r>
    </w:p>
    <w:p w14:paraId="1B977673">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材料的质量要求：材料检验按法律、法规、文件规定的见证取样和送检规定的程序进行。凡检验结果证明其有害物质含量指标超标的产品不得在工程上使用。  </w:t>
      </w:r>
    </w:p>
    <w:p w14:paraId="1D22C294">
      <w:pPr>
        <w:spacing w:line="360" w:lineRule="auto"/>
        <w:jc w:val="left"/>
        <w:rPr>
          <w:rFonts w:hint="eastAsia" w:ascii="宋体" w:hAnsi="宋体" w:eastAsia="宋体" w:cs="宋体"/>
          <w:b/>
          <w:bCs/>
          <w:color w:val="auto"/>
          <w:sz w:val="24"/>
          <w:highlight w:val="none"/>
        </w:rPr>
      </w:pPr>
    </w:p>
    <w:p w14:paraId="7D05B1B5">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三、商务要求</w:t>
      </w:r>
    </w:p>
    <w:p w14:paraId="3BAAE7DE">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1.工期要求：</w:t>
      </w:r>
      <w:r>
        <w:rPr>
          <w:rFonts w:hint="eastAsia" w:ascii="宋体" w:hAnsi="宋体" w:eastAsia="宋体" w:cs="宋体"/>
          <w:color w:val="auto"/>
          <w:sz w:val="24"/>
          <w:highlight w:val="none"/>
          <w:u w:val="single"/>
        </w:rPr>
        <w:t xml:space="preserve">  40日历天 </w:t>
      </w:r>
    </w:p>
    <w:p w14:paraId="2B0F8FA8">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2.工程地点：</w:t>
      </w:r>
      <w:r>
        <w:rPr>
          <w:rFonts w:hint="eastAsia" w:ascii="宋体" w:hAnsi="宋体" w:eastAsia="宋体" w:cs="宋体"/>
          <w:color w:val="auto"/>
          <w:sz w:val="24"/>
          <w:highlight w:val="none"/>
          <w:u w:val="single"/>
        </w:rPr>
        <w:t xml:space="preserve"> 浙江省杭州市长庆街道凤起路238号 </w:t>
      </w:r>
    </w:p>
    <w:p w14:paraId="6A0973FD">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2089"/>
        <w:gridCol w:w="6791"/>
      </w:tblGrid>
      <w:tr w14:paraId="1FC8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39" w:type="pct"/>
            <w:shd w:val="clear" w:color="auto" w:fill="auto"/>
            <w:vAlign w:val="center"/>
          </w:tcPr>
          <w:p w14:paraId="489AD60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49" w:type="pct"/>
            <w:shd w:val="clear" w:color="auto" w:fill="auto"/>
            <w:vAlign w:val="center"/>
          </w:tcPr>
          <w:p w14:paraId="0B4DAE55">
            <w:pPr>
              <w:spacing w:line="240" w:lineRule="auto"/>
              <w:jc w:val="center"/>
              <w:rPr>
                <w:rFonts w:ascii="宋体" w:hAnsi="宋体" w:cs="宋体"/>
                <w:color w:val="auto"/>
                <w:sz w:val="24"/>
                <w:highlight w:val="none"/>
              </w:rPr>
            </w:pPr>
            <w:r>
              <w:rPr>
                <w:rFonts w:hint="eastAsia" w:ascii="宋体" w:hAnsi="宋体" w:cs="宋体"/>
                <w:color w:val="auto"/>
                <w:sz w:val="24"/>
                <w:highlight w:val="none"/>
              </w:rPr>
              <w:t>付款比例（%）</w:t>
            </w:r>
          </w:p>
        </w:tc>
        <w:tc>
          <w:tcPr>
            <w:tcW w:w="3410" w:type="pct"/>
            <w:shd w:val="clear" w:color="auto" w:fill="auto"/>
            <w:vAlign w:val="center"/>
          </w:tcPr>
          <w:p w14:paraId="21672B0E">
            <w:pPr>
              <w:spacing w:line="24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r>
      <w:tr w14:paraId="7CCA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9" w:type="pct"/>
            <w:shd w:val="clear" w:color="auto" w:fill="auto"/>
            <w:vAlign w:val="center"/>
          </w:tcPr>
          <w:p w14:paraId="0E7FD5DA">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49" w:type="pct"/>
            <w:shd w:val="clear" w:color="auto" w:fill="auto"/>
            <w:vAlign w:val="center"/>
          </w:tcPr>
          <w:p w14:paraId="1DE9AFB0">
            <w:pPr>
              <w:spacing w:line="24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3410" w:type="pct"/>
            <w:shd w:val="clear" w:color="auto" w:fill="auto"/>
            <w:vAlign w:val="center"/>
          </w:tcPr>
          <w:p w14:paraId="343593D1">
            <w:pPr>
              <w:spacing w:line="240" w:lineRule="auto"/>
              <w:jc w:val="left"/>
              <w:rPr>
                <w:rFonts w:ascii="宋体" w:hAnsi="宋体" w:cs="宋体"/>
                <w:color w:val="auto"/>
                <w:sz w:val="24"/>
                <w:highlight w:val="none"/>
              </w:rPr>
            </w:pPr>
            <w:r>
              <w:rPr>
                <w:rFonts w:hint="eastAsia" w:ascii="宋体" w:hAnsi="宋体" w:cs="宋体"/>
                <w:color w:val="auto"/>
                <w:sz w:val="24"/>
                <w:highlight w:val="none"/>
              </w:rPr>
              <w:t>项目合同签订且具备实施条件后5个工作日内，支付合同总价的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p>
        </w:tc>
      </w:tr>
      <w:tr w14:paraId="5F79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shd w:val="clear" w:color="auto" w:fill="auto"/>
            <w:vAlign w:val="center"/>
          </w:tcPr>
          <w:p w14:paraId="731F778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49" w:type="pct"/>
            <w:shd w:val="clear" w:color="auto" w:fill="auto"/>
            <w:vAlign w:val="center"/>
          </w:tcPr>
          <w:p w14:paraId="0CC367C5">
            <w:pPr>
              <w:spacing w:line="24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3410" w:type="pct"/>
            <w:shd w:val="clear" w:color="auto" w:fill="auto"/>
            <w:vAlign w:val="center"/>
          </w:tcPr>
          <w:p w14:paraId="44F531FB">
            <w:pPr>
              <w:spacing w:line="240" w:lineRule="auto"/>
              <w:jc w:val="left"/>
              <w:rPr>
                <w:rFonts w:ascii="宋体" w:hAnsi="宋体" w:cs="宋体"/>
                <w:color w:val="auto"/>
                <w:sz w:val="24"/>
                <w:highlight w:val="none"/>
              </w:rPr>
            </w:pPr>
            <w:r>
              <w:rPr>
                <w:rFonts w:hint="eastAsia" w:ascii="宋体" w:hAnsi="宋体" w:cs="宋体"/>
                <w:color w:val="auto"/>
                <w:sz w:val="24"/>
                <w:highlight w:val="none"/>
              </w:rPr>
              <w:t>项目验收合格后，且具备付款条件5个工作日内，</w:t>
            </w:r>
            <w:r>
              <w:rPr>
                <w:rFonts w:hint="eastAsia" w:ascii="宋体" w:hAnsi="宋体" w:cs="宋体"/>
                <w:color w:val="auto"/>
                <w:sz w:val="24"/>
                <w:highlight w:val="none"/>
                <w:lang w:val="en-US" w:eastAsia="zh-CN"/>
              </w:rPr>
              <w:t>按审计价</w:t>
            </w:r>
            <w:r>
              <w:rPr>
                <w:rFonts w:hint="eastAsia" w:ascii="宋体" w:hAnsi="宋体" w:cs="宋体"/>
                <w:color w:val="auto"/>
                <w:sz w:val="24"/>
                <w:highlight w:val="none"/>
              </w:rPr>
              <w:t>支付剩余尾款。</w:t>
            </w:r>
          </w:p>
        </w:tc>
      </w:tr>
    </w:tbl>
    <w:p w14:paraId="0C8DC217">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4.工程售后服务要求</w:t>
      </w:r>
    </w:p>
    <w:p w14:paraId="1285AAFA">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（1）保修期：验收合格后不少于2年(防水防漏5年)。</w:t>
      </w:r>
    </w:p>
    <w:p w14:paraId="43955128">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成交供应商应与采购人签订工程质量保修书，在质量保修期内，按照有关法律、法规、规章的管理规定和双方约定，承担本工程质量保修责任。</w:t>
      </w:r>
    </w:p>
    <w:p w14:paraId="5321E5D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（2）在保修期内，成交供应商对有缺陷的部位必须无偿地给予修理与更换，并承担一切由此引起的对采购人或第三者的直接损失，除非该缺陷是由于人为破坏或合同规定的不可抗因素造成的损坏。</w:t>
      </w:r>
    </w:p>
    <w:p w14:paraId="04A7DAEE">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（3）成交供应商必须对所承包的工程的质量负全部责任，其责任不因其他材料生产商提供的保证书而减轻或更改。</w:t>
      </w:r>
    </w:p>
    <w:p w14:paraId="78114087">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（4）供应商应当在缺陷责任期内具有完善的售后技术支持和服务体系，能够提供服务标准、服务流程、服务内容。  </w:t>
      </w:r>
    </w:p>
    <w:p w14:paraId="2FC4E724">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w:t>
      </w:r>
    </w:p>
    <w:p w14:paraId="5225AAE8">
      <w:pPr>
        <w:pStyle w:val="258"/>
        <w:ind w:left="0" w:leftChars="0" w:firstLine="218" w:firstLineChars="91"/>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5.1</w:t>
      </w:r>
      <w:r>
        <w:rPr>
          <w:rFonts w:hint="eastAsia" w:ascii="宋体" w:hAnsi="宋体" w:eastAsia="宋体" w:cs="宋体"/>
          <w:color w:val="auto"/>
          <w:highlight w:val="none"/>
          <w:u w:val="single"/>
        </w:rPr>
        <w:t>履约保证金</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本项目履约保证金为合同金额的1%，合同签订后5个工作日内缴纳，履约保证金以转账、金融机构、担保机构出具的保函等非现金形式缴纳。项目验收合格后无异议，30天内全额无息退回。</w:t>
      </w:r>
    </w:p>
    <w:p w14:paraId="36E11252">
      <w:pPr>
        <w:spacing w:line="360" w:lineRule="auto"/>
        <w:ind w:left="0" w:leftChars="0" w:firstLine="219" w:firstLineChars="91"/>
        <w:jc w:val="left"/>
        <w:rPr>
          <w:rFonts w:hint="eastAsia" w:ascii="宋体" w:hAnsi="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w:t>
      </w:r>
      <w:r>
        <w:rPr>
          <w:rFonts w:hint="eastAsia" w:ascii="宋体" w:hAnsi="宋体" w:cs="宋体"/>
          <w:b/>
          <w:bCs/>
          <w:color w:val="auto"/>
          <w:sz w:val="24"/>
          <w:highlight w:val="none"/>
          <w:u w:val="single"/>
          <w:lang w:val="en-US" w:eastAsia="zh-CN"/>
        </w:rPr>
        <w:t>5.2报价要求：</w:t>
      </w:r>
    </w:p>
    <w:p w14:paraId="35B368BD">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（1）税金为不可竞争费用，取费基数为"直接费+管理费+利润+规费"，费率为9%</w:t>
      </w:r>
    </w:p>
    <w:p w14:paraId="77E471B8">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（2）供应商应当将因校内搬运不便而产生的二次搬运费用计算在磋商报价中。</w:t>
      </w:r>
    </w:p>
    <w:p w14:paraId="32996E88">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（3）供应商应当将与本项目有关的农民工工伤保险相关费用计算在磋商报价中。</w:t>
      </w:r>
    </w:p>
    <w:p w14:paraId="1E132660">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（4）磋商响应文件中的取费低于清单编制说明中的最低取费标准的，投标无效。</w:t>
      </w:r>
    </w:p>
    <w:p w14:paraId="60092A6F">
      <w:pPr>
        <w:spacing w:line="360" w:lineRule="auto"/>
        <w:ind w:left="0" w:leftChars="0" w:firstLine="219" w:firstLineChars="91"/>
        <w:jc w:val="left"/>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rPr>
        <w:t>（5）报价如超过最高限价的，其响应文件无效</w:t>
      </w:r>
      <w:r>
        <w:rPr>
          <w:rFonts w:hint="eastAsia" w:ascii="宋体" w:hAnsi="宋体" w:cs="宋体"/>
          <w:b/>
          <w:bCs/>
          <w:color w:val="auto"/>
          <w:sz w:val="24"/>
          <w:highlight w:val="none"/>
          <w:u w:val="single"/>
          <w:lang w:eastAsia="zh-CN"/>
        </w:rPr>
        <w:t>。</w:t>
      </w:r>
    </w:p>
    <w:p w14:paraId="23255979">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rPr>
        <w:t xml:space="preserve">磋商报价中的规费、税金、措施费等国家、省、市强制性要求的费用报价不足或未报价的，投标无效。 </w:t>
      </w:r>
    </w:p>
    <w:p w14:paraId="5564E689">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lang w:val="en-US" w:eastAsia="zh-CN"/>
        </w:rPr>
        <w:t>5.3</w:t>
      </w:r>
      <w:r>
        <w:rPr>
          <w:rFonts w:hint="eastAsia" w:ascii="宋体" w:hAnsi="宋体" w:eastAsia="宋体" w:cs="宋体"/>
          <w:b/>
          <w:bCs/>
          <w:color w:val="auto"/>
          <w:sz w:val="24"/>
          <w:highlight w:val="none"/>
          <w:u w:val="single"/>
        </w:rPr>
        <w:t>其他要求详见清单编制说明。</w:t>
      </w:r>
    </w:p>
    <w:p w14:paraId="16CA97C6">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五、其他要求</w:t>
      </w:r>
    </w:p>
    <w:p w14:paraId="218C37F9">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1.供应商在施工时需针对高校特点合理安排施工时间及噪音控制，保障学校正常教学生活秩序；</w:t>
      </w:r>
    </w:p>
    <w:p w14:paraId="587C0149">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2.供应商在施工时需严格做好施工现场管理的安全管理，如防火、防盗等；</w:t>
      </w:r>
    </w:p>
    <w:p w14:paraId="70CA78F0">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3.供应商需在竣工后及时供给水、电，做好卫生保洁工作。</w:t>
      </w:r>
    </w:p>
    <w:p w14:paraId="1A815117">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4.供应商在校内须严格遵守国家相关法律法规、严格遵守学校有关疫情防控、意识形态、宗教管理教育工作等相关规定。</w:t>
      </w:r>
    </w:p>
    <w:p w14:paraId="1996EA21">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5.本项目成交后采购人根据实际情况，可能变更设计；如变更设计，则按调整后图纸施工、结算。</w:t>
      </w:r>
    </w:p>
    <w:p w14:paraId="4E214D97">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79DEC698">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7.项目完工后，采购人将委托第三方检测单位进行室内空气质量检测，空气质量检测合格方可申请竣工验收。如完工后室内空气质量检测不合格的，供应商需进行空气治理，直至检测合格为止，相关治理费用由承包人承担。</w:t>
      </w:r>
    </w:p>
    <w:p w14:paraId="799B9CFC">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8.工程完工后，供应商需精细保洁后移交给用户单位使用，保洁范围包含吊顶、墙面、地面、门窗、灯具、开关插座面板及卫生间洁具等所有室内外施工区域，高标准交付。</w:t>
      </w:r>
    </w:p>
    <w:p w14:paraId="37EED39B">
      <w:pPr>
        <w:widowControl/>
        <w:spacing w:line="360" w:lineRule="auto"/>
        <w:ind w:left="0" w:leftChars="0" w:firstLine="218" w:firstLineChars="91"/>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rPr>
        <w:t>9.工程移交前，供应商需编制修缮工程使用说明书，明确各房间装修或改造情况、使用注意事项、主要设施设备品牌、工程质量保修期限及范围等内容。</w:t>
      </w:r>
    </w:p>
    <w:p w14:paraId="0BD03176">
      <w:pPr>
        <w:rPr>
          <w:rFonts w:hint="eastAsia" w:ascii="宋体" w:hAnsi="宋体" w:eastAsia="宋体" w:cs="宋体"/>
          <w:snapToGrid w:val="0"/>
          <w:color w:val="auto"/>
          <w:kern w:val="0"/>
          <w:sz w:val="24"/>
          <w:highlight w:val="none"/>
        </w:rPr>
      </w:pPr>
    </w:p>
    <w:p w14:paraId="6A897983">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20"/>
          <w:highlight w:val="none"/>
        </w:rPr>
        <w:t>第四部分</w:t>
      </w:r>
      <w:bookmarkStart w:id="32" w:name="_Toc184312071"/>
      <w:bookmarkEnd w:id="32"/>
      <w:bookmarkStart w:id="33" w:name="_Toc184314441"/>
      <w:bookmarkEnd w:id="33"/>
      <w:bookmarkStart w:id="34" w:name="_Toc184310272"/>
      <w:bookmarkEnd w:id="34"/>
      <w:bookmarkStart w:id="35" w:name="_Toc184308044"/>
      <w:bookmarkEnd w:id="35"/>
      <w:bookmarkStart w:id="36" w:name="_Toc184313280"/>
      <w:bookmarkEnd w:id="36"/>
      <w:bookmarkStart w:id="37" w:name="_Toc184308094"/>
      <w:bookmarkEnd w:id="37"/>
      <w:bookmarkStart w:id="38" w:name="_Toc184314412"/>
      <w:bookmarkEnd w:id="38"/>
      <w:bookmarkStart w:id="39" w:name="_Toc184313309"/>
      <w:bookmarkEnd w:id="39"/>
      <w:bookmarkStart w:id="40" w:name="_Toc184313303"/>
      <w:bookmarkEnd w:id="40"/>
      <w:bookmarkStart w:id="41" w:name="_Toc184312091"/>
      <w:bookmarkEnd w:id="41"/>
      <w:bookmarkStart w:id="42" w:name="_Toc184312139"/>
      <w:bookmarkEnd w:id="42"/>
      <w:bookmarkStart w:id="43" w:name="_Toc184310332"/>
      <w:bookmarkEnd w:id="43"/>
      <w:bookmarkStart w:id="44" w:name="_Toc184308089"/>
      <w:bookmarkEnd w:id="44"/>
      <w:bookmarkStart w:id="45" w:name="_Toc184308066"/>
      <w:bookmarkEnd w:id="45"/>
      <w:bookmarkStart w:id="46" w:name="_Toc184308054"/>
      <w:bookmarkEnd w:id="46"/>
      <w:bookmarkStart w:id="47" w:name="_Toc184308055"/>
      <w:bookmarkEnd w:id="47"/>
      <w:bookmarkStart w:id="48" w:name="_Toc184310316"/>
      <w:bookmarkEnd w:id="48"/>
      <w:bookmarkStart w:id="49" w:name="_Toc184314414"/>
      <w:bookmarkEnd w:id="49"/>
      <w:bookmarkStart w:id="50" w:name="_Toc184314466"/>
      <w:bookmarkEnd w:id="50"/>
      <w:bookmarkStart w:id="51" w:name="_Toc184312100"/>
      <w:bookmarkEnd w:id="51"/>
      <w:bookmarkStart w:id="52" w:name="_Toc184308099"/>
      <w:bookmarkEnd w:id="52"/>
      <w:bookmarkStart w:id="53" w:name="_Toc184312095"/>
      <w:bookmarkEnd w:id="53"/>
      <w:bookmarkStart w:id="54" w:name="_Toc184310334"/>
      <w:bookmarkEnd w:id="54"/>
      <w:bookmarkStart w:id="55" w:name="_Toc184312126"/>
      <w:bookmarkEnd w:id="55"/>
      <w:bookmarkStart w:id="56" w:name="_Toc184314418"/>
      <w:bookmarkEnd w:id="56"/>
      <w:bookmarkStart w:id="57" w:name="_Toc184314442"/>
      <w:bookmarkEnd w:id="57"/>
      <w:bookmarkStart w:id="58" w:name="_Toc184312090"/>
      <w:bookmarkEnd w:id="58"/>
      <w:bookmarkStart w:id="59" w:name="_Toc184312085"/>
      <w:bookmarkEnd w:id="59"/>
      <w:bookmarkStart w:id="60" w:name="_Toc184313248"/>
      <w:bookmarkEnd w:id="60"/>
      <w:bookmarkStart w:id="61" w:name="_Toc184310276"/>
      <w:bookmarkEnd w:id="61"/>
      <w:bookmarkStart w:id="62" w:name="_Toc184314482"/>
      <w:bookmarkEnd w:id="62"/>
      <w:bookmarkStart w:id="63" w:name="_Toc184312129"/>
      <w:bookmarkEnd w:id="63"/>
      <w:bookmarkStart w:id="64" w:name="_Toc184313288"/>
      <w:bookmarkEnd w:id="64"/>
      <w:bookmarkStart w:id="65" w:name="_Toc184313298"/>
      <w:bookmarkEnd w:id="65"/>
      <w:bookmarkStart w:id="66" w:name="_Toc184313258"/>
      <w:bookmarkEnd w:id="66"/>
      <w:bookmarkStart w:id="67" w:name="_Toc184313279"/>
      <w:bookmarkEnd w:id="67"/>
      <w:bookmarkStart w:id="68" w:name="_Toc184313305"/>
      <w:bookmarkEnd w:id="68"/>
      <w:bookmarkStart w:id="69" w:name="_Toc184313242"/>
      <w:bookmarkEnd w:id="69"/>
      <w:bookmarkStart w:id="70" w:name="_Toc184314426"/>
      <w:bookmarkEnd w:id="70"/>
      <w:bookmarkStart w:id="71" w:name="_Toc184313250"/>
      <w:bookmarkEnd w:id="71"/>
      <w:bookmarkStart w:id="72" w:name="_Toc184312079"/>
      <w:bookmarkEnd w:id="72"/>
      <w:bookmarkStart w:id="73" w:name="_Toc184313289"/>
      <w:bookmarkEnd w:id="73"/>
      <w:bookmarkStart w:id="74" w:name="_Toc184312086"/>
      <w:bookmarkEnd w:id="74"/>
      <w:bookmarkStart w:id="75" w:name="_Toc184314443"/>
      <w:bookmarkEnd w:id="75"/>
      <w:bookmarkStart w:id="76" w:name="_Toc184310304"/>
      <w:bookmarkEnd w:id="76"/>
      <w:bookmarkStart w:id="77" w:name="_Toc184310274"/>
      <w:bookmarkEnd w:id="77"/>
      <w:bookmarkStart w:id="78" w:name="_Toc184308052"/>
      <w:bookmarkEnd w:id="78"/>
      <w:bookmarkStart w:id="79" w:name="_Toc184310288"/>
      <w:bookmarkEnd w:id="79"/>
      <w:bookmarkStart w:id="80" w:name="_Toc184313249"/>
      <w:bookmarkEnd w:id="80"/>
      <w:bookmarkStart w:id="81" w:name="_Toc184313268"/>
      <w:bookmarkEnd w:id="81"/>
      <w:bookmarkStart w:id="82" w:name="_Toc184308097"/>
      <w:bookmarkEnd w:id="82"/>
      <w:bookmarkStart w:id="83" w:name="_Toc184314448"/>
      <w:bookmarkEnd w:id="83"/>
      <w:bookmarkStart w:id="84" w:name="_Toc184312136"/>
      <w:bookmarkEnd w:id="84"/>
      <w:bookmarkStart w:id="85" w:name="_Toc184314470"/>
      <w:bookmarkEnd w:id="85"/>
      <w:bookmarkStart w:id="86" w:name="_Toc184308096"/>
      <w:bookmarkEnd w:id="86"/>
      <w:bookmarkStart w:id="87" w:name="_Toc184312119"/>
      <w:bookmarkEnd w:id="87"/>
      <w:bookmarkStart w:id="88" w:name="_Toc184308107"/>
      <w:bookmarkEnd w:id="88"/>
      <w:bookmarkStart w:id="89" w:name="_Toc184308046"/>
      <w:bookmarkEnd w:id="89"/>
      <w:bookmarkStart w:id="90" w:name="_Toc184310298"/>
      <w:bookmarkEnd w:id="90"/>
      <w:bookmarkStart w:id="91" w:name="_Toc184313294"/>
      <w:bookmarkEnd w:id="91"/>
      <w:bookmarkStart w:id="92" w:name="_Toc184308092"/>
      <w:bookmarkEnd w:id="92"/>
      <w:bookmarkStart w:id="93" w:name="_Toc184313275"/>
      <w:bookmarkEnd w:id="93"/>
      <w:bookmarkStart w:id="94" w:name="_Toc184313293"/>
      <w:bookmarkEnd w:id="94"/>
      <w:bookmarkStart w:id="95" w:name="_Toc184312101"/>
      <w:bookmarkEnd w:id="95"/>
      <w:bookmarkStart w:id="96" w:name="_Toc184308106"/>
      <w:bookmarkEnd w:id="96"/>
      <w:bookmarkStart w:id="97" w:name="_Toc184308080"/>
      <w:bookmarkEnd w:id="97"/>
      <w:bookmarkStart w:id="98" w:name="_Toc184313247"/>
      <w:bookmarkEnd w:id="98"/>
      <w:bookmarkStart w:id="99" w:name="_Toc184310320"/>
      <w:bookmarkEnd w:id="99"/>
      <w:bookmarkStart w:id="100" w:name="_Toc184314439"/>
      <w:bookmarkEnd w:id="100"/>
      <w:bookmarkStart w:id="101" w:name="_Toc184312111"/>
      <w:bookmarkEnd w:id="101"/>
      <w:bookmarkStart w:id="102" w:name="_Toc184314481"/>
      <w:bookmarkEnd w:id="102"/>
      <w:bookmarkStart w:id="103" w:name="_Toc184314477"/>
      <w:bookmarkEnd w:id="103"/>
      <w:bookmarkStart w:id="104" w:name="_Toc184313264"/>
      <w:bookmarkEnd w:id="104"/>
      <w:bookmarkStart w:id="105" w:name="_Toc184308069"/>
      <w:bookmarkEnd w:id="105"/>
      <w:bookmarkStart w:id="106" w:name="_Toc184313282"/>
      <w:bookmarkEnd w:id="106"/>
      <w:bookmarkStart w:id="107" w:name="_Toc184308061"/>
      <w:bookmarkEnd w:id="107"/>
      <w:bookmarkStart w:id="108" w:name="_Toc184314476"/>
      <w:bookmarkEnd w:id="108"/>
      <w:bookmarkStart w:id="109" w:name="_Toc184314461"/>
      <w:bookmarkEnd w:id="109"/>
      <w:bookmarkStart w:id="110" w:name="_Toc184310284"/>
      <w:bookmarkEnd w:id="110"/>
      <w:bookmarkStart w:id="111" w:name="_Toc184310299"/>
      <w:bookmarkEnd w:id="111"/>
      <w:bookmarkStart w:id="112" w:name="_Toc184310294"/>
      <w:bookmarkEnd w:id="112"/>
      <w:bookmarkStart w:id="113" w:name="_Toc184314475"/>
      <w:bookmarkEnd w:id="113"/>
      <w:bookmarkStart w:id="114" w:name="_Toc184313295"/>
      <w:bookmarkEnd w:id="114"/>
      <w:bookmarkStart w:id="115" w:name="_Toc184310324"/>
      <w:bookmarkEnd w:id="115"/>
      <w:bookmarkStart w:id="116" w:name="_Toc184308101"/>
      <w:bookmarkEnd w:id="116"/>
      <w:bookmarkStart w:id="117" w:name="_Toc184314416"/>
      <w:bookmarkEnd w:id="117"/>
      <w:bookmarkStart w:id="118" w:name="_Toc184308058"/>
      <w:bookmarkEnd w:id="118"/>
      <w:bookmarkStart w:id="119" w:name="_Toc184313290"/>
      <w:bookmarkEnd w:id="119"/>
      <w:bookmarkStart w:id="120" w:name="_Toc184314471"/>
      <w:bookmarkEnd w:id="120"/>
      <w:bookmarkStart w:id="121" w:name="_Toc184313307"/>
      <w:bookmarkEnd w:id="121"/>
      <w:bookmarkStart w:id="122" w:name="_Toc184312135"/>
      <w:bookmarkEnd w:id="122"/>
      <w:bookmarkStart w:id="123" w:name="_Toc184310290"/>
      <w:bookmarkEnd w:id="123"/>
      <w:bookmarkStart w:id="124" w:name="_Toc184313261"/>
      <w:bookmarkEnd w:id="124"/>
      <w:bookmarkStart w:id="125" w:name="_Toc184314459"/>
      <w:bookmarkEnd w:id="125"/>
      <w:bookmarkStart w:id="126" w:name="_Toc184314480"/>
      <w:bookmarkEnd w:id="126"/>
      <w:bookmarkStart w:id="127" w:name="_Toc184312081"/>
      <w:bookmarkEnd w:id="127"/>
      <w:bookmarkStart w:id="128" w:name="_Toc184313304"/>
      <w:bookmarkEnd w:id="128"/>
      <w:bookmarkStart w:id="129" w:name="_Toc184308103"/>
      <w:bookmarkEnd w:id="129"/>
      <w:bookmarkStart w:id="130" w:name="_Toc184308074"/>
      <w:bookmarkEnd w:id="130"/>
      <w:bookmarkStart w:id="131" w:name="_Toc184313267"/>
      <w:bookmarkEnd w:id="131"/>
      <w:bookmarkStart w:id="132" w:name="_Toc184312074"/>
      <w:bookmarkEnd w:id="132"/>
      <w:bookmarkStart w:id="133" w:name="_Toc184310306"/>
      <w:bookmarkEnd w:id="133"/>
      <w:bookmarkStart w:id="134" w:name="_Toc184313270"/>
      <w:bookmarkEnd w:id="134"/>
      <w:bookmarkStart w:id="135" w:name="_Toc184312076"/>
      <w:bookmarkEnd w:id="135"/>
      <w:bookmarkStart w:id="136" w:name="_Toc184310279"/>
      <w:bookmarkEnd w:id="136"/>
      <w:bookmarkStart w:id="137" w:name="_Toc184313277"/>
      <w:bookmarkEnd w:id="137"/>
      <w:bookmarkStart w:id="138" w:name="_Toc184312128"/>
      <w:bookmarkEnd w:id="138"/>
      <w:bookmarkStart w:id="139" w:name="_Toc184308047"/>
      <w:bookmarkEnd w:id="139"/>
      <w:bookmarkStart w:id="140" w:name="_Toc184312080"/>
      <w:bookmarkEnd w:id="140"/>
      <w:bookmarkStart w:id="141" w:name="_Toc184312112"/>
      <w:bookmarkEnd w:id="141"/>
      <w:bookmarkStart w:id="142" w:name="_Toc184310285"/>
      <w:bookmarkEnd w:id="142"/>
      <w:bookmarkStart w:id="143" w:name="_Toc184313306"/>
      <w:bookmarkEnd w:id="143"/>
      <w:bookmarkStart w:id="144" w:name="_Toc184308095"/>
      <w:bookmarkEnd w:id="144"/>
      <w:bookmarkStart w:id="145" w:name="_Toc184312109"/>
      <w:bookmarkEnd w:id="145"/>
      <w:bookmarkStart w:id="146" w:name="_Toc184310281"/>
      <w:bookmarkEnd w:id="146"/>
      <w:bookmarkStart w:id="147" w:name="_Toc184314435"/>
      <w:bookmarkEnd w:id="147"/>
      <w:bookmarkStart w:id="148" w:name="_Toc184310344"/>
      <w:bookmarkEnd w:id="148"/>
      <w:bookmarkStart w:id="149" w:name="_Toc184310307"/>
      <w:bookmarkEnd w:id="149"/>
      <w:bookmarkStart w:id="150" w:name="_Toc184313274"/>
      <w:bookmarkEnd w:id="150"/>
      <w:bookmarkStart w:id="151" w:name="_Toc184310295"/>
      <w:bookmarkEnd w:id="151"/>
      <w:bookmarkStart w:id="152" w:name="_Toc184308098"/>
      <w:bookmarkEnd w:id="152"/>
      <w:bookmarkStart w:id="153" w:name="_Toc184313284"/>
      <w:bookmarkEnd w:id="153"/>
      <w:bookmarkStart w:id="154" w:name="_Toc184314460"/>
      <w:bookmarkEnd w:id="154"/>
      <w:bookmarkStart w:id="155" w:name="_Toc184313310"/>
      <w:bookmarkEnd w:id="155"/>
      <w:bookmarkStart w:id="156" w:name="_Toc184308065"/>
      <w:bookmarkEnd w:id="156"/>
      <w:bookmarkStart w:id="157" w:name="_Toc184308081"/>
      <w:bookmarkEnd w:id="157"/>
      <w:bookmarkStart w:id="158" w:name="_Toc184308056"/>
      <w:bookmarkEnd w:id="158"/>
      <w:bookmarkStart w:id="159" w:name="_Toc184310340"/>
      <w:bookmarkEnd w:id="159"/>
      <w:bookmarkStart w:id="160" w:name="_Toc184313257"/>
      <w:bookmarkEnd w:id="160"/>
      <w:bookmarkStart w:id="161" w:name="_Toc184313283"/>
      <w:bookmarkEnd w:id="161"/>
      <w:bookmarkStart w:id="162" w:name="_Toc184312138"/>
      <w:bookmarkEnd w:id="162"/>
      <w:bookmarkStart w:id="163" w:name="_Toc184312069"/>
      <w:bookmarkEnd w:id="163"/>
      <w:bookmarkStart w:id="164" w:name="_Toc184308105"/>
      <w:bookmarkEnd w:id="164"/>
      <w:bookmarkStart w:id="165" w:name="_Toc184308050"/>
      <w:bookmarkEnd w:id="165"/>
      <w:bookmarkStart w:id="166" w:name="_Toc184312115"/>
      <w:bookmarkEnd w:id="166"/>
      <w:bookmarkStart w:id="167" w:name="_Toc184313296"/>
      <w:bookmarkEnd w:id="167"/>
      <w:bookmarkStart w:id="168" w:name="_Toc184308037"/>
      <w:bookmarkEnd w:id="168"/>
      <w:bookmarkStart w:id="169" w:name="_Toc184313308"/>
      <w:bookmarkEnd w:id="169"/>
      <w:bookmarkStart w:id="170" w:name="_Toc184312131"/>
      <w:bookmarkEnd w:id="170"/>
      <w:bookmarkStart w:id="171" w:name="_Toc184312104"/>
      <w:bookmarkEnd w:id="171"/>
      <w:bookmarkStart w:id="172" w:name="_Toc184312120"/>
      <w:bookmarkEnd w:id="172"/>
      <w:bookmarkStart w:id="173" w:name="_Toc184313271"/>
      <w:bookmarkEnd w:id="173"/>
      <w:bookmarkStart w:id="174" w:name="_Toc184313245"/>
      <w:bookmarkEnd w:id="174"/>
      <w:bookmarkStart w:id="175" w:name="_Toc184314455"/>
      <w:bookmarkEnd w:id="175"/>
      <w:bookmarkStart w:id="176" w:name="_Toc184312133"/>
      <w:bookmarkEnd w:id="176"/>
      <w:bookmarkStart w:id="177" w:name="_Toc184310297"/>
      <w:bookmarkEnd w:id="177"/>
      <w:bookmarkStart w:id="178" w:name="_Toc184313291"/>
      <w:bookmarkEnd w:id="178"/>
      <w:bookmarkStart w:id="179" w:name="_Toc184314432"/>
      <w:bookmarkEnd w:id="179"/>
      <w:bookmarkStart w:id="180" w:name="_Toc184312106"/>
      <w:bookmarkEnd w:id="180"/>
      <w:bookmarkStart w:id="181" w:name="_Toc184312124"/>
      <w:bookmarkEnd w:id="181"/>
      <w:bookmarkStart w:id="182" w:name="_Toc184310327"/>
      <w:bookmarkEnd w:id="182"/>
      <w:bookmarkStart w:id="183" w:name="_Toc184308082"/>
      <w:bookmarkEnd w:id="183"/>
      <w:bookmarkStart w:id="184" w:name="_Toc184314437"/>
      <w:bookmarkEnd w:id="184"/>
      <w:bookmarkStart w:id="185" w:name="_Toc184312083"/>
      <w:bookmarkEnd w:id="185"/>
      <w:bookmarkStart w:id="186" w:name="_Toc184308077"/>
      <w:bookmarkEnd w:id="186"/>
      <w:bookmarkStart w:id="187" w:name="_Toc184310336"/>
      <w:bookmarkEnd w:id="187"/>
      <w:bookmarkStart w:id="188" w:name="_Toc184308063"/>
      <w:bookmarkEnd w:id="188"/>
      <w:bookmarkStart w:id="189" w:name="_Toc184314446"/>
      <w:bookmarkEnd w:id="189"/>
      <w:bookmarkStart w:id="190" w:name="_Toc184312125"/>
      <w:bookmarkEnd w:id="190"/>
      <w:bookmarkStart w:id="191" w:name="_Toc184312088"/>
      <w:bookmarkEnd w:id="191"/>
      <w:bookmarkStart w:id="192" w:name="_Toc184308036"/>
      <w:bookmarkEnd w:id="192"/>
      <w:bookmarkStart w:id="193" w:name="_Toc184312121"/>
      <w:bookmarkEnd w:id="193"/>
      <w:bookmarkStart w:id="194" w:name="_Toc184313285"/>
      <w:bookmarkEnd w:id="194"/>
      <w:bookmarkStart w:id="195" w:name="_Toc184308039"/>
      <w:bookmarkEnd w:id="195"/>
      <w:bookmarkStart w:id="196" w:name="_Toc184312097"/>
      <w:bookmarkEnd w:id="196"/>
      <w:bookmarkStart w:id="197" w:name="_Toc184310321"/>
      <w:bookmarkEnd w:id="197"/>
      <w:bookmarkStart w:id="198" w:name="_Toc184313287"/>
      <w:bookmarkEnd w:id="198"/>
      <w:bookmarkStart w:id="199" w:name="_Toc184314445"/>
      <w:bookmarkEnd w:id="199"/>
      <w:bookmarkStart w:id="200" w:name="_Toc184310319"/>
      <w:bookmarkEnd w:id="200"/>
      <w:bookmarkStart w:id="201" w:name="_Toc184310328"/>
      <w:bookmarkEnd w:id="201"/>
      <w:bookmarkStart w:id="202" w:name="_Toc184313253"/>
      <w:bookmarkEnd w:id="202"/>
      <w:bookmarkStart w:id="203" w:name="_Toc184310323"/>
      <w:bookmarkEnd w:id="203"/>
      <w:bookmarkStart w:id="204" w:name="_Toc184314444"/>
      <w:bookmarkEnd w:id="204"/>
      <w:bookmarkStart w:id="205" w:name="_Toc184314478"/>
      <w:bookmarkEnd w:id="205"/>
      <w:bookmarkStart w:id="206" w:name="_Toc184310329"/>
      <w:bookmarkEnd w:id="206"/>
      <w:bookmarkStart w:id="207" w:name="_Toc184314454"/>
      <w:bookmarkEnd w:id="207"/>
      <w:bookmarkStart w:id="208" w:name="_Toc184313238"/>
      <w:bookmarkEnd w:id="208"/>
      <w:bookmarkStart w:id="209" w:name="_Toc184308048"/>
      <w:bookmarkEnd w:id="209"/>
      <w:bookmarkStart w:id="210" w:name="_Toc184313263"/>
      <w:bookmarkEnd w:id="210"/>
      <w:bookmarkStart w:id="211" w:name="_Toc184314469"/>
      <w:bookmarkEnd w:id="211"/>
      <w:bookmarkStart w:id="212" w:name="_Toc184308038"/>
      <w:bookmarkEnd w:id="212"/>
      <w:bookmarkStart w:id="213" w:name="_Toc184314415"/>
      <w:bookmarkEnd w:id="213"/>
      <w:bookmarkStart w:id="214" w:name="_Toc184312082"/>
      <w:bookmarkEnd w:id="214"/>
      <w:bookmarkStart w:id="215" w:name="_Toc184312072"/>
      <w:bookmarkEnd w:id="215"/>
      <w:bookmarkStart w:id="216" w:name="_Toc184314420"/>
      <w:bookmarkEnd w:id="216"/>
      <w:bookmarkStart w:id="217" w:name="_Toc184312103"/>
      <w:bookmarkEnd w:id="217"/>
      <w:bookmarkStart w:id="218" w:name="_Toc184314433"/>
      <w:bookmarkEnd w:id="218"/>
      <w:bookmarkStart w:id="219" w:name="_Toc184310325"/>
      <w:bookmarkEnd w:id="219"/>
      <w:bookmarkStart w:id="220" w:name="_Toc184308067"/>
      <w:bookmarkEnd w:id="220"/>
      <w:bookmarkStart w:id="221" w:name="_Toc184310331"/>
      <w:bookmarkEnd w:id="221"/>
      <w:bookmarkStart w:id="222" w:name="_Toc184314430"/>
      <w:bookmarkEnd w:id="222"/>
      <w:bookmarkStart w:id="223" w:name="_Toc184310322"/>
      <w:bookmarkEnd w:id="223"/>
      <w:bookmarkStart w:id="224" w:name="_Toc184314410"/>
      <w:bookmarkEnd w:id="224"/>
      <w:bookmarkStart w:id="225" w:name="_Toc184314453"/>
      <w:bookmarkEnd w:id="225"/>
      <w:bookmarkStart w:id="226" w:name="_Toc184314456"/>
      <w:bookmarkEnd w:id="226"/>
      <w:bookmarkStart w:id="227" w:name="_Toc184310313"/>
      <w:bookmarkEnd w:id="227"/>
      <w:bookmarkStart w:id="228" w:name="_Toc184308053"/>
      <w:bookmarkEnd w:id="228"/>
      <w:bookmarkStart w:id="229" w:name="_Toc184308041"/>
      <w:bookmarkEnd w:id="229"/>
      <w:bookmarkStart w:id="230" w:name="_Toc184313244"/>
      <w:bookmarkEnd w:id="230"/>
      <w:bookmarkStart w:id="231" w:name="_Toc184310300"/>
      <w:bookmarkEnd w:id="231"/>
      <w:bookmarkStart w:id="232" w:name="_Toc184314462"/>
      <w:bookmarkEnd w:id="232"/>
      <w:bookmarkStart w:id="233" w:name="_Toc184314413"/>
      <w:bookmarkEnd w:id="233"/>
      <w:bookmarkStart w:id="234" w:name="_Toc184310275"/>
      <w:bookmarkEnd w:id="234"/>
      <w:bookmarkStart w:id="235" w:name="_Toc184312113"/>
      <w:bookmarkEnd w:id="235"/>
      <w:bookmarkStart w:id="236" w:name="_Toc184310291"/>
      <w:bookmarkEnd w:id="236"/>
      <w:bookmarkStart w:id="237" w:name="_Toc184314423"/>
      <w:bookmarkEnd w:id="237"/>
      <w:bookmarkStart w:id="238" w:name="_Toc184310310"/>
      <w:bookmarkEnd w:id="238"/>
      <w:bookmarkStart w:id="239" w:name="_Toc184314464"/>
      <w:bookmarkEnd w:id="239"/>
      <w:bookmarkStart w:id="240" w:name="_Toc184313252"/>
      <w:bookmarkEnd w:id="240"/>
      <w:bookmarkStart w:id="241" w:name="_Toc184312077"/>
      <w:bookmarkEnd w:id="241"/>
      <w:bookmarkStart w:id="242" w:name="_Toc184312130"/>
      <w:bookmarkEnd w:id="242"/>
      <w:bookmarkStart w:id="243" w:name="_Toc184313260"/>
      <w:bookmarkEnd w:id="243"/>
      <w:bookmarkStart w:id="244" w:name="_Toc184314419"/>
      <w:bookmarkEnd w:id="244"/>
      <w:bookmarkStart w:id="245" w:name="_Toc184312107"/>
      <w:bookmarkEnd w:id="245"/>
      <w:bookmarkStart w:id="246" w:name="_Toc184310277"/>
      <w:bookmarkEnd w:id="246"/>
      <w:bookmarkStart w:id="247" w:name="_Toc184314449"/>
      <w:bookmarkEnd w:id="247"/>
      <w:bookmarkStart w:id="248" w:name="_Toc184313300"/>
      <w:bookmarkEnd w:id="248"/>
      <w:bookmarkStart w:id="249" w:name="_Toc184308073"/>
      <w:bookmarkEnd w:id="249"/>
      <w:bookmarkStart w:id="250" w:name="_Toc184310287"/>
      <w:bookmarkEnd w:id="250"/>
      <w:bookmarkStart w:id="251" w:name="_Toc184312070"/>
      <w:bookmarkEnd w:id="251"/>
      <w:bookmarkStart w:id="252" w:name="_Toc184312078"/>
      <w:bookmarkEnd w:id="252"/>
      <w:bookmarkStart w:id="253" w:name="_Toc184310286"/>
      <w:bookmarkEnd w:id="253"/>
      <w:bookmarkStart w:id="254" w:name="_Toc184310296"/>
      <w:bookmarkEnd w:id="254"/>
      <w:bookmarkStart w:id="255" w:name="_Toc184314468"/>
      <w:bookmarkEnd w:id="255"/>
      <w:bookmarkStart w:id="256" w:name="_Toc184313273"/>
      <w:bookmarkEnd w:id="256"/>
      <w:bookmarkStart w:id="257" w:name="_Toc184308086"/>
      <w:bookmarkEnd w:id="257"/>
      <w:bookmarkStart w:id="258" w:name="_Toc184310309"/>
      <w:bookmarkEnd w:id="258"/>
      <w:bookmarkStart w:id="259" w:name="_Toc184313272"/>
      <w:bookmarkEnd w:id="259"/>
      <w:bookmarkStart w:id="260" w:name="_Toc184314458"/>
      <w:bookmarkEnd w:id="260"/>
      <w:bookmarkStart w:id="261" w:name="_Toc184312067"/>
      <w:bookmarkEnd w:id="261"/>
      <w:bookmarkStart w:id="262" w:name="_Toc184314422"/>
      <w:bookmarkEnd w:id="262"/>
      <w:bookmarkStart w:id="263" w:name="_Toc184313265"/>
      <w:bookmarkEnd w:id="263"/>
      <w:bookmarkStart w:id="264" w:name="_Toc184314447"/>
      <w:bookmarkEnd w:id="264"/>
      <w:bookmarkStart w:id="265" w:name="_Toc184310339"/>
      <w:bookmarkEnd w:id="265"/>
      <w:bookmarkStart w:id="266" w:name="_Toc184310317"/>
      <w:bookmarkEnd w:id="266"/>
      <w:bookmarkStart w:id="267" w:name="_Toc184312108"/>
      <w:bookmarkEnd w:id="267"/>
      <w:bookmarkStart w:id="268" w:name="_Toc184310315"/>
      <w:bookmarkEnd w:id="268"/>
      <w:bookmarkStart w:id="269" w:name="_Toc184312096"/>
      <w:bookmarkEnd w:id="269"/>
      <w:bookmarkStart w:id="270" w:name="_Toc184310303"/>
      <w:bookmarkEnd w:id="270"/>
      <w:bookmarkStart w:id="271" w:name="_Toc184312110"/>
      <w:bookmarkEnd w:id="271"/>
      <w:bookmarkStart w:id="272" w:name="_Toc184310333"/>
      <w:bookmarkEnd w:id="272"/>
      <w:bookmarkStart w:id="273" w:name="_Toc184312099"/>
      <w:bookmarkEnd w:id="273"/>
      <w:bookmarkStart w:id="274" w:name="_Toc184312087"/>
      <w:bookmarkEnd w:id="274"/>
      <w:bookmarkStart w:id="275" w:name="_Toc184313259"/>
      <w:bookmarkEnd w:id="275"/>
      <w:bookmarkStart w:id="276" w:name="_Toc184310283"/>
      <w:bookmarkEnd w:id="276"/>
      <w:bookmarkStart w:id="277" w:name="_Toc184314421"/>
      <w:bookmarkEnd w:id="277"/>
      <w:bookmarkStart w:id="278" w:name="_Toc184308104"/>
      <w:bookmarkEnd w:id="278"/>
      <w:bookmarkStart w:id="279" w:name="_Toc184312093"/>
      <w:bookmarkEnd w:id="279"/>
      <w:bookmarkStart w:id="280" w:name="_Toc184310311"/>
      <w:bookmarkEnd w:id="280"/>
      <w:bookmarkStart w:id="281" w:name="_Toc184313262"/>
      <w:bookmarkEnd w:id="281"/>
      <w:bookmarkStart w:id="282" w:name="_Toc184310301"/>
      <w:bookmarkEnd w:id="282"/>
      <w:bookmarkStart w:id="283" w:name="_Toc184308087"/>
      <w:bookmarkEnd w:id="283"/>
      <w:bookmarkStart w:id="284" w:name="_Toc184314434"/>
      <w:bookmarkEnd w:id="284"/>
      <w:bookmarkStart w:id="285" w:name="_Toc184308064"/>
      <w:bookmarkEnd w:id="285"/>
      <w:bookmarkStart w:id="286" w:name="_Toc184310308"/>
      <w:bookmarkEnd w:id="286"/>
      <w:bookmarkStart w:id="287" w:name="_Toc184314438"/>
      <w:bookmarkEnd w:id="287"/>
      <w:bookmarkStart w:id="288" w:name="_Toc184308045"/>
      <w:bookmarkEnd w:id="288"/>
      <w:bookmarkStart w:id="289" w:name="_Toc184314457"/>
      <w:bookmarkEnd w:id="289"/>
      <w:bookmarkStart w:id="290" w:name="_Toc184310305"/>
      <w:bookmarkEnd w:id="290"/>
      <w:bookmarkStart w:id="291" w:name="_Toc184312117"/>
      <w:bookmarkEnd w:id="291"/>
      <w:bookmarkStart w:id="292" w:name="_Toc184312089"/>
      <w:bookmarkEnd w:id="292"/>
      <w:bookmarkStart w:id="293" w:name="_Toc184312102"/>
      <w:bookmarkEnd w:id="293"/>
      <w:bookmarkStart w:id="294" w:name="_Toc184308102"/>
      <w:bookmarkEnd w:id="294"/>
      <w:bookmarkStart w:id="295" w:name="_Toc184313292"/>
      <w:bookmarkEnd w:id="295"/>
      <w:bookmarkStart w:id="296" w:name="_Toc184310302"/>
      <w:bookmarkEnd w:id="296"/>
      <w:bookmarkStart w:id="297" w:name="_Toc184308075"/>
      <w:bookmarkEnd w:id="297"/>
      <w:bookmarkStart w:id="298" w:name="_Toc184313286"/>
      <w:bookmarkEnd w:id="298"/>
      <w:bookmarkStart w:id="299" w:name="_Toc184314474"/>
      <w:bookmarkEnd w:id="299"/>
      <w:bookmarkStart w:id="300" w:name="_Toc184314472"/>
      <w:bookmarkEnd w:id="300"/>
      <w:bookmarkStart w:id="301" w:name="_Toc184310342"/>
      <w:bookmarkEnd w:id="301"/>
      <w:bookmarkStart w:id="302" w:name="_Toc184314417"/>
      <w:bookmarkEnd w:id="302"/>
      <w:bookmarkStart w:id="303" w:name="_Toc184308051"/>
      <w:bookmarkEnd w:id="303"/>
      <w:bookmarkStart w:id="304" w:name="_Toc184312127"/>
      <w:bookmarkEnd w:id="304"/>
      <w:bookmarkStart w:id="305" w:name="_Toc184312068"/>
      <w:bookmarkEnd w:id="305"/>
      <w:bookmarkStart w:id="306" w:name="_Toc184314411"/>
      <w:bookmarkEnd w:id="306"/>
      <w:bookmarkStart w:id="307" w:name="_Toc184310314"/>
      <w:bookmarkEnd w:id="307"/>
      <w:bookmarkStart w:id="308" w:name="_Toc184310326"/>
      <w:bookmarkEnd w:id="308"/>
      <w:bookmarkStart w:id="309" w:name="_Toc184312084"/>
      <w:bookmarkEnd w:id="309"/>
      <w:bookmarkStart w:id="310" w:name="_Toc184313239"/>
      <w:bookmarkEnd w:id="310"/>
      <w:bookmarkStart w:id="311" w:name="_Toc184308085"/>
      <w:bookmarkEnd w:id="311"/>
      <w:bookmarkStart w:id="312" w:name="_Toc184313251"/>
      <w:bookmarkEnd w:id="312"/>
      <w:bookmarkStart w:id="313" w:name="_Toc184308049"/>
      <w:bookmarkEnd w:id="313"/>
      <w:bookmarkStart w:id="314" w:name="_Toc184308043"/>
      <w:bookmarkEnd w:id="314"/>
      <w:bookmarkStart w:id="315" w:name="_Toc184310341"/>
      <w:bookmarkEnd w:id="315"/>
      <w:bookmarkStart w:id="316" w:name="_Toc184312118"/>
      <w:bookmarkEnd w:id="316"/>
      <w:bookmarkStart w:id="317" w:name="_Toc184308059"/>
      <w:bookmarkEnd w:id="317"/>
      <w:bookmarkStart w:id="318" w:name="_Toc184312073"/>
      <w:bookmarkEnd w:id="318"/>
      <w:bookmarkStart w:id="319" w:name="_Toc184314479"/>
      <w:bookmarkEnd w:id="319"/>
      <w:bookmarkStart w:id="320" w:name="_Toc184314436"/>
      <w:bookmarkEnd w:id="320"/>
      <w:bookmarkStart w:id="321" w:name="_Toc184313256"/>
      <w:bookmarkEnd w:id="321"/>
      <w:bookmarkStart w:id="322" w:name="_Toc184313299"/>
      <w:bookmarkEnd w:id="322"/>
      <w:bookmarkStart w:id="323" w:name="_Toc184314473"/>
      <w:bookmarkEnd w:id="323"/>
      <w:bookmarkStart w:id="324" w:name="_Toc184308091"/>
      <w:bookmarkEnd w:id="324"/>
      <w:bookmarkStart w:id="325" w:name="_Toc184314452"/>
      <w:bookmarkEnd w:id="325"/>
      <w:bookmarkStart w:id="326" w:name="_Toc184312132"/>
      <w:bookmarkEnd w:id="326"/>
      <w:bookmarkStart w:id="327" w:name="_Toc184314450"/>
      <w:bookmarkEnd w:id="327"/>
      <w:bookmarkStart w:id="328" w:name="_Toc184310282"/>
      <w:bookmarkEnd w:id="328"/>
      <w:bookmarkStart w:id="329" w:name="_Toc184312075"/>
      <w:bookmarkEnd w:id="329"/>
      <w:bookmarkStart w:id="330" w:name="_Toc184310289"/>
      <w:bookmarkEnd w:id="330"/>
      <w:bookmarkStart w:id="331" w:name="_Toc184308040"/>
      <w:bookmarkEnd w:id="331"/>
      <w:bookmarkStart w:id="332" w:name="_Toc184308062"/>
      <w:bookmarkEnd w:id="332"/>
      <w:bookmarkStart w:id="333" w:name="_Toc184314463"/>
      <w:bookmarkEnd w:id="333"/>
      <w:bookmarkStart w:id="334" w:name="_Toc184308079"/>
      <w:bookmarkEnd w:id="334"/>
      <w:bookmarkStart w:id="335" w:name="_Toc184308072"/>
      <w:bookmarkEnd w:id="335"/>
      <w:bookmarkStart w:id="336" w:name="_Toc184313302"/>
      <w:bookmarkEnd w:id="336"/>
      <w:bookmarkStart w:id="337" w:name="_Toc184313240"/>
      <w:bookmarkEnd w:id="337"/>
      <w:bookmarkStart w:id="338" w:name="_Toc184314465"/>
      <w:bookmarkEnd w:id="338"/>
      <w:bookmarkStart w:id="339" w:name="_Toc184312092"/>
      <w:bookmarkEnd w:id="339"/>
      <w:bookmarkStart w:id="340" w:name="_Toc184314467"/>
      <w:bookmarkEnd w:id="340"/>
      <w:bookmarkStart w:id="341" w:name="_Toc184313266"/>
      <w:bookmarkEnd w:id="341"/>
      <w:bookmarkStart w:id="342" w:name="_Toc184310337"/>
      <w:bookmarkEnd w:id="342"/>
      <w:bookmarkStart w:id="343" w:name="_Toc184312123"/>
      <w:bookmarkEnd w:id="343"/>
      <w:bookmarkStart w:id="344" w:name="_Toc184310335"/>
      <w:bookmarkEnd w:id="344"/>
      <w:bookmarkStart w:id="345" w:name="_Toc184310343"/>
      <w:bookmarkEnd w:id="345"/>
      <w:bookmarkStart w:id="346" w:name="_Toc184312105"/>
      <w:bookmarkEnd w:id="346"/>
      <w:bookmarkStart w:id="347" w:name="_Toc184313301"/>
      <w:bookmarkEnd w:id="347"/>
      <w:bookmarkStart w:id="348" w:name="_Toc184310318"/>
      <w:bookmarkEnd w:id="348"/>
      <w:bookmarkStart w:id="349" w:name="_Toc184312116"/>
      <w:bookmarkEnd w:id="349"/>
      <w:bookmarkStart w:id="350" w:name="_Toc184308093"/>
      <w:bookmarkEnd w:id="350"/>
      <w:bookmarkStart w:id="351" w:name="_Toc184308042"/>
      <w:bookmarkEnd w:id="351"/>
      <w:bookmarkStart w:id="352" w:name="_Toc184313276"/>
      <w:bookmarkEnd w:id="352"/>
      <w:bookmarkStart w:id="353" w:name="_Toc184314427"/>
      <w:bookmarkEnd w:id="353"/>
      <w:bookmarkStart w:id="354" w:name="_Toc184312094"/>
      <w:bookmarkEnd w:id="354"/>
      <w:bookmarkStart w:id="355" w:name="_Toc184310292"/>
      <w:bookmarkEnd w:id="355"/>
      <w:bookmarkStart w:id="356" w:name="_Toc184314424"/>
      <w:bookmarkEnd w:id="356"/>
      <w:bookmarkStart w:id="357" w:name="_Toc184312137"/>
      <w:bookmarkEnd w:id="357"/>
      <w:bookmarkStart w:id="358" w:name="_Toc184313241"/>
      <w:bookmarkEnd w:id="358"/>
      <w:bookmarkStart w:id="359" w:name="_Toc184310338"/>
      <w:bookmarkEnd w:id="359"/>
      <w:bookmarkStart w:id="360" w:name="_Toc184314425"/>
      <w:bookmarkEnd w:id="360"/>
      <w:bookmarkStart w:id="361" w:name="_Toc184313254"/>
      <w:bookmarkEnd w:id="361"/>
      <w:bookmarkStart w:id="362" w:name="_Toc184308084"/>
      <w:bookmarkEnd w:id="362"/>
      <w:bookmarkStart w:id="363" w:name="_Toc184308060"/>
      <w:bookmarkEnd w:id="363"/>
      <w:bookmarkStart w:id="364" w:name="_Toc184314429"/>
      <w:bookmarkEnd w:id="364"/>
      <w:bookmarkStart w:id="365" w:name="_Toc184308076"/>
      <w:bookmarkEnd w:id="365"/>
      <w:bookmarkStart w:id="366" w:name="_Toc184308070"/>
      <w:bookmarkEnd w:id="366"/>
      <w:bookmarkStart w:id="367" w:name="_Toc184312134"/>
      <w:bookmarkEnd w:id="367"/>
      <w:bookmarkStart w:id="368" w:name="_Toc184313269"/>
      <w:bookmarkEnd w:id="368"/>
      <w:bookmarkStart w:id="369" w:name="_Toc184308083"/>
      <w:bookmarkEnd w:id="369"/>
      <w:bookmarkStart w:id="370" w:name="_Toc184312098"/>
      <w:bookmarkEnd w:id="370"/>
      <w:bookmarkStart w:id="371" w:name="_Toc184312122"/>
      <w:bookmarkEnd w:id="371"/>
      <w:bookmarkStart w:id="372" w:name="_Toc184313297"/>
      <w:bookmarkEnd w:id="372"/>
      <w:bookmarkStart w:id="373" w:name="_Toc184308078"/>
      <w:bookmarkEnd w:id="373"/>
      <w:bookmarkStart w:id="374" w:name="_Toc184313255"/>
      <w:bookmarkEnd w:id="374"/>
      <w:bookmarkStart w:id="375" w:name="_Toc184310273"/>
      <w:bookmarkEnd w:id="375"/>
      <w:bookmarkStart w:id="376" w:name="_Toc184308088"/>
      <w:bookmarkEnd w:id="376"/>
      <w:bookmarkStart w:id="377" w:name="_Toc184308090"/>
      <w:bookmarkEnd w:id="377"/>
      <w:bookmarkStart w:id="378" w:name="_Toc184314440"/>
      <w:bookmarkEnd w:id="378"/>
      <w:bookmarkStart w:id="379" w:name="_Toc184314451"/>
      <w:bookmarkEnd w:id="379"/>
      <w:bookmarkStart w:id="380" w:name="_Toc184308057"/>
      <w:bookmarkEnd w:id="380"/>
      <w:bookmarkStart w:id="381" w:name="_Toc184310293"/>
      <w:bookmarkEnd w:id="381"/>
      <w:bookmarkStart w:id="382" w:name="_Toc184314431"/>
      <w:bookmarkEnd w:id="382"/>
      <w:bookmarkStart w:id="383" w:name="_Toc184313281"/>
      <w:bookmarkEnd w:id="383"/>
      <w:bookmarkStart w:id="384" w:name="_Toc184308108"/>
      <w:bookmarkEnd w:id="384"/>
      <w:bookmarkStart w:id="385" w:name="_Toc184313243"/>
      <w:bookmarkEnd w:id="385"/>
      <w:bookmarkStart w:id="386" w:name="_Toc184313278"/>
      <w:bookmarkEnd w:id="386"/>
      <w:bookmarkStart w:id="387" w:name="_Toc184312114"/>
      <w:bookmarkEnd w:id="387"/>
      <w:bookmarkStart w:id="388" w:name="_Toc184310280"/>
      <w:bookmarkEnd w:id="388"/>
      <w:bookmarkStart w:id="389" w:name="_Toc184310278"/>
      <w:bookmarkEnd w:id="389"/>
      <w:bookmarkStart w:id="390" w:name="_Toc184314428"/>
      <w:bookmarkEnd w:id="390"/>
      <w:bookmarkStart w:id="391" w:name="_Toc184308071"/>
      <w:bookmarkEnd w:id="391"/>
      <w:bookmarkStart w:id="392" w:name="_Toc184308100"/>
      <w:bookmarkEnd w:id="392"/>
      <w:bookmarkStart w:id="393" w:name="_Toc184310312"/>
      <w:bookmarkEnd w:id="393"/>
      <w:bookmarkStart w:id="394" w:name="_Toc184310330"/>
      <w:bookmarkEnd w:id="394"/>
      <w:bookmarkStart w:id="395" w:name="_Toc184313246"/>
      <w:bookmarkEnd w:id="395"/>
      <w:bookmarkStart w:id="396" w:name="_Toc184308068"/>
      <w:bookmarkEnd w:id="396"/>
      <w:r>
        <w:rPr>
          <w:rFonts w:hint="eastAsia" w:ascii="宋体" w:hAnsi="宋体" w:eastAsia="宋体" w:cs="宋体"/>
          <w:b/>
          <w:color w:val="auto"/>
          <w:sz w:val="36"/>
          <w:szCs w:val="20"/>
          <w:highlight w:val="none"/>
        </w:rPr>
        <w:t xml:space="preserve"> 评审办法</w:t>
      </w:r>
    </w:p>
    <w:p w14:paraId="44F1DFB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3E5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BBAB0FF">
            <w:pPr>
              <w:snapToGrid w:val="0"/>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897" w:type="dxa"/>
            <w:vAlign w:val="center"/>
          </w:tcPr>
          <w:p w14:paraId="62C26179">
            <w:pPr>
              <w:snapToGrid w:val="0"/>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评审标准</w:t>
            </w:r>
          </w:p>
        </w:tc>
        <w:tc>
          <w:tcPr>
            <w:tcW w:w="793" w:type="dxa"/>
            <w:vAlign w:val="center"/>
          </w:tcPr>
          <w:p w14:paraId="33ECC44C">
            <w:pPr>
              <w:snapToGrid w:val="0"/>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2133" w:type="dxa"/>
          </w:tcPr>
          <w:p w14:paraId="5FE742E7">
            <w:pPr>
              <w:snapToGrid w:val="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响应文件中评审标准相应的商务技术资料目录</w:t>
            </w:r>
            <w:r>
              <w:rPr>
                <w:rFonts w:hint="eastAsia" w:ascii="宋体" w:hAnsi="宋体" w:eastAsia="宋体" w:cs="宋体"/>
                <w:color w:val="auto"/>
                <w:sz w:val="24"/>
                <w:highlight w:val="none"/>
                <w:shd w:val="clear" w:color="auto" w:fill="FFFFFF"/>
              </w:rPr>
              <w:t> *</w:t>
            </w:r>
          </w:p>
        </w:tc>
      </w:tr>
      <w:tr w14:paraId="547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1B20CFD">
            <w:pPr>
              <w:numPr>
                <w:ilvl w:val="0"/>
                <w:numId w:val="1"/>
              </w:numPr>
              <w:adjustRightInd/>
              <w:snapToGrid w:val="0"/>
              <w:spacing w:line="360" w:lineRule="auto"/>
              <w:ind w:left="420" w:leftChars="0" w:hanging="420" w:firstLineChars="0"/>
              <w:jc w:val="center"/>
              <w:rPr>
                <w:rFonts w:hint="eastAsia" w:ascii="宋体" w:hAnsi="宋体" w:eastAsia="宋体" w:cs="宋体"/>
                <w:color w:val="auto"/>
                <w:sz w:val="24"/>
                <w:highlight w:val="none"/>
              </w:rPr>
            </w:pPr>
          </w:p>
        </w:tc>
        <w:tc>
          <w:tcPr>
            <w:tcW w:w="5897" w:type="dxa"/>
            <w:vAlign w:val="center"/>
          </w:tcPr>
          <w:p w14:paraId="2F24594E">
            <w:pPr>
              <w:adjustRightInd/>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供应商自</w:t>
            </w:r>
            <w:r>
              <w:rPr>
                <w:rFonts w:hint="eastAsia" w:ascii="宋体" w:hAnsi="宋体" w:cs="宋体"/>
                <w:color w:val="auto"/>
                <w:kern w:val="0"/>
                <w:sz w:val="22"/>
                <w:highlight w:val="none"/>
              </w:rPr>
              <w:t>202</w:t>
            </w:r>
            <w:r>
              <w:rPr>
                <w:rFonts w:hint="eastAsia" w:ascii="宋体" w:hAnsi="宋体" w:cs="宋体"/>
                <w:color w:val="auto"/>
                <w:kern w:val="0"/>
                <w:sz w:val="22"/>
                <w:highlight w:val="none"/>
                <w:lang w:val="en-US" w:eastAsia="zh-CN"/>
              </w:rPr>
              <w:t>2</w:t>
            </w:r>
            <w:r>
              <w:rPr>
                <w:rFonts w:hint="eastAsia" w:ascii="宋体" w:hAnsi="宋体" w:cs="宋体"/>
                <w:color w:val="auto"/>
                <w:kern w:val="0"/>
                <w:sz w:val="22"/>
                <w:highlight w:val="none"/>
              </w:rPr>
              <w:t>年1月1日</w:t>
            </w:r>
            <w:r>
              <w:rPr>
                <w:rFonts w:hint="eastAsia" w:ascii="宋体" w:hAnsi="宋体" w:cs="宋体"/>
                <w:color w:val="auto"/>
                <w:kern w:val="0"/>
                <w:sz w:val="22"/>
                <w:highlight w:val="none"/>
              </w:rPr>
              <w:t>以来（以合同签订时间为准），承担过</w:t>
            </w:r>
            <w:r>
              <w:rPr>
                <w:rFonts w:hint="eastAsia" w:ascii="宋体" w:hAnsi="宋体" w:cs="宋体"/>
                <w:color w:val="auto"/>
                <w:kern w:val="0"/>
                <w:sz w:val="22"/>
                <w:highlight w:val="none"/>
                <w:lang w:val="en-US" w:eastAsia="zh-CN"/>
              </w:rPr>
              <w:t>类似食堂改造</w:t>
            </w:r>
            <w:r>
              <w:rPr>
                <w:rFonts w:hint="eastAsia" w:ascii="宋体" w:hAnsi="宋体" w:cs="宋体"/>
                <w:color w:val="auto"/>
                <w:kern w:val="0"/>
                <w:sz w:val="22"/>
                <w:highlight w:val="none"/>
              </w:rPr>
              <w:t>项目的，每个得0.5分，该项最高得</w:t>
            </w:r>
            <w:r>
              <w:rPr>
                <w:rFonts w:ascii="宋体" w:hAnsi="宋体" w:cs="宋体"/>
                <w:color w:val="auto"/>
                <w:kern w:val="0"/>
                <w:sz w:val="22"/>
                <w:highlight w:val="none"/>
              </w:rPr>
              <w:t>1</w:t>
            </w:r>
            <w:r>
              <w:rPr>
                <w:rFonts w:hint="eastAsia" w:ascii="宋体" w:hAnsi="宋体" w:cs="宋体"/>
                <w:color w:val="auto"/>
                <w:kern w:val="0"/>
                <w:sz w:val="22"/>
                <w:highlight w:val="none"/>
                <w:lang w:val="en-US" w:eastAsia="zh-CN"/>
              </w:rPr>
              <w:t>.5</w:t>
            </w:r>
            <w:r>
              <w:rPr>
                <w:rFonts w:hint="eastAsia" w:ascii="宋体" w:hAnsi="宋体" w:cs="宋体"/>
                <w:color w:val="auto"/>
                <w:kern w:val="0"/>
                <w:sz w:val="22"/>
                <w:highlight w:val="none"/>
              </w:rPr>
              <w:t>分。</w:t>
            </w:r>
          </w:p>
          <w:p w14:paraId="2F5CB94F">
            <w:pPr>
              <w:adjustRightInd/>
              <w:snapToGrid w:val="0"/>
              <w:spacing w:line="360" w:lineRule="auto"/>
              <w:rPr>
                <w:rFonts w:hint="eastAsia" w:ascii="宋体" w:hAnsi="宋体" w:eastAsia="宋体" w:cs="宋体"/>
                <w:color w:val="auto"/>
                <w:sz w:val="24"/>
                <w:highlight w:val="none"/>
              </w:rPr>
            </w:pPr>
            <w:r>
              <w:rPr>
                <w:rFonts w:hint="eastAsia" w:ascii="宋体" w:hAnsi="宋体" w:cs="宋体"/>
                <w:b/>
                <w:bCs/>
                <w:color w:val="auto"/>
                <w:kern w:val="0"/>
                <w:sz w:val="22"/>
                <w:highlight w:val="none"/>
              </w:rPr>
              <w:t>【证明材料：须提供项目合同复印件并加盖供应商公章。】</w:t>
            </w:r>
          </w:p>
        </w:tc>
        <w:tc>
          <w:tcPr>
            <w:tcW w:w="793" w:type="dxa"/>
            <w:vAlign w:val="center"/>
          </w:tcPr>
          <w:p w14:paraId="2E1E150E">
            <w:pPr>
              <w:adjustRightInd/>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color w:val="auto"/>
                <w:kern w:val="0"/>
                <w:sz w:val="22"/>
                <w:highlight w:val="none"/>
                <w:lang w:val="en-US" w:eastAsia="zh-CN"/>
              </w:rPr>
              <w:t>1.5</w:t>
            </w:r>
          </w:p>
        </w:tc>
        <w:tc>
          <w:tcPr>
            <w:tcW w:w="2133" w:type="dxa"/>
            <w:vAlign w:val="center"/>
          </w:tcPr>
          <w:p w14:paraId="2A9572B2">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cs="宋体"/>
                <w:b/>
                <w:bCs/>
                <w:color w:val="auto"/>
                <w:kern w:val="0"/>
                <w:sz w:val="22"/>
                <w:highlight w:val="none"/>
              </w:rPr>
              <w:t>类似业绩</w:t>
            </w:r>
          </w:p>
        </w:tc>
      </w:tr>
      <w:tr w14:paraId="305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8009E07">
            <w:pPr>
              <w:numPr>
                <w:ilvl w:val="0"/>
                <w:numId w:val="1"/>
              </w:numPr>
              <w:adjustRightInd/>
              <w:snapToGrid w:val="0"/>
              <w:spacing w:line="360" w:lineRule="auto"/>
              <w:ind w:left="420" w:leftChars="0" w:hanging="420" w:firstLineChars="0"/>
              <w:jc w:val="center"/>
              <w:rPr>
                <w:rFonts w:hint="eastAsia" w:ascii="宋体" w:hAnsi="宋体" w:eastAsia="宋体" w:cs="宋体"/>
                <w:color w:val="auto"/>
                <w:sz w:val="24"/>
                <w:highlight w:val="none"/>
              </w:rPr>
            </w:pPr>
          </w:p>
        </w:tc>
        <w:tc>
          <w:tcPr>
            <w:tcW w:w="5897" w:type="dxa"/>
            <w:vAlign w:val="center"/>
          </w:tcPr>
          <w:p w14:paraId="263D4A05">
            <w:pPr>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投标人具有有效期内的</w:t>
            </w:r>
            <w:r>
              <w:rPr>
                <w:rFonts w:hint="eastAsia" w:ascii="宋体" w:hAnsi="宋体" w:eastAsia="宋体" w:cs="宋体"/>
                <w:color w:val="auto"/>
                <w:kern w:val="0"/>
                <w:sz w:val="21"/>
                <w:szCs w:val="21"/>
                <w:highlight w:val="none"/>
              </w:rPr>
              <w:t>ISO9001质量管理体系证书、ISO14001环境管理体系认证、ISO45001职业健康安全管理体系认证</w:t>
            </w:r>
            <w:r>
              <w:rPr>
                <w:rFonts w:hint="eastAsia" w:ascii="宋体" w:hAnsi="宋体" w:cs="宋体"/>
                <w:color w:val="auto"/>
                <w:kern w:val="0"/>
                <w:sz w:val="22"/>
                <w:highlight w:val="none"/>
              </w:rPr>
              <w:t>的，每个得</w:t>
            </w:r>
            <w:r>
              <w:rPr>
                <w:rFonts w:hint="eastAsia" w:ascii="宋体" w:hAnsi="宋体" w:cs="宋体"/>
                <w:color w:val="auto"/>
                <w:kern w:val="0"/>
                <w:sz w:val="22"/>
                <w:highlight w:val="none"/>
                <w:lang w:val="en-US" w:eastAsia="zh-CN"/>
              </w:rPr>
              <w:t>1</w:t>
            </w:r>
            <w:r>
              <w:rPr>
                <w:rFonts w:hint="eastAsia" w:ascii="宋体" w:hAnsi="宋体" w:cs="宋体"/>
                <w:color w:val="auto"/>
                <w:kern w:val="0"/>
                <w:sz w:val="22"/>
                <w:highlight w:val="none"/>
              </w:rPr>
              <w:t>分，该项最高得</w:t>
            </w:r>
            <w:r>
              <w:rPr>
                <w:rFonts w:hint="eastAsia" w:ascii="宋体" w:hAnsi="宋体" w:cs="宋体"/>
                <w:color w:val="auto"/>
                <w:kern w:val="0"/>
                <w:sz w:val="22"/>
                <w:highlight w:val="none"/>
                <w:lang w:val="en-US" w:eastAsia="zh-CN"/>
              </w:rPr>
              <w:t>3</w:t>
            </w:r>
            <w:r>
              <w:rPr>
                <w:rFonts w:hint="eastAsia" w:ascii="宋体" w:hAnsi="宋体" w:cs="宋体"/>
                <w:color w:val="auto"/>
                <w:kern w:val="0"/>
                <w:sz w:val="22"/>
                <w:highlight w:val="none"/>
              </w:rPr>
              <w:t>分。</w:t>
            </w:r>
          </w:p>
          <w:p w14:paraId="1EFF134E">
            <w:pPr>
              <w:pStyle w:val="784"/>
              <w:spacing w:line="360" w:lineRule="auto"/>
              <w:rPr>
                <w:rFonts w:hint="eastAsia" w:ascii="宋体" w:hAnsi="宋体" w:eastAsia="宋体" w:cs="宋体"/>
                <w:color w:val="auto"/>
                <w:sz w:val="24"/>
                <w:highlight w:val="none"/>
              </w:rPr>
            </w:pPr>
            <w:r>
              <w:rPr>
                <w:rFonts w:hint="eastAsia" w:ascii="宋体" w:hAnsi="宋体" w:cs="宋体"/>
                <w:b/>
                <w:color w:val="auto"/>
                <w:sz w:val="22"/>
                <w:highlight w:val="none"/>
              </w:rPr>
              <w:t>【证明材料：须提供有效期内证书扫描件加盖有效公章和全国认证认可信息公共服务平台http://cx.cnca.cn/的查询网页截图，否则不得分。】</w:t>
            </w:r>
          </w:p>
        </w:tc>
        <w:tc>
          <w:tcPr>
            <w:tcW w:w="793" w:type="dxa"/>
            <w:vAlign w:val="center"/>
          </w:tcPr>
          <w:p w14:paraId="6F10A833">
            <w:pPr>
              <w:adjustRightInd/>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color w:val="auto"/>
                <w:kern w:val="0"/>
                <w:sz w:val="22"/>
                <w:highlight w:val="none"/>
                <w:lang w:val="en-US" w:eastAsia="zh-CN"/>
              </w:rPr>
              <w:t>3</w:t>
            </w:r>
          </w:p>
        </w:tc>
        <w:tc>
          <w:tcPr>
            <w:tcW w:w="2133" w:type="dxa"/>
            <w:vAlign w:val="center"/>
          </w:tcPr>
          <w:p w14:paraId="34B1B958">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cs="宋体"/>
                <w:b/>
                <w:bCs/>
                <w:color w:val="auto"/>
                <w:kern w:val="0"/>
                <w:sz w:val="22"/>
                <w:highlight w:val="none"/>
              </w:rPr>
              <w:t>管理认证</w:t>
            </w:r>
          </w:p>
        </w:tc>
      </w:tr>
      <w:tr w14:paraId="6B9B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489E072">
            <w:pPr>
              <w:numPr>
                <w:ilvl w:val="0"/>
                <w:numId w:val="1"/>
              </w:numPr>
              <w:adjustRightInd/>
              <w:snapToGrid w:val="0"/>
              <w:spacing w:line="360" w:lineRule="auto"/>
              <w:ind w:left="420" w:leftChars="0" w:hanging="420" w:firstLineChars="0"/>
              <w:jc w:val="center"/>
              <w:rPr>
                <w:rFonts w:hint="eastAsia" w:ascii="宋体" w:hAnsi="宋体" w:eastAsia="宋体" w:cs="宋体"/>
                <w:color w:val="auto"/>
                <w:sz w:val="24"/>
                <w:highlight w:val="none"/>
              </w:rPr>
            </w:pPr>
          </w:p>
        </w:tc>
        <w:tc>
          <w:tcPr>
            <w:tcW w:w="5897" w:type="dxa"/>
            <w:vAlign w:val="center"/>
          </w:tcPr>
          <w:p w14:paraId="1436D384">
            <w:pPr>
              <w:pStyle w:val="784"/>
              <w:spacing w:line="360" w:lineRule="auto"/>
              <w:rPr>
                <w:rFonts w:hint="eastAsia" w:ascii="宋体" w:hAnsi="宋体" w:cs="宋体"/>
                <w:b/>
                <w:color w:val="auto"/>
                <w:sz w:val="22"/>
                <w:highlight w:val="none"/>
              </w:rPr>
            </w:pPr>
            <w:r>
              <w:rPr>
                <w:rFonts w:hint="eastAsia" w:ascii="宋体" w:hAnsi="宋体" w:cs="宋体"/>
                <w:b w:val="0"/>
                <w:bCs/>
                <w:color w:val="auto"/>
                <w:sz w:val="22"/>
                <w:highlight w:val="none"/>
              </w:rPr>
              <w:t>用于本项目的材料列入政府采购节能产品（已列入强制要求的除外）、环境标志产品品目清单范围的，节能产品0.5分，环境标志产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29B8F85A">
            <w:pPr>
              <w:adjustRightInd/>
              <w:snapToGrid w:val="0"/>
              <w:spacing w:line="36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1.5</w:t>
            </w:r>
          </w:p>
        </w:tc>
        <w:tc>
          <w:tcPr>
            <w:tcW w:w="2133" w:type="dxa"/>
            <w:vAlign w:val="center"/>
          </w:tcPr>
          <w:p w14:paraId="6885E490">
            <w:pPr>
              <w:adjustRightInd/>
              <w:snapToGrid w:val="0"/>
              <w:spacing w:line="360" w:lineRule="auto"/>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节能、环保</w:t>
            </w:r>
          </w:p>
        </w:tc>
      </w:tr>
      <w:tr w14:paraId="7B35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6BF2E2D">
            <w:pPr>
              <w:numPr>
                <w:ilvl w:val="0"/>
                <w:numId w:val="1"/>
              </w:numPr>
              <w:adjustRightInd/>
              <w:snapToGrid w:val="0"/>
              <w:spacing w:line="360" w:lineRule="auto"/>
              <w:ind w:left="420" w:leftChars="0" w:hanging="420" w:firstLineChars="0"/>
              <w:jc w:val="center"/>
              <w:rPr>
                <w:rFonts w:hint="eastAsia" w:ascii="宋体" w:hAnsi="宋体" w:eastAsia="宋体" w:cs="宋体"/>
                <w:color w:val="auto"/>
                <w:sz w:val="24"/>
                <w:highlight w:val="none"/>
              </w:rPr>
            </w:pPr>
          </w:p>
        </w:tc>
        <w:tc>
          <w:tcPr>
            <w:tcW w:w="5897" w:type="dxa"/>
            <w:vAlign w:val="center"/>
          </w:tcPr>
          <w:p w14:paraId="285C9253">
            <w:pPr>
              <w:adjustRightInd/>
              <w:snapToGrid w:val="0"/>
              <w:spacing w:line="360" w:lineRule="auto"/>
              <w:jc w:val="left"/>
              <w:rPr>
                <w:rFonts w:hint="eastAsia" w:ascii="宋体" w:hAnsi="宋体" w:cs="宋体"/>
                <w:b w:val="0"/>
                <w:bCs w:val="0"/>
                <w:color w:val="auto"/>
                <w:kern w:val="0"/>
                <w:sz w:val="22"/>
                <w:highlight w:val="none"/>
              </w:rPr>
            </w:pPr>
            <w:r>
              <w:rPr>
                <w:rFonts w:hint="eastAsia" w:ascii="宋体" w:hAnsi="宋体" w:cs="宋体"/>
                <w:b w:val="0"/>
                <w:bCs w:val="0"/>
                <w:color w:val="auto"/>
                <w:kern w:val="0"/>
                <w:sz w:val="22"/>
                <w:highlight w:val="none"/>
                <w:lang w:val="en-US" w:eastAsia="zh-CN"/>
              </w:rPr>
              <w:t>1.</w:t>
            </w:r>
            <w:r>
              <w:rPr>
                <w:rFonts w:hint="eastAsia" w:ascii="宋体" w:hAnsi="宋体" w:cs="宋体"/>
                <w:b w:val="0"/>
                <w:bCs w:val="0"/>
                <w:color w:val="auto"/>
                <w:kern w:val="0"/>
                <w:sz w:val="22"/>
                <w:highlight w:val="none"/>
              </w:rPr>
              <w:t>总体概述-工程概况、施工组织总体设想和方案：根据方案的全面性、合理性以及对本项目的针对性进行评审。（评审分值为3分或2分或1分或0分）</w:t>
            </w:r>
          </w:p>
          <w:p w14:paraId="010F753F">
            <w:pPr>
              <w:adjustRightInd/>
              <w:snapToGrid w:val="0"/>
              <w:spacing w:line="360" w:lineRule="auto"/>
              <w:jc w:val="left"/>
              <w:rPr>
                <w:rFonts w:hint="eastAsia" w:ascii="宋体" w:hAnsi="宋体" w:cs="宋体"/>
                <w:b w:val="0"/>
                <w:bCs w:val="0"/>
                <w:color w:val="auto"/>
                <w:kern w:val="0"/>
                <w:sz w:val="22"/>
                <w:highlight w:val="none"/>
              </w:rPr>
            </w:pPr>
            <w:r>
              <w:rPr>
                <w:rFonts w:hint="eastAsia" w:ascii="宋体" w:hAnsi="宋体" w:cs="宋体"/>
                <w:b w:val="0"/>
                <w:bCs w:val="0"/>
                <w:color w:val="auto"/>
                <w:kern w:val="0"/>
                <w:sz w:val="22"/>
                <w:highlight w:val="none"/>
                <w:lang w:val="en-US" w:eastAsia="zh-CN"/>
              </w:rPr>
              <w:t>2.</w:t>
            </w:r>
            <w:r>
              <w:rPr>
                <w:rFonts w:hint="eastAsia" w:ascii="宋体" w:hAnsi="宋体" w:cs="宋体"/>
                <w:b w:val="0"/>
                <w:bCs w:val="0"/>
                <w:color w:val="auto"/>
                <w:kern w:val="0"/>
                <w:sz w:val="22"/>
                <w:highlight w:val="none"/>
              </w:rPr>
              <w:t>施工方案重难点分析：根据分析方案完善、合理、针对性进行评审。（评审分值为3分或2分或1分或0分）</w:t>
            </w:r>
          </w:p>
          <w:p w14:paraId="7C5AF564">
            <w:pPr>
              <w:adjustRightInd/>
              <w:snapToGrid w:val="0"/>
              <w:spacing w:line="360" w:lineRule="auto"/>
              <w:jc w:val="left"/>
              <w:rPr>
                <w:rFonts w:hint="eastAsia" w:ascii="宋体" w:hAnsi="宋体" w:eastAsia="宋体" w:cs="宋体"/>
                <w:color w:val="auto"/>
                <w:sz w:val="24"/>
                <w:highlight w:val="none"/>
              </w:rPr>
            </w:pPr>
            <w:r>
              <w:rPr>
                <w:rFonts w:hint="eastAsia" w:ascii="宋体" w:hAnsi="宋体" w:cs="宋体"/>
                <w:b w:val="0"/>
                <w:bCs w:val="0"/>
                <w:color w:val="auto"/>
                <w:kern w:val="0"/>
                <w:sz w:val="22"/>
                <w:highlight w:val="none"/>
                <w:lang w:val="en-US" w:eastAsia="zh-CN"/>
              </w:rPr>
              <w:t>3.</w:t>
            </w:r>
            <w:r>
              <w:rPr>
                <w:rFonts w:hint="eastAsia" w:ascii="宋体" w:hAnsi="宋体" w:cs="宋体"/>
                <w:b w:val="0"/>
                <w:bCs w:val="0"/>
                <w:color w:val="auto"/>
                <w:kern w:val="0"/>
                <w:sz w:val="22"/>
                <w:highlight w:val="none"/>
              </w:rPr>
              <w:t>施工重难点对应控制措施：根据措施的科学性、合理性、可行性进行评审。（评审分值为3分或2分或1分或0分）</w:t>
            </w:r>
          </w:p>
        </w:tc>
        <w:tc>
          <w:tcPr>
            <w:tcW w:w="793" w:type="dxa"/>
            <w:vAlign w:val="center"/>
          </w:tcPr>
          <w:p w14:paraId="40435D5B">
            <w:pPr>
              <w:adjustRightInd/>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color w:val="auto"/>
                <w:kern w:val="0"/>
                <w:sz w:val="22"/>
                <w:highlight w:val="none"/>
                <w:lang w:val="en-US" w:eastAsia="zh-CN"/>
              </w:rPr>
              <w:t>9</w:t>
            </w:r>
          </w:p>
        </w:tc>
        <w:tc>
          <w:tcPr>
            <w:tcW w:w="2133" w:type="dxa"/>
            <w:vAlign w:val="center"/>
          </w:tcPr>
          <w:p w14:paraId="0B050647">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cs="宋体"/>
                <w:b/>
                <w:bCs/>
                <w:color w:val="auto"/>
                <w:kern w:val="0"/>
                <w:sz w:val="22"/>
                <w:highlight w:val="none"/>
              </w:rPr>
              <w:t>总体概述</w:t>
            </w:r>
          </w:p>
        </w:tc>
      </w:tr>
      <w:tr w14:paraId="0B9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6C91601">
            <w:pPr>
              <w:numPr>
                <w:ilvl w:val="0"/>
                <w:numId w:val="1"/>
              </w:numPr>
              <w:adjustRightInd/>
              <w:snapToGrid w:val="0"/>
              <w:spacing w:line="360" w:lineRule="auto"/>
              <w:ind w:left="420" w:leftChars="0" w:hanging="420" w:firstLineChars="0"/>
              <w:jc w:val="center"/>
              <w:rPr>
                <w:rFonts w:hint="eastAsia" w:ascii="宋体" w:hAnsi="宋体" w:eastAsia="宋体" w:cs="宋体"/>
                <w:color w:val="auto"/>
                <w:highlight w:val="none"/>
              </w:rPr>
            </w:pPr>
          </w:p>
        </w:tc>
        <w:tc>
          <w:tcPr>
            <w:tcW w:w="5897" w:type="dxa"/>
            <w:vAlign w:val="center"/>
          </w:tcPr>
          <w:p w14:paraId="3CFCADD3">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1.</w:t>
            </w:r>
            <w:r>
              <w:rPr>
                <w:rFonts w:hint="eastAsia" w:ascii="宋体" w:hAnsi="宋体" w:eastAsia="宋体" w:cs="宋体"/>
                <w:b w:val="0"/>
                <w:bCs w:val="0"/>
                <w:color w:val="auto"/>
                <w:kern w:val="0"/>
                <w:sz w:val="22"/>
                <w:highlight w:val="none"/>
              </w:rPr>
              <w:t>针对本项目特点需采取的专门施工技术：根据方案完善程度、合理性、针对性进行评审。（评审分值为3分或2分或1分或0分）</w:t>
            </w:r>
          </w:p>
          <w:p w14:paraId="2F00C258">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2.</w:t>
            </w:r>
            <w:r>
              <w:rPr>
                <w:rFonts w:hint="eastAsia" w:ascii="宋体" w:hAnsi="宋体" w:eastAsia="宋体" w:cs="宋体"/>
                <w:b w:val="0"/>
                <w:bCs w:val="0"/>
                <w:color w:val="auto"/>
                <w:kern w:val="0"/>
                <w:sz w:val="22"/>
                <w:highlight w:val="none"/>
              </w:rPr>
              <w:t>项目需采取的专门施工组织措施：根据方案完善程度、合理性、针对性、可行性进行评审。（评审分值为3分或2分或1分或0分）</w:t>
            </w:r>
          </w:p>
          <w:p w14:paraId="6EF167D0">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3.</w:t>
            </w:r>
            <w:r>
              <w:rPr>
                <w:rFonts w:hint="eastAsia" w:ascii="宋体" w:hAnsi="宋体" w:eastAsia="宋体" w:cs="宋体"/>
                <w:b w:val="0"/>
                <w:bCs w:val="0"/>
                <w:color w:val="auto"/>
                <w:kern w:val="0"/>
                <w:sz w:val="22"/>
                <w:highlight w:val="none"/>
              </w:rPr>
              <w:t>施工各阶段进度计划：根据施工进度计划的合理性、可行性及对本项目的针对性进行评审。（评审分值为3分或2分或1分或0分）</w:t>
            </w:r>
          </w:p>
          <w:p w14:paraId="11935B43">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4.</w:t>
            </w:r>
            <w:r>
              <w:rPr>
                <w:rFonts w:hint="eastAsia" w:ascii="宋体" w:hAnsi="宋体" w:eastAsia="宋体" w:cs="宋体"/>
                <w:b w:val="0"/>
                <w:bCs w:val="0"/>
                <w:color w:val="auto"/>
                <w:kern w:val="0"/>
                <w:sz w:val="22"/>
                <w:highlight w:val="none"/>
              </w:rPr>
              <w:t>施工进度计划网络图：根据网络图表达的清晰程度、内容完善度以及内容的合理性、可行性进行评审。（评审分值为2分或1分或0分）</w:t>
            </w:r>
          </w:p>
          <w:p w14:paraId="7DDC95A3">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5.</w:t>
            </w:r>
            <w:r>
              <w:rPr>
                <w:rFonts w:hint="eastAsia" w:ascii="宋体" w:hAnsi="宋体" w:eastAsia="宋体" w:cs="宋体"/>
                <w:b w:val="0"/>
                <w:bCs w:val="0"/>
                <w:color w:val="auto"/>
                <w:kern w:val="0"/>
                <w:sz w:val="22"/>
                <w:highlight w:val="none"/>
              </w:rPr>
              <w:t>劳动力、施工机械设备及材料各阶段的投入安排：根据安排的科学性、合理性，以及整体考虑的全面性，对采购项目实施的有利程度进行评审。（评审分值为3分或2分或1分或0分）</w:t>
            </w:r>
          </w:p>
          <w:p w14:paraId="50BF1E88">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6.</w:t>
            </w:r>
            <w:r>
              <w:rPr>
                <w:rFonts w:hint="eastAsia" w:ascii="宋体" w:hAnsi="宋体" w:eastAsia="宋体" w:cs="宋体"/>
                <w:b w:val="0"/>
                <w:bCs w:val="0"/>
                <w:color w:val="auto"/>
                <w:kern w:val="0"/>
                <w:sz w:val="22"/>
                <w:highlight w:val="none"/>
              </w:rPr>
              <w:t>施工材料设备选型情况；根据选用的施工材料对项目需求的满足程度，拟投入设备配置的科学性、合理性，对项目实施的有利程度进行评审。（评审分值为4分或3分或2分或1分或0分）</w:t>
            </w:r>
          </w:p>
          <w:p w14:paraId="2E9B3737">
            <w:pPr>
              <w:adjustRightInd/>
              <w:snapToGrid w:val="0"/>
              <w:spacing w:line="360" w:lineRule="auto"/>
              <w:jc w:val="left"/>
              <w:rPr>
                <w:rFonts w:hint="eastAsia" w:ascii="宋体" w:hAnsi="宋体" w:eastAsia="宋体" w:cs="宋体"/>
                <w:color w:val="auto"/>
                <w:highlight w:val="none"/>
              </w:rPr>
            </w:pPr>
            <w:r>
              <w:rPr>
                <w:rFonts w:hint="eastAsia" w:ascii="宋体" w:hAnsi="宋体" w:eastAsia="宋体" w:cs="宋体"/>
                <w:b w:val="0"/>
                <w:bCs w:val="0"/>
                <w:color w:val="auto"/>
                <w:kern w:val="0"/>
                <w:sz w:val="22"/>
                <w:highlight w:val="none"/>
                <w:lang w:val="en-US" w:eastAsia="zh-CN"/>
              </w:rPr>
              <w:t>7.</w:t>
            </w:r>
            <w:r>
              <w:rPr>
                <w:rFonts w:hint="eastAsia" w:ascii="宋体" w:hAnsi="宋体" w:eastAsia="宋体" w:cs="宋体"/>
                <w:b w:val="0"/>
                <w:bCs w:val="0"/>
                <w:color w:val="auto"/>
                <w:kern w:val="0"/>
                <w:sz w:val="22"/>
                <w:highlight w:val="none"/>
              </w:rPr>
              <w:t>突发事件应急措施及处理方案：根据方案的全面性、科学性、可行性以及对本项目的针对性进行评审。（评审分值为3分或2分或1分或0分）</w:t>
            </w:r>
          </w:p>
        </w:tc>
        <w:tc>
          <w:tcPr>
            <w:tcW w:w="793" w:type="dxa"/>
            <w:vAlign w:val="center"/>
          </w:tcPr>
          <w:p w14:paraId="068BD813">
            <w:pPr>
              <w:adjustRightInd/>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color w:val="auto"/>
                <w:kern w:val="0"/>
                <w:sz w:val="22"/>
                <w:highlight w:val="none"/>
                <w:lang w:val="en-US" w:eastAsia="zh-CN"/>
              </w:rPr>
              <w:t>21</w:t>
            </w:r>
          </w:p>
        </w:tc>
        <w:tc>
          <w:tcPr>
            <w:tcW w:w="2133" w:type="dxa"/>
            <w:vAlign w:val="center"/>
          </w:tcPr>
          <w:p w14:paraId="0987C18F">
            <w:pPr>
              <w:adjustRightInd/>
              <w:snapToGrid w:val="0"/>
              <w:spacing w:line="360" w:lineRule="auto"/>
              <w:jc w:val="center"/>
              <w:rPr>
                <w:rFonts w:hint="default" w:ascii="宋体" w:hAnsi="宋体" w:eastAsia="宋体" w:cs="宋体"/>
                <w:color w:val="auto"/>
                <w:highlight w:val="none"/>
                <w:lang w:val="en-US" w:eastAsia="zh-CN"/>
              </w:rPr>
            </w:pPr>
            <w:r>
              <w:rPr>
                <w:rFonts w:hint="eastAsia" w:ascii="宋体" w:hAnsi="宋体" w:cs="宋体"/>
                <w:b/>
                <w:bCs/>
                <w:color w:val="auto"/>
                <w:kern w:val="0"/>
                <w:sz w:val="22"/>
                <w:highlight w:val="none"/>
                <w:lang w:val="en-US" w:eastAsia="zh-CN"/>
              </w:rPr>
              <w:t>项目实施方案</w:t>
            </w:r>
          </w:p>
        </w:tc>
      </w:tr>
      <w:tr w14:paraId="30C1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15D3BDD">
            <w:pPr>
              <w:numPr>
                <w:ilvl w:val="0"/>
                <w:numId w:val="1"/>
              </w:numPr>
              <w:adjustRightInd/>
              <w:snapToGrid w:val="0"/>
              <w:spacing w:line="360" w:lineRule="auto"/>
              <w:ind w:left="420" w:leftChars="0" w:hanging="420" w:firstLineChars="0"/>
              <w:jc w:val="center"/>
              <w:rPr>
                <w:rFonts w:hint="eastAsia" w:ascii="宋体" w:hAnsi="宋体" w:eastAsia="宋体" w:cs="宋体"/>
                <w:color w:val="auto"/>
                <w:highlight w:val="none"/>
              </w:rPr>
            </w:pPr>
          </w:p>
        </w:tc>
        <w:tc>
          <w:tcPr>
            <w:tcW w:w="5897" w:type="dxa"/>
            <w:vAlign w:val="center"/>
          </w:tcPr>
          <w:p w14:paraId="19BAF063">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1.施工各阶段进度及质量保证措施：根据方案的全面性、科学性、合理性及针对性、可操作性进行评审。（评审分值为3分或2分或1分或0分）</w:t>
            </w:r>
          </w:p>
          <w:p w14:paraId="445312B0">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2.安全文明施工及市政、市容、环保、消防等措施：根据措施的全面性、科学性、合理性及针对性、可操作性进行评审。（评审分值为3分或2分或1分或0分）</w:t>
            </w:r>
          </w:p>
          <w:p w14:paraId="7F0C2D06">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3.实施过程中保障学校正常教学生活秩序措施：根据措施的全面性、科学性、合理性及针对性、可操作性进行评审。（评审分值为3分或2分或1分或0分）</w:t>
            </w:r>
          </w:p>
          <w:p w14:paraId="228EDA31">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4.服从采购人协调和统一管理及配合措施：根据措施的全面性、科学性、合理性及针对性、可操作性进行评审。（评审分值为3分或2分或1分或0分）</w:t>
            </w:r>
          </w:p>
          <w:p w14:paraId="727FFB80">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5.对成品保护、工程完工后的精细保洁方案及保证措施：根据措施的全面性、科学性、合理性及针对性、可操作性进行评审。（评审分值为3分或2分或1分或0分）</w:t>
            </w:r>
          </w:p>
        </w:tc>
        <w:tc>
          <w:tcPr>
            <w:tcW w:w="793" w:type="dxa"/>
            <w:vAlign w:val="center"/>
          </w:tcPr>
          <w:p w14:paraId="349B816B">
            <w:pPr>
              <w:adjustRightInd/>
              <w:snapToGrid w:val="0"/>
              <w:spacing w:line="36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15</w:t>
            </w:r>
          </w:p>
        </w:tc>
        <w:tc>
          <w:tcPr>
            <w:tcW w:w="2133" w:type="dxa"/>
            <w:vAlign w:val="center"/>
          </w:tcPr>
          <w:p w14:paraId="108177AD">
            <w:pPr>
              <w:adjustRightInd/>
              <w:snapToGrid w:val="0"/>
              <w:spacing w:line="360" w:lineRule="auto"/>
              <w:jc w:val="center"/>
              <w:rPr>
                <w:rFonts w:hint="eastAsia" w:ascii="宋体" w:hAnsi="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保障措施</w:t>
            </w:r>
          </w:p>
        </w:tc>
      </w:tr>
      <w:tr w14:paraId="552D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BC2A47D">
            <w:pPr>
              <w:numPr>
                <w:ilvl w:val="0"/>
                <w:numId w:val="1"/>
              </w:numPr>
              <w:adjustRightInd/>
              <w:snapToGrid w:val="0"/>
              <w:spacing w:line="360" w:lineRule="auto"/>
              <w:ind w:left="420" w:leftChars="0" w:hanging="420" w:firstLineChars="0"/>
              <w:jc w:val="center"/>
              <w:rPr>
                <w:rFonts w:hint="eastAsia" w:ascii="宋体" w:hAnsi="宋体" w:eastAsia="宋体" w:cs="宋体"/>
                <w:color w:val="auto"/>
                <w:highlight w:val="none"/>
              </w:rPr>
            </w:pPr>
          </w:p>
        </w:tc>
        <w:tc>
          <w:tcPr>
            <w:tcW w:w="5897" w:type="dxa"/>
            <w:vAlign w:val="center"/>
          </w:tcPr>
          <w:p w14:paraId="6639EB5C">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1.项目经理职称：项目经理具有</w:t>
            </w:r>
            <w:r>
              <w:rPr>
                <w:rFonts w:hint="eastAsia" w:ascii="宋体" w:hAnsi="宋体" w:cs="宋体"/>
                <w:b w:val="0"/>
                <w:bCs w:val="0"/>
                <w:color w:val="auto"/>
                <w:kern w:val="0"/>
                <w:sz w:val="22"/>
                <w:highlight w:val="none"/>
                <w:lang w:val="en-US" w:eastAsia="zh-CN"/>
              </w:rPr>
              <w:t>建筑工程</w:t>
            </w:r>
            <w:r>
              <w:rPr>
                <w:rFonts w:hint="eastAsia" w:ascii="宋体" w:hAnsi="宋体" w:eastAsia="宋体" w:cs="宋体"/>
                <w:b w:val="0"/>
                <w:bCs w:val="0"/>
                <w:color w:val="auto"/>
                <w:kern w:val="0"/>
                <w:sz w:val="22"/>
                <w:highlight w:val="none"/>
                <w:lang w:val="en-US" w:eastAsia="zh-CN"/>
              </w:rPr>
              <w:t>类中级职称的得3分。</w:t>
            </w:r>
          </w:p>
          <w:p w14:paraId="39D81260">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2.项目经理承诺到位率。项目经理承诺无在建项目，且到位率达到90%的，得1分；达到95%及以上的，得2分。</w:t>
            </w:r>
          </w:p>
          <w:p w14:paraId="14415CE9">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3.技术负责人：具备</w:t>
            </w:r>
            <w:r>
              <w:rPr>
                <w:rFonts w:hint="eastAsia" w:ascii="宋体" w:hAnsi="宋体" w:cs="宋体"/>
                <w:b w:val="0"/>
                <w:bCs w:val="0"/>
                <w:color w:val="auto"/>
                <w:kern w:val="0"/>
                <w:sz w:val="22"/>
                <w:highlight w:val="none"/>
                <w:lang w:val="en-US" w:eastAsia="zh-CN"/>
              </w:rPr>
              <w:t>建筑工程</w:t>
            </w:r>
            <w:r>
              <w:rPr>
                <w:rFonts w:hint="eastAsia" w:ascii="宋体" w:hAnsi="宋体" w:eastAsia="宋体" w:cs="宋体"/>
                <w:b w:val="0"/>
                <w:bCs w:val="0"/>
                <w:color w:val="auto"/>
                <w:kern w:val="0"/>
                <w:sz w:val="22"/>
                <w:highlight w:val="none"/>
                <w:lang w:val="en-US" w:eastAsia="zh-CN"/>
              </w:rPr>
              <w:t>一级注册建造师资格的，得2分；具有</w:t>
            </w:r>
            <w:r>
              <w:rPr>
                <w:rFonts w:hint="eastAsia" w:ascii="宋体" w:hAnsi="宋体" w:cs="宋体"/>
                <w:b w:val="0"/>
                <w:bCs w:val="0"/>
                <w:color w:val="auto"/>
                <w:kern w:val="0"/>
                <w:sz w:val="22"/>
                <w:highlight w:val="none"/>
                <w:lang w:val="en-US" w:eastAsia="zh-CN"/>
              </w:rPr>
              <w:t>建筑工程</w:t>
            </w:r>
            <w:r>
              <w:rPr>
                <w:rFonts w:hint="eastAsia" w:ascii="宋体" w:hAnsi="宋体" w:eastAsia="宋体" w:cs="宋体"/>
                <w:b w:val="0"/>
                <w:bCs w:val="0"/>
                <w:color w:val="auto"/>
                <w:kern w:val="0"/>
                <w:sz w:val="22"/>
                <w:highlight w:val="none"/>
                <w:lang w:val="en-US" w:eastAsia="zh-CN"/>
              </w:rPr>
              <w:t>类高级职称的得2分。</w:t>
            </w:r>
          </w:p>
          <w:p w14:paraId="4AEED9FB">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4.项目管理班子其他人员配置：安全员、施工员、质量员、材料员、资料员、预算员，配置齐全的，得3分，每缺一项扣1分，本项分值扣完为止。</w:t>
            </w:r>
          </w:p>
          <w:p w14:paraId="05F81E5B">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（需提供有效期内的证书复印件加盖公章，不提供不得分）</w:t>
            </w:r>
          </w:p>
        </w:tc>
        <w:tc>
          <w:tcPr>
            <w:tcW w:w="793" w:type="dxa"/>
            <w:vAlign w:val="center"/>
          </w:tcPr>
          <w:p w14:paraId="0BC311DD">
            <w:pPr>
              <w:adjustRightInd/>
              <w:snapToGrid w:val="0"/>
              <w:spacing w:line="36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12</w:t>
            </w:r>
          </w:p>
        </w:tc>
        <w:tc>
          <w:tcPr>
            <w:tcW w:w="2133" w:type="dxa"/>
            <w:vAlign w:val="center"/>
          </w:tcPr>
          <w:p w14:paraId="43F68CAB">
            <w:pPr>
              <w:adjustRightInd/>
              <w:snapToGrid w:val="0"/>
              <w:spacing w:line="360" w:lineRule="auto"/>
              <w:jc w:val="center"/>
              <w:rPr>
                <w:rFonts w:hint="eastAsia" w:ascii="宋体" w:hAnsi="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项目班组</w:t>
            </w:r>
          </w:p>
        </w:tc>
      </w:tr>
      <w:tr w14:paraId="41DA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69262F6">
            <w:pPr>
              <w:numPr>
                <w:ilvl w:val="0"/>
                <w:numId w:val="1"/>
              </w:numPr>
              <w:adjustRightInd/>
              <w:snapToGrid w:val="0"/>
              <w:spacing w:line="360" w:lineRule="auto"/>
              <w:ind w:left="420" w:leftChars="0" w:hanging="420" w:firstLineChars="0"/>
              <w:jc w:val="center"/>
              <w:rPr>
                <w:rFonts w:hint="eastAsia" w:ascii="宋体" w:hAnsi="宋体" w:eastAsia="宋体" w:cs="宋体"/>
                <w:color w:val="auto"/>
                <w:highlight w:val="none"/>
              </w:rPr>
            </w:pPr>
          </w:p>
        </w:tc>
        <w:tc>
          <w:tcPr>
            <w:tcW w:w="5897" w:type="dxa"/>
            <w:vAlign w:val="center"/>
          </w:tcPr>
          <w:p w14:paraId="4C193E79">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工程保修期、维护响应时间：根据工程保修期承诺情况以及保修期内维护响应时间的及时性、合理性进行评审。（评审分值为4</w:t>
            </w:r>
            <w:r>
              <w:rPr>
                <w:rFonts w:hint="eastAsia" w:ascii="宋体" w:hAnsi="宋体" w:cs="宋体"/>
                <w:b w:val="0"/>
                <w:bCs w:val="0"/>
                <w:color w:val="auto"/>
                <w:kern w:val="0"/>
                <w:sz w:val="22"/>
                <w:highlight w:val="none"/>
              </w:rPr>
              <w:t>分或</w:t>
            </w:r>
            <w:r>
              <w:rPr>
                <w:rFonts w:hint="eastAsia" w:ascii="宋体" w:hAnsi="宋体" w:eastAsia="宋体" w:cs="宋体"/>
                <w:b w:val="0"/>
                <w:bCs w:val="0"/>
                <w:color w:val="auto"/>
                <w:kern w:val="0"/>
                <w:sz w:val="22"/>
                <w:highlight w:val="none"/>
                <w:lang w:val="en-US" w:eastAsia="zh-CN"/>
              </w:rPr>
              <w:t>3分或2分或1分或0分）</w:t>
            </w:r>
          </w:p>
          <w:p w14:paraId="469805E2">
            <w:pPr>
              <w:adjustRightInd/>
              <w:snapToGrid w:val="0"/>
              <w:spacing w:line="360" w:lineRule="auto"/>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服务方式、特别承诺：根据供应商对本项目提出的售后服务相关承诺对项目实施的有利程度、可行度进行评审。（评审分值为3分或2分或1分或0分）</w:t>
            </w:r>
          </w:p>
        </w:tc>
        <w:tc>
          <w:tcPr>
            <w:tcW w:w="793" w:type="dxa"/>
            <w:vAlign w:val="center"/>
          </w:tcPr>
          <w:p w14:paraId="3DDEA224">
            <w:pPr>
              <w:adjustRightInd/>
              <w:snapToGrid w:val="0"/>
              <w:spacing w:line="36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7</w:t>
            </w:r>
          </w:p>
        </w:tc>
        <w:tc>
          <w:tcPr>
            <w:tcW w:w="2133" w:type="dxa"/>
            <w:vAlign w:val="center"/>
          </w:tcPr>
          <w:p w14:paraId="1DC22D0C">
            <w:pPr>
              <w:adjustRightInd/>
              <w:snapToGrid w:val="0"/>
              <w:spacing w:line="360" w:lineRule="auto"/>
              <w:jc w:val="center"/>
              <w:rPr>
                <w:rFonts w:hint="eastAsia" w:ascii="宋体" w:hAnsi="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售后服务</w:t>
            </w:r>
          </w:p>
        </w:tc>
      </w:tr>
      <w:tr w14:paraId="2386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92845DE">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5897" w:type="dxa"/>
          </w:tcPr>
          <w:p w14:paraId="3C2026EC">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有效最后报价的最低价作为评审基准价，其最低报价为满分；按［最后报价得分=（评审基准价/最后报价）*30］的计算公式计算。</w:t>
            </w:r>
          </w:p>
          <w:p w14:paraId="6C98FA1E">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评审过程中，不得去掉报价中的最高报价和最低报价。</w:t>
            </w:r>
          </w:p>
          <w:p w14:paraId="6E6948CA">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因落实政府采购政策需要进行价格调整的，以调整后的价格计算评审基准价和最后报价。</w:t>
            </w:r>
          </w:p>
        </w:tc>
        <w:tc>
          <w:tcPr>
            <w:tcW w:w="793" w:type="dxa"/>
            <w:vAlign w:val="center"/>
          </w:tcPr>
          <w:p w14:paraId="178EF23C">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30</w:t>
            </w:r>
          </w:p>
        </w:tc>
        <w:tc>
          <w:tcPr>
            <w:tcW w:w="2133" w:type="dxa"/>
            <w:vAlign w:val="center"/>
          </w:tcPr>
          <w:p w14:paraId="4FF285C5">
            <w:pPr>
              <w:snapToGrid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649929C5">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供应商编制响应文件（商务技术文件部分）时，建议按此目录（序号和内容）提供评审标准相应的商务技术资料。 </w:t>
      </w:r>
    </w:p>
    <w:p w14:paraId="04E72F14">
      <w:pPr>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9A6739C">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727B403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3C7B6167">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3D8D13A9">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2A4534B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568FEE4F">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13BC66E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3FCEFEA9">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76AA48B2">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w:t>
      </w:r>
      <w:r>
        <w:rPr>
          <w:rFonts w:hint="eastAsia" w:ascii="宋体" w:hAnsi="宋体" w:eastAsia="宋体" w:cs="宋体"/>
          <w:color w:val="auto"/>
          <w:kern w:val="0"/>
          <w:sz w:val="24"/>
          <w:highlight w:val="none"/>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086E29FB">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p>
    <w:p w14:paraId="05F728DB">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508757C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004C5B6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54215E9C">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39BD845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69790367">
      <w:pPr>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3.6.3最后报价超过采购文件中规定的预算金额或者最高限价的，响应文件无效。</w:t>
      </w:r>
    </w:p>
    <w:p w14:paraId="0829ED0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p w14:paraId="19D4E22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B31F9F">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4CA92A2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0AF7131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4A95F87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2B072C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w:t>
      </w:r>
      <w:r>
        <w:rPr>
          <w:rFonts w:hint="eastAsia" w:ascii="宋体" w:hAnsi="宋体" w:cs="宋体"/>
          <w:b/>
          <w:bCs/>
          <w:color w:val="auto"/>
          <w:kern w:val="0"/>
          <w:sz w:val="24"/>
          <w:highlight w:val="none"/>
        </w:rPr>
        <w:t>最后报价超过采购文件中规定的预算金额或者最高限价的</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磋商响应文件中的取费低于清单编制说明中的最低取费标准的</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磋商报价中的规费、税金、措施费等国家、省、市强制性要求的费用报价不足或未报价的</w:t>
      </w:r>
      <w:r>
        <w:rPr>
          <w:rFonts w:hint="eastAsia" w:ascii="宋体" w:hAnsi="宋体" w:cs="宋体"/>
          <w:b/>
          <w:bCs/>
          <w:color w:val="auto"/>
          <w:kern w:val="0"/>
          <w:sz w:val="24"/>
          <w:highlight w:val="none"/>
          <w:lang w:eastAsia="zh-CN"/>
        </w:rPr>
        <w:t>。</w:t>
      </w:r>
    </w:p>
    <w:p w14:paraId="5736041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供应商对根据修正原则修正后的报价不确认的；</w:t>
      </w:r>
    </w:p>
    <w:p w14:paraId="21A58F2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 响应文件不满足采购文件的其它实质性要求的；</w:t>
      </w:r>
    </w:p>
    <w:p w14:paraId="14276FE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076A9A06">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4.2.15</w:t>
      </w:r>
      <w:r>
        <w:rPr>
          <w:rFonts w:hint="eastAsia" w:ascii="宋体" w:hAnsi="宋体" w:eastAsia="宋体" w:cs="宋体"/>
          <w:b/>
          <w:bCs/>
          <w:color w:val="auto"/>
          <w:kern w:val="0"/>
          <w:sz w:val="24"/>
          <w:highlight w:val="none"/>
        </w:rPr>
        <w:t>报价明显低于其他通过符合性审查供应商的报价</w:t>
      </w:r>
      <w:r>
        <w:rPr>
          <w:rFonts w:hint="eastAsia" w:ascii="宋体" w:hAnsi="宋体" w:cs="宋体"/>
          <w:b/>
          <w:bCs/>
          <w:color w:val="auto"/>
          <w:kern w:val="0"/>
          <w:sz w:val="24"/>
          <w:highlight w:val="none"/>
          <w:lang w:val="en-US" w:eastAsia="zh-CN"/>
        </w:rPr>
        <w:t>或低于预算金额的50%的</w:t>
      </w:r>
      <w:r>
        <w:rPr>
          <w:rFonts w:hint="eastAsia" w:ascii="宋体" w:hAnsi="宋体" w:eastAsia="宋体" w:cs="宋体"/>
          <w:b/>
          <w:bCs/>
          <w:color w:val="auto"/>
          <w:kern w:val="0"/>
          <w:sz w:val="24"/>
          <w:highlight w:val="none"/>
        </w:rPr>
        <w:t>，有可能影响产品质量或者不能诚信履约的，未能按要求提供书面说明或者提交相关证明材料，不能证明其报价合理性的</w:t>
      </w:r>
    </w:p>
    <w:p w14:paraId="330ED4E3">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1D98EE1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48EE4D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0CFEE9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52A137A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0EBA299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6C1C017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DFF87E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6"/>
        <w:snapToGrid w:val="0"/>
        <w:spacing w:line="360" w:lineRule="auto"/>
        <w:ind w:firstLine="0" w:firstLineChars="0"/>
        <w:rPr>
          <w:rFonts w:hint="eastAsia" w:ascii="宋体" w:hAnsi="宋体" w:eastAsia="宋体" w:cs="宋体"/>
          <w:color w:val="auto"/>
          <w:highlight w:val="none"/>
        </w:rPr>
        <w:sectPr>
          <w:pgSz w:w="11907" w:h="16840"/>
          <w:pgMar w:top="1440" w:right="1080" w:bottom="1440" w:left="1080" w:header="851" w:footer="851" w:gutter="0"/>
          <w:cols w:space="720" w:num="1"/>
        </w:sectPr>
      </w:pPr>
    </w:p>
    <w:bookmarkEnd w:id="31"/>
    <w:p w14:paraId="4DB75B67">
      <w:pPr>
        <w:spacing w:line="360" w:lineRule="auto"/>
        <w:jc w:val="center"/>
        <w:outlineLvl w:val="0"/>
        <w:rPr>
          <w:rFonts w:hint="eastAsia" w:ascii="宋体" w:hAnsi="宋体" w:eastAsia="宋体" w:cs="宋体"/>
          <w:b/>
          <w:color w:val="auto"/>
          <w:sz w:val="36"/>
          <w:szCs w:val="36"/>
          <w:highlight w:val="none"/>
        </w:rPr>
      </w:pPr>
      <w:bookmarkStart w:id="397" w:name="第五部分"/>
      <w:bookmarkStart w:id="398" w:name="_Toc86217003"/>
      <w:r>
        <w:rPr>
          <w:rFonts w:hint="eastAsia" w:ascii="宋体" w:hAnsi="宋体" w:eastAsia="宋体" w:cs="宋体"/>
          <w:b/>
          <w:color w:val="auto"/>
          <w:sz w:val="36"/>
          <w:szCs w:val="36"/>
          <w:highlight w:val="none"/>
        </w:rPr>
        <w:t>第五部分 拟签订的合同文本</w:t>
      </w:r>
    </w:p>
    <w:p w14:paraId="069E2504">
      <w:pPr>
        <w:snapToGrid w:val="0"/>
        <w:spacing w:line="360" w:lineRule="auto"/>
        <w:ind w:firstLine="480" w:firstLineChars="200"/>
        <w:jc w:val="left"/>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hint="eastAsia" w:ascii="宋体" w:hAnsi="宋体" w:eastAsia="宋体" w:cs="宋体"/>
          <w:b/>
          <w:bCs/>
          <w:snapToGrid w:val="0"/>
          <w:color w:val="auto"/>
          <w:kern w:val="44"/>
          <w:sz w:val="28"/>
          <w:szCs w:val="20"/>
          <w:highlight w:val="none"/>
        </w:rPr>
      </w:pPr>
      <w:bookmarkStart w:id="399" w:name="_Toc97299497"/>
      <w:bookmarkStart w:id="400" w:name="_Toc32130"/>
      <w:r>
        <w:rPr>
          <w:rFonts w:hint="eastAsia" w:ascii="宋体" w:hAnsi="宋体" w:eastAsia="宋体" w:cs="宋体"/>
          <w:b/>
          <w:bCs/>
          <w:snapToGrid w:val="0"/>
          <w:color w:val="auto"/>
          <w:kern w:val="44"/>
          <w:sz w:val="28"/>
          <w:szCs w:val="20"/>
          <w:highlight w:val="none"/>
        </w:rPr>
        <w:t>第一部分  合同协议书</w:t>
      </w:r>
      <w:bookmarkEnd w:id="399"/>
      <w:bookmarkEnd w:id="400"/>
    </w:p>
    <w:p w14:paraId="7DB8894C">
      <w:pPr>
        <w:snapToGrid w:val="0"/>
        <w:spacing w:line="360" w:lineRule="auto"/>
        <w:ind w:firstLine="470" w:firstLineChars="196"/>
        <w:outlineLvl w:val="9"/>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发包人（全称）：</w:t>
      </w:r>
      <w:r>
        <w:rPr>
          <w:rFonts w:hint="eastAsia" w:ascii="宋体" w:hAnsi="宋体" w:eastAsia="宋体" w:cs="宋体"/>
          <w:snapToGrid w:val="0"/>
          <w:color w:val="auto"/>
          <w:kern w:val="0"/>
          <w:sz w:val="24"/>
          <w:highlight w:val="none"/>
          <w:u w:val="single"/>
        </w:rPr>
        <w:t xml:space="preserve">   杭州高级中学 </w:t>
      </w:r>
    </w:p>
    <w:p w14:paraId="38242E90">
      <w:pPr>
        <w:snapToGrid w:val="0"/>
        <w:spacing w:line="360" w:lineRule="auto"/>
        <w:ind w:firstLine="470" w:firstLineChars="196"/>
        <w:outlineLvl w:val="9"/>
        <w:rPr>
          <w:rFonts w:hint="eastAsia" w:ascii="宋体" w:hAnsi="宋体" w:eastAsia="宋体" w:cs="宋体"/>
          <w:b/>
          <w:snapToGrid w:val="0"/>
          <w:color w:val="auto"/>
          <w:kern w:val="0"/>
          <w:sz w:val="24"/>
          <w:highlight w:val="none"/>
          <w:u w:val="single"/>
        </w:rPr>
      </w:pPr>
      <w:r>
        <w:rPr>
          <w:rFonts w:hint="eastAsia" w:ascii="宋体" w:hAnsi="宋体" w:eastAsia="宋体" w:cs="宋体"/>
          <w:snapToGrid w:val="0"/>
          <w:color w:val="auto"/>
          <w:kern w:val="0"/>
          <w:sz w:val="24"/>
          <w:highlight w:val="none"/>
        </w:rPr>
        <w:t>承包人（全称）：</w:t>
      </w:r>
      <w:r>
        <w:rPr>
          <w:rFonts w:hint="eastAsia" w:ascii="宋体" w:hAnsi="宋体" w:eastAsia="宋体" w:cs="宋体"/>
          <w:snapToGrid w:val="0"/>
          <w:color w:val="auto"/>
          <w:kern w:val="0"/>
          <w:sz w:val="24"/>
          <w:highlight w:val="none"/>
          <w:u w:val="single"/>
        </w:rPr>
        <w:t xml:space="preserve">                  </w:t>
      </w:r>
      <w:bookmarkStart w:id="401" w:name="SOA_hhxys_cb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rPr>
        <w:t xml:space="preserve">    </w:t>
      </w:r>
      <w:bookmarkEnd w:id="401"/>
      <w:r>
        <w:rPr>
          <w:rFonts w:hint="eastAsia" w:ascii="宋体" w:hAnsi="宋体" w:eastAsia="宋体" w:cs="宋体"/>
          <w:snapToGrid w:val="0"/>
          <w:color w:val="auto"/>
          <w:kern w:val="0"/>
          <w:sz w:val="24"/>
          <w:highlight w:val="none"/>
          <w:u w:val="single"/>
        </w:rPr>
        <w:t xml:space="preserve">   </w:t>
      </w:r>
    </w:p>
    <w:p w14:paraId="38B1CE8B">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杭州高级中学贡院校区食堂改造提升项目</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工程施工及有关事项协商一致，共同达成如下协议：</w:t>
      </w:r>
    </w:p>
    <w:p w14:paraId="303B3727">
      <w:pPr>
        <w:snapToGrid w:val="0"/>
        <w:spacing w:before="24" w:beforeLines="10" w:after="24" w:afterLines="10" w:line="360" w:lineRule="auto"/>
        <w:outlineLvl w:val="9"/>
        <w:rPr>
          <w:rFonts w:hint="eastAsia" w:ascii="宋体" w:hAnsi="宋体" w:eastAsia="宋体" w:cs="宋体"/>
          <w:b/>
          <w:bCs/>
          <w:snapToGrid w:val="0"/>
          <w:color w:val="auto"/>
          <w:kern w:val="0"/>
          <w:sz w:val="24"/>
          <w:highlight w:val="none"/>
        </w:rPr>
      </w:pPr>
      <w:bookmarkStart w:id="402" w:name="_Toc97299498"/>
      <w:bookmarkStart w:id="403" w:name="_Toc361220410"/>
      <w:r>
        <w:rPr>
          <w:rFonts w:hint="eastAsia" w:ascii="宋体" w:hAnsi="宋体" w:eastAsia="宋体" w:cs="宋体"/>
          <w:b/>
          <w:bCs/>
          <w:snapToGrid w:val="0"/>
          <w:color w:val="auto"/>
          <w:kern w:val="0"/>
          <w:sz w:val="24"/>
          <w:highlight w:val="none"/>
        </w:rPr>
        <w:t>一、工程概况</w:t>
      </w:r>
      <w:bookmarkEnd w:id="402"/>
      <w:bookmarkEnd w:id="403"/>
    </w:p>
    <w:p w14:paraId="39A4154B">
      <w:pPr>
        <w:snapToGrid w:val="0"/>
        <w:spacing w:line="360" w:lineRule="auto"/>
        <w:ind w:firstLine="470" w:firstLineChars="196"/>
        <w:outlineLvl w:val="9"/>
        <w:rPr>
          <w:rFonts w:hint="eastAsia" w:ascii="宋体" w:hAnsi="宋体" w:eastAsia="宋体" w:cs="宋体"/>
          <w:snapToGrid w:val="0"/>
          <w:color w:val="auto"/>
          <w:kern w:val="0"/>
          <w:sz w:val="24"/>
          <w:highlight w:val="none"/>
          <w:u w:val="single"/>
        </w:rPr>
      </w:pPr>
      <w:r>
        <w:rPr>
          <w:rFonts w:hint="eastAsia" w:ascii="宋体" w:hAnsi="宋体" w:eastAsia="宋体" w:cs="宋体"/>
          <w:bCs/>
          <w:snapToGrid w:val="0"/>
          <w:color w:val="auto"/>
          <w:kern w:val="0"/>
          <w:sz w:val="24"/>
          <w:highlight w:val="none"/>
        </w:rPr>
        <w:t>1.工程名称</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杭州高级中学贡院校区食堂改造提升项目</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529FD14D">
      <w:pPr>
        <w:snapToGrid w:val="0"/>
        <w:spacing w:line="360" w:lineRule="auto"/>
        <w:ind w:firstLine="470" w:firstLineChars="196"/>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2.工程地点：</w:t>
      </w:r>
      <w:r>
        <w:rPr>
          <w:rFonts w:hint="eastAsia" w:ascii="宋体" w:hAnsi="宋体" w:eastAsia="宋体" w:cs="宋体"/>
          <w:snapToGrid w:val="0"/>
          <w:color w:val="auto"/>
          <w:kern w:val="0"/>
          <w:sz w:val="24"/>
          <w:highlight w:val="none"/>
          <w:u w:val="single"/>
        </w:rPr>
        <w:t>浙江省杭州市长庆街道凤起路238号</w:t>
      </w:r>
      <w:r>
        <w:rPr>
          <w:rFonts w:hint="eastAsia" w:ascii="宋体" w:hAnsi="宋体" w:eastAsia="宋体" w:cs="宋体"/>
          <w:snapToGrid w:val="0"/>
          <w:color w:val="auto"/>
          <w:kern w:val="0"/>
          <w:sz w:val="24"/>
          <w:highlight w:val="none"/>
        </w:rPr>
        <w:t>。</w:t>
      </w:r>
    </w:p>
    <w:p w14:paraId="268DC290">
      <w:pPr>
        <w:snapToGrid w:val="0"/>
        <w:spacing w:line="360" w:lineRule="auto"/>
        <w:ind w:firstLine="470" w:firstLineChars="196"/>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3.工程立项批准文号：</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w:t>
      </w:r>
    </w:p>
    <w:p w14:paraId="22505AF9">
      <w:pPr>
        <w:snapToGrid w:val="0"/>
        <w:spacing w:line="360" w:lineRule="auto"/>
        <w:ind w:firstLine="470" w:firstLineChars="196"/>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4.资金来源：</w:t>
      </w:r>
      <w:r>
        <w:rPr>
          <w:rFonts w:hint="eastAsia" w:ascii="宋体" w:hAnsi="宋体" w:eastAsia="宋体" w:cs="宋体"/>
          <w:snapToGrid w:val="0"/>
          <w:color w:val="auto"/>
          <w:kern w:val="0"/>
          <w:sz w:val="24"/>
          <w:highlight w:val="none"/>
          <w:u w:val="single"/>
        </w:rPr>
        <w:t>        </w:t>
      </w:r>
      <w:r>
        <w:rPr>
          <w:rFonts w:hint="eastAsia" w:ascii="宋体" w:hAnsi="宋体" w:eastAsia="宋体" w:cs="宋体"/>
          <w:bCs/>
          <w:snapToGrid w:val="0"/>
          <w:color w:val="auto"/>
          <w:kern w:val="0"/>
          <w:sz w:val="24"/>
          <w:highlight w:val="none"/>
        </w:rPr>
        <w:t>。</w:t>
      </w:r>
    </w:p>
    <w:p w14:paraId="0DBD6F8A">
      <w:pPr>
        <w:snapToGrid w:val="0"/>
        <w:spacing w:line="360" w:lineRule="auto"/>
        <w:ind w:firstLine="463" w:firstLineChars="193"/>
        <w:outlineLvl w:val="9"/>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 xml:space="preserve">5.工程内容：                           </w:t>
      </w:r>
      <w:r>
        <w:rPr>
          <w:rFonts w:hint="eastAsia" w:ascii="宋体" w:hAnsi="宋体" w:eastAsia="宋体" w:cs="宋体"/>
          <w:snapToGrid w:val="0"/>
          <w:color w:val="auto"/>
          <w:kern w:val="0"/>
          <w:sz w:val="24"/>
          <w:highlight w:val="none"/>
        </w:rPr>
        <w:t xml:space="preserve"> </w:t>
      </w:r>
    </w:p>
    <w:p w14:paraId="13DE8297">
      <w:pPr>
        <w:snapToGrid w:val="0"/>
        <w:spacing w:line="360" w:lineRule="auto"/>
        <w:ind w:firstLine="470" w:firstLineChars="196"/>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6.工程承包范围：</w:t>
      </w:r>
    </w:p>
    <w:p w14:paraId="5B858D88">
      <w:pPr>
        <w:snapToGrid w:val="0"/>
        <w:spacing w:line="360" w:lineRule="auto"/>
        <w:ind w:firstLine="463" w:firstLineChars="193"/>
        <w:outlineLvl w:val="9"/>
        <w:rPr>
          <w:rFonts w:hint="eastAsia" w:ascii="宋体" w:hAnsi="宋体" w:eastAsia="宋体" w:cs="宋体"/>
          <w:bCs/>
          <w:snapToGrid w:val="0"/>
          <w:color w:val="auto"/>
          <w:kern w:val="0"/>
          <w:sz w:val="24"/>
          <w:highlight w:val="none"/>
        </w:rPr>
      </w:pPr>
      <w:bookmarkStart w:id="404" w:name="_Toc361220411"/>
      <w:r>
        <w:rPr>
          <w:rFonts w:hint="eastAsia" w:ascii="宋体" w:hAnsi="宋体" w:eastAsia="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杭州高级中学贡院校区食堂改造提升项目</w:t>
      </w:r>
      <w:r>
        <w:rPr>
          <w:rFonts w:hint="eastAsia" w:ascii="宋体" w:hAnsi="宋体" w:eastAsia="宋体" w:cs="宋体"/>
          <w:bCs/>
          <w:snapToGrid w:val="0"/>
          <w:color w:val="auto"/>
          <w:kern w:val="0"/>
          <w:sz w:val="24"/>
          <w:highlight w:val="none"/>
        </w:rPr>
        <w:t>项目，详见图纸、工程量清单以及采购文件要求</w:t>
      </w:r>
    </w:p>
    <w:p w14:paraId="7792DCDF">
      <w:pPr>
        <w:snapToGrid w:val="0"/>
        <w:spacing w:line="360" w:lineRule="auto"/>
        <w:outlineLvl w:val="9"/>
        <w:rPr>
          <w:rFonts w:hint="eastAsia" w:ascii="宋体" w:hAnsi="宋体" w:eastAsia="宋体" w:cs="宋体"/>
          <w:b/>
          <w:bCs/>
          <w:snapToGrid w:val="0"/>
          <w:color w:val="auto"/>
          <w:kern w:val="0"/>
          <w:sz w:val="24"/>
          <w:highlight w:val="none"/>
        </w:rPr>
      </w:pPr>
      <w:bookmarkStart w:id="405" w:name="_Toc97299499"/>
      <w:r>
        <w:rPr>
          <w:rFonts w:hint="eastAsia" w:ascii="宋体" w:hAnsi="宋体" w:eastAsia="宋体" w:cs="宋体"/>
          <w:b/>
          <w:bCs/>
          <w:snapToGrid w:val="0"/>
          <w:color w:val="auto"/>
          <w:kern w:val="0"/>
          <w:sz w:val="24"/>
          <w:highlight w:val="none"/>
        </w:rPr>
        <w:t>二、合同工期</w:t>
      </w:r>
      <w:bookmarkEnd w:id="404"/>
      <w:bookmarkEnd w:id="405"/>
    </w:p>
    <w:p w14:paraId="521FE2C9">
      <w:pPr>
        <w:snapToGrid w:val="0"/>
        <w:spacing w:line="360" w:lineRule="auto"/>
        <w:ind w:firstLine="459"/>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计划开工日期：</w:t>
      </w:r>
      <w:r>
        <w:rPr>
          <w:rFonts w:hint="eastAsia" w:ascii="宋体" w:hAnsi="宋体" w:eastAsia="宋体" w:cs="宋体"/>
          <w:snapToGrid w:val="0"/>
          <w:color w:val="auto"/>
          <w:kern w:val="0"/>
          <w:sz w:val="24"/>
          <w:highlight w:val="none"/>
          <w:u w:val="single"/>
        </w:rPr>
        <w:t xml:space="preserve">20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14:paraId="5D8B4112">
      <w:pPr>
        <w:snapToGrid w:val="0"/>
        <w:spacing w:line="360" w:lineRule="auto"/>
        <w:ind w:firstLine="459"/>
        <w:outlineLvl w:val="9"/>
        <w:rPr>
          <w:rFonts w:hint="eastAsia" w:ascii="宋体" w:hAnsi="宋体" w:eastAsia="宋体" w:cs="宋体"/>
          <w:snapToGrid w:val="0"/>
          <w:color w:val="auto"/>
          <w:kern w:val="0"/>
          <w:sz w:val="24"/>
          <w:highlight w:val="none"/>
        </w:rPr>
      </w:pPr>
      <w:bookmarkStart w:id="406" w:name="SOA_hhxys_jgn"/>
      <w:r>
        <w:rPr>
          <w:rFonts w:hint="eastAsia" w:ascii="宋体" w:hAnsi="宋体" w:eastAsia="宋体" w:cs="宋体"/>
          <w:snapToGrid w:val="0"/>
          <w:color w:val="auto"/>
          <w:kern w:val="0"/>
          <w:sz w:val="24"/>
          <w:highlight w:val="none"/>
        </w:rPr>
        <w:t>计划竣工日期：</w:t>
      </w:r>
      <w:r>
        <w:rPr>
          <w:rFonts w:hint="eastAsia" w:ascii="宋体" w:hAnsi="宋体" w:eastAsia="宋体" w:cs="宋体"/>
          <w:snapToGrid w:val="0"/>
          <w:color w:val="auto"/>
          <w:kern w:val="0"/>
          <w:sz w:val="24"/>
          <w:highlight w:val="none"/>
          <w:u w:val="single"/>
        </w:rPr>
        <w:t xml:space="preserve">20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bookmarkEnd w:id="406"/>
    </w:p>
    <w:p w14:paraId="13D5040D">
      <w:pPr>
        <w:snapToGrid w:val="0"/>
        <w:spacing w:line="360" w:lineRule="auto"/>
        <w:ind w:firstLine="459"/>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工期总日历天数：</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天。工期总日历天数与根据前述计划开竣工日期计算的工期天数不一致的，以工期总日历天数为准。</w:t>
      </w:r>
    </w:p>
    <w:p w14:paraId="7299D0D5">
      <w:pPr>
        <w:snapToGrid w:val="0"/>
        <w:spacing w:line="360" w:lineRule="auto"/>
        <w:outlineLvl w:val="9"/>
        <w:rPr>
          <w:rFonts w:hint="eastAsia" w:ascii="宋体" w:hAnsi="宋体" w:eastAsia="宋体" w:cs="宋体"/>
          <w:b/>
          <w:bCs/>
          <w:snapToGrid w:val="0"/>
          <w:color w:val="auto"/>
          <w:kern w:val="0"/>
          <w:sz w:val="24"/>
          <w:highlight w:val="none"/>
        </w:rPr>
      </w:pPr>
      <w:bookmarkStart w:id="407" w:name="_Toc361220412"/>
      <w:bookmarkStart w:id="408" w:name="_Toc97299500"/>
      <w:r>
        <w:rPr>
          <w:rFonts w:hint="eastAsia" w:ascii="宋体" w:hAnsi="宋体" w:eastAsia="宋体" w:cs="宋体"/>
          <w:b/>
          <w:bCs/>
          <w:snapToGrid w:val="0"/>
          <w:color w:val="auto"/>
          <w:kern w:val="0"/>
          <w:sz w:val="24"/>
          <w:highlight w:val="none"/>
        </w:rPr>
        <w:t>三、质量标准</w:t>
      </w:r>
      <w:bookmarkEnd w:id="407"/>
      <w:bookmarkEnd w:id="408"/>
    </w:p>
    <w:p w14:paraId="6B62FC6B">
      <w:pPr>
        <w:snapToGrid w:val="0"/>
        <w:spacing w:line="360" w:lineRule="auto"/>
        <w:ind w:firstLine="459"/>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工程质量符合</w:t>
      </w:r>
      <w:r>
        <w:rPr>
          <w:rFonts w:hint="eastAsia" w:ascii="宋体" w:hAnsi="宋体" w:eastAsia="宋体" w:cs="宋体"/>
          <w:snapToGrid w:val="0"/>
          <w:color w:val="auto"/>
          <w:kern w:val="0"/>
          <w:sz w:val="24"/>
          <w:highlight w:val="none"/>
          <w:u w:val="single"/>
        </w:rPr>
        <w:t>（工程施工质量验收规范）合格</w:t>
      </w:r>
      <w:r>
        <w:rPr>
          <w:rFonts w:hint="eastAsia" w:ascii="宋体" w:hAnsi="宋体" w:eastAsia="宋体" w:cs="宋体"/>
          <w:snapToGrid w:val="0"/>
          <w:color w:val="auto"/>
          <w:kern w:val="0"/>
          <w:sz w:val="24"/>
          <w:highlight w:val="none"/>
        </w:rPr>
        <w:t>标准。</w:t>
      </w:r>
    </w:p>
    <w:p w14:paraId="6CE0EFE5">
      <w:pPr>
        <w:snapToGrid w:val="0"/>
        <w:spacing w:line="360" w:lineRule="auto"/>
        <w:outlineLvl w:val="9"/>
        <w:rPr>
          <w:rFonts w:hint="eastAsia" w:ascii="宋体" w:hAnsi="宋体" w:eastAsia="宋体" w:cs="宋体"/>
          <w:b/>
          <w:bCs/>
          <w:snapToGrid w:val="0"/>
          <w:color w:val="auto"/>
          <w:kern w:val="0"/>
          <w:sz w:val="24"/>
          <w:highlight w:val="none"/>
        </w:rPr>
      </w:pPr>
      <w:bookmarkStart w:id="409" w:name="_Toc97299501"/>
      <w:bookmarkStart w:id="410" w:name="_Toc361220413"/>
      <w:r>
        <w:rPr>
          <w:rFonts w:hint="eastAsia" w:ascii="宋体" w:hAnsi="宋体" w:eastAsia="宋体" w:cs="宋体"/>
          <w:b/>
          <w:bCs/>
          <w:snapToGrid w:val="0"/>
          <w:color w:val="auto"/>
          <w:kern w:val="0"/>
          <w:sz w:val="24"/>
          <w:highlight w:val="none"/>
        </w:rPr>
        <w:t>四、签约合同价与合同价格形式</w:t>
      </w:r>
      <w:bookmarkEnd w:id="409"/>
      <w:bookmarkEnd w:id="410"/>
    </w:p>
    <w:p w14:paraId="2D706B06">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1.签约合同价为：</w:t>
      </w:r>
    </w:p>
    <w:p w14:paraId="6CE06CFA">
      <w:pPr>
        <w:snapToGrid w:val="0"/>
        <w:spacing w:line="360" w:lineRule="auto"/>
        <w:ind w:firstLine="600" w:firstLineChars="25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人民币（大写）</w:t>
      </w:r>
      <w:bookmarkStart w:id="411" w:name="SOA_hhxys_htjdx"/>
      <w:r>
        <w:rPr>
          <w:rFonts w:hint="eastAsia" w:ascii="宋体" w:hAnsi="宋体" w:eastAsia="宋体" w:cs="宋体"/>
          <w:snapToGrid w:val="0"/>
          <w:color w:val="auto"/>
          <w:kern w:val="0"/>
          <w:sz w:val="24"/>
          <w:highlight w:val="none"/>
          <w:u w:val="single"/>
        </w:rPr>
        <w:t xml:space="preserve">                   </w:t>
      </w:r>
      <w:bookmarkEnd w:id="411"/>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w:t>
      </w:r>
      <w:bookmarkStart w:id="412" w:name="SOA_hhxys_htjxx"/>
      <w:r>
        <w:rPr>
          <w:rFonts w:hint="eastAsia" w:ascii="宋体" w:hAnsi="宋体" w:eastAsia="宋体" w:cs="宋体"/>
          <w:snapToGrid w:val="0"/>
          <w:color w:val="auto"/>
          <w:kern w:val="0"/>
          <w:sz w:val="24"/>
          <w:highlight w:val="none"/>
          <w:u w:val="single"/>
        </w:rPr>
        <w:t xml:space="preserve">            </w:t>
      </w:r>
      <w:bookmarkEnd w:id="412"/>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元)；</w:t>
      </w:r>
    </w:p>
    <w:p w14:paraId="5F352A79">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其中：</w:t>
      </w:r>
    </w:p>
    <w:p w14:paraId="4AE85EA7">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（1）安全文明施工费：</w:t>
      </w:r>
    </w:p>
    <w:p w14:paraId="7736F97B">
      <w:pPr>
        <w:snapToGrid w:val="0"/>
        <w:spacing w:line="360" w:lineRule="auto"/>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13" w:name="SOA_hhxys_wmsgfdx"/>
      <w:r>
        <w:rPr>
          <w:rFonts w:hint="eastAsia" w:ascii="宋体" w:hAnsi="宋体" w:eastAsia="宋体" w:cs="宋体"/>
          <w:snapToGrid w:val="0"/>
          <w:color w:val="auto"/>
          <w:kern w:val="0"/>
          <w:sz w:val="24"/>
          <w:highlight w:val="none"/>
          <w:u w:val="single"/>
        </w:rPr>
        <w:t xml:space="preserve">                </w:t>
      </w:r>
      <w:bookmarkEnd w:id="413"/>
      <w:r>
        <w:rPr>
          <w:rFonts w:hint="eastAsia" w:ascii="宋体" w:hAnsi="宋体" w:eastAsia="宋体" w:cs="宋体"/>
          <w:snapToGrid w:val="0"/>
          <w:color w:val="auto"/>
          <w:kern w:val="0"/>
          <w:sz w:val="24"/>
          <w:highlight w:val="none"/>
        </w:rPr>
        <w:t>(¥</w:t>
      </w:r>
      <w:bookmarkStart w:id="414" w:name="SOA_hhxys_wmsgfxx"/>
      <w:r>
        <w:rPr>
          <w:rFonts w:hint="eastAsia" w:ascii="宋体" w:hAnsi="宋体" w:eastAsia="宋体" w:cs="宋体"/>
          <w:snapToGrid w:val="0"/>
          <w:color w:val="auto"/>
          <w:kern w:val="0"/>
          <w:sz w:val="24"/>
          <w:highlight w:val="none"/>
          <w:u w:val="single"/>
        </w:rPr>
        <w:t xml:space="preserve">                  </w:t>
      </w:r>
      <w:bookmarkEnd w:id="414"/>
      <w:r>
        <w:rPr>
          <w:rFonts w:hint="eastAsia" w:ascii="宋体" w:hAnsi="宋体" w:eastAsia="宋体" w:cs="宋体"/>
          <w:snapToGrid w:val="0"/>
          <w:color w:val="auto"/>
          <w:kern w:val="0"/>
          <w:sz w:val="24"/>
          <w:highlight w:val="none"/>
        </w:rPr>
        <w:t>元)；</w:t>
      </w:r>
    </w:p>
    <w:p w14:paraId="0E53F9F8">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（2）材料和工程设备暂估价金额：</w:t>
      </w:r>
    </w:p>
    <w:p w14:paraId="5B6EEBF9">
      <w:pPr>
        <w:snapToGrid w:val="0"/>
        <w:spacing w:line="360" w:lineRule="auto"/>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15" w:name="SOA_hhxys_sbzgjdx"/>
      <w:r>
        <w:rPr>
          <w:rFonts w:hint="eastAsia" w:ascii="宋体" w:hAnsi="宋体" w:eastAsia="宋体" w:cs="宋体"/>
          <w:snapToGrid w:val="0"/>
          <w:color w:val="auto"/>
          <w:kern w:val="0"/>
          <w:sz w:val="24"/>
          <w:highlight w:val="none"/>
          <w:u w:val="single"/>
        </w:rPr>
        <w:t xml:space="preserve">       </w:t>
      </w:r>
      <w:bookmarkEnd w:id="415"/>
      <w:r>
        <w:rPr>
          <w:rFonts w:hint="eastAsia" w:ascii="宋体" w:hAnsi="宋体" w:eastAsia="宋体" w:cs="宋体"/>
          <w:snapToGrid w:val="0"/>
          <w:color w:val="auto"/>
          <w:kern w:val="0"/>
          <w:sz w:val="24"/>
          <w:highlight w:val="none"/>
        </w:rPr>
        <w:t>(¥</w:t>
      </w:r>
      <w:bookmarkStart w:id="416" w:name="SOA_hhxys_sbzgjxx"/>
      <w:r>
        <w:rPr>
          <w:rFonts w:hint="eastAsia" w:ascii="宋体" w:hAnsi="宋体" w:eastAsia="宋体" w:cs="宋体"/>
          <w:snapToGrid w:val="0"/>
          <w:color w:val="auto"/>
          <w:kern w:val="0"/>
          <w:sz w:val="24"/>
          <w:highlight w:val="none"/>
          <w:u w:val="single"/>
        </w:rPr>
        <w:t xml:space="preserve">      </w:t>
      </w:r>
      <w:bookmarkEnd w:id="416"/>
      <w:r>
        <w:rPr>
          <w:rFonts w:hint="eastAsia" w:ascii="宋体" w:hAnsi="宋体" w:eastAsia="宋体" w:cs="宋体"/>
          <w:snapToGrid w:val="0"/>
          <w:color w:val="auto"/>
          <w:kern w:val="0"/>
          <w:sz w:val="24"/>
          <w:highlight w:val="none"/>
        </w:rPr>
        <w:t>元)；</w:t>
      </w:r>
    </w:p>
    <w:p w14:paraId="7078E1AF">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（3）专业工程暂估价金额：</w:t>
      </w:r>
    </w:p>
    <w:p w14:paraId="3296A046">
      <w:pPr>
        <w:snapToGrid w:val="0"/>
        <w:spacing w:line="360" w:lineRule="auto"/>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17" w:name="SOA_hhxys_gczgjdx"/>
      <w:r>
        <w:rPr>
          <w:rFonts w:hint="eastAsia" w:ascii="宋体" w:hAnsi="宋体" w:eastAsia="宋体" w:cs="宋体"/>
          <w:snapToGrid w:val="0"/>
          <w:color w:val="auto"/>
          <w:kern w:val="0"/>
          <w:sz w:val="24"/>
          <w:highlight w:val="none"/>
          <w:u w:val="single"/>
        </w:rPr>
        <w:t xml:space="preserve">       </w:t>
      </w:r>
      <w:bookmarkEnd w:id="417"/>
      <w:r>
        <w:rPr>
          <w:rFonts w:hint="eastAsia" w:ascii="宋体" w:hAnsi="宋体" w:eastAsia="宋体" w:cs="宋体"/>
          <w:snapToGrid w:val="0"/>
          <w:color w:val="auto"/>
          <w:kern w:val="0"/>
          <w:sz w:val="24"/>
          <w:highlight w:val="none"/>
        </w:rPr>
        <w:t>(¥</w:t>
      </w:r>
      <w:bookmarkStart w:id="418" w:name="SOA_hhxys_gczgjxx"/>
      <w:r>
        <w:rPr>
          <w:rFonts w:hint="eastAsia" w:ascii="宋体" w:hAnsi="宋体" w:eastAsia="宋体" w:cs="宋体"/>
          <w:snapToGrid w:val="0"/>
          <w:color w:val="auto"/>
          <w:kern w:val="0"/>
          <w:sz w:val="24"/>
          <w:highlight w:val="none"/>
          <w:u w:val="single"/>
        </w:rPr>
        <w:t xml:space="preserve">       </w:t>
      </w:r>
      <w:bookmarkEnd w:id="418"/>
      <w:r>
        <w:rPr>
          <w:rFonts w:hint="eastAsia" w:ascii="宋体" w:hAnsi="宋体" w:eastAsia="宋体" w:cs="宋体"/>
          <w:snapToGrid w:val="0"/>
          <w:color w:val="auto"/>
          <w:kern w:val="0"/>
          <w:sz w:val="24"/>
          <w:highlight w:val="none"/>
        </w:rPr>
        <w:t>元)；</w:t>
      </w:r>
    </w:p>
    <w:p w14:paraId="0275725F">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（4）暂列金额：</w:t>
      </w:r>
    </w:p>
    <w:p w14:paraId="0218A84A">
      <w:pPr>
        <w:snapToGrid w:val="0"/>
        <w:spacing w:line="360" w:lineRule="auto"/>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19" w:name="SOA_hhxys_zljedx"/>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w:t>
      </w:r>
      <w:r>
        <w:rPr>
          <w:rFonts w:hint="eastAsia" w:ascii="宋体" w:hAnsi="宋体" w:eastAsia="宋体" w:cs="宋体"/>
          <w:snapToGrid w:val="0"/>
          <w:color w:val="auto"/>
          <w:kern w:val="0"/>
          <w:sz w:val="24"/>
          <w:highlight w:val="none"/>
          <w:u w:val="single"/>
        </w:rPr>
        <w:t xml:space="preserve">   </w:t>
      </w:r>
      <w:bookmarkEnd w:id="419"/>
      <w:r>
        <w:rPr>
          <w:rFonts w:hint="eastAsia" w:ascii="宋体" w:hAnsi="宋体" w:eastAsia="宋体" w:cs="宋体"/>
          <w:snapToGrid w:val="0"/>
          <w:color w:val="auto"/>
          <w:kern w:val="0"/>
          <w:sz w:val="24"/>
          <w:highlight w:val="none"/>
        </w:rPr>
        <w:t>(¥</w:t>
      </w:r>
      <w:bookmarkStart w:id="420" w:name="SOA_hhxys_zljexx"/>
      <w:r>
        <w:rPr>
          <w:rFonts w:hint="eastAsia" w:ascii="宋体" w:hAnsi="宋体" w:eastAsia="宋体" w:cs="宋体"/>
          <w:snapToGrid w:val="0"/>
          <w:color w:val="auto"/>
          <w:kern w:val="0"/>
          <w:sz w:val="24"/>
          <w:highlight w:val="none"/>
          <w:u w:val="single"/>
        </w:rPr>
        <w:t xml:space="preserve">        </w:t>
      </w:r>
      <w:bookmarkEnd w:id="420"/>
      <w:r>
        <w:rPr>
          <w:rFonts w:hint="eastAsia" w:ascii="宋体" w:hAnsi="宋体" w:eastAsia="宋体" w:cs="宋体"/>
          <w:snapToGrid w:val="0"/>
          <w:color w:val="auto"/>
          <w:kern w:val="0"/>
          <w:sz w:val="24"/>
          <w:highlight w:val="none"/>
        </w:rPr>
        <w:t>元)。</w:t>
      </w:r>
    </w:p>
    <w:p w14:paraId="3AD779D3">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2.合同价格形式：</w:t>
      </w:r>
      <w:r>
        <w:rPr>
          <w:rFonts w:hint="eastAsia" w:ascii="宋体" w:hAnsi="宋体" w:eastAsia="宋体" w:cs="宋体"/>
          <w:snapToGrid w:val="0"/>
          <w:color w:val="auto"/>
          <w:kern w:val="0"/>
          <w:sz w:val="24"/>
          <w:highlight w:val="none"/>
          <w:u w:val="single"/>
        </w:rPr>
        <w:t></w:t>
      </w:r>
      <w:bookmarkStart w:id="421" w:name="SOA_hhxys_htjgxs"/>
      <w:r>
        <w:rPr>
          <w:rFonts w:hint="eastAsia" w:ascii="宋体" w:hAnsi="宋体" w:eastAsia="宋体" w:cs="宋体"/>
          <w:snapToGrid w:val="0"/>
          <w:color w:val="auto"/>
          <w:kern w:val="0"/>
          <w:sz w:val="24"/>
          <w:highlight w:val="none"/>
          <w:u w:val="single"/>
        </w:rPr>
        <w:t xml:space="preserve">  </w:t>
      </w:r>
      <w:bookmarkEnd w:id="421"/>
      <w:r>
        <w:rPr>
          <w:rFonts w:hint="eastAsia" w:ascii="宋体" w:hAnsi="宋体" w:eastAsia="宋体" w:cs="宋体"/>
          <w:snapToGrid w:val="0"/>
          <w:color w:val="auto"/>
          <w:kern w:val="0"/>
          <w:sz w:val="24"/>
          <w:highlight w:val="none"/>
          <w:u w:val="single"/>
        </w:rPr>
        <w:t xml:space="preserve">      </w:t>
      </w:r>
      <w:r>
        <w:rPr>
          <w:rFonts w:hint="eastAsia" w:ascii="宋体" w:hAnsi="宋体" w:eastAsia="宋体" w:cs="宋体"/>
          <w:snapToGrid w:val="0"/>
          <w:color w:val="auto"/>
          <w:kern w:val="0"/>
          <w:sz w:val="24"/>
          <w:highlight w:val="none"/>
        </w:rPr>
        <w:t>。</w:t>
      </w:r>
    </w:p>
    <w:p w14:paraId="1AFC1DFF">
      <w:pPr>
        <w:snapToGrid w:val="0"/>
        <w:spacing w:line="360" w:lineRule="auto"/>
        <w:outlineLvl w:val="9"/>
        <w:rPr>
          <w:rFonts w:hint="eastAsia" w:ascii="宋体" w:hAnsi="宋体" w:eastAsia="宋体" w:cs="宋体"/>
          <w:b/>
          <w:bCs/>
          <w:snapToGrid w:val="0"/>
          <w:color w:val="auto"/>
          <w:kern w:val="0"/>
          <w:sz w:val="24"/>
          <w:highlight w:val="none"/>
        </w:rPr>
      </w:pPr>
      <w:bookmarkStart w:id="422" w:name="_Toc361220414"/>
      <w:bookmarkStart w:id="423" w:name="_Toc97299502"/>
      <w:r>
        <w:rPr>
          <w:rFonts w:hint="eastAsia" w:ascii="宋体" w:hAnsi="宋体" w:eastAsia="宋体" w:cs="宋体"/>
          <w:b/>
          <w:bCs/>
          <w:snapToGrid w:val="0"/>
          <w:color w:val="auto"/>
          <w:kern w:val="0"/>
          <w:sz w:val="24"/>
          <w:highlight w:val="none"/>
        </w:rPr>
        <w:t>五、项目经理</w:t>
      </w:r>
      <w:bookmarkEnd w:id="422"/>
      <w:bookmarkEnd w:id="423"/>
    </w:p>
    <w:p w14:paraId="01ECBF0D">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承包人项目经理：</w:t>
      </w:r>
      <w:r>
        <w:rPr>
          <w:rFonts w:hint="eastAsia" w:ascii="宋体" w:hAnsi="宋体" w:eastAsia="宋体" w:cs="宋体"/>
          <w:snapToGrid w:val="0"/>
          <w:color w:val="auto"/>
          <w:kern w:val="0"/>
          <w:sz w:val="24"/>
          <w:highlight w:val="none"/>
          <w:u w:val="single"/>
        </w:rPr>
        <w:t></w:t>
      </w:r>
      <w:bookmarkStart w:id="424" w:name="SOA_hhxys_cbrxmjl"/>
      <w:r>
        <w:rPr>
          <w:rFonts w:hint="eastAsia" w:ascii="宋体" w:hAnsi="宋体" w:eastAsia="宋体" w:cs="宋体"/>
          <w:snapToGrid w:val="0"/>
          <w:color w:val="auto"/>
          <w:kern w:val="0"/>
          <w:sz w:val="24"/>
          <w:highlight w:val="none"/>
          <w:u w:val="single"/>
        </w:rPr>
        <w:t xml:space="preserve">        </w:t>
      </w:r>
      <w:bookmarkEnd w:id="424"/>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672B8660">
      <w:pPr>
        <w:snapToGrid w:val="0"/>
        <w:spacing w:line="360" w:lineRule="auto"/>
        <w:outlineLvl w:val="9"/>
        <w:rPr>
          <w:rFonts w:hint="eastAsia" w:ascii="宋体" w:hAnsi="宋体" w:eastAsia="宋体" w:cs="宋体"/>
          <w:b/>
          <w:bCs/>
          <w:snapToGrid w:val="0"/>
          <w:color w:val="auto"/>
          <w:kern w:val="0"/>
          <w:sz w:val="24"/>
          <w:highlight w:val="none"/>
        </w:rPr>
      </w:pPr>
      <w:bookmarkStart w:id="425" w:name="_Toc97299503"/>
      <w:bookmarkStart w:id="426" w:name="_Toc361220415"/>
      <w:r>
        <w:rPr>
          <w:rFonts w:hint="eastAsia" w:ascii="宋体" w:hAnsi="宋体" w:eastAsia="宋体" w:cs="宋体"/>
          <w:b/>
          <w:bCs/>
          <w:snapToGrid w:val="0"/>
          <w:color w:val="auto"/>
          <w:kern w:val="0"/>
          <w:sz w:val="24"/>
          <w:highlight w:val="none"/>
        </w:rPr>
        <w:t>六、合同文件构成</w:t>
      </w:r>
      <w:bookmarkEnd w:id="425"/>
      <w:bookmarkEnd w:id="426"/>
    </w:p>
    <w:p w14:paraId="4373BE22">
      <w:pPr>
        <w:snapToGrid w:val="0"/>
        <w:spacing w:line="360" w:lineRule="auto"/>
        <w:ind w:firstLine="480" w:firstLineChars="200"/>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本协议书与下列文件一起构成合同文件：</w:t>
      </w:r>
    </w:p>
    <w:p w14:paraId="3310B5D1">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（1）成交通知书（如果有）；</w:t>
      </w:r>
    </w:p>
    <w:p w14:paraId="7B573207">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（2）响应函及其附录（如果有）； </w:t>
      </w:r>
    </w:p>
    <w:p w14:paraId="47E525BF">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（3）专用合同条款及其附件；</w:t>
      </w:r>
    </w:p>
    <w:p w14:paraId="0AEE6B04">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（4）通用合同条款；</w:t>
      </w:r>
    </w:p>
    <w:p w14:paraId="78859ED3">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（5）技术标准和要求；</w:t>
      </w:r>
    </w:p>
    <w:p w14:paraId="15F50749">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（6）图纸；</w:t>
      </w:r>
    </w:p>
    <w:p w14:paraId="1C674864">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（7）已标价工程量清单或预算书；</w:t>
      </w:r>
    </w:p>
    <w:p w14:paraId="38D19364">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（8）其他合同文件。</w:t>
      </w:r>
    </w:p>
    <w:p w14:paraId="35209BAA">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在合同订立及履行过程中形成的与合同有关的文件均构成合同文件组成部分。</w:t>
      </w:r>
    </w:p>
    <w:p w14:paraId="7F0A57AD">
      <w:pPr>
        <w:autoSpaceDE w:val="0"/>
        <w:autoSpaceDN w:val="0"/>
        <w:snapToGrid w:val="0"/>
        <w:spacing w:line="360" w:lineRule="auto"/>
        <w:ind w:firstLine="480" w:firstLineChars="200"/>
        <w:jc w:val="left"/>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B979184">
      <w:pPr>
        <w:snapToGrid w:val="0"/>
        <w:spacing w:line="360" w:lineRule="auto"/>
        <w:outlineLvl w:val="9"/>
        <w:rPr>
          <w:rFonts w:hint="eastAsia" w:ascii="宋体" w:hAnsi="宋体" w:eastAsia="宋体" w:cs="宋体"/>
          <w:b/>
          <w:bCs/>
          <w:snapToGrid w:val="0"/>
          <w:color w:val="auto"/>
          <w:kern w:val="0"/>
          <w:sz w:val="24"/>
          <w:highlight w:val="none"/>
        </w:rPr>
      </w:pPr>
      <w:bookmarkStart w:id="427" w:name="_Toc97299504"/>
      <w:bookmarkStart w:id="428" w:name="_Toc361220416"/>
      <w:r>
        <w:rPr>
          <w:rFonts w:hint="eastAsia" w:ascii="宋体" w:hAnsi="宋体" w:eastAsia="宋体" w:cs="宋体"/>
          <w:b/>
          <w:bCs/>
          <w:snapToGrid w:val="0"/>
          <w:color w:val="auto"/>
          <w:kern w:val="0"/>
          <w:sz w:val="24"/>
          <w:highlight w:val="none"/>
        </w:rPr>
        <w:t>七、承诺</w:t>
      </w:r>
      <w:bookmarkEnd w:id="427"/>
      <w:bookmarkEnd w:id="428"/>
    </w:p>
    <w:p w14:paraId="43776D0C">
      <w:pPr>
        <w:snapToGrid w:val="0"/>
        <w:spacing w:line="360" w:lineRule="auto"/>
        <w:ind w:firstLine="480" w:firstLineChars="200"/>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1.发包人承诺按照法律规定履行项目审批手续、筹集工程建设资金并按照合同约定的期限和方式支付合同价款。</w:t>
      </w:r>
    </w:p>
    <w:p w14:paraId="763EFBCA">
      <w:pPr>
        <w:snapToGrid w:val="0"/>
        <w:spacing w:line="360" w:lineRule="auto"/>
        <w:ind w:firstLine="480" w:firstLineChars="200"/>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01E3CF2F">
      <w:pPr>
        <w:snapToGrid w:val="0"/>
        <w:spacing w:line="360" w:lineRule="auto"/>
        <w:ind w:firstLine="480" w:firstLineChars="200"/>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3.发包人和承包人通过</w:t>
      </w:r>
      <w:r>
        <w:rPr>
          <w:rFonts w:hint="eastAsia" w:ascii="宋体" w:hAnsi="宋体" w:eastAsia="宋体" w:cs="宋体"/>
          <w:color w:val="auto"/>
          <w:highlight w:val="none"/>
        </w:rPr>
        <w:t>政府采购</w:t>
      </w:r>
      <w:r>
        <w:rPr>
          <w:rFonts w:hint="eastAsia" w:ascii="宋体" w:hAnsi="宋体" w:eastAsia="宋体" w:cs="宋体"/>
          <w:bCs/>
          <w:snapToGrid w:val="0"/>
          <w:color w:val="auto"/>
          <w:kern w:val="0"/>
          <w:sz w:val="24"/>
          <w:highlight w:val="none"/>
        </w:rPr>
        <w:t>形式签订合同的，双方理解并承诺不再就同一工程另行签订与合同实质性内容相背离的协议。</w:t>
      </w:r>
    </w:p>
    <w:p w14:paraId="63564D29">
      <w:pPr>
        <w:snapToGrid w:val="0"/>
        <w:spacing w:line="360" w:lineRule="auto"/>
        <w:outlineLvl w:val="9"/>
        <w:rPr>
          <w:rFonts w:hint="eastAsia" w:ascii="宋体" w:hAnsi="宋体" w:eastAsia="宋体" w:cs="宋体"/>
          <w:b/>
          <w:bCs/>
          <w:snapToGrid w:val="0"/>
          <w:color w:val="auto"/>
          <w:kern w:val="0"/>
          <w:sz w:val="24"/>
          <w:highlight w:val="none"/>
        </w:rPr>
      </w:pPr>
      <w:bookmarkStart w:id="429" w:name="_Toc97299505"/>
      <w:bookmarkStart w:id="430" w:name="_Toc361220417"/>
      <w:r>
        <w:rPr>
          <w:rFonts w:hint="eastAsia" w:ascii="宋体" w:hAnsi="宋体" w:eastAsia="宋体" w:cs="宋体"/>
          <w:b/>
          <w:bCs/>
          <w:snapToGrid w:val="0"/>
          <w:color w:val="auto"/>
          <w:kern w:val="0"/>
          <w:sz w:val="24"/>
          <w:highlight w:val="none"/>
        </w:rPr>
        <w:t>八、词语含义</w:t>
      </w:r>
      <w:bookmarkEnd w:id="429"/>
      <w:bookmarkEnd w:id="430"/>
    </w:p>
    <w:p w14:paraId="762F53D4">
      <w:pPr>
        <w:snapToGrid w:val="0"/>
        <w:spacing w:line="360" w:lineRule="auto"/>
        <w:ind w:firstLine="480" w:firstLineChars="200"/>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本协议书中词语含义与第二部分通用合同条款中赋予的含义相同。</w:t>
      </w:r>
    </w:p>
    <w:p w14:paraId="317E7CCD">
      <w:pPr>
        <w:snapToGrid w:val="0"/>
        <w:spacing w:line="360" w:lineRule="auto"/>
        <w:outlineLvl w:val="9"/>
        <w:rPr>
          <w:rFonts w:hint="eastAsia" w:ascii="宋体" w:hAnsi="宋体" w:eastAsia="宋体" w:cs="宋体"/>
          <w:b/>
          <w:bCs/>
          <w:snapToGrid w:val="0"/>
          <w:color w:val="auto"/>
          <w:kern w:val="0"/>
          <w:sz w:val="24"/>
          <w:highlight w:val="none"/>
        </w:rPr>
      </w:pPr>
      <w:bookmarkStart w:id="431" w:name="_Toc97299506"/>
      <w:bookmarkStart w:id="432" w:name="_Toc361220418"/>
      <w:r>
        <w:rPr>
          <w:rFonts w:hint="eastAsia" w:ascii="宋体" w:hAnsi="宋体" w:eastAsia="宋体" w:cs="宋体"/>
          <w:b/>
          <w:bCs/>
          <w:snapToGrid w:val="0"/>
          <w:color w:val="auto"/>
          <w:kern w:val="0"/>
          <w:sz w:val="24"/>
          <w:highlight w:val="none"/>
        </w:rPr>
        <w:t>九、签订时间</w:t>
      </w:r>
      <w:bookmarkEnd w:id="431"/>
      <w:bookmarkEnd w:id="432"/>
    </w:p>
    <w:p w14:paraId="4000F361">
      <w:pPr>
        <w:snapToGrid w:val="0"/>
        <w:spacing w:line="360" w:lineRule="auto"/>
        <w:ind w:firstLine="480" w:firstLineChars="200"/>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本合同于</w:t>
      </w:r>
      <w:bookmarkStart w:id="433" w:name="SOA_hhxys_htqdn"/>
      <w:r>
        <w:rPr>
          <w:rFonts w:hint="eastAsia" w:ascii="宋体" w:hAnsi="宋体" w:eastAsia="宋体" w:cs="宋体"/>
          <w:bCs/>
          <w:snapToGrid w:val="0"/>
          <w:color w:val="auto"/>
          <w:kern w:val="0"/>
          <w:sz w:val="24"/>
          <w:highlight w:val="none"/>
          <w:u w:val="single"/>
        </w:rPr>
        <w:t xml:space="preserve">      </w:t>
      </w:r>
      <w:bookmarkEnd w:id="433"/>
      <w:r>
        <w:rPr>
          <w:rFonts w:hint="eastAsia" w:ascii="宋体" w:hAnsi="宋体" w:eastAsia="宋体" w:cs="宋体"/>
          <w:bCs/>
          <w:snapToGrid w:val="0"/>
          <w:color w:val="auto"/>
          <w:kern w:val="0"/>
          <w:sz w:val="24"/>
          <w:highlight w:val="none"/>
        </w:rPr>
        <w:t>年</w:t>
      </w:r>
      <w:bookmarkStart w:id="434" w:name="SOA_hhxys_htqdy"/>
      <w:r>
        <w:rPr>
          <w:rFonts w:hint="eastAsia" w:ascii="宋体" w:hAnsi="宋体" w:eastAsia="宋体" w:cs="宋体"/>
          <w:bCs/>
          <w:snapToGrid w:val="0"/>
          <w:color w:val="auto"/>
          <w:kern w:val="0"/>
          <w:sz w:val="24"/>
          <w:highlight w:val="none"/>
          <w:u w:val="single"/>
        </w:rPr>
        <w:t xml:space="preserve">      </w:t>
      </w:r>
      <w:bookmarkEnd w:id="434"/>
      <w:r>
        <w:rPr>
          <w:rFonts w:hint="eastAsia" w:ascii="宋体" w:hAnsi="宋体" w:eastAsia="宋体" w:cs="宋体"/>
          <w:bCs/>
          <w:snapToGrid w:val="0"/>
          <w:color w:val="auto"/>
          <w:kern w:val="0"/>
          <w:sz w:val="24"/>
          <w:highlight w:val="none"/>
        </w:rPr>
        <w:t>月</w:t>
      </w:r>
      <w:bookmarkStart w:id="435" w:name="SOA_hhxys_htqdr"/>
      <w:r>
        <w:rPr>
          <w:rFonts w:hint="eastAsia" w:ascii="宋体" w:hAnsi="宋体" w:eastAsia="宋体" w:cs="宋体"/>
          <w:bCs/>
          <w:snapToGrid w:val="0"/>
          <w:color w:val="auto"/>
          <w:kern w:val="0"/>
          <w:sz w:val="24"/>
          <w:highlight w:val="none"/>
          <w:u w:val="single"/>
        </w:rPr>
        <w:t xml:space="preserve">      </w:t>
      </w:r>
      <w:bookmarkEnd w:id="435"/>
      <w:r>
        <w:rPr>
          <w:rFonts w:hint="eastAsia" w:ascii="宋体" w:hAnsi="宋体" w:eastAsia="宋体" w:cs="宋体"/>
          <w:bCs/>
          <w:snapToGrid w:val="0"/>
          <w:color w:val="auto"/>
          <w:kern w:val="0"/>
          <w:sz w:val="24"/>
          <w:highlight w:val="none"/>
        </w:rPr>
        <w:t>日签订。</w:t>
      </w:r>
    </w:p>
    <w:p w14:paraId="4E49E5C3">
      <w:pPr>
        <w:snapToGrid w:val="0"/>
        <w:spacing w:line="360" w:lineRule="auto"/>
        <w:outlineLvl w:val="9"/>
        <w:rPr>
          <w:rFonts w:hint="eastAsia" w:ascii="宋体" w:hAnsi="宋体" w:eastAsia="宋体" w:cs="宋体"/>
          <w:b/>
          <w:bCs/>
          <w:snapToGrid w:val="0"/>
          <w:color w:val="auto"/>
          <w:kern w:val="0"/>
          <w:sz w:val="24"/>
          <w:highlight w:val="none"/>
        </w:rPr>
      </w:pPr>
      <w:bookmarkStart w:id="436" w:name="_Toc97299507"/>
      <w:bookmarkStart w:id="437" w:name="_Toc361220419"/>
      <w:r>
        <w:rPr>
          <w:rFonts w:hint="eastAsia" w:ascii="宋体" w:hAnsi="宋体" w:eastAsia="宋体" w:cs="宋体"/>
          <w:b/>
          <w:bCs/>
          <w:snapToGrid w:val="0"/>
          <w:color w:val="auto"/>
          <w:kern w:val="0"/>
          <w:sz w:val="24"/>
          <w:highlight w:val="none"/>
        </w:rPr>
        <w:t>十、签订地点</w:t>
      </w:r>
      <w:bookmarkEnd w:id="436"/>
      <w:bookmarkEnd w:id="437"/>
    </w:p>
    <w:p w14:paraId="00D388AF">
      <w:pPr>
        <w:snapToGrid w:val="0"/>
        <w:spacing w:line="360" w:lineRule="auto"/>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 xml:space="preserve">    本合同在</w:t>
      </w:r>
      <w:r>
        <w:rPr>
          <w:rFonts w:hint="eastAsia" w:ascii="宋体" w:hAnsi="宋体" w:eastAsia="宋体" w:cs="宋体"/>
          <w:bCs/>
          <w:snapToGrid w:val="0"/>
          <w:color w:val="auto"/>
          <w:kern w:val="0"/>
          <w:sz w:val="24"/>
          <w:highlight w:val="none"/>
          <w:u w:val="single"/>
        </w:rPr>
        <w:t xml:space="preserve">   </w:t>
      </w:r>
      <w:bookmarkStart w:id="438" w:name="SOA_zyht_htqddd"/>
      <w:r>
        <w:rPr>
          <w:rFonts w:hint="eastAsia" w:ascii="宋体" w:hAnsi="宋体" w:eastAsia="宋体" w:cs="宋体"/>
          <w:bCs/>
          <w:snapToGrid w:val="0"/>
          <w:color w:val="auto"/>
          <w:kern w:val="0"/>
          <w:sz w:val="24"/>
          <w:highlight w:val="none"/>
          <w:u w:val="single"/>
        </w:rPr>
        <w:t xml:space="preserve">  杭州   </w:t>
      </w:r>
      <w:bookmarkEnd w:id="438"/>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签订。</w:t>
      </w:r>
    </w:p>
    <w:p w14:paraId="67A8BF22">
      <w:pPr>
        <w:snapToGrid w:val="0"/>
        <w:spacing w:line="360" w:lineRule="auto"/>
        <w:outlineLvl w:val="9"/>
        <w:rPr>
          <w:rFonts w:hint="eastAsia" w:ascii="宋体" w:hAnsi="宋体" w:eastAsia="宋体" w:cs="宋体"/>
          <w:b/>
          <w:bCs/>
          <w:snapToGrid w:val="0"/>
          <w:color w:val="auto"/>
          <w:kern w:val="0"/>
          <w:sz w:val="24"/>
          <w:highlight w:val="none"/>
        </w:rPr>
      </w:pPr>
      <w:bookmarkStart w:id="439" w:name="_Toc361220420"/>
      <w:bookmarkStart w:id="440" w:name="_Toc97299508"/>
      <w:r>
        <w:rPr>
          <w:rFonts w:hint="eastAsia" w:ascii="宋体" w:hAnsi="宋体" w:eastAsia="宋体" w:cs="宋体"/>
          <w:b/>
          <w:bCs/>
          <w:snapToGrid w:val="0"/>
          <w:color w:val="auto"/>
          <w:kern w:val="0"/>
          <w:sz w:val="24"/>
          <w:highlight w:val="none"/>
        </w:rPr>
        <w:t>十一、补充协议</w:t>
      </w:r>
      <w:bookmarkEnd w:id="439"/>
      <w:bookmarkEnd w:id="440"/>
    </w:p>
    <w:p w14:paraId="5477E2AD">
      <w:pPr>
        <w:snapToGrid w:val="0"/>
        <w:spacing w:line="360" w:lineRule="auto"/>
        <w:ind w:firstLine="480" w:firstLineChars="200"/>
        <w:outlineLvl w:val="9"/>
        <w:rPr>
          <w:rFonts w:hint="eastAsia" w:ascii="宋体" w:hAnsi="宋体" w:eastAsia="宋体" w:cs="宋体"/>
          <w:b/>
          <w:bCs/>
          <w:snapToGrid w:val="0"/>
          <w:color w:val="auto"/>
          <w:kern w:val="0"/>
          <w:sz w:val="24"/>
          <w:highlight w:val="none"/>
        </w:rPr>
      </w:pPr>
      <w:r>
        <w:rPr>
          <w:rFonts w:hint="eastAsia" w:ascii="宋体" w:hAnsi="宋体" w:eastAsia="宋体" w:cs="宋体"/>
          <w:bCs/>
          <w:snapToGrid w:val="0"/>
          <w:color w:val="auto"/>
          <w:kern w:val="0"/>
          <w:sz w:val="24"/>
          <w:highlight w:val="none"/>
        </w:rPr>
        <w:t>合同未尽事宜，合同当事人另行签订补充协议，补充协议是合同的组成部分。</w:t>
      </w:r>
    </w:p>
    <w:p w14:paraId="5832851A">
      <w:pPr>
        <w:snapToGrid w:val="0"/>
        <w:spacing w:line="360" w:lineRule="auto"/>
        <w:outlineLvl w:val="9"/>
        <w:rPr>
          <w:rFonts w:hint="eastAsia" w:ascii="宋体" w:hAnsi="宋体" w:eastAsia="宋体" w:cs="宋体"/>
          <w:b/>
          <w:bCs/>
          <w:snapToGrid w:val="0"/>
          <w:color w:val="auto"/>
          <w:kern w:val="0"/>
          <w:sz w:val="24"/>
          <w:highlight w:val="none"/>
        </w:rPr>
      </w:pPr>
      <w:bookmarkStart w:id="441" w:name="_Toc97299509"/>
      <w:bookmarkStart w:id="442" w:name="_Toc361220421"/>
      <w:r>
        <w:rPr>
          <w:rFonts w:hint="eastAsia" w:ascii="宋体" w:hAnsi="宋体" w:eastAsia="宋体" w:cs="宋体"/>
          <w:b/>
          <w:bCs/>
          <w:snapToGrid w:val="0"/>
          <w:color w:val="auto"/>
          <w:kern w:val="0"/>
          <w:sz w:val="24"/>
          <w:highlight w:val="none"/>
        </w:rPr>
        <w:t>十二、合同生效</w:t>
      </w:r>
      <w:bookmarkEnd w:id="441"/>
      <w:bookmarkEnd w:id="442"/>
    </w:p>
    <w:p w14:paraId="0AED16C3">
      <w:pPr>
        <w:snapToGrid w:val="0"/>
        <w:spacing w:line="360" w:lineRule="auto"/>
        <w:ind w:firstLine="480" w:firstLineChars="200"/>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本合同自</w:t>
      </w:r>
      <w:r>
        <w:rPr>
          <w:rFonts w:hint="eastAsia" w:ascii="宋体" w:hAnsi="宋体" w:eastAsia="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合同签订之日起</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生效。</w:t>
      </w:r>
    </w:p>
    <w:p w14:paraId="56BAB3EC">
      <w:pPr>
        <w:snapToGrid w:val="0"/>
        <w:spacing w:line="360" w:lineRule="auto"/>
        <w:outlineLvl w:val="9"/>
        <w:rPr>
          <w:rFonts w:hint="eastAsia" w:ascii="宋体" w:hAnsi="宋体" w:eastAsia="宋体" w:cs="宋体"/>
          <w:b/>
          <w:bCs/>
          <w:snapToGrid w:val="0"/>
          <w:color w:val="auto"/>
          <w:kern w:val="0"/>
          <w:sz w:val="24"/>
          <w:highlight w:val="none"/>
        </w:rPr>
      </w:pPr>
      <w:bookmarkStart w:id="443" w:name="_Toc97299510"/>
      <w:bookmarkStart w:id="444" w:name="_Toc361220422"/>
      <w:r>
        <w:rPr>
          <w:rFonts w:hint="eastAsia" w:ascii="宋体" w:hAnsi="宋体" w:eastAsia="宋体" w:cs="宋体"/>
          <w:b/>
          <w:bCs/>
          <w:snapToGrid w:val="0"/>
          <w:color w:val="auto"/>
          <w:kern w:val="0"/>
          <w:sz w:val="24"/>
          <w:highlight w:val="none"/>
        </w:rPr>
        <w:t>十三、合同份数</w:t>
      </w:r>
      <w:bookmarkEnd w:id="443"/>
      <w:bookmarkEnd w:id="444"/>
    </w:p>
    <w:p w14:paraId="4EEBB45E">
      <w:pPr>
        <w:snapToGrid w:val="0"/>
        <w:spacing w:line="360" w:lineRule="auto"/>
        <w:ind w:left="210" w:leftChars="100" w:firstLine="240" w:firstLineChars="100"/>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本合同一式</w:t>
      </w:r>
      <w:r>
        <w:rPr>
          <w:rFonts w:hint="eastAsia" w:ascii="宋体" w:hAnsi="宋体" w:eastAsia="宋体" w:cs="宋体"/>
          <w:b/>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份，均具有同等法律效力，发包人执</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份，承包人执</w:t>
      </w:r>
      <w:r>
        <w:rPr>
          <w:rFonts w:hint="eastAsia" w:ascii="宋体" w:hAnsi="宋体" w:eastAsia="宋体" w:cs="宋体"/>
          <w:b/>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份。</w:t>
      </w:r>
    </w:p>
    <w:p w14:paraId="4B46A9B5">
      <w:pPr>
        <w:snapToGrid w:val="0"/>
        <w:spacing w:line="360" w:lineRule="auto"/>
        <w:ind w:firstLine="480" w:firstLineChars="200"/>
        <w:outlineLvl w:val="9"/>
        <w:rPr>
          <w:rFonts w:hint="eastAsia" w:ascii="宋体" w:hAnsi="宋体" w:eastAsia="宋体" w:cs="宋体"/>
          <w:snapToGrid w:val="0"/>
          <w:color w:val="auto"/>
          <w:kern w:val="0"/>
          <w:sz w:val="24"/>
          <w:highlight w:val="none"/>
        </w:rPr>
      </w:pPr>
    </w:p>
    <w:p w14:paraId="41828258">
      <w:pPr>
        <w:snapToGrid w:val="0"/>
        <w:spacing w:line="360" w:lineRule="auto"/>
        <w:ind w:firstLine="480" w:firstLineChars="200"/>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发包人：  (公章)</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承包人：  (公章)</w:t>
      </w:r>
    </w:p>
    <w:p w14:paraId="1F7C9E3E">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法定代表人或其委托代理人：</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法定代表人或其委托代理人：</w:t>
      </w:r>
    </w:p>
    <w:p w14:paraId="4DBDD268">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（签字）</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（签字）</w:t>
      </w:r>
    </w:p>
    <w:p w14:paraId="538FB234">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组织机构代码：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组织机构代码：</w:t>
      </w:r>
      <w:bookmarkStart w:id="445" w:name="SOA_hhxys_zjjgdm1"/>
      <w:r>
        <w:rPr>
          <w:rFonts w:hint="eastAsia" w:ascii="宋体" w:hAnsi="宋体" w:eastAsia="宋体" w:cs="宋体"/>
          <w:snapToGrid w:val="0"/>
          <w:color w:val="auto"/>
          <w:kern w:val="0"/>
          <w:sz w:val="24"/>
          <w:highlight w:val="none"/>
          <w:u w:val="single"/>
        </w:rPr>
        <w:t xml:space="preserve">      </w:t>
      </w:r>
      <w:bookmarkEnd w:id="445"/>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7D8D8B39">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503BC725">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邮政编码：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邮政编码：</w:t>
      </w:r>
      <w:bookmarkStart w:id="446" w:name="SOA_hhxys_cbryb"/>
      <w:r>
        <w:rPr>
          <w:rFonts w:hint="eastAsia" w:ascii="宋体" w:hAnsi="宋体" w:eastAsia="宋体" w:cs="宋体"/>
          <w:snapToGrid w:val="0"/>
          <w:color w:val="auto"/>
          <w:kern w:val="0"/>
          <w:sz w:val="24"/>
          <w:highlight w:val="none"/>
          <w:u w:val="single"/>
        </w:rPr>
        <w:t xml:space="preserve">             </w:t>
      </w:r>
      <w:bookmarkEnd w:id="446"/>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3D5C7174">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法定代表人：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法定代表人：</w:t>
      </w:r>
      <w:bookmarkStart w:id="447" w:name="SOA_hhxys_fddbr1"/>
      <w:r>
        <w:rPr>
          <w:rFonts w:hint="eastAsia" w:ascii="宋体" w:hAnsi="宋体" w:eastAsia="宋体" w:cs="宋体"/>
          <w:snapToGrid w:val="0"/>
          <w:color w:val="auto"/>
          <w:kern w:val="0"/>
          <w:sz w:val="24"/>
          <w:highlight w:val="none"/>
          <w:u w:val="single"/>
        </w:rPr>
        <w:t xml:space="preserve">     </w:t>
      </w:r>
      <w:bookmarkEnd w:id="447"/>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7FF1BCDB">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委托代理人：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委托代理人：</w:t>
      </w:r>
      <w:bookmarkStart w:id="448" w:name="SOA_hhxys_wtdlr1"/>
      <w:r>
        <w:rPr>
          <w:rFonts w:hint="eastAsia" w:ascii="宋体" w:hAnsi="宋体" w:eastAsia="宋体" w:cs="宋体"/>
          <w:snapToGrid w:val="0"/>
          <w:color w:val="auto"/>
          <w:kern w:val="0"/>
          <w:sz w:val="24"/>
          <w:highlight w:val="none"/>
          <w:u w:val="single"/>
        </w:rPr>
        <w:t xml:space="preserve">    </w:t>
      </w:r>
      <w:bookmarkEnd w:id="448"/>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02311954">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  话：</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  话：</w:t>
      </w:r>
      <w:bookmarkStart w:id="449" w:name="SOA_hhxys_cbrdh"/>
      <w:r>
        <w:rPr>
          <w:rFonts w:hint="eastAsia" w:ascii="宋体" w:hAnsi="宋体" w:eastAsia="宋体" w:cs="宋体"/>
          <w:snapToGrid w:val="0"/>
          <w:color w:val="auto"/>
          <w:kern w:val="0"/>
          <w:sz w:val="24"/>
          <w:highlight w:val="none"/>
          <w:u w:val="single"/>
        </w:rPr>
        <w:t xml:space="preserve">            </w:t>
      </w:r>
      <w:bookmarkEnd w:id="449"/>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378539C6">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传  真：</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传  真：</w:t>
      </w:r>
      <w:bookmarkStart w:id="450" w:name="SOA_hhxys_cbrcz"/>
      <w:r>
        <w:rPr>
          <w:rFonts w:hint="eastAsia" w:ascii="宋体" w:hAnsi="宋体" w:eastAsia="宋体" w:cs="宋体"/>
          <w:snapToGrid w:val="0"/>
          <w:color w:val="auto"/>
          <w:kern w:val="0"/>
          <w:sz w:val="24"/>
          <w:highlight w:val="none"/>
          <w:u w:val="single"/>
        </w:rPr>
        <w:t xml:space="preserve">              </w:t>
      </w:r>
      <w:bookmarkEnd w:id="450"/>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0C8D5B0E">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电子信箱：</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电子信箱：</w:t>
      </w:r>
      <w:bookmarkStart w:id="451" w:name="SOA_hhxys_cbrdzxx"/>
      <w:r>
        <w:rPr>
          <w:rFonts w:hint="eastAsia" w:ascii="宋体" w:hAnsi="宋体" w:eastAsia="宋体" w:cs="宋体"/>
          <w:snapToGrid w:val="0"/>
          <w:color w:val="auto"/>
          <w:kern w:val="0"/>
          <w:sz w:val="24"/>
          <w:highlight w:val="none"/>
          <w:u w:val="single"/>
        </w:rPr>
        <w:t xml:space="preserve">      </w:t>
      </w:r>
      <w:bookmarkEnd w:id="451"/>
      <w:r>
        <w:rPr>
          <w:rFonts w:hint="eastAsia" w:ascii="宋体" w:hAnsi="宋体" w:eastAsia="宋体" w:cs="宋体"/>
          <w:snapToGrid w:val="0"/>
          <w:color w:val="auto"/>
          <w:kern w:val="0"/>
          <w:sz w:val="24"/>
          <w:highlight w:val="none"/>
          <w:u w:val="single"/>
        </w:rPr>
        <w:t xml:space="preserve">  </w:t>
      </w:r>
    </w:p>
    <w:p w14:paraId="0A9589A9">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 xml:space="preserve">                 </w:t>
      </w:r>
    </w:p>
    <w:p w14:paraId="7C228B3E">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w:t>
      </w:r>
      <w:bookmarkStart w:id="452" w:name="SOA_hhxys_cbrzh"/>
      <w:r>
        <w:rPr>
          <w:rFonts w:hint="eastAsia" w:ascii="宋体" w:hAnsi="宋体" w:eastAsia="宋体" w:cs="宋体"/>
          <w:snapToGrid w:val="0"/>
          <w:color w:val="auto"/>
          <w:kern w:val="0"/>
          <w:sz w:val="24"/>
          <w:highlight w:val="none"/>
          <w:u w:val="single"/>
        </w:rPr>
        <w:t xml:space="preserve"> </w:t>
      </w:r>
      <w:bookmarkEnd w:id="452"/>
      <w:r>
        <w:rPr>
          <w:rFonts w:hint="eastAsia" w:ascii="宋体" w:hAnsi="宋体" w:eastAsia="宋体" w:cs="宋体"/>
          <w:snapToGrid w:val="0"/>
          <w:color w:val="auto"/>
          <w:kern w:val="0"/>
          <w:sz w:val="24"/>
          <w:highlight w:val="none"/>
          <w:u w:val="single"/>
        </w:rPr>
        <w:t xml:space="preserve">        </w:t>
      </w:r>
    </w:p>
    <w:p w14:paraId="0970D80D">
      <w:pPr>
        <w:keepNext/>
        <w:keepLines/>
        <w:numPr>
          <w:ilvl w:val="1"/>
          <w:numId w:val="0"/>
        </w:numPr>
        <w:spacing w:before="100" w:line="400" w:lineRule="exact"/>
        <w:jc w:val="center"/>
        <w:outlineLvl w:val="1"/>
        <w:rPr>
          <w:rFonts w:hint="eastAsia" w:ascii="宋体" w:hAnsi="宋体" w:eastAsia="宋体" w:cs="宋体"/>
          <w:b/>
          <w:bCs/>
          <w:snapToGrid w:val="0"/>
          <w:color w:val="auto"/>
          <w:kern w:val="44"/>
          <w:sz w:val="28"/>
          <w:szCs w:val="20"/>
          <w:highlight w:val="none"/>
        </w:rPr>
      </w:pPr>
      <w:r>
        <w:rPr>
          <w:rFonts w:hint="eastAsia" w:ascii="宋体" w:hAnsi="宋体" w:eastAsia="宋体" w:cs="宋体"/>
          <w:snapToGrid w:val="0"/>
          <w:color w:val="auto"/>
          <w:kern w:val="0"/>
          <w:sz w:val="24"/>
          <w:highlight w:val="none"/>
        </w:rPr>
        <w:br w:type="page"/>
      </w:r>
      <w:bookmarkStart w:id="453" w:name="_Toc97299511"/>
      <w:bookmarkStart w:id="454" w:name="_Toc31640"/>
      <w:bookmarkStart w:id="455" w:name="_Toc69485879"/>
      <w:r>
        <w:rPr>
          <w:rFonts w:hint="eastAsia" w:ascii="宋体" w:hAnsi="宋体" w:eastAsia="宋体" w:cs="宋体"/>
          <w:b/>
          <w:bCs/>
          <w:snapToGrid w:val="0"/>
          <w:color w:val="auto"/>
          <w:kern w:val="44"/>
          <w:sz w:val="28"/>
          <w:szCs w:val="20"/>
          <w:highlight w:val="none"/>
        </w:rPr>
        <w:t>第二部分  通用条款（略）</w:t>
      </w:r>
      <w:bookmarkEnd w:id="453"/>
      <w:bookmarkEnd w:id="454"/>
      <w:bookmarkEnd w:id="455"/>
    </w:p>
    <w:p w14:paraId="0CA48490">
      <w:pPr>
        <w:keepNext/>
        <w:keepLines/>
        <w:numPr>
          <w:ilvl w:val="1"/>
          <w:numId w:val="0"/>
        </w:numPr>
        <w:spacing w:before="100" w:line="400" w:lineRule="exact"/>
        <w:jc w:val="center"/>
        <w:outlineLvl w:val="1"/>
        <w:rPr>
          <w:rFonts w:hint="eastAsia" w:ascii="宋体" w:hAnsi="宋体" w:eastAsia="宋体" w:cs="宋体"/>
          <w:b/>
          <w:bCs/>
          <w:snapToGrid w:val="0"/>
          <w:color w:val="auto"/>
          <w:kern w:val="44"/>
          <w:sz w:val="28"/>
          <w:szCs w:val="20"/>
          <w:highlight w:val="none"/>
        </w:rPr>
      </w:pPr>
      <w:bookmarkStart w:id="456" w:name="_Toc69485880"/>
      <w:bookmarkStart w:id="457" w:name="_Toc8278"/>
      <w:bookmarkStart w:id="458" w:name="_Toc97299512"/>
      <w:r>
        <w:rPr>
          <w:rFonts w:hint="eastAsia" w:ascii="宋体" w:hAnsi="宋体" w:eastAsia="宋体" w:cs="宋体"/>
          <w:b/>
          <w:bCs/>
          <w:snapToGrid w:val="0"/>
          <w:color w:val="auto"/>
          <w:kern w:val="44"/>
          <w:sz w:val="28"/>
          <w:szCs w:val="20"/>
          <w:highlight w:val="none"/>
        </w:rPr>
        <w:t>第三部分  专用条款</w:t>
      </w:r>
      <w:bookmarkEnd w:id="456"/>
      <w:bookmarkEnd w:id="457"/>
      <w:bookmarkEnd w:id="458"/>
    </w:p>
    <w:p w14:paraId="08C49EE0">
      <w:pPr>
        <w:keepNext/>
        <w:numPr>
          <w:ilvl w:val="3"/>
          <w:numId w:val="0"/>
        </w:numPr>
        <w:tabs>
          <w:tab w:val="left" w:pos="864"/>
        </w:tabs>
        <w:snapToGrid w:val="0"/>
        <w:spacing w:line="360" w:lineRule="auto"/>
        <w:ind w:left="426" w:hanging="420"/>
        <w:outlineLvl w:val="9"/>
        <w:rPr>
          <w:rFonts w:hint="eastAsia" w:ascii="宋体" w:hAnsi="宋体" w:eastAsia="宋体" w:cs="宋体"/>
          <w:b/>
          <w:color w:val="auto"/>
          <w:szCs w:val="21"/>
          <w:highlight w:val="none"/>
        </w:rPr>
      </w:pPr>
      <w:bookmarkStart w:id="459" w:name="_Toc351203633"/>
      <w:r>
        <w:rPr>
          <w:rFonts w:hint="eastAsia" w:ascii="宋体" w:hAnsi="宋体" w:eastAsia="宋体" w:cs="宋体"/>
          <w:b/>
          <w:color w:val="auto"/>
          <w:szCs w:val="21"/>
          <w:highlight w:val="none"/>
        </w:rPr>
        <w:t>1</w:t>
      </w:r>
      <w:bookmarkStart w:id="460" w:name="_Toc292559866"/>
      <w:bookmarkStart w:id="461" w:name="_Toc296346657"/>
      <w:bookmarkStart w:id="462" w:name="_Toc292559361"/>
      <w:bookmarkStart w:id="463" w:name="_Toc296890984"/>
      <w:bookmarkStart w:id="464" w:name="_Toc296944495"/>
      <w:bookmarkStart w:id="465" w:name="_Toc297120456"/>
      <w:bookmarkStart w:id="466" w:name="_Toc296891196"/>
      <w:bookmarkStart w:id="467" w:name="_Toc297048342"/>
      <w:bookmarkStart w:id="468" w:name="_Toc296347155"/>
      <w:bookmarkStart w:id="469" w:name="_Toc296503156"/>
      <w:r>
        <w:rPr>
          <w:rFonts w:hint="eastAsia" w:ascii="宋体" w:hAnsi="宋体" w:eastAsia="宋体" w:cs="宋体"/>
          <w:b/>
          <w:color w:val="auto"/>
          <w:szCs w:val="21"/>
          <w:highlight w:val="none"/>
        </w:rPr>
        <w:t>. 一般约定</w:t>
      </w:r>
      <w:bookmarkEnd w:id="459"/>
    </w:p>
    <w:bookmarkEnd w:id="460"/>
    <w:bookmarkEnd w:id="461"/>
    <w:bookmarkEnd w:id="462"/>
    <w:bookmarkEnd w:id="463"/>
    <w:bookmarkEnd w:id="464"/>
    <w:bookmarkEnd w:id="465"/>
    <w:bookmarkEnd w:id="466"/>
    <w:bookmarkEnd w:id="467"/>
    <w:bookmarkEnd w:id="468"/>
    <w:bookmarkEnd w:id="469"/>
    <w:p w14:paraId="35AA9C99">
      <w:pPr>
        <w:snapToGrid w:val="0"/>
        <w:spacing w:line="360" w:lineRule="auto"/>
        <w:ind w:firstLine="367" w:firstLineChars="175"/>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 词语定义</w:t>
      </w:r>
    </w:p>
    <w:p w14:paraId="46FFD4E4">
      <w:pPr>
        <w:snapToGrid w:val="0"/>
        <w:spacing w:line="360" w:lineRule="auto"/>
        <w:ind w:firstLine="367" w:firstLineChars="175"/>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1.1.1合同</w:t>
      </w:r>
    </w:p>
    <w:p w14:paraId="357DE86B">
      <w:pPr>
        <w:shd w:val="clear" w:color="auto" w:fill="FAFAFA"/>
        <w:snapToGrid w:val="0"/>
        <w:spacing w:line="360" w:lineRule="auto"/>
        <w:ind w:firstLine="411" w:firstLineChars="196"/>
        <w:rPr>
          <w:rFonts w:hint="eastAsia" w:ascii="宋体" w:hAnsi="宋体" w:eastAsia="宋体" w:cs="宋体"/>
          <w:b/>
          <w:snapToGrid w:val="0"/>
          <w:color w:val="auto"/>
          <w:kern w:val="0"/>
          <w:szCs w:val="21"/>
          <w:highlight w:val="none"/>
          <w:u w:val="single"/>
        </w:rPr>
      </w:pPr>
      <w:r>
        <w:rPr>
          <w:rFonts w:hint="eastAsia" w:ascii="宋体" w:hAnsi="宋体" w:eastAsia="宋体" w:cs="宋体"/>
          <w:snapToGrid w:val="0"/>
          <w:color w:val="auto"/>
          <w:kern w:val="0"/>
          <w:szCs w:val="21"/>
          <w:highlight w:val="none"/>
        </w:rPr>
        <w:t>1.1.1.10其他合同文件包括：</w:t>
      </w:r>
      <w:r>
        <w:rPr>
          <w:rFonts w:hint="eastAsia" w:ascii="宋体" w:hAnsi="宋体" w:eastAsia="宋体" w:cs="宋体"/>
          <w:snapToGrid w:val="0"/>
          <w:color w:val="auto"/>
          <w:kern w:val="0"/>
          <w:szCs w:val="21"/>
          <w:highlight w:val="none"/>
          <w:u w:val="single"/>
        </w:rPr>
        <w:t xml:space="preserve"> 施工组织设计：施工组织是用来指导全过程各项活动的技术、经济和组织的综合性文件</w:t>
      </w:r>
      <w:r>
        <w:rPr>
          <w:rFonts w:hint="eastAsia" w:ascii="宋体" w:hAnsi="宋体" w:cs="宋体"/>
          <w:snapToGrid w:val="0"/>
          <w:color w:val="auto"/>
          <w:kern w:val="0"/>
          <w:szCs w:val="21"/>
          <w:highlight w:val="none"/>
          <w:u w:val="single"/>
          <w:lang w:val="en-US" w:eastAsia="zh-CN"/>
        </w:rPr>
        <w:t>等</w:t>
      </w:r>
      <w:r>
        <w:rPr>
          <w:rFonts w:hint="eastAsia" w:ascii="宋体" w:hAnsi="宋体" w:eastAsia="宋体" w:cs="宋体"/>
          <w:snapToGrid w:val="0"/>
          <w:color w:val="auto"/>
          <w:kern w:val="0"/>
          <w:szCs w:val="21"/>
          <w:highlight w:val="none"/>
          <w:u w:val="single"/>
        </w:rPr>
        <w:t xml:space="preserve">。 </w:t>
      </w:r>
    </w:p>
    <w:p w14:paraId="09235576">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合同当事人及其他相关方</w:t>
      </w:r>
    </w:p>
    <w:p w14:paraId="28B8648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14:paraId="558794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14:paraId="2B133C8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4A343B8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7C88DB3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7DF8741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2B52EC13">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1.1.2.5 设计人：</w:t>
      </w:r>
    </w:p>
    <w:p w14:paraId="033012D8">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    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2472A4C">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资质类别和等级：</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0"/>
          <w:highlight w:val="none"/>
          <w:u w:val="single"/>
        </w:rPr>
        <w:t xml:space="preserve">        </w:t>
      </w:r>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w:t>
      </w:r>
    </w:p>
    <w:p w14:paraId="1BFDDAF4">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              </w:t>
      </w:r>
      <w:r>
        <w:rPr>
          <w:rFonts w:hint="eastAsia" w:ascii="宋体" w:hAnsi="宋体" w:eastAsia="宋体" w:cs="宋体"/>
          <w:snapToGrid w:val="0"/>
          <w:color w:val="auto"/>
          <w:kern w:val="0"/>
          <w:szCs w:val="21"/>
          <w:highlight w:val="none"/>
        </w:rPr>
        <w:t>；</w:t>
      </w:r>
    </w:p>
    <w:p w14:paraId="1E58581E">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电子信箱：</w:t>
      </w:r>
      <w:r>
        <w:rPr>
          <w:rFonts w:hint="eastAsia" w:ascii="宋体" w:hAnsi="宋体" w:eastAsia="宋体" w:cs="宋体"/>
          <w:snapToGrid w:val="0"/>
          <w:color w:val="auto"/>
          <w:kern w:val="0"/>
          <w:szCs w:val="21"/>
          <w:highlight w:val="none"/>
          <w:u w:val="single"/>
        </w:rPr>
        <w:t xml:space="preserve">  /                  </w:t>
      </w:r>
      <w:r>
        <w:rPr>
          <w:rFonts w:hint="eastAsia" w:ascii="宋体" w:hAnsi="宋体" w:eastAsia="宋体" w:cs="宋体"/>
          <w:snapToGrid w:val="0"/>
          <w:color w:val="auto"/>
          <w:kern w:val="0"/>
          <w:szCs w:val="21"/>
          <w:highlight w:val="none"/>
        </w:rPr>
        <w:t>；</w:t>
      </w:r>
    </w:p>
    <w:p w14:paraId="06963D6A">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通信地址：</w:t>
      </w:r>
      <w:r>
        <w:rPr>
          <w:rFonts w:hint="eastAsia" w:ascii="宋体" w:hAnsi="宋体" w:eastAsia="宋体" w:cs="宋体"/>
          <w:snapToGrid w:val="0"/>
          <w:color w:val="auto"/>
          <w:kern w:val="0"/>
          <w:szCs w:val="21"/>
          <w:highlight w:val="none"/>
          <w:u w:val="single"/>
        </w:rPr>
        <w:t>      /                </w:t>
      </w:r>
      <w:r>
        <w:rPr>
          <w:rFonts w:hint="eastAsia" w:ascii="宋体" w:hAnsi="宋体" w:eastAsia="宋体" w:cs="宋体"/>
          <w:snapToGrid w:val="0"/>
          <w:color w:val="auto"/>
          <w:kern w:val="0"/>
          <w:szCs w:val="21"/>
          <w:highlight w:val="none"/>
        </w:rPr>
        <w:t>。</w:t>
      </w:r>
    </w:p>
    <w:p w14:paraId="27E9FF3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14:paraId="25AA191E">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1.1.3.7 作为施工现场组成部分的其他场所包括：</w:t>
      </w:r>
      <w:r>
        <w:rPr>
          <w:rFonts w:hint="eastAsia" w:ascii="宋体" w:hAnsi="宋体" w:eastAsia="宋体" w:cs="宋体"/>
          <w:color w:val="auto"/>
          <w:szCs w:val="21"/>
          <w:highlight w:val="none"/>
          <w:u w:val="single"/>
        </w:rPr>
        <w:t xml:space="preserve">           </w:t>
      </w:r>
    </w:p>
    <w:p w14:paraId="13D3E70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1E5CD7D3">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1.1.3.9 永久占地包括：</w:t>
      </w:r>
      <w:r>
        <w:rPr>
          <w:rFonts w:hint="eastAsia" w:ascii="宋体" w:hAnsi="宋体" w:eastAsia="宋体" w:cs="宋体"/>
          <w:color w:val="auto"/>
          <w:szCs w:val="21"/>
          <w:highlight w:val="none"/>
          <w:u w:val="single"/>
        </w:rPr>
        <w:t xml:space="preserve">                        </w:t>
      </w:r>
      <w:r>
        <w:rPr>
          <w:rFonts w:hint="eastAsia" w:ascii="宋体" w:hAnsi="宋体" w:eastAsia="宋体" w:cs="宋体"/>
          <w:color w:val="auto"/>
          <w:kern w:val="0"/>
          <w:szCs w:val="21"/>
          <w:highlight w:val="none"/>
        </w:rPr>
        <w:t>。</w:t>
      </w:r>
    </w:p>
    <w:p w14:paraId="3F117FC9">
      <w:pPr>
        <w:adjustRightInd/>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1.1.3.10 临时占地包括：</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kern w:val="0"/>
          <w:szCs w:val="21"/>
          <w:highlight w:val="none"/>
        </w:rPr>
        <w:t>。</w:t>
      </w:r>
    </w:p>
    <w:p w14:paraId="7C34E82A">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1.3法律 </w:t>
      </w:r>
    </w:p>
    <w:p w14:paraId="4978F408">
      <w:pPr>
        <w:autoSpaceDE w:val="0"/>
        <w:autoSpaceDN w:val="0"/>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适用于合同的其他规范性文件：</w:t>
      </w:r>
    </w:p>
    <w:p w14:paraId="5617B627">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1.3.1 《杭州市建设工程工程量清单计价实施细则》（杭建市发〔2018〕578号）； </w:t>
      </w:r>
    </w:p>
    <w:p w14:paraId="0A66ABE5">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1.3.2 《关于进一步加强杭州市建设工程市场要素价格动态管理的指导意见》（杭建市发〔2018〕579号）； </w:t>
      </w:r>
    </w:p>
    <w:p w14:paraId="5E4B23B6">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1.3.3 《关于贯彻《省厅调整安全文明施工费的通知》的通知》（杭建市发〔2022〕54号） </w:t>
      </w:r>
    </w:p>
    <w:p w14:paraId="6FED1A9D">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1.3.4 省市建设行政部门颁发的其他现行有效文件（包括但不仅限于以下文件）： </w:t>
      </w:r>
    </w:p>
    <w:p w14:paraId="323E35F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（1）《关于转发省建设厅&lt;关于进一步加强建筑施工领域企业安全生产工作的实施意见&gt;的通知》（杭建工发〔2011〕130号）；</w:t>
      </w:r>
    </w:p>
    <w:p w14:paraId="0ABAEC4A">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（2）《关于进一步加强建设工程安全质量物联网管理应用平台建设的通知》（杭建工发〔2012〕426号）；</w:t>
      </w:r>
    </w:p>
    <w:p w14:paraId="6F7EE1C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（3）《关于开展建筑工程扬尘在线监测设施安装工作的通知》（杭建工〔2019〕103号）；</w:t>
      </w:r>
    </w:p>
    <w:p w14:paraId="413C3FB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（4）《关于巩固G20杭州峰会成果进一步加强建设工程文明施工管理的若干意见》（杭建工发〔2017〕112号）；</w:t>
      </w:r>
    </w:p>
    <w:p w14:paraId="1AE2110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（5）《杭州市建设领域农民工“无欠薪”管理实施细则（试行）》（杭建市〔2018〕161号）；</w:t>
      </w:r>
    </w:p>
    <w:p w14:paraId="283CB3BD">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（6）《关于杭州市建筑工地全面推广使用“浙里工程建设现场管控”重大应用（浙里建）的通知》（杭建数改办〔2022〕1号）；</w:t>
      </w:r>
    </w:p>
    <w:p w14:paraId="7246CD9E">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（7）《杭州市建设工程渣土管理办法》（市政府令第192号）；</w:t>
      </w:r>
    </w:p>
    <w:p w14:paraId="7E14D37F">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（8）市政府办公厅2022年5月15日发布的《杭州市人民政府办公厅关于进一步规范工程建筑垃圾管理的通知》；</w:t>
      </w:r>
    </w:p>
    <w:p w14:paraId="34039D1B">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（9）《关于发布杭州市工程渣土消纳市场信息价的通知》（杭渣土领〔2020〕1号）；</w:t>
      </w:r>
    </w:p>
    <w:p w14:paraId="25C18BA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（10）市建委2020年10月30日发布的《关于明确杭州市渣土运输及消纳项目计价清单编制和报价口径的通知》；</w:t>
      </w:r>
    </w:p>
    <w:p w14:paraId="53EDD7D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（11）《关于转发&lt;关于在全省工程建设领域改革保证金制度的通知&gt;的通知》（杭建市通知〔2020〕4号）；</w:t>
      </w:r>
    </w:p>
    <w:p w14:paraId="4CB24916">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（12）《关于进一步提升杭州市市政道路建设质量管理的若干意见》（杭建工发〔2021〕32号）；</w:t>
      </w:r>
    </w:p>
    <w:p w14:paraId="163FA37D">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（13）《关于全面推广应用承插型盘扣式脚手架的通知》（杭建工发〔2021〕358号）；</w:t>
      </w:r>
    </w:p>
    <w:p w14:paraId="16BD9980">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（14）《关于明确杭州市建筑施工领域安全生产责任保险费用计取的通知》（杭建招标造价中心〔2021〕84号）；</w:t>
      </w:r>
    </w:p>
    <w:p w14:paraId="325F692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eastAsia="宋体" w:cs="宋体"/>
          <w:b w:val="0"/>
          <w:bCs/>
          <w:color w:val="auto"/>
          <w:szCs w:val="21"/>
          <w:highlight w:val="none"/>
          <w:u w:val="single"/>
          <w:lang w:eastAsia="zh-CN"/>
        </w:rPr>
      </w:pPr>
      <w:r>
        <w:rPr>
          <w:rFonts w:hint="eastAsia" w:ascii="宋体" w:hAnsi="宋体" w:cs="宋体"/>
          <w:b w:val="0"/>
          <w:bCs/>
          <w:color w:val="auto"/>
          <w:szCs w:val="21"/>
          <w:highlight w:val="none"/>
          <w:u w:val="single"/>
        </w:rPr>
        <w:t>（15）《关于进一步规范建设工程建筑垃圾处置相关事项的通知》（杭建工〔2023〕169号）</w:t>
      </w:r>
      <w:r>
        <w:rPr>
          <w:rFonts w:hint="eastAsia" w:ascii="宋体" w:hAnsi="宋体" w:cs="宋体"/>
          <w:b w:val="0"/>
          <w:bCs/>
          <w:color w:val="auto"/>
          <w:szCs w:val="21"/>
          <w:highlight w:val="none"/>
          <w:u w:val="single"/>
          <w:lang w:eastAsia="zh-CN"/>
        </w:rPr>
        <w:t>；</w:t>
      </w:r>
    </w:p>
    <w:p w14:paraId="5B6D3F8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相关部门颁发的有关文件对上述文件有调整的，按其规定执行。</w:t>
      </w:r>
    </w:p>
    <w:p w14:paraId="6D6CB0F9">
      <w:pPr>
        <w:autoSpaceDE w:val="0"/>
        <w:autoSpaceDN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 标准和规范</w:t>
      </w:r>
    </w:p>
    <w:p w14:paraId="21D1F109">
      <w:pPr>
        <w:snapToGrid w:val="0"/>
        <w:spacing w:line="360" w:lineRule="auto"/>
        <w:ind w:firstLine="420" w:firstLineChars="200"/>
        <w:rPr>
          <w:rFonts w:hint="eastAsia" w:ascii="宋体" w:hAnsi="宋体" w:eastAsia="宋体" w:cs="宋体"/>
          <w:b/>
          <w:snapToGrid w:val="0"/>
          <w:color w:val="auto"/>
          <w:kern w:val="0"/>
          <w:szCs w:val="21"/>
          <w:highlight w:val="none"/>
          <w:u w:val="single"/>
        </w:rPr>
      </w:pPr>
      <w:r>
        <w:rPr>
          <w:rFonts w:hint="eastAsia" w:ascii="宋体" w:hAnsi="宋体" w:eastAsia="宋体" w:cs="宋体"/>
          <w:snapToGrid w:val="0"/>
          <w:color w:val="auto"/>
          <w:kern w:val="0"/>
          <w:szCs w:val="21"/>
          <w:highlight w:val="none"/>
        </w:rPr>
        <w:t>1.4.1适用于工程的标准规范包括：</w:t>
      </w:r>
      <w:r>
        <w:rPr>
          <w:rFonts w:hint="eastAsia" w:ascii="宋体" w:hAnsi="宋体" w:eastAsia="宋体" w:cs="宋体"/>
          <w:b/>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w:t>
      </w:r>
    </w:p>
    <w:p w14:paraId="219C9706">
      <w:pPr>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1.4.2 发包人提供国外标准、规范的名称：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343706A2">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发包人提供国外标准、规范的份数：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EC5B002">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发包人提供国外标准、规范的名称：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7D043F15">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1.4.3发包人对工程的技术标准和功能要求的特殊要求：</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BF90067">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 合同文件的优先顺序</w:t>
      </w:r>
    </w:p>
    <w:p w14:paraId="0D83CF7D">
      <w:pPr>
        <w:autoSpaceDE w:val="0"/>
        <w:autoSpaceDN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合同文件组成及优先顺序为：</w:t>
      </w:r>
    </w:p>
    <w:p w14:paraId="7EADE57F">
      <w:pPr>
        <w:autoSpaceDE w:val="0"/>
        <w:autoSpaceDN w:val="0"/>
        <w:snapToGrid w:val="0"/>
        <w:spacing w:line="360" w:lineRule="auto"/>
        <w:ind w:firstLine="417" w:firstLineChars="198"/>
        <w:jc w:val="left"/>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（1）合同协议书</w:t>
      </w:r>
      <w:r>
        <w:rPr>
          <w:rFonts w:hint="eastAsia" w:ascii="宋体" w:hAnsi="宋体" w:eastAsia="宋体" w:cs="宋体"/>
          <w:b/>
          <w:snapToGrid w:val="0"/>
          <w:color w:val="auto"/>
          <w:kern w:val="0"/>
          <w:szCs w:val="21"/>
          <w:highlight w:val="none"/>
        </w:rPr>
        <w:t>；</w:t>
      </w:r>
    </w:p>
    <w:p w14:paraId="1E963815">
      <w:pPr>
        <w:autoSpaceDE w:val="0"/>
        <w:autoSpaceDN w:val="0"/>
        <w:snapToGrid w:val="0"/>
        <w:spacing w:line="360" w:lineRule="auto"/>
        <w:ind w:firstLine="417" w:firstLineChars="198"/>
        <w:jc w:val="left"/>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（2）成交通知书（或项目发承包基本情况表）</w:t>
      </w:r>
      <w:r>
        <w:rPr>
          <w:rFonts w:hint="eastAsia" w:ascii="宋体" w:hAnsi="宋体" w:eastAsia="宋体" w:cs="宋体"/>
          <w:b/>
          <w:snapToGrid w:val="0"/>
          <w:color w:val="auto"/>
          <w:kern w:val="0"/>
          <w:szCs w:val="21"/>
          <w:highlight w:val="none"/>
        </w:rPr>
        <w:t>；</w:t>
      </w:r>
    </w:p>
    <w:p w14:paraId="2D0361F4">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（3）磋商响应文件及磋商记录（如果有）</w:t>
      </w:r>
      <w:r>
        <w:rPr>
          <w:rFonts w:hint="eastAsia" w:ascii="宋体" w:hAnsi="宋体" w:eastAsia="宋体" w:cs="宋体"/>
          <w:b/>
          <w:snapToGrid w:val="0"/>
          <w:color w:val="auto"/>
          <w:kern w:val="0"/>
          <w:szCs w:val="21"/>
          <w:highlight w:val="none"/>
        </w:rPr>
        <w:t>；</w:t>
      </w:r>
    </w:p>
    <w:p w14:paraId="1B4768E2">
      <w:pPr>
        <w:autoSpaceDE w:val="0"/>
        <w:autoSpaceDN w:val="0"/>
        <w:snapToGrid w:val="0"/>
        <w:spacing w:line="360" w:lineRule="auto"/>
        <w:ind w:firstLine="417" w:firstLineChars="198"/>
        <w:jc w:val="left"/>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（4）专用合同条款及其附件</w:t>
      </w:r>
      <w:r>
        <w:rPr>
          <w:rFonts w:hint="eastAsia" w:ascii="宋体" w:hAnsi="宋体" w:eastAsia="宋体" w:cs="宋体"/>
          <w:b/>
          <w:snapToGrid w:val="0"/>
          <w:color w:val="auto"/>
          <w:kern w:val="0"/>
          <w:szCs w:val="21"/>
          <w:highlight w:val="none"/>
        </w:rPr>
        <w:t>；</w:t>
      </w:r>
    </w:p>
    <w:p w14:paraId="2A18DCA5">
      <w:pPr>
        <w:autoSpaceDE w:val="0"/>
        <w:autoSpaceDN w:val="0"/>
        <w:snapToGrid w:val="0"/>
        <w:spacing w:line="360" w:lineRule="auto"/>
        <w:ind w:firstLine="417" w:firstLineChars="198"/>
        <w:jc w:val="left"/>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（5）通用合同条款</w:t>
      </w:r>
      <w:r>
        <w:rPr>
          <w:rFonts w:hint="eastAsia" w:ascii="宋体" w:hAnsi="宋体" w:eastAsia="宋体" w:cs="宋体"/>
          <w:b/>
          <w:snapToGrid w:val="0"/>
          <w:color w:val="auto"/>
          <w:kern w:val="0"/>
          <w:szCs w:val="21"/>
          <w:highlight w:val="none"/>
        </w:rPr>
        <w:t>；</w:t>
      </w:r>
    </w:p>
    <w:p w14:paraId="317DD23D">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（6）技术标准和要求</w:t>
      </w:r>
      <w:r>
        <w:rPr>
          <w:rFonts w:hint="eastAsia" w:ascii="宋体" w:hAnsi="宋体" w:eastAsia="宋体" w:cs="宋体"/>
          <w:b/>
          <w:snapToGrid w:val="0"/>
          <w:color w:val="auto"/>
          <w:kern w:val="0"/>
          <w:szCs w:val="21"/>
          <w:highlight w:val="none"/>
        </w:rPr>
        <w:t>；</w:t>
      </w:r>
    </w:p>
    <w:p w14:paraId="3002113A">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（7）图纸（如有） ；</w:t>
      </w:r>
    </w:p>
    <w:p w14:paraId="3A986132">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（8）已标价工程量清单或预算书</w:t>
      </w:r>
      <w:r>
        <w:rPr>
          <w:rFonts w:hint="eastAsia" w:ascii="宋体" w:hAnsi="宋体" w:eastAsia="宋体" w:cs="宋体"/>
          <w:b/>
          <w:snapToGrid w:val="0"/>
          <w:color w:val="auto"/>
          <w:kern w:val="0"/>
          <w:szCs w:val="21"/>
          <w:highlight w:val="none"/>
        </w:rPr>
        <w:t>；</w:t>
      </w:r>
    </w:p>
    <w:p w14:paraId="2506DD86">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（9）其他合同文件</w:t>
      </w:r>
      <w:r>
        <w:rPr>
          <w:rFonts w:hint="eastAsia" w:ascii="宋体" w:hAnsi="宋体" w:eastAsia="宋体" w:cs="宋体"/>
          <w:b/>
          <w:snapToGrid w:val="0"/>
          <w:color w:val="auto"/>
          <w:kern w:val="0"/>
          <w:szCs w:val="21"/>
          <w:highlight w:val="none"/>
        </w:rPr>
        <w:t>：</w:t>
      </w:r>
    </w:p>
    <w:p w14:paraId="44225A88">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①施工组织设计</w:t>
      </w:r>
      <w:r>
        <w:rPr>
          <w:rFonts w:hint="eastAsia" w:ascii="宋体" w:hAnsi="宋体" w:eastAsia="宋体" w:cs="宋体"/>
          <w:b/>
          <w:snapToGrid w:val="0"/>
          <w:color w:val="auto"/>
          <w:kern w:val="0"/>
          <w:szCs w:val="21"/>
          <w:highlight w:val="none"/>
        </w:rPr>
        <w:t>；</w:t>
      </w:r>
    </w:p>
    <w:p w14:paraId="13561DE9">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 xml:space="preserve">②其他：采购文件（含采购工程量清单）及采购答疑（如果有）。      </w:t>
      </w:r>
    </w:p>
    <w:p w14:paraId="40E0E83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图纸和承包人文件</w:t>
      </w:r>
      <w:r>
        <w:rPr>
          <w:rFonts w:hint="eastAsia" w:ascii="宋体" w:hAnsi="宋体" w:eastAsia="宋体" w:cs="宋体"/>
          <w:color w:val="auto"/>
          <w:szCs w:val="21"/>
          <w:highlight w:val="none"/>
        </w:rPr>
        <w:tab/>
      </w:r>
    </w:p>
    <w:p w14:paraId="4B9EC9C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14:paraId="21ED33BF">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u w:color="000000"/>
        </w:rPr>
        <w:t>；</w:t>
      </w:r>
    </w:p>
    <w:p w14:paraId="7FD99095">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承担。</w:t>
      </w:r>
    </w:p>
    <w:p w14:paraId="4E1243AD">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u w:color="000000"/>
        </w:rPr>
        <w:t>。</w:t>
      </w:r>
    </w:p>
    <w:p w14:paraId="7A47697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14:paraId="0CDADCC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p>
    <w:p w14:paraId="36508DCC">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u w:color="000000"/>
        </w:rPr>
        <w:t>；</w:t>
      </w:r>
    </w:p>
    <w:p w14:paraId="3AF397E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u w:color="000000"/>
        </w:rPr>
        <w:t>；</w:t>
      </w:r>
    </w:p>
    <w:p w14:paraId="13EF5BE4">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u w:color="000000"/>
        </w:rPr>
        <w:t>；</w:t>
      </w:r>
    </w:p>
    <w:p w14:paraId="642BD66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u w:color="000000"/>
        </w:rPr>
        <w:t>。</w:t>
      </w:r>
    </w:p>
    <w:p w14:paraId="72632CF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14:paraId="30792B3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u w:color="000000"/>
        </w:rPr>
        <w:t>。</w:t>
      </w:r>
    </w:p>
    <w:p w14:paraId="3E1C5D8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联络</w:t>
      </w:r>
    </w:p>
    <w:p w14:paraId="1910BC64">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1.7.1发包人和承包人应当在</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w:t>
      </w:r>
    </w:p>
    <w:p w14:paraId="5A1F1B25">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color w:val="auto"/>
          <w:szCs w:val="21"/>
          <w:highlight w:val="none"/>
          <w:u w:val="single"/>
        </w:rPr>
        <w:t>      </w:t>
      </w:r>
      <w:r>
        <w:rPr>
          <w:rFonts w:hint="eastAsia" w:ascii="宋体" w:hAnsi="宋体" w:eastAsia="宋体" w:cs="宋体"/>
          <w:color w:val="auto"/>
          <w:kern w:val="0"/>
          <w:szCs w:val="21"/>
          <w:highlight w:val="none"/>
        </w:rPr>
        <w:t>；</w:t>
      </w:r>
    </w:p>
    <w:p w14:paraId="07C16B65">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r>
        <w:rPr>
          <w:rFonts w:hint="eastAsia" w:ascii="宋体" w:hAnsi="宋体" w:eastAsia="宋体" w:cs="宋体"/>
          <w:color w:val="auto"/>
          <w:szCs w:val="21"/>
          <w:highlight w:val="none"/>
          <w:u w:val="single"/>
        </w:rPr>
        <w:t>               </w:t>
      </w:r>
      <w:r>
        <w:rPr>
          <w:rFonts w:hint="eastAsia" w:ascii="宋体" w:hAnsi="宋体" w:eastAsia="宋体" w:cs="宋体"/>
          <w:color w:val="auto"/>
          <w:kern w:val="0"/>
          <w:szCs w:val="21"/>
          <w:highlight w:val="none"/>
        </w:rPr>
        <w:t>。</w:t>
      </w:r>
    </w:p>
    <w:p w14:paraId="627793B8">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color w:val="auto"/>
          <w:szCs w:val="21"/>
          <w:highlight w:val="none"/>
          <w:u w:val="single"/>
        </w:rPr>
        <w:t>             </w:t>
      </w:r>
      <w:r>
        <w:rPr>
          <w:rFonts w:hint="eastAsia" w:ascii="宋体" w:hAnsi="宋体" w:eastAsia="宋体" w:cs="宋体"/>
          <w:color w:val="auto"/>
          <w:kern w:val="0"/>
          <w:szCs w:val="21"/>
          <w:highlight w:val="none"/>
        </w:rPr>
        <w:t>；</w:t>
      </w:r>
    </w:p>
    <w:p w14:paraId="771E878C">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r>
        <w:rPr>
          <w:rFonts w:hint="eastAsia" w:ascii="宋体" w:hAnsi="宋体" w:eastAsia="宋体" w:cs="宋体"/>
          <w:color w:val="auto"/>
          <w:szCs w:val="21"/>
          <w:highlight w:val="none"/>
          <w:u w:val="single"/>
        </w:rPr>
        <w:t>             </w:t>
      </w:r>
      <w:r>
        <w:rPr>
          <w:rFonts w:hint="eastAsia" w:ascii="宋体" w:hAnsi="宋体" w:eastAsia="宋体" w:cs="宋体"/>
          <w:color w:val="auto"/>
          <w:kern w:val="0"/>
          <w:szCs w:val="21"/>
          <w:highlight w:val="none"/>
        </w:rPr>
        <w:t>。</w:t>
      </w:r>
    </w:p>
    <w:p w14:paraId="2AE573C6">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r>
        <w:rPr>
          <w:rFonts w:hint="eastAsia" w:ascii="宋体" w:hAnsi="宋体" w:eastAsia="宋体" w:cs="宋体"/>
          <w:color w:val="auto"/>
          <w:szCs w:val="21"/>
          <w:highlight w:val="none"/>
          <w:u w:val="single"/>
        </w:rPr>
        <w:t>            </w:t>
      </w:r>
      <w:r>
        <w:rPr>
          <w:rFonts w:hint="eastAsia" w:ascii="宋体" w:hAnsi="宋体" w:eastAsia="宋体" w:cs="宋体"/>
          <w:color w:val="auto"/>
          <w:kern w:val="0"/>
          <w:szCs w:val="21"/>
          <w:highlight w:val="none"/>
        </w:rPr>
        <w:t>；</w:t>
      </w:r>
    </w:p>
    <w:p w14:paraId="0DB42BC7">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r>
        <w:rPr>
          <w:rFonts w:hint="eastAsia" w:ascii="宋体" w:hAnsi="宋体" w:eastAsia="宋体" w:cs="宋体"/>
          <w:color w:val="auto"/>
          <w:szCs w:val="21"/>
          <w:highlight w:val="none"/>
          <w:u w:val="single"/>
        </w:rPr>
        <w:t>            </w:t>
      </w:r>
      <w:r>
        <w:rPr>
          <w:rFonts w:hint="eastAsia" w:ascii="宋体" w:hAnsi="宋体" w:eastAsia="宋体" w:cs="宋体"/>
          <w:color w:val="auto"/>
          <w:kern w:val="0"/>
          <w:szCs w:val="21"/>
          <w:highlight w:val="none"/>
        </w:rPr>
        <w:t>。</w:t>
      </w:r>
    </w:p>
    <w:p w14:paraId="45ED1CA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 交通运输</w:t>
      </w:r>
    </w:p>
    <w:p w14:paraId="4E7660C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70" w:name="_Toc303539100"/>
      <w:bookmarkStart w:id="471" w:name="_Toc304295521"/>
      <w:bookmarkStart w:id="472" w:name="_Toc318581155"/>
      <w:bookmarkStart w:id="473" w:name="_Toc300934943"/>
      <w:bookmarkStart w:id="474" w:name="_Toc312677986"/>
      <w:r>
        <w:rPr>
          <w:rFonts w:hint="eastAsia" w:ascii="宋体" w:hAnsi="宋体" w:eastAsia="宋体" w:cs="宋体"/>
          <w:color w:val="auto"/>
          <w:szCs w:val="21"/>
          <w:highlight w:val="none"/>
        </w:rPr>
        <w:t>.10.1 出入现场的权利</w:t>
      </w:r>
    </w:p>
    <w:p w14:paraId="77AC677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按《通用合同条款》执行</w:t>
      </w:r>
      <w:r>
        <w:rPr>
          <w:rFonts w:hint="eastAsia" w:ascii="宋体" w:hAnsi="宋体" w:eastAsia="宋体" w:cs="宋体"/>
          <w:color w:val="auto"/>
          <w:szCs w:val="21"/>
          <w:highlight w:val="none"/>
        </w:rPr>
        <w:t>。</w:t>
      </w:r>
    </w:p>
    <w:bookmarkEnd w:id="470"/>
    <w:bookmarkEnd w:id="471"/>
    <w:bookmarkEnd w:id="472"/>
    <w:bookmarkEnd w:id="473"/>
    <w:bookmarkEnd w:id="474"/>
    <w:p w14:paraId="5FF514FB">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75" w:name="_Toc312677987"/>
      <w:bookmarkStart w:id="476" w:name="_Toc318581156"/>
      <w:bookmarkStart w:id="477" w:name="_Toc300934944"/>
      <w:bookmarkStart w:id="478" w:name="_Toc303539101"/>
      <w:bookmarkStart w:id="479" w:name="_Toc304295522"/>
      <w:r>
        <w:rPr>
          <w:rFonts w:hint="eastAsia" w:ascii="宋体" w:hAnsi="宋体" w:eastAsia="宋体" w:cs="宋体"/>
          <w:color w:val="auto"/>
          <w:szCs w:val="21"/>
          <w:highlight w:val="none"/>
        </w:rPr>
        <w:t>.10.3 场内交通</w:t>
      </w:r>
    </w:p>
    <w:p w14:paraId="213D2A9B">
      <w:pPr>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以施工现场围墙（挡）为界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092431E">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bookmarkEnd w:id="475"/>
      <w:bookmarkEnd w:id="476"/>
      <w:bookmarkEnd w:id="477"/>
      <w:bookmarkEnd w:id="478"/>
      <w:bookmarkEnd w:id="479"/>
      <w:r>
        <w:rPr>
          <w:rFonts w:hint="eastAsia" w:ascii="宋体" w:hAnsi="宋体" w:eastAsia="宋体" w:cs="宋体"/>
          <w:color w:val="auto"/>
          <w:szCs w:val="21"/>
          <w:highlight w:val="none"/>
          <w:u w:val="single"/>
        </w:rPr>
        <w:t>由承包人负责并承担相应费用。</w:t>
      </w:r>
      <w:r>
        <w:rPr>
          <w:rFonts w:hint="eastAsia" w:ascii="宋体" w:hAnsi="宋体" w:eastAsia="宋体" w:cs="宋体"/>
          <w:color w:val="auto"/>
          <w:szCs w:val="21"/>
          <w:highlight w:val="none"/>
        </w:rPr>
        <w:t xml:space="preserve">  </w:t>
      </w:r>
      <w:bookmarkStart w:id="480" w:name="_Toc318581157"/>
    </w:p>
    <w:p w14:paraId="5F21721A">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21EF75F8">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按《通用合同条款》1.18.3条执行  </w:t>
      </w:r>
      <w:r>
        <w:rPr>
          <w:rFonts w:hint="eastAsia" w:ascii="宋体" w:hAnsi="宋体" w:eastAsia="宋体" w:cs="宋体"/>
          <w:color w:val="auto"/>
          <w:szCs w:val="21"/>
          <w:highlight w:val="none"/>
        </w:rPr>
        <w:t>承担。</w:t>
      </w:r>
    </w:p>
    <w:bookmarkEnd w:id="480"/>
    <w:p w14:paraId="29E5050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知识产权</w:t>
      </w:r>
    </w:p>
    <w:p w14:paraId="064B27B9">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10F5F1">
      <w:pPr>
        <w:pageBreakBefore w:val="0"/>
        <w:widowControl w:val="0"/>
        <w:kinsoku/>
        <w:wordWrap/>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48622A">
      <w:pPr>
        <w:pageBreakBefore w:val="0"/>
        <w:widowControl w:val="0"/>
        <w:kinsoku/>
        <w:wordWrap/>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19A47E3">
      <w:pPr>
        <w:pageBreakBefore w:val="0"/>
        <w:widowControl w:val="0"/>
        <w:kinsoku/>
        <w:wordWrap/>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CA672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 xml:space="preserve">（除发包人指明外）承包人在施工过程中所采用的专利、专有技术、技术秘密的使用费包含在合同价款内 </w:t>
      </w:r>
      <w:r>
        <w:rPr>
          <w:rFonts w:hint="eastAsia" w:ascii="宋体" w:hAnsi="宋体" w:cs="宋体"/>
          <w:color w:val="auto"/>
          <w:kern w:val="0"/>
          <w:szCs w:val="21"/>
          <w:highlight w:val="none"/>
        </w:rPr>
        <w:t>。</w:t>
      </w:r>
    </w:p>
    <w:p w14:paraId="36E173D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1.13工程量清单错误的修正</w:t>
      </w:r>
    </w:p>
    <w:p w14:paraId="5680556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bookmarkStart w:id="481" w:name="_Toc351203634"/>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否     </w:t>
      </w:r>
      <w:r>
        <w:rPr>
          <w:rFonts w:hint="eastAsia" w:ascii="宋体" w:hAnsi="宋体" w:cs="宋体"/>
          <w:color w:val="auto"/>
          <w:kern w:val="0"/>
          <w:szCs w:val="21"/>
          <w:highlight w:val="none"/>
        </w:rPr>
        <w:t>。</w:t>
      </w:r>
    </w:p>
    <w:p w14:paraId="521317B9">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6D14BA44">
      <w:pPr>
        <w:tabs>
          <w:tab w:val="left" w:pos="864"/>
        </w:tabs>
        <w:snapToGrid w:val="0"/>
        <w:spacing w:before="0" w:after="0" w:line="360" w:lineRule="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bookmarkStart w:id="482" w:name="_Toc297048343"/>
      <w:bookmarkStart w:id="483" w:name="_Toc296346658"/>
      <w:bookmarkStart w:id="484" w:name="_Toc296944496"/>
      <w:bookmarkStart w:id="485" w:name="_Toc296503157"/>
      <w:bookmarkStart w:id="486" w:name="_Toc296347156"/>
      <w:bookmarkStart w:id="487" w:name="_Toc296890985"/>
      <w:bookmarkStart w:id="488" w:name="_Toc292559362"/>
      <w:bookmarkStart w:id="489" w:name="_Toc297120457"/>
      <w:bookmarkStart w:id="490" w:name="_Toc292559867"/>
      <w:bookmarkStart w:id="491" w:name="_Toc296891197"/>
      <w:r>
        <w:rPr>
          <w:rFonts w:hint="eastAsia" w:ascii="宋体" w:hAnsi="宋体" w:eastAsia="宋体" w:cs="宋体"/>
          <w:b w:val="0"/>
          <w:color w:val="auto"/>
          <w:sz w:val="21"/>
          <w:szCs w:val="21"/>
          <w:highlight w:val="none"/>
        </w:rPr>
        <w:t>. 发包人</w:t>
      </w:r>
      <w:bookmarkEnd w:id="481"/>
    </w:p>
    <w:bookmarkEnd w:id="482"/>
    <w:bookmarkEnd w:id="483"/>
    <w:bookmarkEnd w:id="484"/>
    <w:bookmarkEnd w:id="485"/>
    <w:bookmarkEnd w:id="486"/>
    <w:bookmarkEnd w:id="487"/>
    <w:bookmarkEnd w:id="488"/>
    <w:bookmarkEnd w:id="489"/>
    <w:bookmarkEnd w:id="490"/>
    <w:bookmarkEnd w:id="491"/>
    <w:p w14:paraId="08EEF1B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发包人代表</w:t>
      </w:r>
    </w:p>
    <w:p w14:paraId="2F39CDC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14:paraId="0E6E823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62C6BB2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451256C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68A104F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   </w:t>
      </w:r>
      <w:r>
        <w:rPr>
          <w:rFonts w:hint="eastAsia" w:ascii="宋体" w:hAnsi="宋体" w:eastAsia="宋体" w:cs="宋体"/>
          <w:color w:val="auto"/>
          <w:szCs w:val="21"/>
          <w:highlight w:val="none"/>
        </w:rPr>
        <w:t>；</w:t>
      </w:r>
    </w:p>
    <w:p w14:paraId="113B156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   </w:t>
      </w:r>
      <w:r>
        <w:rPr>
          <w:rFonts w:hint="eastAsia" w:ascii="宋体" w:hAnsi="宋体" w:eastAsia="宋体" w:cs="宋体"/>
          <w:color w:val="auto"/>
          <w:szCs w:val="21"/>
          <w:highlight w:val="none"/>
        </w:rPr>
        <w:t>；</w:t>
      </w:r>
    </w:p>
    <w:p w14:paraId="010C50D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1CA98AA7">
      <w:pPr>
        <w:pageBreakBefore w:val="0"/>
        <w:widowControl w:val="0"/>
        <w:kinsoku/>
        <w:wordWrap/>
        <w:overflowPunct/>
        <w:topLinePunct w:val="0"/>
        <w:bidi w:val="0"/>
        <w:snapToGrid w:val="0"/>
        <w:spacing w:line="360" w:lineRule="auto"/>
        <w:ind w:firstLine="482"/>
        <w:textAlignment w:val="auto"/>
        <w:outlineLvl w:val="9"/>
        <w:rPr>
          <w:rFonts w:ascii="宋体" w:hAnsi="宋体" w:cs="宋体"/>
          <w:b/>
          <w:color w:val="auto"/>
          <w:szCs w:val="21"/>
          <w:highlight w:val="none"/>
        </w:rPr>
      </w:pPr>
      <w:r>
        <w:rPr>
          <w:rFonts w:hint="eastAsia" w:ascii="宋体" w:hAnsi="宋体" w:eastAsia="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p>
    <w:p w14:paraId="516756CE">
      <w:pPr>
        <w:snapToGrid w:val="0"/>
        <w:spacing w:line="360" w:lineRule="auto"/>
        <w:rPr>
          <w:rFonts w:hint="eastAsia" w:ascii="宋体" w:hAnsi="宋体" w:eastAsia="宋体" w:cs="宋体"/>
          <w:b/>
          <w:color w:val="auto"/>
          <w:szCs w:val="21"/>
          <w:highlight w:val="none"/>
        </w:rPr>
      </w:pPr>
    </w:p>
    <w:p w14:paraId="7C252E9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施工现场、施工条件和基础资料的提供</w:t>
      </w:r>
    </w:p>
    <w:p w14:paraId="24FFD14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2.4.1 提供施工现场</w:t>
      </w:r>
    </w:p>
    <w:p w14:paraId="3942B15C">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D854EA">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2.4.2 提供施工条件</w:t>
      </w:r>
    </w:p>
    <w:p w14:paraId="5EE09CB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630B82B">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6ED42AA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财政拨款     </w:t>
      </w:r>
      <w:r>
        <w:rPr>
          <w:rFonts w:hint="eastAsia" w:ascii="宋体" w:hAnsi="宋体" w:cs="宋体"/>
          <w:color w:val="auto"/>
          <w:szCs w:val="21"/>
          <w:highlight w:val="none"/>
        </w:rPr>
        <w:t>。</w:t>
      </w:r>
    </w:p>
    <w:p w14:paraId="4C36AFC0">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6A3E5B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F0DDF9A">
      <w:pPr>
        <w:pageBreakBefore w:val="0"/>
        <w:widowControl w:val="0"/>
        <w:tabs>
          <w:tab w:val="left" w:pos="864"/>
        </w:tabs>
        <w:kinsoku/>
        <w:wordWrap/>
        <w:overflowPunct/>
        <w:topLinePunct w:val="0"/>
        <w:bidi w:val="0"/>
        <w:snapToGrid w:val="0"/>
        <w:spacing w:before="0" w:after="0" w:line="360" w:lineRule="auto"/>
        <w:textAlignment w:val="auto"/>
        <w:outlineLvl w:val="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 承包人</w:t>
      </w:r>
    </w:p>
    <w:p w14:paraId="0427785C">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3.1 承包人的一般义务</w:t>
      </w:r>
    </w:p>
    <w:p w14:paraId="0A3FD92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val="single" w:color="000000"/>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报送竣工档案，竣工档案资料管理按国家规定及</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p>
    <w:p w14:paraId="1423E9FC">
      <w:pPr>
        <w:pageBreakBefore w:val="0"/>
        <w:widowControl w:val="0"/>
        <w:kinsoku/>
        <w:wordWrap/>
        <w:overflowPunct/>
        <w:topLinePunct w:val="0"/>
        <w:bidi w:val="0"/>
        <w:snapToGrid w:val="0"/>
        <w:spacing w:line="360" w:lineRule="auto"/>
        <w:ind w:firstLine="630" w:firstLineChars="3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5C2A9235">
      <w:pPr>
        <w:pageBreakBefore w:val="0"/>
        <w:widowControl w:val="0"/>
        <w:kinsoku/>
        <w:wordWrap/>
        <w:overflowPunct/>
        <w:topLinePunct w:val="0"/>
        <w:bidi w:val="0"/>
        <w:snapToGrid w:val="0"/>
        <w:spacing w:line="360" w:lineRule="auto"/>
        <w:ind w:left="638" w:leftChars="304"/>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B31A7F">
      <w:pPr>
        <w:pageBreakBefore w:val="0"/>
        <w:widowControl w:val="0"/>
        <w:kinsoku/>
        <w:wordWrap/>
        <w:overflowPunct/>
        <w:topLinePunct w:val="0"/>
        <w:bidi w:val="0"/>
        <w:snapToGrid w:val="0"/>
        <w:spacing w:line="360" w:lineRule="auto"/>
        <w:ind w:left="638" w:leftChars="304"/>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4C0473">
      <w:pPr>
        <w:pageBreakBefore w:val="0"/>
        <w:widowControl w:val="0"/>
        <w:kinsoku/>
        <w:wordWrap/>
        <w:overflowPunct/>
        <w:topLinePunct w:val="0"/>
        <w:bidi w:val="0"/>
        <w:snapToGrid w:val="0"/>
        <w:spacing w:line="360" w:lineRule="auto"/>
        <w:ind w:firstLine="630" w:firstLineChars="3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199C6A">
      <w:pPr>
        <w:pageBreakBefore w:val="0"/>
        <w:widowControl w:val="0"/>
        <w:numPr>
          <w:ilvl w:val="0"/>
          <w:numId w:val="2"/>
        </w:numPr>
        <w:kinsoku/>
        <w:wordWrap/>
        <w:overflowPunct/>
        <w:topLinePunct w:val="0"/>
        <w:bidi w:val="0"/>
        <w:snapToGrid w:val="0"/>
        <w:spacing w:line="360" w:lineRule="auto"/>
        <w:ind w:firstLine="48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582B4972">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14:paraId="79B55EAE">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3D617B38">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向发包人提供的办公和生活房屋及设施的要求：无</w:t>
      </w:r>
    </w:p>
    <w:p w14:paraId="72C30283">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14:paraId="267E5CCD">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已完工程成品保护的特殊要求及费用承担：承包人承担总包范围内工程成品保护与维修的责任及相关费用。</w:t>
      </w:r>
    </w:p>
    <w:p w14:paraId="45FF7CE5">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7D626F1F">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14:paraId="7FE98238">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双方约定承包人应做的其他工作：施工期间，休息时段（早、中、晚）施工场地应不影响周边相关人员正常通行。积极配合发包人要求的其他工作。</w:t>
      </w:r>
    </w:p>
    <w:p w14:paraId="02EF0DEB">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single" w:color="000000"/>
        </w:rPr>
        <w:t>其他：本项目部分施工现场与其他项目施工单位现场重合，承包人能积极配合其他施工单位施工需求。</w:t>
      </w:r>
    </w:p>
    <w:p w14:paraId="51351E31">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p>
    <w:p w14:paraId="6F5FBC3E">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3.2 项目经理</w:t>
      </w:r>
    </w:p>
    <w:p w14:paraId="352FFC5C">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131ADE1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ADC70DC">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652ED99">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1EC144D">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F26A48B">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62AC8BE">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BBFE55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84C3AED">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3957037">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08B3171">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全面负责本工程的质量、安全、工期及成本控</w:t>
      </w:r>
      <w:r>
        <w:rPr>
          <w:rFonts w:hint="eastAsia"/>
          <w:b/>
          <w:bCs/>
          <w:color w:val="auto"/>
          <w:highlight w:val="none"/>
          <w:u w:val="single"/>
          <w:lang w:val="en-US" w:eastAsia="zh-CN"/>
        </w:rPr>
        <w:t>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C2D463">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1C0E07E5">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p>
    <w:p w14:paraId="3E62400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b/>
          <w:bCs/>
          <w:color w:val="auto"/>
          <w:szCs w:val="21"/>
          <w:highlight w:val="none"/>
          <w:u w:color="000000"/>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b/>
          <w:bCs/>
          <w:color w:val="auto"/>
          <w:szCs w:val="21"/>
          <w:highlight w:val="none"/>
          <w:u w:color="000000"/>
        </w:rPr>
        <w:t>。</w:t>
      </w:r>
    </w:p>
    <w:p w14:paraId="22F59A66">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1BF802D7">
      <w:pPr>
        <w:pageBreakBefore w:val="0"/>
        <w:widowControl w:val="0"/>
        <w:kinsoku/>
        <w:wordWrap/>
        <w:overflowPunct/>
        <w:topLinePunct w:val="0"/>
        <w:bidi w:val="0"/>
        <w:snapToGrid w:val="0"/>
        <w:spacing w:line="360" w:lineRule="auto"/>
        <w:ind w:firstLine="482"/>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078B9D43">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p>
    <w:p w14:paraId="1861AA57">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b/>
          <w:bCs/>
          <w:color w:val="auto"/>
          <w:szCs w:val="21"/>
          <w:highlight w:val="none"/>
          <w:u w:val="single" w:color="000000"/>
        </w:rPr>
        <w:t>情节严重的发包人有权单方解除合同</w:t>
      </w:r>
      <w:r>
        <w:rPr>
          <w:rFonts w:hint="eastAsia" w:ascii="宋体" w:hAnsi="宋体" w:cs="宋体"/>
          <w:color w:val="auto"/>
          <w:szCs w:val="21"/>
          <w:highlight w:val="none"/>
          <w:u w:color="000000"/>
        </w:rPr>
        <w:t>。</w:t>
      </w:r>
    </w:p>
    <w:p w14:paraId="719DDCAC">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3.3 承包人人员</w:t>
      </w:r>
    </w:p>
    <w:p w14:paraId="2910415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开工后3天内  </w:t>
      </w:r>
      <w:r>
        <w:rPr>
          <w:rFonts w:hint="eastAsia" w:ascii="宋体" w:hAnsi="宋体" w:cs="宋体"/>
          <w:b/>
          <w:bCs/>
          <w:color w:val="auto"/>
          <w:szCs w:val="21"/>
          <w:highlight w:val="none"/>
          <w:u w:color="000000"/>
        </w:rPr>
        <w:t>。</w:t>
      </w:r>
    </w:p>
    <w:p w14:paraId="73FFD170">
      <w:pPr>
        <w:pageBreakBefore w:val="0"/>
        <w:widowControl w:val="0"/>
        <w:kinsoku/>
        <w:wordWrap/>
        <w:overflowPunct/>
        <w:topLinePunct w:val="0"/>
        <w:bidi w:val="0"/>
        <w:snapToGrid w:val="0"/>
        <w:spacing w:line="360" w:lineRule="auto"/>
        <w:ind w:firstLine="482"/>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40846ECE">
      <w:pPr>
        <w:pageBreakBefore w:val="0"/>
        <w:widowControl w:val="0"/>
        <w:kinsoku/>
        <w:wordWrap/>
        <w:overflowPunct/>
        <w:topLinePunct w:val="0"/>
        <w:bidi w:val="0"/>
        <w:snapToGrid w:val="0"/>
        <w:spacing w:line="360" w:lineRule="auto"/>
        <w:ind w:firstLine="480"/>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p>
    <w:p w14:paraId="2690BB5A">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u w:color="000000"/>
        </w:rPr>
        <w:t>。</w:t>
      </w:r>
    </w:p>
    <w:p w14:paraId="1B08F065">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3.3.5承包人擅自更换主要施工管理人员的违约责任：</w:t>
      </w:r>
      <w:r>
        <w:rPr>
          <w:rFonts w:hint="eastAsia" w:ascii="宋体" w:hAnsi="宋体" w:cs="宋体"/>
          <w:b/>
          <w:bCs/>
          <w:color w:val="auto"/>
          <w:szCs w:val="21"/>
          <w:highlight w:val="none"/>
          <w:u w:val="single" w:color="000000"/>
        </w:rPr>
        <w:t>从结算款中扣除 2 万元/人/次的违约金。</w:t>
      </w:r>
      <w:r>
        <w:rPr>
          <w:rFonts w:hint="eastAsia" w:ascii="宋体" w:hAnsi="宋体" w:cs="宋体"/>
          <w:color w:val="auto"/>
          <w:szCs w:val="21"/>
          <w:highlight w:val="none"/>
          <w:u w:color="000000"/>
        </w:rPr>
        <w:t xml:space="preserve">     </w:t>
      </w:r>
    </w:p>
    <w:p w14:paraId="7407CE5F">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b/>
          <w:bCs/>
          <w:color w:val="auto"/>
          <w:szCs w:val="21"/>
          <w:highlight w:val="none"/>
          <w:u w:color="000000"/>
        </w:rPr>
        <w:t>。</w:t>
      </w:r>
    </w:p>
    <w:p w14:paraId="2DDE778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3.5 分包</w:t>
      </w:r>
    </w:p>
    <w:p w14:paraId="52DAD6EC">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3.5.1 分包的一般约定</w:t>
      </w:r>
    </w:p>
    <w:p w14:paraId="36B32744">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CDF23F8">
      <w:pPr>
        <w:pageBreakBefore w:val="0"/>
        <w:widowControl w:val="0"/>
        <w:kinsoku/>
        <w:wordWrap/>
        <w:overflowPunct/>
        <w:topLinePunct w:val="0"/>
        <w:bidi w:val="0"/>
        <w:snapToGrid w:val="0"/>
        <w:spacing w:line="360" w:lineRule="auto"/>
        <w:jc w:val="left"/>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09D70A9">
      <w:pPr>
        <w:pageBreakBefore w:val="0"/>
        <w:widowControl w:val="0"/>
        <w:kinsoku/>
        <w:wordWrap/>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 xml:space="preserve">    3.5.2分包的确定</w:t>
      </w:r>
    </w:p>
    <w:p w14:paraId="215D554D">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发包人同意将非主体、非关键性的垃圾清运工作分包</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color="000000"/>
        </w:rPr>
        <w:t>未经发包人同意，承包人不得将承包工程的任何部分分包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27C98E">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413B2A">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3.5.4 分包合同价款</w:t>
      </w:r>
    </w:p>
    <w:p w14:paraId="3B0E7FA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A1DEBD">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6D2830D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334B9F9">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3.7 履约担保</w:t>
      </w:r>
    </w:p>
    <w:p w14:paraId="4A296F90">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D5A0B7">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auto"/>
        </w:rPr>
        <w:t xml:space="preserve"> </w:t>
      </w:r>
      <w:r>
        <w:rPr>
          <w:rFonts w:hint="eastAsia" w:ascii="宋体" w:hAnsi="宋体" w:cs="宋体"/>
          <w:b/>
          <w:bCs/>
          <w:color w:val="auto"/>
          <w:szCs w:val="21"/>
          <w:highlight w:val="none"/>
          <w:u w:val="single" w:color="auto"/>
          <w:lang w:val="en-US" w:eastAsia="zh-CN"/>
        </w:rPr>
        <w:t xml:space="preserve">本项目履约保证金为合同金额的1%，合同签订后5个工作日内缴纳，履约保证金以转账、金融机构、担保机构出具的保函等非现金形式缴纳。项目验收合格后无异议，30天内全额无息退回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rPr>
        <w:t>。</w:t>
      </w:r>
    </w:p>
    <w:p w14:paraId="16FE8584">
      <w:pPr>
        <w:pageBreakBefore w:val="0"/>
        <w:widowControl w:val="0"/>
        <w:tabs>
          <w:tab w:val="left" w:pos="864"/>
        </w:tabs>
        <w:kinsoku/>
        <w:wordWrap/>
        <w:overflowPunct/>
        <w:topLinePunct w:val="0"/>
        <w:bidi w:val="0"/>
        <w:snapToGrid w:val="0"/>
        <w:spacing w:before="0" w:after="0" w:line="360" w:lineRule="auto"/>
        <w:textAlignment w:val="auto"/>
        <w:outlineLvl w:val="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 监理人</w:t>
      </w:r>
    </w:p>
    <w:p w14:paraId="77407DEE">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4.1监理人的一般规定</w:t>
      </w:r>
    </w:p>
    <w:p w14:paraId="3AFC1C4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关于监理人的监理内容：</w:t>
      </w:r>
      <w:r>
        <w:rPr>
          <w:rFonts w:hint="eastAsia" w:ascii="宋体" w:hAnsi="宋体" w:cs="宋体"/>
          <w:color w:val="auto"/>
          <w:szCs w:val="21"/>
          <w:highlight w:val="none"/>
          <w:u w:val="single" w:color="000000"/>
        </w:rPr>
        <w:t xml:space="preserve">  本工程实施范围内的所有内容       </w:t>
      </w:r>
      <w:r>
        <w:rPr>
          <w:rFonts w:hint="eastAsia" w:ascii="宋体" w:hAnsi="宋体" w:cs="宋体"/>
          <w:color w:val="auto"/>
          <w:szCs w:val="21"/>
          <w:highlight w:val="none"/>
          <w:u w:color="000000"/>
        </w:rPr>
        <w:t>。</w:t>
      </w:r>
    </w:p>
    <w:p w14:paraId="4B0115F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关于监理人的监理权限：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p>
    <w:p w14:paraId="13A82D8E">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7E3500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4.2 监理人员</w:t>
      </w:r>
    </w:p>
    <w:p w14:paraId="7ECAE0D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总监理工程师：</w:t>
      </w:r>
    </w:p>
    <w:p w14:paraId="25349AE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00E7C30">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6A986D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4843AEA">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C9F6F5B">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8B6598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D90893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5EF9F51">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4.4 商定或确定</w:t>
      </w:r>
    </w:p>
    <w:p w14:paraId="3F761AD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在发包人和承包人不能通过协商达成一致意见时，发包人授权监理人对以下事项进行确定：</w:t>
      </w:r>
    </w:p>
    <w:p w14:paraId="61FC0611">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45D858">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8D5177">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84430C">
      <w:pPr>
        <w:pageBreakBefore w:val="0"/>
        <w:widowControl w:val="0"/>
        <w:tabs>
          <w:tab w:val="left" w:pos="864"/>
        </w:tabs>
        <w:kinsoku/>
        <w:wordWrap/>
        <w:overflowPunct/>
        <w:topLinePunct w:val="0"/>
        <w:bidi w:val="0"/>
        <w:snapToGrid w:val="0"/>
        <w:spacing w:before="0" w:after="0" w:line="360" w:lineRule="auto"/>
        <w:textAlignment w:val="auto"/>
        <w:outlineLvl w:val="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 工程质量</w:t>
      </w:r>
    </w:p>
    <w:p w14:paraId="71A10C82">
      <w:pPr>
        <w:pageBreakBefore w:val="0"/>
        <w:widowControl w:val="0"/>
        <w:kinsoku/>
        <w:wordWrap/>
        <w:overflowPunct/>
        <w:topLinePunct w:val="0"/>
        <w:bidi w:val="0"/>
        <w:snapToGrid w:val="0"/>
        <w:spacing w:line="360" w:lineRule="auto"/>
        <w:ind w:firstLine="478"/>
        <w:textAlignment w:val="auto"/>
        <w:outlineLvl w:val="9"/>
        <w:rPr>
          <w:rFonts w:ascii="宋体" w:hAnsi="宋体" w:cs="宋体"/>
          <w:b/>
          <w:bCs/>
          <w:color w:val="auto"/>
          <w:szCs w:val="21"/>
          <w:highlight w:val="none"/>
          <w:u w:color="000000"/>
        </w:rPr>
      </w:pPr>
      <w:r>
        <w:rPr>
          <w:rFonts w:hint="eastAsia" w:ascii="宋体" w:hAnsi="宋体" w:cs="宋体"/>
          <w:color w:val="auto"/>
          <w:szCs w:val="21"/>
          <w:highlight w:val="none"/>
          <w:u w:color="000000"/>
        </w:rPr>
        <w:t>5.1.1 特殊质量标准和要求：</w:t>
      </w:r>
      <w:r>
        <w:rPr>
          <w:rFonts w:hint="eastAsia" w:ascii="宋体" w:hAnsi="宋体" w:cs="宋体"/>
          <w:b/>
          <w:bCs/>
          <w:color w:val="auto"/>
          <w:szCs w:val="21"/>
          <w:highlight w:val="none"/>
          <w:u w:color="000000"/>
        </w:rPr>
        <w:t>（1）满足国家或行业的现行的质量检验评定标准。</w:t>
      </w:r>
    </w:p>
    <w:p w14:paraId="1825853A">
      <w:pPr>
        <w:pageBreakBefore w:val="0"/>
        <w:widowControl w:val="0"/>
        <w:kinsoku/>
        <w:wordWrap/>
        <w:overflowPunct/>
        <w:topLinePunct w:val="0"/>
        <w:bidi w:val="0"/>
        <w:snapToGrid w:val="0"/>
        <w:spacing w:line="360" w:lineRule="auto"/>
        <w:ind w:firstLine="472"/>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支付人民币2000－5000元/次的违约金。</w:t>
      </w:r>
    </w:p>
    <w:p w14:paraId="7233E66E">
      <w:pPr>
        <w:pageBreakBefore w:val="0"/>
        <w:widowControl w:val="0"/>
        <w:kinsoku/>
        <w:wordWrap/>
        <w:overflowPunct/>
        <w:topLinePunct w:val="0"/>
        <w:bidi w:val="0"/>
        <w:snapToGrid w:val="0"/>
        <w:spacing w:line="360" w:lineRule="auto"/>
        <w:ind w:firstLine="472"/>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14:paraId="392E9687">
      <w:pPr>
        <w:pageBreakBefore w:val="0"/>
        <w:widowControl w:val="0"/>
        <w:kinsoku/>
        <w:wordWrap/>
        <w:overflowPunct/>
        <w:topLinePunct w:val="0"/>
        <w:bidi w:val="0"/>
        <w:snapToGrid w:val="0"/>
        <w:spacing w:line="360" w:lineRule="auto"/>
        <w:ind w:firstLine="482"/>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（4）安全文明施工目标：无伤亡事故，并满足安全环保文明施工现场管理要求质量。</w:t>
      </w:r>
    </w:p>
    <w:p w14:paraId="74A18BE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关于工程奖项的约定：</w:t>
      </w:r>
      <w:r>
        <w:rPr>
          <w:rFonts w:hint="eastAsia" w:ascii="宋体" w:hAnsi="宋体" w:cs="宋体"/>
          <w:color w:val="auto"/>
          <w:szCs w:val="21"/>
          <w:highlight w:val="none"/>
          <w:u w:val="single" w:color="000000"/>
        </w:rPr>
        <w:t xml:space="preserve">            /                   </w:t>
      </w:r>
    </w:p>
    <w:p w14:paraId="31AE9058">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5.3 隐蔽工程检查</w:t>
      </w:r>
    </w:p>
    <w:p w14:paraId="48E77CF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b/>
          <w:bCs/>
          <w:color w:val="auto"/>
          <w:szCs w:val="21"/>
          <w:highlight w:val="none"/>
          <w:u w:color="000000"/>
        </w:rPr>
        <w:t>。</w:t>
      </w:r>
    </w:p>
    <w:p w14:paraId="3D2610B7">
      <w:pPr>
        <w:pageBreakBefore w:val="0"/>
        <w:widowControl w:val="0"/>
        <w:kinsoku/>
        <w:wordWrap/>
        <w:overflowPunct/>
        <w:topLinePunct w:val="0"/>
        <w:bidi w:val="0"/>
        <w:snapToGrid w:val="0"/>
        <w:spacing w:line="360" w:lineRule="auto"/>
        <w:ind w:firstLine="504"/>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监理人不能按时进行检查时，应提前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4CEA755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2A2CED39">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 安全文明施工与环境保护</w:t>
      </w:r>
    </w:p>
    <w:p w14:paraId="3583B7B2">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6.1安全文明施工</w:t>
      </w:r>
    </w:p>
    <w:p w14:paraId="72BC407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p>
    <w:p w14:paraId="3AA321A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6.1.4 关于治安保卫的特别约定：</w:t>
      </w:r>
      <w:r>
        <w:rPr>
          <w:rFonts w:hint="eastAsia" w:ascii="宋体" w:hAnsi="宋体" w:cs="宋体"/>
          <w:color w:val="auto"/>
          <w:szCs w:val="21"/>
          <w:highlight w:val="none"/>
          <w:u w:val="single" w:color="000000"/>
        </w:rPr>
        <w:t xml:space="preserve">按《通用合同条款》6.1.4条执行  </w:t>
      </w:r>
      <w:r>
        <w:rPr>
          <w:rFonts w:hint="eastAsia" w:ascii="宋体" w:hAnsi="宋体" w:cs="宋体"/>
          <w:color w:val="auto"/>
          <w:szCs w:val="21"/>
          <w:highlight w:val="none"/>
          <w:u w:color="000000"/>
        </w:rPr>
        <w:t>。</w:t>
      </w:r>
    </w:p>
    <w:p w14:paraId="1BB4B22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b/>
          <w:bCs/>
          <w:color w:val="auto"/>
          <w:szCs w:val="21"/>
          <w:highlight w:val="none"/>
          <w:u w:color="000000"/>
        </w:rPr>
        <w:t>。</w:t>
      </w:r>
    </w:p>
    <w:p w14:paraId="0A8F095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6.1.5 文明施工</w:t>
      </w:r>
    </w:p>
    <w:p w14:paraId="135FCF1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合同当事人对文明施工的要求：</w:t>
      </w:r>
    </w:p>
    <w:p w14:paraId="1B2875CD">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6059778A">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16130FCD">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（3）上述手续办理费用约定如下：   由承包人支付。         </w:t>
      </w:r>
    </w:p>
    <w:p w14:paraId="1043C48C">
      <w:pPr>
        <w:pageBreakBefore w:val="0"/>
        <w:widowControl w:val="0"/>
        <w:kinsoku/>
        <w:wordWrap/>
        <w:overflowPunct/>
        <w:topLinePunct w:val="0"/>
        <w:bidi w:val="0"/>
        <w:snapToGrid w:val="0"/>
        <w:spacing w:line="360" w:lineRule="auto"/>
        <w:ind w:left="199" w:firstLine="36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6.1.6 关于安全文明施工费支付比例和支付期限的约定，按以下</w:t>
      </w:r>
      <w:r>
        <w:rPr>
          <w:rFonts w:hint="eastAsia" w:ascii="宋体" w:hAnsi="宋体" w:cs="宋体"/>
          <w:b/>
          <w:bCs/>
          <w:color w:val="auto"/>
          <w:szCs w:val="21"/>
          <w:highlight w:val="none"/>
          <w:u w:val="single" w:color="auto"/>
        </w:rPr>
        <w:t>第（</w:t>
      </w:r>
      <w:r>
        <w:rPr>
          <w:rFonts w:hint="eastAsia" w:ascii="宋体" w:hAnsi="宋体" w:cs="宋体"/>
          <w:b/>
          <w:bCs/>
          <w:color w:val="auto"/>
          <w:szCs w:val="21"/>
          <w:highlight w:val="none"/>
          <w:u w:val="single" w:color="auto"/>
          <w:lang w:val="en-US" w:eastAsia="zh-CN"/>
        </w:rPr>
        <w:t>2</w:t>
      </w:r>
      <w:r>
        <w:rPr>
          <w:rFonts w:hint="eastAsia" w:ascii="宋体" w:hAnsi="宋体" w:cs="宋体"/>
          <w:b/>
          <w:bCs/>
          <w:color w:val="auto"/>
          <w:szCs w:val="21"/>
          <w:highlight w:val="none"/>
          <w:u w:val="single" w:color="auto"/>
        </w:rPr>
        <w:t>）种方式</w:t>
      </w:r>
      <w:r>
        <w:rPr>
          <w:rFonts w:hint="eastAsia" w:ascii="宋体" w:hAnsi="宋体" w:cs="宋体"/>
          <w:color w:val="auto"/>
          <w:szCs w:val="21"/>
          <w:highlight w:val="none"/>
          <w:u w:color="000000"/>
        </w:rPr>
        <w:t>约定：</w:t>
      </w:r>
    </w:p>
    <w:p w14:paraId="2DE8892C">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14:paraId="50309B8E">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7688C359">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0A64853E">
      <w:pPr>
        <w:pageBreakBefore w:val="0"/>
        <w:widowControl w:val="0"/>
        <w:kinsoku/>
        <w:wordWrap/>
        <w:overflowPunct/>
        <w:topLinePunct w:val="0"/>
        <w:bidi w:val="0"/>
        <w:snapToGrid w:val="0"/>
        <w:spacing w:line="360" w:lineRule="auto"/>
        <w:ind w:firstLine="422" w:firstLineChars="20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（2）其他：</w:t>
      </w:r>
      <w:r>
        <w:rPr>
          <w:rFonts w:hint="eastAsia" w:ascii="宋体" w:hAnsi="宋体" w:cs="宋体"/>
          <w:b/>
          <w:bCs/>
          <w:color w:val="auto"/>
          <w:szCs w:val="21"/>
          <w:highlight w:val="none"/>
          <w:u w:val="single" w:color="000000"/>
          <w:lang w:val="en-US" w:eastAsia="zh-CN"/>
        </w:rPr>
        <w:t>包含在预付款内，不另行支付</w:t>
      </w:r>
      <w:r>
        <w:rPr>
          <w:rFonts w:hint="eastAsia" w:ascii="宋体" w:hAnsi="宋体" w:cs="宋体"/>
          <w:b/>
          <w:bCs/>
          <w:color w:val="auto"/>
          <w:szCs w:val="21"/>
          <w:highlight w:val="none"/>
          <w:u w:val="single" w:color="000000"/>
        </w:rPr>
        <w:t xml:space="preserve"> 。</w:t>
      </w:r>
    </w:p>
    <w:p w14:paraId="6E3AC375">
      <w:pPr>
        <w:keepNext/>
        <w:keepLines/>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 工期和进度</w:t>
      </w:r>
    </w:p>
    <w:p w14:paraId="3543700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7.1 施工组织设计</w:t>
      </w:r>
    </w:p>
    <w:p w14:paraId="67C89BC5">
      <w:pPr>
        <w:pageBreakBefore w:val="0"/>
        <w:widowControl w:val="0"/>
        <w:kinsoku/>
        <w:wordWrap/>
        <w:overflowPunct/>
        <w:topLinePunct w:val="0"/>
        <w:bidi w:val="0"/>
        <w:snapToGrid w:val="0"/>
        <w:spacing w:line="360" w:lineRule="auto"/>
        <w:ind w:firstLine="504"/>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承包人提交详细施工组织设计的期限的约定：</w:t>
      </w:r>
      <w:r>
        <w:rPr>
          <w:rFonts w:hint="eastAsia" w:ascii="宋体" w:hAnsi="宋体" w:cs="宋体"/>
          <w:b/>
          <w:bCs/>
          <w:color w:val="auto"/>
          <w:szCs w:val="21"/>
          <w:highlight w:val="none"/>
          <w:u w:val="single" w:color="000000"/>
        </w:rPr>
        <w:t xml:space="preserve">合同签订后（ 5 ）天内提供详细施工组织设计（施工方案）和进度计划   </w:t>
      </w:r>
      <w:r>
        <w:rPr>
          <w:rFonts w:hint="eastAsia" w:ascii="宋体" w:hAnsi="宋体" w:cs="宋体"/>
          <w:b/>
          <w:bCs/>
          <w:color w:val="auto"/>
          <w:szCs w:val="21"/>
          <w:highlight w:val="none"/>
          <w:u w:color="000000"/>
        </w:rPr>
        <w:t>。</w:t>
      </w:r>
    </w:p>
    <w:p w14:paraId="68A3D3F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发包人和监理人在收到详细的施工组织设计后确认或提出修改意见的期：</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A35E17C">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7.2 施工进度计划</w:t>
      </w:r>
    </w:p>
    <w:p w14:paraId="2DF534A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7.2.2 施工进度计划的修订</w:t>
      </w:r>
    </w:p>
    <w:p w14:paraId="1A371F0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发包人和监理人在收到修订的施工进度计划后确认或提出修改意见的期限：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 xml:space="preserve">  5日内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7AFB0319">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7.3 开工</w:t>
      </w:r>
    </w:p>
    <w:p w14:paraId="4CC6663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7.3.1 开工准备</w:t>
      </w:r>
    </w:p>
    <w:p w14:paraId="160E06A1">
      <w:pPr>
        <w:pageBreakBefore w:val="0"/>
        <w:widowControl w:val="0"/>
        <w:kinsoku/>
        <w:wordWrap/>
        <w:overflowPunct/>
        <w:topLinePunct w:val="0"/>
        <w:bidi w:val="0"/>
        <w:snapToGrid w:val="0"/>
        <w:spacing w:line="360" w:lineRule="auto"/>
        <w:ind w:firstLine="645"/>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关于承包人提交工程开工报审表的期限：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9C04751">
      <w:pPr>
        <w:pageBreakBefore w:val="0"/>
        <w:widowControl w:val="0"/>
        <w:kinsoku/>
        <w:wordWrap/>
        <w:overflowPunct/>
        <w:topLinePunct w:val="0"/>
        <w:bidi w:val="0"/>
        <w:snapToGrid w:val="0"/>
        <w:spacing w:line="360" w:lineRule="auto"/>
        <w:ind w:firstLine="645"/>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C24D7D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59A845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7.3.2开工通知</w:t>
      </w:r>
    </w:p>
    <w:p w14:paraId="4258DE5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因发包人原因造成监理人未能在计划开工日期之日起</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30</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天内发出开工通知的，承包人有权提出价格调整要求，或者解除合同。</w:t>
      </w:r>
    </w:p>
    <w:p w14:paraId="4902D3E1">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7.4 测量放线</w:t>
      </w:r>
    </w:p>
    <w:p w14:paraId="21F46C8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75DC069">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7.5 工期延误</w:t>
      </w:r>
    </w:p>
    <w:p w14:paraId="6FB5F7A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7.5.1 因发包人原因导致工期延误</w:t>
      </w:r>
    </w:p>
    <w:p w14:paraId="7DEB698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（7）因发包人原因导致工期延误的其他情形：</w:t>
      </w:r>
    </w:p>
    <w:p w14:paraId="629E5DF6">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①重大设计变更引起的工期延误                        </w:t>
      </w:r>
      <w:r>
        <w:rPr>
          <w:rFonts w:hint="eastAsia" w:ascii="宋体" w:hAnsi="宋体" w:cs="宋体"/>
          <w:b/>
          <w:bCs/>
          <w:color w:val="auto"/>
          <w:szCs w:val="21"/>
          <w:highlight w:val="none"/>
          <w:u w:color="000000"/>
        </w:rPr>
        <w:t>；</w:t>
      </w:r>
    </w:p>
    <w:p w14:paraId="50667AF2">
      <w:pPr>
        <w:pageBreakBefore w:val="0"/>
        <w:widowControl w:val="0"/>
        <w:kinsoku/>
        <w:wordWrap/>
        <w:overflowPunct/>
        <w:topLinePunct w:val="0"/>
        <w:bidi w:val="0"/>
        <w:snapToGrid w:val="0"/>
        <w:spacing w:line="360" w:lineRule="auto"/>
        <w:ind w:firstLine="504"/>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14:paraId="74A5E89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7.5.2 因承包人原因导致工期延误</w:t>
      </w:r>
    </w:p>
    <w:p w14:paraId="336B66E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因承包人原因造成工期延误，逾期竣工违约金的计算方法为：</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3E1FE8D5">
      <w:pPr>
        <w:pageBreakBefore w:val="0"/>
        <w:widowControl w:val="0"/>
        <w:kinsoku/>
        <w:wordWrap/>
        <w:overflowPunct/>
        <w:topLinePunct w:val="0"/>
        <w:bidi w:val="0"/>
        <w:snapToGrid w:val="0"/>
        <w:spacing w:line="360" w:lineRule="auto"/>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因承包人原因造成工期延误，逾期竣工违约金的上限：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扣完为止</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B797815">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7.6 不利物质条件</w:t>
      </w:r>
    </w:p>
    <w:p w14:paraId="0AACC1D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不利物质条件的其他情形和有关约定：</w:t>
      </w:r>
    </w:p>
    <w:p w14:paraId="0F537D7A">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539C9467">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5D46DA00">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502EA9F6">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p w14:paraId="0287C3AB">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7.7异常恶劣的气候条件</w:t>
      </w:r>
    </w:p>
    <w:p w14:paraId="10AE36E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color="000000"/>
        </w:rPr>
      </w:pPr>
      <w:r>
        <w:rPr>
          <w:rFonts w:hint="eastAsia" w:ascii="宋体" w:hAnsi="宋体" w:cs="宋体"/>
          <w:color w:val="auto"/>
          <w:szCs w:val="21"/>
          <w:highlight w:val="none"/>
          <w:u w:color="000000"/>
        </w:rPr>
        <w:t>发包人和承包人同意以下情形视为异常恶劣的气候条件：</w:t>
      </w:r>
    </w:p>
    <w:p w14:paraId="4470ACAF">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0B7CB492">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2F52FC61">
      <w:pPr>
        <w:pageBreakBefore w:val="0"/>
        <w:widowControl w:val="0"/>
        <w:tabs>
          <w:tab w:val="left" w:pos="4646"/>
        </w:tabs>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59560DA5">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581FEF4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7.9 提前竣工的奖励</w:t>
      </w:r>
    </w:p>
    <w:p w14:paraId="4B82065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7.9.2提前竣工的奖励：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51E11C38">
      <w:pPr>
        <w:keepNext/>
        <w:keepLines/>
        <w:pageBreakBefore w:val="0"/>
        <w:widowControl w:val="0"/>
        <w:kinsoku/>
        <w:wordWrap/>
        <w:overflowPunct/>
        <w:topLinePunct w:val="0"/>
        <w:bidi w:val="0"/>
        <w:snapToGrid w:val="0"/>
        <w:spacing w:line="360" w:lineRule="auto"/>
        <w:ind w:firstLine="47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 材料与设备</w:t>
      </w:r>
    </w:p>
    <w:p w14:paraId="670F5339">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8.4材料与工程设备的保管与使用</w:t>
      </w:r>
    </w:p>
    <w:p w14:paraId="2C3A487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8.4.1发包人供应的材料设备的保管费用的承担：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color="000000"/>
        </w:rPr>
        <w:t>。</w:t>
      </w:r>
    </w:p>
    <w:p w14:paraId="4122CD28">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8.6 样品</w:t>
      </w:r>
    </w:p>
    <w:p w14:paraId="4A7D655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8.6.1样品的报送与封存</w:t>
      </w:r>
    </w:p>
    <w:p w14:paraId="39D06EBB">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需要承包人报送样品的材料或工程设备，样品的种类、名称、规格、数量要求：</w:t>
      </w:r>
    </w:p>
    <w:p w14:paraId="696190EA">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0B89155D">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0334AFD3">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3EE15825">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528B5C22">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5E6604D0">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01FE1539">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及监理验收。</w:t>
      </w:r>
    </w:p>
    <w:p w14:paraId="0BB8F78C">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14:paraId="3EAFE3B5">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w:t>
      </w:r>
    </w:p>
    <w:p w14:paraId="19529D92">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承担发生的费用，由此延误的工期不予顺延。</w:t>
      </w:r>
    </w:p>
    <w:p w14:paraId="67624C8A">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认可后才能使用，由此增减的合同价款双方以书面形式议定。</w:t>
      </w:r>
    </w:p>
    <w:p w14:paraId="7940F5EC">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对已封样材料的技术要求及国家有关规范作为验收标准。</w:t>
      </w:r>
    </w:p>
    <w:p w14:paraId="636F42A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8.8 施工设备和临时设施</w:t>
      </w:r>
    </w:p>
    <w:p w14:paraId="4C0564A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8.8.1 承包人提供的施工设备和临时设施</w:t>
      </w:r>
    </w:p>
    <w:p w14:paraId="322D553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关于修建临时设施费用承担的约定：</w:t>
      </w:r>
      <w:r>
        <w:rPr>
          <w:rFonts w:hint="eastAsia" w:ascii="宋体" w:hAnsi="宋体" w:cs="宋体"/>
          <w:color w:val="auto"/>
          <w:szCs w:val="21"/>
          <w:highlight w:val="none"/>
          <w:u w:val="single" w:color="000000"/>
        </w:rPr>
        <w:t xml:space="preserve">由承包人承担相应费用   </w:t>
      </w:r>
    </w:p>
    <w:p w14:paraId="6F57AD55">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9. 试验与检验</w:t>
      </w:r>
    </w:p>
    <w:p w14:paraId="4DF0010D">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9.1试验设备与试验人员</w:t>
      </w:r>
    </w:p>
    <w:p w14:paraId="245E8F8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9.1.2 试验设备</w:t>
      </w:r>
    </w:p>
    <w:p w14:paraId="7D7EC1C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施工现场需要配置的试验场所：</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 xml:space="preserve">。 </w:t>
      </w:r>
    </w:p>
    <w:p w14:paraId="2851A08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施工现场需要配备的试验设备：</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7CE4ED6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施工现场需要具备的其他试验条件：</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3EFBC65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9.4 现场工艺试验 </w:t>
      </w:r>
    </w:p>
    <w:p w14:paraId="66E2673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现场工艺试验的有关约定：</w:t>
      </w:r>
      <w:r>
        <w:rPr>
          <w:rFonts w:hint="eastAsia" w:ascii="宋体" w:hAnsi="宋体" w:cs="宋体"/>
          <w:color w:val="auto"/>
          <w:szCs w:val="21"/>
          <w:highlight w:val="none"/>
          <w:u w:val="single" w:color="000000"/>
        </w:rPr>
        <w:t xml:space="preserve">  按有关规定和监理人要求执行</w:t>
      </w:r>
      <w:r>
        <w:rPr>
          <w:rFonts w:hint="eastAsia" w:ascii="宋体" w:hAnsi="宋体" w:cs="宋体"/>
          <w:color w:val="auto"/>
          <w:szCs w:val="21"/>
          <w:highlight w:val="none"/>
          <w:u w:color="000000"/>
        </w:rPr>
        <w:t>。</w:t>
      </w:r>
    </w:p>
    <w:p w14:paraId="64CAFE69">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 变更</w:t>
      </w:r>
    </w:p>
    <w:p w14:paraId="67149CC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10.1变更的范围</w:t>
      </w:r>
    </w:p>
    <w:p w14:paraId="0EF71247">
      <w:pPr>
        <w:pageBreakBefore w:val="0"/>
        <w:widowControl w:val="0"/>
        <w:kinsoku/>
        <w:wordWrap/>
        <w:overflowPunct/>
        <w:topLinePunct w:val="0"/>
        <w:bidi w:val="0"/>
        <w:snapToGrid w:val="0"/>
        <w:spacing w:line="360" w:lineRule="auto"/>
        <w:ind w:firstLine="60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b/>
          <w:bCs/>
          <w:color w:val="auto"/>
          <w:szCs w:val="21"/>
          <w:highlight w:val="none"/>
          <w:u w:color="000000"/>
        </w:rPr>
        <w:t>。</w:t>
      </w:r>
    </w:p>
    <w:p w14:paraId="321591AB">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10.4 变更估价</w:t>
      </w:r>
    </w:p>
    <w:p w14:paraId="5DD6E31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10.4.1 变更估价原则</w:t>
      </w:r>
    </w:p>
    <w:p w14:paraId="3BF5D0B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关于变更估价的约定: 施工图范围</w:t>
      </w:r>
      <w:r>
        <w:rPr>
          <w:rFonts w:hint="eastAsia" w:ascii="宋体" w:hAnsi="宋体" w:cs="宋体"/>
          <w:b/>
          <w:bCs/>
          <w:color w:val="auto"/>
          <w:szCs w:val="21"/>
          <w:highlight w:val="none"/>
          <w:u w:val="single" w:color="000000"/>
        </w:rPr>
        <w:t>投标人报价时一次性包死，不予调整。</w:t>
      </w:r>
    </w:p>
    <w:p w14:paraId="53087954">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10.5承包人的合理化建议</w:t>
      </w:r>
    </w:p>
    <w:p w14:paraId="1713EED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监理人审查承包人合理化建议的期限：</w:t>
      </w:r>
      <w:r>
        <w:rPr>
          <w:rFonts w:hint="eastAsia" w:ascii="宋体" w:hAnsi="宋体" w:cs="宋体"/>
          <w:color w:val="auto"/>
          <w:szCs w:val="21"/>
          <w:highlight w:val="none"/>
          <w:u w:val="single" w:color="000000"/>
        </w:rPr>
        <w:t xml:space="preserve">3天内审查完毕并报发包人  </w:t>
      </w:r>
      <w:r>
        <w:rPr>
          <w:rFonts w:hint="eastAsia" w:ascii="宋体" w:hAnsi="宋体" w:cs="宋体"/>
          <w:color w:val="auto"/>
          <w:szCs w:val="21"/>
          <w:highlight w:val="none"/>
          <w:u w:color="000000"/>
        </w:rPr>
        <w:t>。</w:t>
      </w:r>
    </w:p>
    <w:p w14:paraId="0EB3B76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u w:color="000000"/>
        </w:rPr>
        <w:t>。</w:t>
      </w:r>
    </w:p>
    <w:p w14:paraId="0CD616A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承包人提出的合理化建议降低了合同价格或者提高了工程经济效益的奖励的方法和金额为：</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32981B9">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10.7暂估价</w:t>
      </w:r>
    </w:p>
    <w:p w14:paraId="0C61C36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暂估价材料和工程设备的明细</w:t>
      </w:r>
      <w:r>
        <w:rPr>
          <w:rFonts w:hint="eastAsia" w:ascii="宋体" w:hAnsi="宋体" w:cs="宋体"/>
          <w:color w:val="auto"/>
          <w:szCs w:val="21"/>
          <w:highlight w:val="none"/>
          <w:u w:color="000000"/>
          <w:lang w:eastAsia="zh-CN"/>
        </w:rPr>
        <w:t>：</w:t>
      </w:r>
      <w:r>
        <w:rPr>
          <w:rFonts w:hint="eastAsia" w:ascii="宋体" w:hAnsi="宋体" w:cs="宋体"/>
          <w:color w:val="auto"/>
          <w:szCs w:val="21"/>
          <w:highlight w:val="none"/>
          <w:u w:val="single" w:color="auto"/>
          <w:lang w:val="en-US" w:eastAsia="zh-CN"/>
        </w:rPr>
        <w:t xml:space="preserve">       /      </w:t>
      </w:r>
      <w:r>
        <w:rPr>
          <w:rFonts w:hint="eastAsia" w:ascii="宋体" w:hAnsi="宋体" w:cs="宋体"/>
          <w:color w:val="auto"/>
          <w:szCs w:val="21"/>
          <w:highlight w:val="none"/>
          <w:u w:color="000000"/>
        </w:rPr>
        <w:t>。</w:t>
      </w:r>
    </w:p>
    <w:p w14:paraId="6FA624B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10.7.1 依法必须招标的暂估价项目</w:t>
      </w:r>
    </w:p>
    <w:p w14:paraId="32A3F73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对于依法必须招标的暂估价项目的确认和批准采取第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种方式确定。</w:t>
      </w:r>
    </w:p>
    <w:p w14:paraId="39C2790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10.7.2 不属于依法必须招标的暂估价项目</w:t>
      </w:r>
    </w:p>
    <w:p w14:paraId="750C23D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对于不属于依法必须招标的暂估价项目的确认和批准采取第</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种方式确定。</w:t>
      </w:r>
    </w:p>
    <w:p w14:paraId="3A9DF09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第3种方式：承包人直接实施的暂估价项目</w:t>
      </w:r>
    </w:p>
    <w:p w14:paraId="2E6443B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承包人直接实施的暂估价项目的约定：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11464F4B">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10.8 暂列金额</w:t>
      </w:r>
    </w:p>
    <w:p w14:paraId="1B4EF6A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合同当事人关于暂列金额使用的约定：</w:t>
      </w:r>
      <w:r>
        <w:rPr>
          <w:rFonts w:hint="eastAsia" w:ascii="宋体" w:hAnsi="宋体" w:cs="宋体"/>
          <w:color w:val="auto"/>
          <w:szCs w:val="21"/>
          <w:highlight w:val="none"/>
          <w:u w:val="single" w:color="000000"/>
          <w:lang w:val="en-US" w:eastAsia="zh-CN"/>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50EA571">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11. 价格调整</w:t>
      </w:r>
    </w:p>
    <w:p w14:paraId="44D1936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11.1 市场价格波动引起的调整</w:t>
      </w:r>
    </w:p>
    <w:p w14:paraId="70879FE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市场价格波动是否调整合同价格的约定：</w:t>
      </w:r>
      <w:r>
        <w:rPr>
          <w:rFonts w:hint="eastAsia" w:ascii="宋体" w:hAnsi="宋体" w:cs="宋体"/>
          <w:color w:val="auto"/>
          <w:szCs w:val="21"/>
          <w:highlight w:val="none"/>
          <w:u w:val="single" w:color="000000"/>
        </w:rPr>
        <w:t xml:space="preserve">   不予调整         </w:t>
      </w:r>
      <w:r>
        <w:rPr>
          <w:rFonts w:hint="eastAsia" w:ascii="宋体" w:hAnsi="宋体" w:cs="宋体"/>
          <w:color w:val="auto"/>
          <w:szCs w:val="21"/>
          <w:highlight w:val="none"/>
          <w:u w:color="000000"/>
        </w:rPr>
        <w:t>。</w:t>
      </w:r>
    </w:p>
    <w:p w14:paraId="0A9E9DA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因市场价格波动调整合同价格，采用以下第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种方式对合同价格进行调整：</w:t>
      </w:r>
    </w:p>
    <w:p w14:paraId="60DBF9B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第1种方式：采用价格指数进行价格调整。</w:t>
      </w:r>
    </w:p>
    <w:p w14:paraId="4791622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关于各可调因子、定值和变值权重，以及基本价格指数及其来源的约定：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p>
    <w:p w14:paraId="68DC18F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第2种方式：采用造价信息进行价格调整。</w:t>
      </w:r>
    </w:p>
    <w:p w14:paraId="4D239C9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（2）关于基准价格的约定：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E1F4AC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%时，或材料单价跌幅以已标价工程量清单或预算书中载明材料单价为基础超过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%时，其超过部分据实调整。</w:t>
      </w:r>
    </w:p>
    <w:p w14:paraId="5EE8B27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%时，材料单价涨幅以已标价工程量清单或预算书中载明材料单价为基础超过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%时，其超过部分据实调整。</w:t>
      </w:r>
    </w:p>
    <w:p w14:paraId="24AA902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%时，其超过部分据实调整。</w:t>
      </w:r>
    </w:p>
    <w:p w14:paraId="64E3A9D8">
      <w:pPr>
        <w:keepNext/>
        <w:keepLines/>
        <w:pageBreakBefore w:val="0"/>
        <w:widowControl w:val="0"/>
        <w:kinsoku/>
        <w:wordWrap/>
        <w:overflowPunct/>
        <w:topLinePunct w:val="0"/>
        <w:bidi w:val="0"/>
        <w:snapToGrid w:val="0"/>
        <w:spacing w:line="360" w:lineRule="auto"/>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12. 合同价格、计量与支付</w:t>
      </w:r>
    </w:p>
    <w:p w14:paraId="50136E52">
      <w:pPr>
        <w:keepNext/>
        <w:keepLines/>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u w:color="000000"/>
        </w:rPr>
      </w:pPr>
      <w:r>
        <w:rPr>
          <w:rFonts w:hint="eastAsia" w:ascii="宋体" w:hAnsi="宋体" w:cs="宋体"/>
          <w:b/>
          <w:bCs/>
          <w:color w:val="auto"/>
          <w:szCs w:val="21"/>
          <w:highlight w:val="none"/>
          <w:u w:color="000000"/>
        </w:rPr>
        <w:t>12.1 合同价格形式</w:t>
      </w:r>
    </w:p>
    <w:p w14:paraId="73C6345F">
      <w:pPr>
        <w:pageBreakBefore w:val="0"/>
        <w:widowControl w:val="0"/>
        <w:kinsoku/>
        <w:wordWrap/>
        <w:overflowPunct/>
        <w:topLinePunct w:val="0"/>
        <w:bidi w:val="0"/>
        <w:snapToGrid w:val="0"/>
        <w:spacing w:line="360" w:lineRule="auto"/>
        <w:ind w:firstLine="504"/>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1、综合单价合同。</w:t>
      </w:r>
    </w:p>
    <w:p w14:paraId="6D73794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包含的风险范围：</w:t>
      </w:r>
      <w:r>
        <w:rPr>
          <w:rFonts w:hint="eastAsia" w:ascii="宋体" w:hAnsi="宋体" w:cs="宋体"/>
          <w:color w:val="auto"/>
          <w:szCs w:val="21"/>
          <w:highlight w:val="none"/>
          <w:u w:val="single" w:color="000000"/>
        </w:rPr>
        <w:t xml:space="preserve">   综合单价不作调整</w:t>
      </w:r>
      <w:r>
        <w:rPr>
          <w:rFonts w:hint="eastAsia" w:ascii="宋体" w:hAnsi="宋体" w:cs="宋体"/>
          <w:color w:val="auto"/>
          <w:szCs w:val="21"/>
          <w:highlight w:val="none"/>
          <w:u w:val="single" w:color="000000"/>
          <w:lang w:eastAsia="zh-CN"/>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r>
        <w:rPr>
          <w:rFonts w:hint="eastAsia" w:ascii="宋体" w:hAnsi="宋体" w:cs="宋体"/>
          <w:b/>
          <w:bCs/>
          <w:color w:val="auto"/>
          <w:szCs w:val="21"/>
          <w:highlight w:val="none"/>
          <w:u w:color="000000"/>
        </w:rPr>
        <w:t xml:space="preserve"> </w:t>
      </w:r>
      <w:r>
        <w:rPr>
          <w:rFonts w:hint="eastAsia" w:ascii="宋体" w:hAnsi="宋体" w:cs="宋体"/>
          <w:color w:val="auto"/>
          <w:szCs w:val="21"/>
          <w:highlight w:val="none"/>
          <w:u w:color="000000"/>
        </w:rPr>
        <w:t xml:space="preserve">                               </w:t>
      </w:r>
    </w:p>
    <w:p w14:paraId="40407BF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风险费用的计算方法：</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p>
    <w:p w14:paraId="2A3B0B6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风险范围以外合同价格的调整方法：</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p>
    <w:p w14:paraId="11906DD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2、其他价格方式：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7B1708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12.2 预付款</w:t>
      </w:r>
    </w:p>
    <w:p w14:paraId="345D12B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12.2.1 预付款的支付</w:t>
      </w:r>
    </w:p>
    <w:p w14:paraId="4C8F0C3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预付款支付比例或金额：</w:t>
      </w:r>
      <w:r>
        <w:rPr>
          <w:rFonts w:hint="eastAsia" w:ascii="宋体" w:hAnsi="宋体" w:cs="宋体"/>
          <w:color w:val="auto"/>
          <w:szCs w:val="21"/>
          <w:highlight w:val="none"/>
          <w:u w:val="single" w:color="000000"/>
        </w:rPr>
        <w:t xml:space="preserve">  预付款为中标合同价的</w:t>
      </w:r>
      <w:r>
        <w:rPr>
          <w:rFonts w:hint="eastAsia" w:ascii="宋体" w:hAnsi="宋体" w:cs="宋体"/>
          <w:color w:val="auto"/>
          <w:szCs w:val="21"/>
          <w:highlight w:val="none"/>
          <w:u w:val="single" w:color="000000"/>
          <w:lang w:val="en-US" w:eastAsia="zh-CN"/>
        </w:rPr>
        <w:t xml:space="preserve"> 40</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5E67FC0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预付款支付期限：</w:t>
      </w:r>
      <w:r>
        <w:rPr>
          <w:rFonts w:hint="eastAsia" w:ascii="宋体" w:hAnsi="宋体" w:cs="宋体"/>
          <w:color w:val="auto"/>
          <w:szCs w:val="21"/>
          <w:highlight w:val="none"/>
          <w:u w:val="single"/>
        </w:rPr>
        <w:t xml:space="preserve"> 项目合同签订且具备实施条件后5个工作日内。</w:t>
      </w:r>
    </w:p>
    <w:p w14:paraId="4B372B4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预付款扣回的方式：</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不扣回</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BAA7F7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12.2.2 预付款担保</w:t>
      </w:r>
    </w:p>
    <w:p w14:paraId="5716F30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承包人提交预付款担保的期限：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3CDEF72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预付款担保的形式为：</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7A52DA0F">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 计量</w:t>
      </w:r>
    </w:p>
    <w:p w14:paraId="520D595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12.3.1 计量原则</w:t>
      </w:r>
    </w:p>
    <w:p w14:paraId="79616BD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工程量计算规则：</w:t>
      </w:r>
    </w:p>
    <w:p w14:paraId="53E13323">
      <w:pPr>
        <w:pageBreakBefore w:val="0"/>
        <w:widowControl w:val="0"/>
        <w:kinsoku/>
        <w:wordWrap/>
        <w:overflowPunct/>
        <w:topLinePunct w:val="0"/>
        <w:bidi w:val="0"/>
        <w:snapToGrid w:val="0"/>
        <w:spacing w:line="360" w:lineRule="auto"/>
        <w:ind w:firstLine="482"/>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54A36CAC">
      <w:pPr>
        <w:pageBreakBefore w:val="0"/>
        <w:widowControl w:val="0"/>
        <w:kinsoku/>
        <w:wordWrap/>
        <w:overflowPunct/>
        <w:topLinePunct w:val="0"/>
        <w:bidi w:val="0"/>
        <w:snapToGrid w:val="0"/>
        <w:spacing w:line="360" w:lineRule="auto"/>
        <w:ind w:firstLine="482"/>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6CF60CD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12.3.2 计量周期</w:t>
      </w:r>
    </w:p>
    <w:p w14:paraId="1866EE3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关于计量周期的约定：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528F5E0B">
      <w:pPr>
        <w:pageBreakBefore w:val="0"/>
        <w:widowControl w:val="0"/>
        <w:kinsoku/>
        <w:wordWrap/>
        <w:overflowPunct/>
        <w:topLinePunct w:val="0"/>
        <w:bidi w:val="0"/>
        <w:snapToGrid w:val="0"/>
        <w:spacing w:line="360" w:lineRule="auto"/>
        <w:ind w:firstLine="42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12.3.3 单价合同的计量</w:t>
      </w:r>
    </w:p>
    <w:p w14:paraId="64AEC5C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关于单价合同计量的约定：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0759B47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12.3.4 总价合同的计量</w:t>
      </w:r>
    </w:p>
    <w:p w14:paraId="7D97AAC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关于总价合同计量的约定：</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29EF67A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12.3.5总价合同采用支付分解表计量支付的，是否适用第12.3.4 项〔总价合同的计量〕约定进行计量：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825785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12.3.6 其他价格形式合同的计量</w:t>
      </w:r>
    </w:p>
    <w:p w14:paraId="7AC7FAD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其他价格形式的计量方式和程序：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2EB8686B">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 工程进度款支付</w:t>
      </w:r>
    </w:p>
    <w:p w14:paraId="1EB219DB">
      <w:pPr>
        <w:pageBreakBefore w:val="0"/>
        <w:widowControl w:val="0"/>
        <w:kinsoku/>
        <w:wordWrap/>
        <w:overflowPunct/>
        <w:topLinePunct w:val="0"/>
        <w:bidi w:val="0"/>
        <w:snapToGrid w:val="0"/>
        <w:spacing w:line="360" w:lineRule="auto"/>
        <w:ind w:firstLine="482"/>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12.4.1 付款周期</w:t>
      </w:r>
    </w:p>
    <w:p w14:paraId="2E853284">
      <w:pPr>
        <w:pageBreakBefore w:val="0"/>
        <w:widowControl w:val="0"/>
        <w:tabs>
          <w:tab w:val="left" w:pos="8640"/>
        </w:tabs>
        <w:kinsoku/>
        <w:wordWrap/>
        <w:overflowPunct/>
        <w:topLinePunct w:val="0"/>
        <w:bidi w:val="0"/>
        <w:snapToGrid w:val="0"/>
        <w:spacing w:line="360" w:lineRule="auto"/>
        <w:ind w:left="418" w:leftChars="170" w:hanging="61" w:hangingChars="29"/>
        <w:textAlignment w:val="auto"/>
        <w:outlineLvl w:val="9"/>
        <w:rPr>
          <w:rFonts w:ascii="宋体" w:hAnsi="宋体" w:cs="宋体"/>
          <w:b/>
          <w:bCs/>
          <w:color w:val="auto"/>
          <w:szCs w:val="21"/>
          <w:highlight w:val="none"/>
          <w:u w:val="single"/>
        </w:rPr>
      </w:pPr>
      <w:r>
        <w:rPr>
          <w:rFonts w:hint="eastAsia" w:ascii="宋体" w:hAnsi="宋体" w:cs="宋体"/>
          <w:b/>
          <w:bCs/>
          <w:color w:val="auto"/>
          <w:szCs w:val="21"/>
          <w:highlight w:val="none"/>
          <w:u w:color="000000"/>
        </w:rPr>
        <w:t>关于付款周期的约定：</w:t>
      </w:r>
    </w:p>
    <w:p w14:paraId="1A72B876">
      <w:pPr>
        <w:pageBreakBefore w:val="0"/>
        <w:widowControl w:val="0"/>
        <w:tabs>
          <w:tab w:val="left" w:pos="8640"/>
        </w:tabs>
        <w:kinsoku/>
        <w:wordWrap/>
        <w:overflowPunct/>
        <w:topLinePunct w:val="0"/>
        <w:bidi w:val="0"/>
        <w:snapToGrid w:val="0"/>
        <w:spacing w:line="360" w:lineRule="auto"/>
        <w:ind w:left="418" w:leftChars="170" w:hanging="61" w:hangingChars="29"/>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（1）项目合同签订且具备付款条件后5个工作日内，支付合同总价的</w:t>
      </w:r>
      <w:r>
        <w:rPr>
          <w:rFonts w:hint="eastAsia" w:ascii="宋体" w:hAnsi="宋体" w:cs="宋体"/>
          <w:b/>
          <w:bCs/>
          <w:color w:val="auto"/>
          <w:szCs w:val="21"/>
          <w:highlight w:val="none"/>
          <w:u w:color="000000"/>
          <w:lang w:val="en-US" w:eastAsia="zh-CN"/>
        </w:rPr>
        <w:t>50</w:t>
      </w:r>
      <w:r>
        <w:rPr>
          <w:rFonts w:hint="eastAsia" w:ascii="宋体" w:hAnsi="宋体" w:cs="宋体"/>
          <w:b/>
          <w:bCs/>
          <w:color w:val="auto"/>
          <w:szCs w:val="21"/>
          <w:highlight w:val="none"/>
          <w:u w:color="000000"/>
        </w:rPr>
        <w:t>%预付款，计   元；</w:t>
      </w:r>
    </w:p>
    <w:p w14:paraId="0B370E30">
      <w:pPr>
        <w:pageBreakBefore w:val="0"/>
        <w:widowControl w:val="0"/>
        <w:tabs>
          <w:tab w:val="left" w:pos="8640"/>
        </w:tabs>
        <w:kinsoku/>
        <w:wordWrap/>
        <w:overflowPunct/>
        <w:topLinePunct w:val="0"/>
        <w:bidi w:val="0"/>
        <w:snapToGrid w:val="0"/>
        <w:spacing w:line="360" w:lineRule="auto"/>
        <w:ind w:left="418" w:leftChars="170" w:hanging="61" w:hangingChars="29"/>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（2）项目验收合格经有审价资质的中介审价后，且具备付款条件后5个工作日内，支付合同剩余尾款。</w:t>
      </w:r>
    </w:p>
    <w:p w14:paraId="705DE921">
      <w:pPr>
        <w:pStyle w:val="44"/>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1B2B1FE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12.4.2 进度付款申请单的编制</w:t>
      </w:r>
    </w:p>
    <w:p w14:paraId="79BA052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关于进度付款申请单编制的约定：</w:t>
      </w:r>
      <w:r>
        <w:rPr>
          <w:rFonts w:hint="eastAsia" w:ascii="宋体" w:hAnsi="宋体" w:cs="宋体"/>
          <w:color w:val="auto"/>
          <w:szCs w:val="21"/>
          <w:highlight w:val="none"/>
          <w:u w:val="single" w:color="000000"/>
        </w:rPr>
        <w:t>按《通用合同条款》12.4.2条执行</w:t>
      </w:r>
    </w:p>
    <w:p w14:paraId="2ACD977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12.4.3 进度付款申请单的提交</w:t>
      </w:r>
    </w:p>
    <w:p w14:paraId="6E83B69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u w:color="000000"/>
        </w:rPr>
        <w:t>。</w:t>
      </w:r>
    </w:p>
    <w:p w14:paraId="4EB0811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（2）总价合同进度付款申请单提交的约定：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A2A8FB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（3）其他价格形式合同进度付款申请单提交的约定：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D990FD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12.4.4 进度款审核和支付</w:t>
      </w:r>
    </w:p>
    <w:p w14:paraId="3F38343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37E2C73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u w:color="000000"/>
        </w:rPr>
        <w:t>。</w:t>
      </w:r>
    </w:p>
    <w:p w14:paraId="11E579C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（2）发包人支付进度款的期限：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BD84694">
      <w:pPr>
        <w:pageBreakBefore w:val="0"/>
        <w:widowControl w:val="0"/>
        <w:kinsoku/>
        <w:wordWrap/>
        <w:overflowPunct/>
        <w:topLinePunct w:val="0"/>
        <w:bidi w:val="0"/>
        <w:snapToGrid w:val="0"/>
        <w:spacing w:line="360" w:lineRule="auto"/>
        <w:ind w:firstLine="60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发包人逾期支付进度款的违约金的计算方式：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54FDF40D">
      <w:pPr>
        <w:pageBreakBefore w:val="0"/>
        <w:widowControl w:val="0"/>
        <w:kinsoku/>
        <w:wordWrap/>
        <w:overflowPunct/>
        <w:topLinePunct w:val="0"/>
        <w:bidi w:val="0"/>
        <w:snapToGrid w:val="0"/>
        <w:spacing w:line="360" w:lineRule="auto"/>
        <w:ind w:firstLine="60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12.4.5支付分解表的编制</w:t>
      </w:r>
    </w:p>
    <w:p w14:paraId="40BBF91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1、总价合同支付分解表的编制与审批：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C83FF7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2、单价合同的总价项目支付分解表的编制与审批：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72023E06">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 验收和工程试车</w:t>
      </w:r>
    </w:p>
    <w:p w14:paraId="494D8FA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13.1 分部分项工程验收</w:t>
      </w:r>
    </w:p>
    <w:p w14:paraId="73C6513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13.1.2监理人不能按时进行验收时，应提前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089C09E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03BAE6AE">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13.2 竣工验收</w:t>
      </w:r>
    </w:p>
    <w:p w14:paraId="04B5294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13.2.1竣工验收程序</w:t>
      </w:r>
    </w:p>
    <w:p w14:paraId="0879622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关于竣工验收程序的约定：</w:t>
      </w:r>
      <w:r>
        <w:rPr>
          <w:rFonts w:hint="eastAsia" w:ascii="宋体" w:hAnsi="宋体" w:cs="宋体"/>
          <w:color w:val="auto"/>
          <w:szCs w:val="21"/>
          <w:highlight w:val="none"/>
          <w:u w:val="single" w:color="000000"/>
        </w:rPr>
        <w:t xml:space="preserve">   按《通用合同条款》13.2.2条执行       </w:t>
      </w:r>
      <w:r>
        <w:rPr>
          <w:rFonts w:hint="eastAsia" w:ascii="宋体" w:hAnsi="宋体" w:cs="宋体"/>
          <w:color w:val="auto"/>
          <w:szCs w:val="21"/>
          <w:highlight w:val="none"/>
          <w:u w:color="000000"/>
        </w:rPr>
        <w:t>。</w:t>
      </w:r>
    </w:p>
    <w:p w14:paraId="3E93D72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发包人不按照本项约定组织竣工验收、颁发工程接收证书的违约金的计算方法：</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DC7040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13.2.2移交、接收全部与部分工程</w:t>
      </w:r>
    </w:p>
    <w:p w14:paraId="544593D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承包人向发包人移交工程的期限：</w:t>
      </w:r>
      <w:r>
        <w:rPr>
          <w:rFonts w:hint="eastAsia" w:ascii="宋体" w:hAnsi="宋体" w:cs="宋体"/>
          <w:color w:val="auto"/>
          <w:szCs w:val="21"/>
          <w:highlight w:val="none"/>
          <w:u w:val="single" w:color="000000"/>
        </w:rPr>
        <w:t xml:space="preserve">   保修期满后30天内  </w:t>
      </w:r>
      <w:r>
        <w:rPr>
          <w:rFonts w:hint="eastAsia" w:ascii="宋体" w:hAnsi="宋体" w:cs="宋体"/>
          <w:color w:val="auto"/>
          <w:szCs w:val="21"/>
          <w:highlight w:val="none"/>
          <w:u w:color="000000"/>
        </w:rPr>
        <w:t>。</w:t>
      </w:r>
    </w:p>
    <w:p w14:paraId="54975BB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发包人未按本合同约定接收全部或部分工程的，违约金的计算方法为：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F602C7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w:t>
      </w:r>
      <w:r>
        <w:rPr>
          <w:rFonts w:hint="eastAsia" w:ascii="宋体" w:hAnsi="宋体" w:cs="宋体"/>
          <w:color w:val="auto"/>
          <w:szCs w:val="21"/>
          <w:highlight w:val="none"/>
          <w:u w:val="single" w:color="000000"/>
          <w:lang w:val="en-US" w:eastAsia="zh-CN"/>
        </w:rPr>
        <w:t xml:space="preserve">违约金 </w:t>
      </w:r>
      <w:r>
        <w:rPr>
          <w:rFonts w:hint="eastAsia" w:ascii="宋体" w:hAnsi="宋体" w:cs="宋体"/>
          <w:color w:val="auto"/>
          <w:szCs w:val="21"/>
          <w:highlight w:val="none"/>
          <w:u w:color="000000"/>
        </w:rPr>
        <w:t>。</w:t>
      </w:r>
    </w:p>
    <w:p w14:paraId="1B705A74">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13.3 工程试车</w:t>
      </w:r>
    </w:p>
    <w:p w14:paraId="7955DC8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13.3.1 试车程序</w:t>
      </w:r>
    </w:p>
    <w:p w14:paraId="6771B44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工程试车内容：</w:t>
      </w:r>
      <w:r>
        <w:rPr>
          <w:rFonts w:hint="eastAsia" w:ascii="宋体" w:hAnsi="宋体" w:cs="宋体"/>
          <w:color w:val="auto"/>
          <w:szCs w:val="21"/>
          <w:highlight w:val="none"/>
          <w:u w:val="single" w:color="000000"/>
        </w:rPr>
        <w:t xml:space="preserve">  所有试车费用承包人已在投标报价中包干</w:t>
      </w:r>
      <w:r>
        <w:rPr>
          <w:rFonts w:hint="eastAsia" w:ascii="宋体" w:hAnsi="宋体" w:cs="宋体"/>
          <w:color w:val="auto"/>
          <w:szCs w:val="21"/>
          <w:highlight w:val="none"/>
          <w:u w:color="000000"/>
        </w:rPr>
        <w:t>。</w:t>
      </w:r>
    </w:p>
    <w:p w14:paraId="2E9067C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（1）单机无负荷试车费用由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7B9CAFD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（2）无负荷联动试车费用由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6864302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13.3.3 投料试车</w:t>
      </w:r>
    </w:p>
    <w:p w14:paraId="51E12F9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关于投料试车相关事项的约定：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98E8ABA">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13.4 竣工退场</w:t>
      </w:r>
    </w:p>
    <w:p w14:paraId="1AA04EC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13.4.1 竣工退场</w:t>
      </w:r>
    </w:p>
    <w:p w14:paraId="1D85E5C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承包人完成竣工退场的期限：</w:t>
      </w:r>
      <w:r>
        <w:rPr>
          <w:rFonts w:hint="eastAsia" w:ascii="宋体" w:hAnsi="宋体" w:cs="宋体"/>
          <w:color w:val="auto"/>
          <w:szCs w:val="21"/>
          <w:highlight w:val="none"/>
          <w:u w:val="single" w:color="000000"/>
        </w:rPr>
        <w:t xml:space="preserve">       7天内                </w:t>
      </w:r>
      <w:r>
        <w:rPr>
          <w:rFonts w:hint="eastAsia" w:ascii="宋体" w:hAnsi="宋体" w:cs="宋体"/>
          <w:color w:val="auto"/>
          <w:szCs w:val="21"/>
          <w:highlight w:val="none"/>
          <w:u w:color="000000"/>
        </w:rPr>
        <w:t>。</w:t>
      </w:r>
    </w:p>
    <w:p w14:paraId="005526BA">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 竣工结算</w:t>
      </w:r>
    </w:p>
    <w:p w14:paraId="54991F6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14.1 竣工付款申请</w:t>
      </w:r>
    </w:p>
    <w:p w14:paraId="7C3D2B38">
      <w:pPr>
        <w:pageBreakBefore w:val="0"/>
        <w:widowControl w:val="0"/>
        <w:kinsoku/>
        <w:wordWrap/>
        <w:overflowPunct/>
        <w:topLinePunct w:val="0"/>
        <w:bidi w:val="0"/>
        <w:snapToGrid w:val="0"/>
        <w:spacing w:line="360" w:lineRule="auto"/>
        <w:ind w:left="560" w:firstLine="540"/>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承包人提交竣工付款申请单的期限：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0E440B08">
      <w:pPr>
        <w:pageBreakBefore w:val="0"/>
        <w:widowControl w:val="0"/>
        <w:kinsoku/>
        <w:wordWrap/>
        <w:overflowPunct/>
        <w:topLinePunct w:val="0"/>
        <w:bidi w:val="0"/>
        <w:snapToGrid w:val="0"/>
        <w:spacing w:line="360" w:lineRule="auto"/>
        <w:ind w:left="560" w:firstLine="542"/>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4542F0A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竣工付款申请单应包括的内容：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u w:color="000000"/>
        </w:rPr>
        <w:t>。</w:t>
      </w:r>
    </w:p>
    <w:p w14:paraId="5F4EC0D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14.2 竣工结算审核</w:t>
      </w:r>
    </w:p>
    <w:p w14:paraId="61F37F8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发包人审批竣工付款申请单的期限：</w:t>
      </w:r>
      <w:r>
        <w:rPr>
          <w:rFonts w:hint="eastAsia" w:ascii="宋体" w:hAnsi="宋体" w:cs="宋体"/>
          <w:color w:val="auto"/>
          <w:szCs w:val="21"/>
          <w:highlight w:val="none"/>
          <w:u w:val="single" w:color="000000"/>
        </w:rPr>
        <w:t xml:space="preserve">  收到竣工结算申请单后14天内</w:t>
      </w:r>
      <w:r>
        <w:rPr>
          <w:rFonts w:hint="eastAsia" w:ascii="宋体" w:hAnsi="宋体" w:cs="宋体"/>
          <w:color w:val="auto"/>
          <w:szCs w:val="21"/>
          <w:highlight w:val="none"/>
          <w:u w:color="000000"/>
        </w:rPr>
        <w:t>。</w:t>
      </w:r>
    </w:p>
    <w:p w14:paraId="7007849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发包人完成竣工付款的期限：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45D56C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u w:color="000000"/>
        </w:rPr>
        <w:t>。</w:t>
      </w:r>
    </w:p>
    <w:p w14:paraId="683B7F8D">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14.3最终结清</w:t>
      </w:r>
    </w:p>
    <w:p w14:paraId="7F11E11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14.3.1 最终结清申请单</w:t>
      </w:r>
    </w:p>
    <w:p w14:paraId="5DA3F07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承包人提交最终结清申请单的份数：</w:t>
      </w:r>
      <w:r>
        <w:rPr>
          <w:rFonts w:hint="eastAsia" w:ascii="宋体" w:hAnsi="宋体" w:cs="宋体"/>
          <w:color w:val="auto"/>
          <w:szCs w:val="21"/>
          <w:highlight w:val="none"/>
          <w:u w:val="single" w:color="000000"/>
        </w:rPr>
        <w:t xml:space="preserve">    两份           </w:t>
      </w:r>
      <w:r>
        <w:rPr>
          <w:rFonts w:hint="eastAsia" w:ascii="宋体" w:hAnsi="宋体" w:cs="宋体"/>
          <w:color w:val="auto"/>
          <w:szCs w:val="21"/>
          <w:highlight w:val="none"/>
          <w:u w:color="000000"/>
        </w:rPr>
        <w:t>。</w:t>
      </w:r>
    </w:p>
    <w:p w14:paraId="64A0802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承包人提交最终结算申请单的期限：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项目验收合格后28</w:t>
      </w:r>
      <w:r>
        <w:rPr>
          <w:rFonts w:hint="eastAsia" w:ascii="宋体" w:hAnsi="宋体" w:cs="宋体"/>
          <w:color w:val="auto"/>
          <w:szCs w:val="21"/>
          <w:highlight w:val="none"/>
          <w:u w:val="single" w:color="000000"/>
        </w:rPr>
        <w:t xml:space="preserve">天内     </w:t>
      </w:r>
      <w:r>
        <w:rPr>
          <w:rFonts w:hint="eastAsia" w:ascii="宋体" w:hAnsi="宋体" w:cs="宋体"/>
          <w:color w:val="auto"/>
          <w:szCs w:val="21"/>
          <w:highlight w:val="none"/>
          <w:u w:color="000000"/>
        </w:rPr>
        <w:t xml:space="preserve">。 </w:t>
      </w:r>
    </w:p>
    <w:p w14:paraId="053C0A9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14.3.2 最终结清证书和支付</w:t>
      </w:r>
    </w:p>
    <w:p w14:paraId="31156D0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（1）发包人完成最终结清申请单的审批并颁发最终结清证书的期限：</w:t>
      </w:r>
      <w:r>
        <w:rPr>
          <w:rFonts w:hint="eastAsia" w:ascii="宋体" w:hAnsi="宋体" w:cs="宋体"/>
          <w:color w:val="auto"/>
          <w:szCs w:val="21"/>
          <w:highlight w:val="none"/>
          <w:u w:val="single" w:color="000000"/>
        </w:rPr>
        <w:t xml:space="preserve">收到最终结清申请单后30天内 </w:t>
      </w:r>
      <w:r>
        <w:rPr>
          <w:rFonts w:hint="eastAsia" w:ascii="宋体" w:hAnsi="宋体" w:cs="宋体"/>
          <w:color w:val="auto"/>
          <w:szCs w:val="21"/>
          <w:highlight w:val="none"/>
          <w:u w:color="000000"/>
        </w:rPr>
        <w:t>。</w:t>
      </w:r>
    </w:p>
    <w:p w14:paraId="1A008FE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（2）发包人完成支付的期限：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0A4A726">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 缺陷责任期与保修</w:t>
      </w:r>
    </w:p>
    <w:p w14:paraId="0D534FB8">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15.1缺陷责任期</w:t>
      </w:r>
    </w:p>
    <w:p w14:paraId="094052D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缺陷责任期的具体期限：</w:t>
      </w:r>
      <w:r>
        <w:rPr>
          <w:rFonts w:hint="eastAsia" w:ascii="宋体" w:hAnsi="宋体" w:cs="宋体"/>
          <w:color w:val="auto"/>
          <w:szCs w:val="21"/>
          <w:highlight w:val="none"/>
          <w:u w:val="single" w:color="000000"/>
        </w:rPr>
        <w:t xml:space="preserve">  24个月 </w:t>
      </w:r>
      <w:r>
        <w:rPr>
          <w:rFonts w:hint="eastAsia" w:ascii="宋体" w:hAnsi="宋体" w:cs="宋体"/>
          <w:b/>
          <w:bCs/>
          <w:color w:val="auto"/>
          <w:szCs w:val="21"/>
          <w:highlight w:val="none"/>
          <w:u w:color="000000"/>
        </w:rPr>
        <w:t>。</w:t>
      </w:r>
    </w:p>
    <w:p w14:paraId="760DE9F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15.2 质量保证金</w:t>
      </w:r>
    </w:p>
    <w:p w14:paraId="74CE13D2">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78D59AC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15.3.1 承包人提供质量保证金的方式</w:t>
      </w:r>
    </w:p>
    <w:p w14:paraId="77B45CE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质量保证金采用以下第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1324FF7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（1）质量保证金保函，保证金额为：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7240978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%的工程款；</w:t>
      </w:r>
    </w:p>
    <w:p w14:paraId="4B8ADF7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（3）其他方式: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811F2E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15.3.2 质量保证金的扣留 </w:t>
      </w:r>
    </w:p>
    <w:p w14:paraId="6A2D404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质量保证金的扣留采取以下第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552DFE5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（1）在支付工程进度款时逐次扣留，在此情形下，质量保证金的计算基数不包括预付款的支付、扣回以及价格调整的金额；</w:t>
      </w:r>
    </w:p>
    <w:p w14:paraId="58F3D9C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（2）工程竣工结算时一次性扣留质量保证金；</w:t>
      </w:r>
    </w:p>
    <w:p w14:paraId="3B9DA28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（3）其他扣留方式: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8D6932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关于质量保证金的补充约定：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43B086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15.4保修</w:t>
      </w:r>
    </w:p>
    <w:p w14:paraId="7A3E4C4D">
      <w:pPr>
        <w:pageBreakBefore w:val="0"/>
        <w:widowControl w:val="0"/>
        <w:kinsoku/>
        <w:wordWrap/>
        <w:overflowPunct/>
        <w:topLinePunct w:val="0"/>
        <w:bidi w:val="0"/>
        <w:snapToGrid w:val="0"/>
        <w:spacing w:line="360" w:lineRule="auto"/>
        <w:ind w:firstLine="468"/>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15.4.1 保修责任</w:t>
      </w:r>
    </w:p>
    <w:p w14:paraId="5A8687C7">
      <w:pPr>
        <w:pageBreakBefore w:val="0"/>
        <w:widowControl w:val="0"/>
        <w:kinsoku/>
        <w:wordWrap/>
        <w:overflowPunct/>
        <w:topLinePunct w:val="0"/>
        <w:bidi w:val="0"/>
        <w:snapToGrid w:val="0"/>
        <w:spacing w:line="360" w:lineRule="auto"/>
        <w:ind w:firstLine="468"/>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工程保修期为：</w:t>
      </w:r>
      <w:r>
        <w:rPr>
          <w:rFonts w:hint="eastAsia" w:ascii="宋体" w:hAnsi="宋体" w:cs="宋体"/>
          <w:color w:val="auto"/>
          <w:szCs w:val="21"/>
          <w:highlight w:val="none"/>
          <w:u w:val="single" w:color="000000"/>
        </w:rPr>
        <w:t xml:space="preserve">  按附件3工程质量保修书规定执行</w:t>
      </w:r>
      <w:r>
        <w:rPr>
          <w:rFonts w:hint="eastAsia" w:ascii="宋体" w:hAnsi="宋体" w:cs="宋体"/>
          <w:color w:val="auto"/>
          <w:szCs w:val="21"/>
          <w:highlight w:val="none"/>
          <w:u w:color="000000"/>
        </w:rPr>
        <w:t>。</w:t>
      </w:r>
    </w:p>
    <w:p w14:paraId="12F57453">
      <w:pPr>
        <w:pageBreakBefore w:val="0"/>
        <w:widowControl w:val="0"/>
        <w:kinsoku/>
        <w:wordWrap/>
        <w:overflowPunct/>
        <w:topLinePunct w:val="0"/>
        <w:bidi w:val="0"/>
        <w:snapToGrid w:val="0"/>
        <w:spacing w:line="360" w:lineRule="auto"/>
        <w:ind w:firstLine="468"/>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15.4.3 修复通知</w:t>
      </w:r>
    </w:p>
    <w:p w14:paraId="72DF20EB">
      <w:pPr>
        <w:pageBreakBefore w:val="0"/>
        <w:widowControl w:val="0"/>
        <w:kinsoku/>
        <w:wordWrap/>
        <w:overflowPunct/>
        <w:topLinePunct w:val="0"/>
        <w:bidi w:val="0"/>
        <w:snapToGrid w:val="0"/>
        <w:spacing w:line="360" w:lineRule="auto"/>
        <w:ind w:firstLine="468"/>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承包人收到保修通知并到达工程现场的合理时间：</w:t>
      </w:r>
      <w:r>
        <w:rPr>
          <w:rFonts w:hint="eastAsia" w:ascii="宋体" w:hAnsi="宋体" w:cs="宋体"/>
          <w:color w:val="auto"/>
          <w:szCs w:val="21"/>
          <w:highlight w:val="none"/>
          <w:u w:val="single" w:color="000000"/>
        </w:rPr>
        <w:t xml:space="preserve">   48 小时</w:t>
      </w:r>
      <w:r>
        <w:rPr>
          <w:rFonts w:hint="eastAsia" w:ascii="宋体" w:hAnsi="宋体" w:cs="宋体"/>
          <w:color w:val="auto"/>
          <w:szCs w:val="21"/>
          <w:highlight w:val="none"/>
          <w:u w:color="000000"/>
        </w:rPr>
        <w:t>。</w:t>
      </w:r>
    </w:p>
    <w:p w14:paraId="04E5FE9C">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 违约</w:t>
      </w:r>
    </w:p>
    <w:p w14:paraId="764F88E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16.1 发包人违约</w:t>
      </w:r>
    </w:p>
    <w:p w14:paraId="01FC2F1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16.1.1发包人违约的情形</w:t>
      </w:r>
    </w:p>
    <w:p w14:paraId="6E6AB3A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发包人违约的其他情形：</w:t>
      </w:r>
      <w:r>
        <w:rPr>
          <w:rFonts w:hint="eastAsia" w:ascii="宋体" w:hAnsi="宋体" w:cs="宋体"/>
          <w:color w:val="auto"/>
          <w:szCs w:val="21"/>
          <w:highlight w:val="none"/>
          <w:u w:val="single" w:color="000000"/>
        </w:rPr>
        <w:t xml:space="preserve">  按通用条款约定     </w:t>
      </w:r>
      <w:r>
        <w:rPr>
          <w:rFonts w:hint="eastAsia" w:ascii="宋体" w:hAnsi="宋体" w:cs="宋体"/>
          <w:color w:val="auto"/>
          <w:szCs w:val="21"/>
          <w:highlight w:val="none"/>
          <w:u w:color="000000"/>
        </w:rPr>
        <w:t>。</w:t>
      </w:r>
    </w:p>
    <w:p w14:paraId="2DE11163">
      <w:pPr>
        <w:pageBreakBefore w:val="0"/>
        <w:widowControl w:val="0"/>
        <w:kinsoku/>
        <w:wordWrap/>
        <w:overflowPunct/>
        <w:topLinePunct w:val="0"/>
        <w:bidi w:val="0"/>
        <w:snapToGrid w:val="0"/>
        <w:spacing w:line="360" w:lineRule="auto"/>
        <w:ind w:left="1200" w:hanging="120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    16.1.2 发包人违约的责任</w:t>
      </w:r>
    </w:p>
    <w:p w14:paraId="04B0FAC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发包人违约责任的承担方式和计算方法：</w:t>
      </w:r>
    </w:p>
    <w:p w14:paraId="7E9838C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（1）因发包人原因未能在计划开工日期前7天内下达开工通知的违约责任：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7E2246C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（2）因发包人原因未能按合同约定支付合同价款的违约责任：</w:t>
      </w:r>
      <w:r>
        <w:rPr>
          <w:rFonts w:hint="eastAsia" w:ascii="宋体" w:hAnsi="宋体" w:cs="宋体"/>
          <w:color w:val="auto"/>
          <w:szCs w:val="21"/>
          <w:highlight w:val="none"/>
          <w:u w:val="single" w:color="000000"/>
        </w:rPr>
        <w:t xml:space="preserve"> 双方另行约定</w:t>
      </w:r>
      <w:r>
        <w:rPr>
          <w:rFonts w:hint="eastAsia" w:ascii="宋体" w:hAnsi="宋体" w:cs="宋体"/>
          <w:color w:val="auto"/>
          <w:szCs w:val="21"/>
          <w:highlight w:val="none"/>
          <w:u w:color="000000"/>
        </w:rPr>
        <w:t>。</w:t>
      </w:r>
    </w:p>
    <w:p w14:paraId="2247060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0FD1A55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6454C2F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（5）因发包人违反合同约定造成暂停施工的违约责任：</w:t>
      </w:r>
      <w:r>
        <w:rPr>
          <w:rFonts w:hint="eastAsia" w:ascii="宋体" w:hAnsi="宋体" w:cs="宋体"/>
          <w:color w:val="auto"/>
          <w:szCs w:val="21"/>
          <w:highlight w:val="none"/>
          <w:u w:val="single" w:color="000000"/>
        </w:rPr>
        <w:t xml:space="preserve">双方另行约定  </w:t>
      </w:r>
      <w:r>
        <w:rPr>
          <w:rFonts w:hint="eastAsia" w:ascii="宋体" w:hAnsi="宋体" w:cs="宋体"/>
          <w:color w:val="auto"/>
          <w:szCs w:val="21"/>
          <w:highlight w:val="none"/>
          <w:u w:color="000000"/>
        </w:rPr>
        <w:t>。</w:t>
      </w:r>
    </w:p>
    <w:p w14:paraId="4C58039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（6）发包人无正当理由没有在约定期限内发出复工指示，导致承包人无法复工的违约责任：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224739F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（7）其他：</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A0C12B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16.1.3 因发包人违约解除合同</w:t>
      </w:r>
    </w:p>
    <w:p w14:paraId="63DBE91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承包人按16.1.1项〔发包人违约的情形〕约定暂停施工满</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天后发包人仍不纠正其违约行为并致使合同目的不能实现的，承包人有权解除合同。</w:t>
      </w:r>
    </w:p>
    <w:p w14:paraId="364C553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16.2 承包人违约</w:t>
      </w:r>
    </w:p>
    <w:p w14:paraId="13A258F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16.2.1 承包人违约的情形</w:t>
      </w:r>
    </w:p>
    <w:p w14:paraId="0BE9B6E9">
      <w:pPr>
        <w:pageBreakBefore w:val="0"/>
        <w:widowControl w:val="0"/>
        <w:kinsoku/>
        <w:wordWrap/>
        <w:overflowPunct/>
        <w:topLinePunct w:val="0"/>
        <w:bidi w:val="0"/>
        <w:snapToGrid w:val="0"/>
        <w:spacing w:line="360" w:lineRule="auto"/>
        <w:ind w:left="0" w:leftChars="0" w:firstLine="419" w:firstLineChars="0"/>
        <w:jc w:val="left"/>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w:t>
      </w:r>
    </w:p>
    <w:p w14:paraId="64F0CF5B">
      <w:pPr>
        <w:pageBreakBefore w:val="0"/>
        <w:widowControl w:val="0"/>
        <w:kinsoku/>
        <w:wordWrap/>
        <w:overflowPunct/>
        <w:topLinePunct w:val="0"/>
        <w:bidi w:val="0"/>
        <w:snapToGrid w:val="0"/>
        <w:spacing w:line="360" w:lineRule="auto"/>
        <w:ind w:left="0" w:leftChars="0" w:firstLine="0" w:firstLineChars="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637C4A66">
      <w:pPr>
        <w:pageBreakBefore w:val="0"/>
        <w:widowControl w:val="0"/>
        <w:kinsoku/>
        <w:wordWrap/>
        <w:overflowPunct/>
        <w:topLinePunct w:val="0"/>
        <w:bidi w:val="0"/>
        <w:snapToGrid w:val="0"/>
        <w:spacing w:line="360" w:lineRule="auto"/>
        <w:ind w:left="0" w:leftChars="0" w:firstLine="0" w:firstLineChars="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01E3D6ED">
      <w:pPr>
        <w:pageBreakBefore w:val="0"/>
        <w:widowControl w:val="0"/>
        <w:kinsoku/>
        <w:wordWrap/>
        <w:overflowPunct/>
        <w:topLinePunct w:val="0"/>
        <w:bidi w:val="0"/>
        <w:snapToGrid w:val="0"/>
        <w:spacing w:line="360" w:lineRule="auto"/>
        <w:ind w:left="0" w:leftChars="0" w:firstLine="0" w:firstLineChars="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4A34FF0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16.2.2承包人违约的责任</w:t>
      </w:r>
    </w:p>
    <w:p w14:paraId="7037C660">
      <w:pPr>
        <w:keepNext w:val="0"/>
        <w:keepLines w:val="0"/>
        <w:pageBreakBefore w:val="0"/>
        <w:widowControl w:val="0"/>
        <w:kinsoku/>
        <w:wordWrap/>
        <w:overflowPunct/>
        <w:topLinePunct w:val="0"/>
        <w:autoSpaceDE/>
        <w:autoSpaceDN/>
        <w:bidi w:val="0"/>
        <w:adjustRightInd w:val="0"/>
        <w:snapToGrid w:val="0"/>
        <w:spacing w:line="360" w:lineRule="auto"/>
        <w:ind w:left="0" w:firstLine="419" w:firstLineChars="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w:t>
      </w:r>
      <w:r>
        <w:rPr>
          <w:rFonts w:hint="eastAsia" w:ascii="宋体" w:hAnsi="宋体" w:cs="宋体"/>
          <w:color w:val="auto"/>
          <w:szCs w:val="21"/>
          <w:highlight w:val="none"/>
          <w:u w:color="000000"/>
        </w:rPr>
        <w:t xml:space="preserve">    </w:t>
      </w:r>
    </w:p>
    <w:p w14:paraId="73897386">
      <w:pPr>
        <w:keepNext w:val="0"/>
        <w:keepLines w:val="0"/>
        <w:pageBreakBefore w:val="0"/>
        <w:widowControl w:val="0"/>
        <w:kinsoku/>
        <w:wordWrap/>
        <w:overflowPunct/>
        <w:topLinePunct w:val="0"/>
        <w:autoSpaceDE/>
        <w:autoSpaceDN/>
        <w:bidi w:val="0"/>
        <w:adjustRightInd w:val="0"/>
        <w:snapToGrid w:val="0"/>
        <w:spacing w:line="360" w:lineRule="auto"/>
        <w:ind w:left="0" w:firstLine="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赔偿因工程质量原因而引起的一切损失，并向发包人支付不超过合同总价20%的违约金。</w:t>
      </w:r>
    </w:p>
    <w:p w14:paraId="5B2A455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16.2.3 因承包人违约解除合同</w:t>
      </w:r>
    </w:p>
    <w:p w14:paraId="6E32485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szCs w:val="21"/>
          <w:highlight w:val="none"/>
          <w:u w:color="000000"/>
        </w:rPr>
        <w:t>。</w:t>
      </w:r>
    </w:p>
    <w:p w14:paraId="11CEEA8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 xml:space="preserve">  由承包人承担相应费用             </w:t>
      </w:r>
      <w:r>
        <w:rPr>
          <w:rFonts w:hint="eastAsia" w:ascii="宋体" w:hAnsi="宋体" w:cs="宋体"/>
          <w:color w:val="auto"/>
          <w:szCs w:val="21"/>
          <w:highlight w:val="none"/>
          <w:u w:color="000000"/>
        </w:rPr>
        <w:t>。</w:t>
      </w:r>
    </w:p>
    <w:p w14:paraId="6E8170DE">
      <w:pPr>
        <w:keepNext/>
        <w:keepLines/>
        <w:pageBreakBefore w:val="0"/>
        <w:widowControl w:val="0"/>
        <w:tabs>
          <w:tab w:val="left" w:pos="630"/>
        </w:tabs>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17. 不可抗力 </w:t>
      </w:r>
    </w:p>
    <w:p w14:paraId="2EA26CBF">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17.1 不可抗力的确认</w:t>
      </w:r>
    </w:p>
    <w:p w14:paraId="5421604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 xml:space="preserve">除通用合同条款约定的不可抗力事件之外，视为不可抗力的其他情形： </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4DF1C59D">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17.2因不可抗力解除合同</w:t>
      </w:r>
    </w:p>
    <w:p w14:paraId="58C3F15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合同解除后，发包人应在商定或确定发包人应支付款项后</w:t>
      </w:r>
      <w:r>
        <w:rPr>
          <w:rFonts w:hint="eastAsia" w:ascii="宋体" w:hAnsi="宋体" w:cs="宋体"/>
          <w:color w:val="auto"/>
          <w:szCs w:val="21"/>
          <w:highlight w:val="none"/>
          <w:u w:val="single" w:color="000000"/>
        </w:rPr>
        <w:t xml:space="preserve"> 28 </w:t>
      </w:r>
      <w:r>
        <w:rPr>
          <w:rFonts w:hint="eastAsia" w:ascii="宋体" w:hAnsi="宋体" w:cs="宋体"/>
          <w:color w:val="auto"/>
          <w:szCs w:val="21"/>
          <w:highlight w:val="none"/>
          <w:u w:color="000000"/>
        </w:rPr>
        <w:t>天内完成款项的支付。</w:t>
      </w:r>
    </w:p>
    <w:p w14:paraId="46C474EC">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18. 保险</w:t>
      </w:r>
    </w:p>
    <w:p w14:paraId="75F9AA38">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18.1 工程保险</w:t>
      </w:r>
    </w:p>
    <w:p w14:paraId="22BC94D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关于工程保险的特别约定：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D8BDFC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18.2 其他保险</w:t>
      </w:r>
    </w:p>
    <w:p w14:paraId="1CDA58A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关于其他保险的约定：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 xml:space="preserve">不承担此等责任   </w:t>
      </w:r>
      <w:r>
        <w:rPr>
          <w:rFonts w:hint="eastAsia" w:ascii="宋体" w:hAnsi="宋体" w:cs="宋体"/>
          <w:color w:val="auto"/>
          <w:szCs w:val="21"/>
          <w:highlight w:val="none"/>
          <w:u w:color="000000"/>
        </w:rPr>
        <w:t>。</w:t>
      </w:r>
    </w:p>
    <w:p w14:paraId="34AB5A7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承包人是否应为其施工设备等办理财产保险：</w:t>
      </w:r>
      <w:r>
        <w:rPr>
          <w:rFonts w:hint="eastAsia" w:ascii="宋体" w:hAnsi="宋体" w:cs="宋体"/>
          <w:color w:val="auto"/>
          <w:szCs w:val="21"/>
          <w:highlight w:val="none"/>
          <w:u w:val="single" w:color="000000"/>
        </w:rPr>
        <w:t xml:space="preserve">    是        </w:t>
      </w:r>
      <w:r>
        <w:rPr>
          <w:rFonts w:hint="eastAsia" w:ascii="宋体" w:hAnsi="宋体" w:cs="宋体"/>
          <w:color w:val="auto"/>
          <w:szCs w:val="21"/>
          <w:highlight w:val="none"/>
          <w:u w:color="000000"/>
        </w:rPr>
        <w:t>。</w:t>
      </w:r>
    </w:p>
    <w:p w14:paraId="69212B0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18.3 通知义务</w:t>
      </w:r>
    </w:p>
    <w:p w14:paraId="59F5647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关于变更保险合同时的通知义务的约定：</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6F7FC488">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20. 争议解决</w:t>
      </w:r>
    </w:p>
    <w:p w14:paraId="76C0554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20.3 争议评审</w:t>
      </w:r>
    </w:p>
    <w:p w14:paraId="3D622FDB">
      <w:pPr>
        <w:pageBreakBefore w:val="0"/>
        <w:widowControl w:val="0"/>
        <w:kinsoku/>
        <w:wordWrap/>
        <w:overflowPunct/>
        <w:topLinePunct w:val="0"/>
        <w:bidi w:val="0"/>
        <w:snapToGrid w:val="0"/>
        <w:spacing w:line="360" w:lineRule="auto"/>
        <w:ind w:left="199" w:firstLine="36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合同当事人是否同意将工程争议提交争议评审小组决定：</w:t>
      </w:r>
      <w:r>
        <w:rPr>
          <w:rFonts w:hint="eastAsia" w:ascii="宋体" w:hAnsi="宋体" w:cs="宋体"/>
          <w:color w:val="auto"/>
          <w:szCs w:val="21"/>
          <w:highlight w:val="none"/>
          <w:u w:val="single" w:color="000000"/>
        </w:rPr>
        <w:t xml:space="preserve">否  </w:t>
      </w:r>
      <w:r>
        <w:rPr>
          <w:rFonts w:hint="eastAsia" w:ascii="宋体" w:hAnsi="宋体" w:cs="宋体"/>
          <w:color w:val="auto"/>
          <w:szCs w:val="21"/>
          <w:highlight w:val="none"/>
          <w:u w:color="000000"/>
        </w:rPr>
        <w:t xml:space="preserve">。  </w:t>
      </w:r>
    </w:p>
    <w:p w14:paraId="17F31D3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20.3.1 争议评审小组的确定</w:t>
      </w:r>
    </w:p>
    <w:p w14:paraId="7A29E49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争议评审小组成员的确定：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E50F91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选定争议评审员的期限：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A61D4C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争议评审小组成员的报酬承担方式：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ED6A13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其他事项的约定：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9B856A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20.3.2 争议评审小组的决定</w:t>
      </w:r>
    </w:p>
    <w:p w14:paraId="5262F21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合同当事人关于本项的约定：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CE718A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20.4仲裁或诉讼</w:t>
      </w:r>
    </w:p>
    <w:p w14:paraId="3CB708D4">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因合同及合同有关事项发生的争议，双方当事人一致同意提交</w:t>
      </w:r>
      <w:r>
        <w:rPr>
          <w:rFonts w:hint="eastAsia" w:ascii="宋体" w:hAnsi="宋体" w:cs="宋体"/>
          <w:b/>
          <w:bCs/>
          <w:color w:val="auto"/>
          <w:szCs w:val="21"/>
          <w:highlight w:val="none"/>
          <w:u w:color="000000"/>
        </w:rPr>
        <w:t>杭州仲裁委员会申请仲裁</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p>
    <w:p w14:paraId="3CDA358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（1）向</w:t>
      </w:r>
      <w:r>
        <w:rPr>
          <w:rFonts w:hint="eastAsia" w:ascii="宋体" w:hAnsi="宋体" w:cs="宋体"/>
          <w:color w:val="auto"/>
          <w:szCs w:val="21"/>
          <w:highlight w:val="none"/>
          <w:u w:val="single" w:color="000000"/>
        </w:rPr>
        <w:t xml:space="preserve">     杭州     </w:t>
      </w:r>
      <w:r>
        <w:rPr>
          <w:rFonts w:hint="eastAsia" w:ascii="宋体" w:hAnsi="宋体" w:cs="宋体"/>
          <w:color w:val="auto"/>
          <w:szCs w:val="21"/>
          <w:highlight w:val="none"/>
          <w:u w:color="000000"/>
        </w:rPr>
        <w:t>仲裁委员会申请仲裁；</w:t>
      </w:r>
    </w:p>
    <w:p w14:paraId="5CFE835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（2）依法向</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甲方</w:t>
      </w:r>
      <w:r>
        <w:rPr>
          <w:rFonts w:hint="eastAsia" w:ascii="宋体" w:hAnsi="宋体" w:cs="宋体"/>
          <w:color w:val="auto"/>
          <w:szCs w:val="21"/>
          <w:highlight w:val="none"/>
          <w:u w:val="single" w:color="000000"/>
        </w:rPr>
        <w:t xml:space="preserve">所在地     </w:t>
      </w:r>
      <w:r>
        <w:rPr>
          <w:rFonts w:hint="eastAsia" w:ascii="宋体" w:hAnsi="宋体" w:cs="宋体"/>
          <w:color w:val="auto"/>
          <w:szCs w:val="21"/>
          <w:highlight w:val="none"/>
          <w:u w:color="000000"/>
        </w:rPr>
        <w:t>人民法院起诉。</w:t>
      </w:r>
    </w:p>
    <w:p w14:paraId="6C377392">
      <w:pPr>
        <w:pageBreakBefore w:val="0"/>
        <w:widowControl w:val="0"/>
        <w:kinsoku/>
        <w:wordWrap/>
        <w:overflowPunct/>
        <w:topLinePunct w:val="0"/>
        <w:bidi w:val="0"/>
        <w:snapToGrid w:val="0"/>
        <w:spacing w:line="360" w:lineRule="auto"/>
        <w:ind w:firstLine="475"/>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4AB959FD">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3A832FFD">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030FB694">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承包人应确保民工工资的及时支付，如不及时支付，视作违约，发包人有权代承包人支付民工工资，并在工程款中扣除。</w:t>
      </w:r>
    </w:p>
    <w:p w14:paraId="59912A68">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2ED42F19">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支付违约金，每延误1天，违约金为合同结算总价的</w:t>
      </w:r>
      <w:r>
        <w:rPr>
          <w:rFonts w:hint="eastAsia" w:ascii="宋体" w:hAnsi="宋体" w:cs="宋体"/>
          <w:b/>
          <w:bCs/>
          <w:color w:val="auto"/>
          <w:szCs w:val="21"/>
          <w:highlight w:val="none"/>
          <w:u w:val="single" w:color="000000"/>
          <w:lang w:val="en-US" w:eastAsia="zh-CN"/>
        </w:rPr>
        <w:t>1</w:t>
      </w:r>
      <w:r>
        <w:rPr>
          <w:rFonts w:hint="eastAsia" w:ascii="宋体" w:hAnsi="宋体" w:cs="宋体"/>
          <w:b/>
          <w:bCs/>
          <w:color w:val="auto"/>
          <w:szCs w:val="21"/>
          <w:highlight w:val="none"/>
          <w:u w:val="single" w:color="000000"/>
        </w:rPr>
        <w:t>‰。误期时间从规定竣工日期起直到全部工程或相应部分工程的移交竣工报告的批准日期之间的天数（不足一天的按一天计算）。</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应完成工程的责任或本合同规定的其他责任。</w:t>
      </w:r>
    </w:p>
    <w:p w14:paraId="3767F693">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61077E1D">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475D55FC">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3D3985C3">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51ED5D31">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50E6C522">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7A18AB3A">
      <w:pPr>
        <w:pageBreakBefore w:val="0"/>
        <w:widowControl w:val="0"/>
        <w:kinsoku/>
        <w:wordWrap/>
        <w:overflowPunct/>
        <w:topLinePunct w:val="0"/>
        <w:bidi w:val="0"/>
        <w:snapToGrid w:val="0"/>
        <w:spacing w:line="360" w:lineRule="auto"/>
        <w:textAlignment w:val="auto"/>
        <w:outlineLvl w:val="9"/>
        <w:rPr>
          <w:rFonts w:ascii="宋体" w:hAnsi="宋体" w:cs="宋体"/>
          <w:b/>
          <w:bCs/>
          <w:color w:val="auto"/>
          <w:szCs w:val="21"/>
          <w:highlight w:val="none"/>
          <w:u w:val="single" w:color="000000"/>
        </w:rPr>
      </w:pPr>
    </w:p>
    <w:p w14:paraId="02915461">
      <w:pPr>
        <w:pageBreakBefore w:val="0"/>
        <w:widowControl w:val="0"/>
        <w:kinsoku/>
        <w:wordWrap/>
        <w:overflowPunct/>
        <w:topLinePunct w:val="0"/>
        <w:bidi w:val="0"/>
        <w:snapToGrid w:val="0"/>
        <w:spacing w:line="360" w:lineRule="auto"/>
        <w:textAlignment w:val="auto"/>
        <w:outlineLvl w:val="9"/>
        <w:rPr>
          <w:rFonts w:hint="eastAsia" w:ascii="宋体" w:hAnsi="宋体" w:cs="宋体"/>
          <w:b/>
          <w:bCs/>
          <w:color w:val="auto"/>
          <w:highlight w:val="none"/>
        </w:rPr>
      </w:pPr>
    </w:p>
    <w:p w14:paraId="05F7E522">
      <w:pPr>
        <w:pageBreakBefore w:val="0"/>
        <w:widowControl w:val="0"/>
        <w:kinsoku/>
        <w:wordWrap/>
        <w:overflowPunct/>
        <w:topLinePunct w:val="0"/>
        <w:bidi w:val="0"/>
        <w:snapToGrid w:val="0"/>
        <w:spacing w:line="360" w:lineRule="auto"/>
        <w:textAlignment w:val="auto"/>
        <w:outlineLvl w:val="9"/>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5788944C">
      <w:pPr>
        <w:pageBreakBefore w:val="0"/>
        <w:widowControl w:val="0"/>
        <w:kinsoku/>
        <w:wordWrap/>
        <w:overflowPunct/>
        <w:topLinePunct w:val="0"/>
        <w:bidi w:val="0"/>
        <w:snapToGrid w:val="0"/>
        <w:spacing w:line="360" w:lineRule="auto"/>
        <w:ind w:firstLine="482"/>
        <w:textAlignment w:val="auto"/>
        <w:outlineLvl w:val="9"/>
        <w:rPr>
          <w:rFonts w:hint="eastAsia" w:ascii="宋体" w:hAnsi="宋体" w:cs="宋体"/>
          <w:b/>
          <w:color w:val="auto"/>
          <w:sz w:val="18"/>
          <w:szCs w:val="21"/>
          <w:highlight w:val="none"/>
        </w:rPr>
      </w:pPr>
    </w:p>
    <w:p w14:paraId="138CA74C">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 w:val="18"/>
          <w:szCs w:val="21"/>
          <w:highlight w:val="none"/>
        </w:rPr>
      </w:pPr>
      <w:r>
        <w:rPr>
          <w:rFonts w:hint="eastAsia" w:ascii="宋体" w:hAnsi="宋体" w:cs="宋体"/>
          <w:b/>
          <w:color w:val="auto"/>
          <w:sz w:val="18"/>
          <w:szCs w:val="21"/>
          <w:highlight w:val="none"/>
        </w:rPr>
        <w:t>附件：</w:t>
      </w:r>
    </w:p>
    <w:p w14:paraId="7A0FD615">
      <w:pPr>
        <w:adjustRightInd/>
        <w:snapToGrid w:val="0"/>
        <w:spacing w:line="360" w:lineRule="auto"/>
        <w:ind w:firstLine="371" w:firstLineChars="177"/>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附件1：建筑工程质量保修书</w:t>
      </w:r>
    </w:p>
    <w:p w14:paraId="1BAAC31F">
      <w:pPr>
        <w:adjustRightInd/>
        <w:ind w:firstLine="371" w:firstLineChars="177"/>
        <w:jc w:val="left"/>
        <w:rPr>
          <w:rFonts w:hint="eastAsia" w:ascii="宋体" w:hAnsi="宋体" w:eastAsia="宋体" w:cs="宋体"/>
          <w:snapToGrid w:val="0"/>
          <w:color w:val="auto"/>
          <w:kern w:val="0"/>
          <w:szCs w:val="21"/>
          <w:highlight w:val="none"/>
        </w:rPr>
      </w:pPr>
    </w:p>
    <w:p w14:paraId="7E7CE575">
      <w:pPr>
        <w:spacing w:before="162" w:line="440" w:lineRule="exact"/>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u w:val="single"/>
        </w:rPr>
        <w:br w:type="page"/>
      </w:r>
      <w:bookmarkStart w:id="492" w:name="_Toc249091536"/>
      <w:bookmarkStart w:id="493" w:name="_Toc534620509"/>
      <w:r>
        <w:rPr>
          <w:rFonts w:hint="eastAsia" w:ascii="宋体" w:hAnsi="宋体" w:eastAsia="宋体" w:cs="宋体"/>
          <w:b/>
          <w:bCs/>
          <w:color w:val="auto"/>
          <w:sz w:val="24"/>
          <w:highlight w:val="none"/>
        </w:rPr>
        <w:t>附件1:</w:t>
      </w:r>
    </w:p>
    <w:bookmarkEnd w:id="492"/>
    <w:bookmarkEnd w:id="493"/>
    <w:p w14:paraId="4AAAE08A">
      <w:pPr>
        <w:adjustRightInd/>
        <w:spacing w:before="120" w:beforeLines="50" w:after="120" w:afterLines="50" w:line="288"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工程质量保修书</w:t>
      </w:r>
    </w:p>
    <w:p w14:paraId="6EE1023E">
      <w:pPr>
        <w:pageBreakBefore w:val="0"/>
        <w:widowControl w:val="0"/>
        <w:kinsoku/>
        <w:wordWrap/>
        <w:overflowPunct/>
        <w:topLinePunct w:val="0"/>
        <w:bidi w:val="0"/>
        <w:adjustRightInd/>
        <w:spacing w:line="288" w:lineRule="auto"/>
        <w:ind w:firstLine="480" w:firstLineChars="200"/>
        <w:textAlignment w:val="auto"/>
        <w:outlineLvl w:val="9"/>
        <w:rPr>
          <w:rFonts w:ascii="宋体" w:hAnsi="宋体"/>
          <w:snapToGrid w:val="0"/>
          <w:color w:val="auto"/>
          <w:kern w:val="0"/>
          <w:sz w:val="24"/>
          <w:highlight w:val="none"/>
        </w:rPr>
      </w:pPr>
      <w:r>
        <w:rPr>
          <w:rFonts w:ascii="宋体" w:hAnsi="宋体"/>
          <w:snapToGrid w:val="0"/>
          <w:color w:val="auto"/>
          <w:kern w:val="0"/>
          <w:sz w:val="24"/>
          <w:highlight w:val="none"/>
        </w:rPr>
        <w:t>发包人（全称）：</w:t>
      </w:r>
      <w:r>
        <w:rPr>
          <w:rFonts w:ascii="宋体" w:hAnsi="宋体"/>
          <w:snapToGrid w:val="0"/>
          <w:color w:val="auto"/>
          <w:kern w:val="0"/>
          <w:sz w:val="24"/>
          <w:highlight w:val="none"/>
          <w:u w:val="single"/>
        </w:rPr>
        <w:t xml:space="preserve">  </w:t>
      </w:r>
      <w:bookmarkStart w:id="494" w:name="SOA_zyht_zlbxfb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494"/>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p>
    <w:p w14:paraId="54D59E40">
      <w:pPr>
        <w:pageBreakBefore w:val="0"/>
        <w:widowControl w:val="0"/>
        <w:kinsoku/>
        <w:wordWrap/>
        <w:overflowPunct/>
        <w:topLinePunct w:val="0"/>
        <w:bidi w:val="0"/>
        <w:adjustRightInd/>
        <w:spacing w:line="288" w:lineRule="auto"/>
        <w:textAlignment w:val="auto"/>
        <w:outlineLvl w:val="9"/>
        <w:rPr>
          <w:rFonts w:ascii="宋体" w:hAnsi="宋体"/>
          <w:snapToGrid w:val="0"/>
          <w:color w:val="auto"/>
          <w:kern w:val="0"/>
          <w:sz w:val="24"/>
          <w:highlight w:val="none"/>
        </w:rPr>
      </w:pPr>
      <w:r>
        <w:rPr>
          <w:rFonts w:ascii="宋体" w:hAnsi="宋体"/>
          <w:snapToGrid w:val="0"/>
          <w:color w:val="auto"/>
          <w:kern w:val="0"/>
          <w:sz w:val="24"/>
          <w:highlight w:val="none"/>
        </w:rPr>
        <w:t>　　承包人（全称）：</w:t>
      </w:r>
      <w:r>
        <w:rPr>
          <w:rFonts w:ascii="宋体" w:hAnsi="宋体"/>
          <w:snapToGrid w:val="0"/>
          <w:color w:val="auto"/>
          <w:kern w:val="0"/>
          <w:sz w:val="24"/>
          <w:highlight w:val="none"/>
          <w:u w:val="single"/>
        </w:rPr>
        <w:t xml:space="preserve">  </w:t>
      </w:r>
      <w:bookmarkStart w:id="495" w:name="SOA_zyht_zlbxcbr"/>
      <w:r>
        <w:rPr>
          <w:rFonts w:ascii="宋体" w:hAnsi="宋体"/>
          <w:snapToGrid w:val="0"/>
          <w:color w:val="auto"/>
          <w:kern w:val="0"/>
          <w:sz w:val="24"/>
          <w:highlight w:val="none"/>
          <w:u w:val="single"/>
        </w:rPr>
        <w:t xml:space="preserve"> </w:t>
      </w:r>
      <w:bookmarkEnd w:id="495"/>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p>
    <w:p w14:paraId="33A2FC56">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ascii="宋体" w:hAnsi="宋体"/>
          <w:snapToGrid w:val="0"/>
          <w:color w:val="auto"/>
          <w:kern w:val="0"/>
          <w:sz w:val="24"/>
          <w:highlight w:val="none"/>
        </w:rPr>
        <w:t>　　</w:t>
      </w:r>
      <w:r>
        <w:rPr>
          <w:rFonts w:hint="eastAsia" w:ascii="宋体" w:hAnsi="宋体" w:cs="宋体"/>
          <w:snapToGrid w:val="0"/>
          <w:color w:val="auto"/>
          <w:kern w:val="0"/>
          <w:szCs w:val="21"/>
          <w:highlight w:val="none"/>
        </w:rPr>
        <w:t>发包人和承包人根据《中华人民共和国建筑法》和《建设工程质量管理条例》，经协商一致就</w:t>
      </w:r>
      <w:r>
        <w:rPr>
          <w:rFonts w:hint="eastAsia" w:ascii="宋体" w:hAnsi="宋体" w:cs="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杭州高级中学贡院校区食堂改造提升项目  </w:t>
      </w:r>
      <w:r>
        <w:rPr>
          <w:rFonts w:hint="eastAsia" w:ascii="宋体" w:hAnsi="宋体" w:cs="宋体"/>
          <w:snapToGrid w:val="0"/>
          <w:color w:val="auto"/>
          <w:kern w:val="0"/>
          <w:szCs w:val="21"/>
          <w:highlight w:val="none"/>
        </w:rPr>
        <w:t>签订工程质量保修书。</w:t>
      </w:r>
    </w:p>
    <w:p w14:paraId="1DF408DD">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一、工程质量保修范围和内容</w:t>
      </w:r>
    </w:p>
    <w:p w14:paraId="052AD764">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承包人在质量保修期内，按照有关法律规定和合同约定，承担工程质量保修责任。</w:t>
      </w:r>
    </w:p>
    <w:p w14:paraId="4D2D45AA">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EF4C49F">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双方约定对施工承包范围内的所有内容实行保修       </w:t>
      </w:r>
      <w:r>
        <w:rPr>
          <w:rFonts w:hint="eastAsia" w:ascii="宋体" w:hAnsi="宋体" w:cs="宋体"/>
          <w:snapToGrid w:val="0"/>
          <w:color w:val="auto"/>
          <w:kern w:val="0"/>
          <w:szCs w:val="21"/>
          <w:highlight w:val="none"/>
        </w:rPr>
        <w:t>。</w:t>
      </w:r>
    </w:p>
    <w:p w14:paraId="5B13CF2A">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二、质量保修期</w:t>
      </w:r>
    </w:p>
    <w:p w14:paraId="61633EF2">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根据《建设工程质量管理条例》及有关规定，工程的质量保修期如下：</w:t>
      </w:r>
    </w:p>
    <w:p w14:paraId="3C7C9AB6">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1．地基基础工程和主体结构工程为设计文件规定的工程合理使用年限；</w:t>
      </w:r>
    </w:p>
    <w:p w14:paraId="38885E91">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2．屋面防水工程、有防水要求的卫生间、房间和外墙面的防渗为</w:t>
      </w:r>
      <w:r>
        <w:rPr>
          <w:rFonts w:hint="eastAsia" w:ascii="宋体" w:hAnsi="宋体" w:cs="宋体"/>
          <w:snapToGrid w:val="0"/>
          <w:color w:val="auto"/>
          <w:kern w:val="0"/>
          <w:szCs w:val="21"/>
          <w:highlight w:val="none"/>
          <w:u w:val="single"/>
        </w:rPr>
        <w:t xml:space="preserve"> 5 </w:t>
      </w:r>
      <w:r>
        <w:rPr>
          <w:rFonts w:hint="eastAsia" w:ascii="宋体" w:hAnsi="宋体" w:cs="宋体"/>
          <w:snapToGrid w:val="0"/>
          <w:color w:val="auto"/>
          <w:kern w:val="0"/>
          <w:szCs w:val="21"/>
          <w:highlight w:val="none"/>
        </w:rPr>
        <w:t>年；</w:t>
      </w:r>
    </w:p>
    <w:p w14:paraId="61C569E4">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3．装修工程为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55FC82BD">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4．电气管线、给排水管道、设备安装工程为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1CF53B9E">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5．供热与供冷系统为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个采暖期、供冷期；</w:t>
      </w:r>
    </w:p>
    <w:p w14:paraId="330C817F">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6．住宅小区内的给排水设施、道路等配套工程为</w:t>
      </w:r>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5D81BA5E">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7．其他项目保修期限约定如下：</w:t>
      </w:r>
      <w:r>
        <w:rPr>
          <w:rFonts w:hint="eastAsia" w:ascii="宋体" w:hAnsi="宋体" w:cs="宋体"/>
          <w:snapToGrid w:val="0"/>
          <w:color w:val="auto"/>
          <w:kern w:val="0"/>
          <w:szCs w:val="21"/>
          <w:highlight w:val="none"/>
          <w:u w:val="single"/>
        </w:rPr>
        <w:t xml:space="preserve"> 防水不少于5年  </w:t>
      </w:r>
      <w:r>
        <w:rPr>
          <w:rFonts w:hint="eastAsia" w:ascii="宋体" w:hAnsi="宋体" w:cs="宋体"/>
          <w:snapToGrid w:val="0"/>
          <w:color w:val="auto"/>
          <w:kern w:val="0"/>
          <w:szCs w:val="21"/>
          <w:highlight w:val="none"/>
        </w:rPr>
        <w:t>。</w:t>
      </w:r>
    </w:p>
    <w:p w14:paraId="1CA7862D">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质量保修期自工程竣工验收合格之日起计算。</w:t>
      </w:r>
    </w:p>
    <w:p w14:paraId="48C865CB">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三、缺陷责任期</w:t>
      </w:r>
    </w:p>
    <w:p w14:paraId="27770A05">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工程缺陷责任期为</w:t>
      </w:r>
      <w:r>
        <w:rPr>
          <w:rFonts w:hint="eastAsia" w:ascii="宋体" w:hAnsi="宋体" w:cs="宋体"/>
          <w:snapToGrid w:val="0"/>
          <w:color w:val="auto"/>
          <w:kern w:val="0"/>
          <w:szCs w:val="21"/>
          <w:highlight w:val="none"/>
          <w:u w:val="single"/>
        </w:rPr>
        <w:t xml:space="preserve"> 24 </w:t>
      </w:r>
      <w:r>
        <w:rPr>
          <w:rFonts w:hint="eastAsia" w:ascii="宋体" w:hAnsi="宋体" w:cs="宋体"/>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0D1B7541">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四、质量保修责任</w:t>
      </w:r>
    </w:p>
    <w:p w14:paraId="0562C6BE">
      <w:pPr>
        <w:pageBreakBefore w:val="0"/>
        <w:widowControl w:val="0"/>
        <w:kinsoku/>
        <w:wordWrap/>
        <w:overflowPunct/>
        <w:topLinePunct w:val="0"/>
        <w:bidi w:val="0"/>
        <w:adjustRightInd/>
        <w:spacing w:line="360" w:lineRule="auto"/>
        <w:ind w:left="105" w:leftChars="50" w:firstLine="430" w:firstLineChars="205"/>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1．属于保修范围、内容的项目，承包人应当在接到保修通知之日起7天内派人保修。承包人不在约定期限内派人保修的，发包人可以委托他人修理。</w:t>
      </w:r>
    </w:p>
    <w:p w14:paraId="32EF435C">
      <w:pPr>
        <w:pageBreakBefore w:val="0"/>
        <w:widowControl w:val="0"/>
        <w:kinsoku/>
        <w:wordWrap/>
        <w:overflowPunct/>
        <w:topLinePunct w:val="0"/>
        <w:bidi w:val="0"/>
        <w:adjustRightInd/>
        <w:spacing w:line="360" w:lineRule="auto"/>
        <w:ind w:left="105" w:leftChars="50" w:firstLine="430" w:firstLineChars="205"/>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2．发生紧急事故需抢修的，承包人在接到事故通知后，应当立即到达事故现场抢修。</w:t>
      </w:r>
    </w:p>
    <w:p w14:paraId="640DF429">
      <w:pPr>
        <w:pageBreakBefore w:val="0"/>
        <w:widowControl w:val="0"/>
        <w:kinsoku/>
        <w:wordWrap/>
        <w:overflowPunct/>
        <w:topLinePunct w:val="0"/>
        <w:bidi w:val="0"/>
        <w:adjustRightInd/>
        <w:spacing w:line="360" w:lineRule="auto"/>
        <w:ind w:left="105" w:leftChars="50" w:firstLine="430" w:firstLineChars="205"/>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57C95D">
      <w:pPr>
        <w:pageBreakBefore w:val="0"/>
        <w:widowControl w:val="0"/>
        <w:kinsoku/>
        <w:wordWrap/>
        <w:overflowPunct/>
        <w:topLinePunct w:val="0"/>
        <w:bidi w:val="0"/>
        <w:adjustRightInd/>
        <w:spacing w:line="360" w:lineRule="auto"/>
        <w:ind w:left="420" w:leftChars="200" w:firstLine="105" w:firstLineChars="5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4．质量保修完成后，由发包人组织验收。</w:t>
      </w:r>
    </w:p>
    <w:p w14:paraId="1F8B45BE">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五、保修费用</w:t>
      </w:r>
    </w:p>
    <w:p w14:paraId="41540ABA">
      <w:pPr>
        <w:pageBreakBefore w:val="0"/>
        <w:widowControl w:val="0"/>
        <w:kinsoku/>
        <w:wordWrap/>
        <w:overflowPunct/>
        <w:topLinePunct w:val="0"/>
        <w:bidi w:val="0"/>
        <w:adjustRightInd/>
        <w:spacing w:line="360" w:lineRule="auto"/>
        <w:ind w:firstLine="48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保修费用由造成质量缺陷的责任方承担。</w:t>
      </w:r>
    </w:p>
    <w:p w14:paraId="21D2E917">
      <w:pPr>
        <w:pageBreakBefore w:val="0"/>
        <w:widowControl w:val="0"/>
        <w:kinsoku/>
        <w:wordWrap/>
        <w:overflowPunct/>
        <w:topLinePunct w:val="0"/>
        <w:bidi w:val="0"/>
        <w:adjustRightInd/>
        <w:spacing w:line="360" w:lineRule="auto"/>
        <w:jc w:val="left"/>
        <w:textAlignment w:val="auto"/>
        <w:outlineLvl w:val="9"/>
        <w:rPr>
          <w:rFonts w:ascii="宋体" w:hAnsi="宋体" w:cs="宋体"/>
          <w:snapToGrid w:val="0"/>
          <w:color w:val="auto"/>
          <w:kern w:val="0"/>
          <w:szCs w:val="21"/>
          <w:highlight w:val="none"/>
        </w:rPr>
      </w:pPr>
      <w:r>
        <w:rPr>
          <w:rFonts w:hint="eastAsia" w:ascii="宋体" w:hAnsi="宋体" w:cs="宋体"/>
          <w:bCs/>
          <w:snapToGrid w:val="0"/>
          <w:color w:val="auto"/>
          <w:kern w:val="0"/>
          <w:szCs w:val="21"/>
          <w:highlight w:val="none"/>
        </w:rPr>
        <w:t>六</w:t>
      </w:r>
      <w:r>
        <w:rPr>
          <w:rFonts w:hint="eastAsia" w:ascii="宋体" w:hAnsi="宋体" w:cs="宋体"/>
          <w:snapToGrid w:val="0"/>
          <w:color w:val="auto"/>
          <w:kern w:val="0"/>
          <w:szCs w:val="21"/>
          <w:highlight w:val="none"/>
        </w:rPr>
        <w:t>、双方约定的其他工程质量保修事项：</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在保修期内发现质量问题并通知</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应及时派专业人员进行维修，如</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未及时派专业人员进行维修，</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有权请其它人进行维修，同时</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将承担因维修延误给</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造成的一切损失</w:t>
      </w:r>
      <w:r>
        <w:rPr>
          <w:rFonts w:hint="eastAsia" w:ascii="宋体" w:hAnsi="宋体" w:cs="宋体"/>
          <w:snapToGrid w:val="0"/>
          <w:color w:val="auto"/>
          <w:kern w:val="0"/>
          <w:szCs w:val="21"/>
          <w:highlight w:val="none"/>
        </w:rPr>
        <w:t>。</w:t>
      </w:r>
    </w:p>
    <w:p w14:paraId="5CA274F6">
      <w:pPr>
        <w:pageBreakBefore w:val="0"/>
        <w:widowControl w:val="0"/>
        <w:kinsoku/>
        <w:wordWrap/>
        <w:overflowPunct/>
        <w:topLinePunct w:val="0"/>
        <w:bidi w:val="0"/>
        <w:adjustRightInd/>
        <w:spacing w:line="360" w:lineRule="auto"/>
        <w:ind w:firstLine="399" w:firstLineChars="19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工程质量保修书由发包人、承包人在工程竣工验收前共同签署，作为施工合同附件，其有效期限至保修期满。</w:t>
      </w:r>
    </w:p>
    <w:p w14:paraId="0B7FE85E">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发包人(公章)：</w:t>
      </w:r>
      <w:r>
        <w:rPr>
          <w:rFonts w:hint="eastAsia" w:ascii="宋体" w:hAnsi="宋体" w:eastAsia="宋体" w:cs="宋体"/>
          <w:snapToGrid w:val="0"/>
          <w:color w:val="auto"/>
          <w:kern w:val="0"/>
          <w:szCs w:val="21"/>
          <w:highlight w:val="none"/>
          <w:u w:val="single"/>
        </w:rPr>
        <w:t xml:space="preserve"> </w:t>
      </w:r>
      <w:bookmarkStart w:id="496" w:name="SOA_zyht_fbr"/>
      <w:r>
        <w:rPr>
          <w:rFonts w:hint="eastAsia" w:ascii="宋体" w:hAnsi="宋体" w:eastAsia="宋体" w:cs="宋体"/>
          <w:snapToGrid w:val="0"/>
          <w:color w:val="auto"/>
          <w:kern w:val="0"/>
          <w:szCs w:val="21"/>
          <w:highlight w:val="none"/>
          <w:u w:val="single"/>
        </w:rPr>
        <w:t xml:space="preserve">      </w:t>
      </w:r>
      <w:bookmarkEnd w:id="496"/>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 xml:space="preserve">              承包人(公章)：</w:t>
      </w:r>
      <w:r>
        <w:rPr>
          <w:rFonts w:hint="eastAsia" w:ascii="宋体" w:hAnsi="宋体" w:eastAsia="宋体" w:cs="宋体"/>
          <w:snapToGrid w:val="0"/>
          <w:color w:val="auto"/>
          <w:kern w:val="0"/>
          <w:szCs w:val="21"/>
          <w:highlight w:val="none"/>
          <w:u w:val="single"/>
        </w:rPr>
        <w:t></w:t>
      </w:r>
      <w:bookmarkStart w:id="497" w:name="SOA_zyht_cbr"/>
      <w:r>
        <w:rPr>
          <w:rFonts w:hint="eastAsia" w:ascii="宋体" w:hAnsi="宋体" w:eastAsia="宋体" w:cs="宋体"/>
          <w:snapToGrid w:val="0"/>
          <w:color w:val="auto"/>
          <w:kern w:val="0"/>
          <w:szCs w:val="21"/>
          <w:highlight w:val="none"/>
          <w:u w:val="single"/>
        </w:rPr>
        <w:t xml:space="preserve">       </w:t>
      </w:r>
      <w:bookmarkEnd w:id="497"/>
      <w:r>
        <w:rPr>
          <w:rFonts w:hint="eastAsia" w:ascii="宋体" w:hAnsi="宋体" w:eastAsia="宋体" w:cs="宋体"/>
          <w:snapToGrid w:val="0"/>
          <w:color w:val="auto"/>
          <w:kern w:val="0"/>
          <w:szCs w:val="21"/>
          <w:highlight w:val="none"/>
          <w:u w:val="single"/>
        </w:rPr>
        <w:t xml:space="preserve">  </w:t>
      </w:r>
    </w:p>
    <w:p w14:paraId="54FBE73A">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bookmarkStart w:id="498" w:name="SOA_zyht_fbrdz"/>
      <w:r>
        <w:rPr>
          <w:rFonts w:hint="eastAsia" w:ascii="宋体" w:hAnsi="宋体" w:eastAsia="宋体" w:cs="宋体"/>
          <w:snapToGrid w:val="0"/>
          <w:color w:val="auto"/>
          <w:kern w:val="0"/>
          <w:szCs w:val="21"/>
          <w:highlight w:val="none"/>
          <w:u w:val="single"/>
        </w:rPr>
        <w:t xml:space="preserve">     </w:t>
      </w:r>
      <w:bookmarkEnd w:id="498"/>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 xml:space="preserve">                     地  址：</w:t>
      </w:r>
      <w:r>
        <w:rPr>
          <w:rFonts w:hint="eastAsia" w:ascii="宋体" w:hAnsi="宋体" w:eastAsia="宋体" w:cs="宋体"/>
          <w:snapToGrid w:val="0"/>
          <w:color w:val="auto"/>
          <w:kern w:val="0"/>
          <w:szCs w:val="21"/>
          <w:highlight w:val="none"/>
          <w:u w:val="single"/>
        </w:rPr>
        <w:t></w:t>
      </w:r>
      <w:bookmarkStart w:id="499" w:name="SOA_zyht_cbrdz"/>
      <w:r>
        <w:rPr>
          <w:rFonts w:hint="eastAsia" w:ascii="宋体" w:hAnsi="宋体" w:eastAsia="宋体" w:cs="宋体"/>
          <w:snapToGrid w:val="0"/>
          <w:color w:val="auto"/>
          <w:kern w:val="0"/>
          <w:szCs w:val="21"/>
          <w:highlight w:val="none"/>
          <w:u w:val="single"/>
        </w:rPr>
        <w:t xml:space="preserve">      </w:t>
      </w:r>
      <w:bookmarkEnd w:id="499"/>
      <w:r>
        <w:rPr>
          <w:rFonts w:hint="eastAsia" w:ascii="宋体" w:hAnsi="宋体" w:eastAsia="宋体" w:cs="宋体"/>
          <w:snapToGrid w:val="0"/>
          <w:color w:val="auto"/>
          <w:kern w:val="0"/>
          <w:szCs w:val="21"/>
          <w:highlight w:val="none"/>
          <w:u w:val="single"/>
        </w:rPr>
        <w:t></w:t>
      </w:r>
    </w:p>
    <w:p w14:paraId="28F8363E">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法定代表人(签字)：</w:t>
      </w:r>
      <w:bookmarkStart w:id="500" w:name="SOA_zyht_fddbr1"/>
      <w:r>
        <w:rPr>
          <w:rFonts w:hint="eastAsia" w:ascii="宋体" w:hAnsi="宋体" w:eastAsia="宋体" w:cs="宋体"/>
          <w:snapToGrid w:val="0"/>
          <w:color w:val="auto"/>
          <w:kern w:val="0"/>
          <w:szCs w:val="21"/>
          <w:highlight w:val="none"/>
          <w:u w:val="single"/>
        </w:rPr>
        <w:t xml:space="preserve">      </w:t>
      </w:r>
      <w:bookmarkEnd w:id="500"/>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法定代表人(签字)：</w:t>
      </w:r>
      <w:bookmarkStart w:id="501" w:name="SOA_zyht_fddbr2"/>
      <w:r>
        <w:rPr>
          <w:rFonts w:hint="eastAsia" w:ascii="宋体" w:hAnsi="宋体" w:eastAsia="宋体" w:cs="宋体"/>
          <w:snapToGrid w:val="0"/>
          <w:color w:val="auto"/>
          <w:kern w:val="0"/>
          <w:szCs w:val="21"/>
          <w:highlight w:val="none"/>
          <w:u w:val="single"/>
        </w:rPr>
        <w:t xml:space="preserve">      </w:t>
      </w:r>
      <w:bookmarkEnd w:id="501"/>
      <w:r>
        <w:rPr>
          <w:rFonts w:hint="eastAsia" w:ascii="宋体" w:hAnsi="宋体" w:eastAsia="宋体" w:cs="宋体"/>
          <w:snapToGrid w:val="0"/>
          <w:color w:val="auto"/>
          <w:kern w:val="0"/>
          <w:szCs w:val="21"/>
          <w:highlight w:val="none"/>
          <w:u w:val="single"/>
        </w:rPr>
        <w:t xml:space="preserve">  </w:t>
      </w:r>
    </w:p>
    <w:p w14:paraId="12A382B8">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委托代理人(签字)：</w:t>
      </w:r>
      <w:bookmarkStart w:id="502" w:name="SOA_zyht_wtdlr1"/>
      <w:r>
        <w:rPr>
          <w:rFonts w:hint="eastAsia" w:ascii="宋体" w:hAnsi="宋体" w:eastAsia="宋体" w:cs="宋体"/>
          <w:snapToGrid w:val="0"/>
          <w:color w:val="auto"/>
          <w:kern w:val="0"/>
          <w:szCs w:val="21"/>
          <w:highlight w:val="none"/>
          <w:u w:val="single"/>
        </w:rPr>
        <w:t xml:space="preserve">      </w:t>
      </w:r>
      <w:bookmarkEnd w:id="502"/>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委托代理人(签字)：</w:t>
      </w:r>
      <w:bookmarkStart w:id="503" w:name="SOA_zyht_wtdlr2"/>
      <w:r>
        <w:rPr>
          <w:rFonts w:hint="eastAsia" w:ascii="宋体" w:hAnsi="宋体" w:eastAsia="宋体" w:cs="宋体"/>
          <w:snapToGrid w:val="0"/>
          <w:color w:val="auto"/>
          <w:kern w:val="0"/>
          <w:szCs w:val="21"/>
          <w:highlight w:val="none"/>
          <w:u w:val="single"/>
        </w:rPr>
        <w:t xml:space="preserve">      </w:t>
      </w:r>
      <w:bookmarkEnd w:id="503"/>
      <w:r>
        <w:rPr>
          <w:rFonts w:hint="eastAsia" w:ascii="宋体" w:hAnsi="宋体" w:eastAsia="宋体" w:cs="宋体"/>
          <w:snapToGrid w:val="0"/>
          <w:color w:val="auto"/>
          <w:kern w:val="0"/>
          <w:szCs w:val="21"/>
          <w:highlight w:val="none"/>
          <w:u w:val="single"/>
        </w:rPr>
        <w:t xml:space="preserve">  </w:t>
      </w:r>
    </w:p>
    <w:p w14:paraId="1EE6CC7A">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w:t>
      </w:r>
      <w:r>
        <w:rPr>
          <w:rFonts w:hint="eastAsia" w:ascii="宋体" w:hAnsi="宋体" w:eastAsia="宋体" w:cs="宋体"/>
          <w:snapToGrid w:val="0"/>
          <w:color w:val="auto"/>
          <w:kern w:val="0"/>
          <w:szCs w:val="21"/>
          <w:highlight w:val="none"/>
          <w:u w:val="single"/>
        </w:rPr>
        <w:t></w:t>
      </w:r>
      <w:bookmarkStart w:id="504" w:name="SOA_zyht_fbrdh1"/>
      <w:r>
        <w:rPr>
          <w:rFonts w:hint="eastAsia" w:ascii="宋体" w:hAnsi="宋体" w:eastAsia="宋体" w:cs="宋体"/>
          <w:snapToGrid w:val="0"/>
          <w:color w:val="auto"/>
          <w:kern w:val="0"/>
          <w:szCs w:val="21"/>
          <w:highlight w:val="none"/>
          <w:u w:val="single"/>
        </w:rPr>
        <w:t xml:space="preserve">      </w:t>
      </w:r>
      <w:bookmarkEnd w:id="504"/>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电  话：</w:t>
      </w:r>
      <w:r>
        <w:rPr>
          <w:rFonts w:hint="eastAsia" w:ascii="宋体" w:hAnsi="宋体" w:eastAsia="宋体" w:cs="宋体"/>
          <w:snapToGrid w:val="0"/>
          <w:color w:val="auto"/>
          <w:kern w:val="0"/>
          <w:szCs w:val="21"/>
          <w:highlight w:val="none"/>
          <w:u w:val="single"/>
        </w:rPr>
        <w:t></w:t>
      </w:r>
      <w:bookmarkStart w:id="505" w:name="SOA_zyht_cbrdh"/>
      <w:r>
        <w:rPr>
          <w:rFonts w:hint="eastAsia" w:ascii="宋体" w:hAnsi="宋体" w:eastAsia="宋体" w:cs="宋体"/>
          <w:snapToGrid w:val="0"/>
          <w:color w:val="auto"/>
          <w:kern w:val="0"/>
          <w:szCs w:val="21"/>
          <w:highlight w:val="none"/>
          <w:u w:val="single"/>
        </w:rPr>
        <w:t xml:space="preserve">      </w:t>
      </w:r>
      <w:bookmarkEnd w:id="505"/>
      <w:r>
        <w:rPr>
          <w:rFonts w:hint="eastAsia" w:ascii="宋体" w:hAnsi="宋体" w:eastAsia="宋体" w:cs="宋体"/>
          <w:snapToGrid w:val="0"/>
          <w:color w:val="auto"/>
          <w:kern w:val="0"/>
          <w:szCs w:val="21"/>
          <w:highlight w:val="none"/>
          <w:u w:val="single"/>
        </w:rPr>
        <w:t xml:space="preserve"> </w:t>
      </w:r>
    </w:p>
    <w:p w14:paraId="1AA1BB87">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bookmarkStart w:id="506" w:name="SOA_zyht_fbrcz"/>
      <w:r>
        <w:rPr>
          <w:rFonts w:hint="eastAsia" w:ascii="宋体" w:hAnsi="宋体" w:eastAsia="宋体" w:cs="宋体"/>
          <w:snapToGrid w:val="0"/>
          <w:color w:val="auto"/>
          <w:kern w:val="0"/>
          <w:szCs w:val="21"/>
          <w:highlight w:val="none"/>
          <w:u w:val="single"/>
        </w:rPr>
        <w:t xml:space="preserve">      </w:t>
      </w:r>
      <w:bookmarkEnd w:id="506"/>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  真：</w:t>
      </w:r>
      <w:r>
        <w:rPr>
          <w:rFonts w:hint="eastAsia" w:ascii="宋体" w:hAnsi="宋体" w:eastAsia="宋体" w:cs="宋体"/>
          <w:snapToGrid w:val="0"/>
          <w:color w:val="auto"/>
          <w:kern w:val="0"/>
          <w:szCs w:val="21"/>
          <w:highlight w:val="none"/>
          <w:u w:val="single"/>
        </w:rPr>
        <w:t></w:t>
      </w:r>
      <w:bookmarkStart w:id="507" w:name="SOA_zyht_cbrcz"/>
      <w:r>
        <w:rPr>
          <w:rFonts w:hint="eastAsia" w:ascii="宋体" w:hAnsi="宋体" w:eastAsia="宋体" w:cs="宋体"/>
          <w:snapToGrid w:val="0"/>
          <w:color w:val="auto"/>
          <w:kern w:val="0"/>
          <w:szCs w:val="21"/>
          <w:highlight w:val="none"/>
          <w:u w:val="single"/>
        </w:rPr>
        <w:t xml:space="preserve">      </w:t>
      </w:r>
      <w:bookmarkEnd w:id="507"/>
      <w:r>
        <w:rPr>
          <w:rFonts w:hint="eastAsia" w:ascii="宋体" w:hAnsi="宋体" w:eastAsia="宋体" w:cs="宋体"/>
          <w:snapToGrid w:val="0"/>
          <w:color w:val="auto"/>
          <w:kern w:val="0"/>
          <w:szCs w:val="21"/>
          <w:highlight w:val="none"/>
          <w:u w:val="single"/>
        </w:rPr>
        <w:t xml:space="preserve"> </w:t>
      </w:r>
    </w:p>
    <w:p w14:paraId="54B945B4">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开户银行：</w:t>
      </w:r>
      <w:bookmarkStart w:id="508" w:name="SOA_zyht_fbrkhyh"/>
      <w:r>
        <w:rPr>
          <w:rFonts w:hint="eastAsia" w:ascii="宋体" w:hAnsi="宋体" w:eastAsia="宋体" w:cs="宋体"/>
          <w:snapToGrid w:val="0"/>
          <w:color w:val="auto"/>
          <w:kern w:val="0"/>
          <w:szCs w:val="21"/>
          <w:highlight w:val="none"/>
          <w:u w:val="single"/>
        </w:rPr>
        <w:t xml:space="preserve">      </w:t>
      </w:r>
      <w:bookmarkEnd w:id="508"/>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开户银行：</w:t>
      </w:r>
      <w:bookmarkStart w:id="509" w:name="SOA_zyht_cbrkhyh"/>
      <w:r>
        <w:rPr>
          <w:rFonts w:hint="eastAsia" w:ascii="宋体" w:hAnsi="宋体" w:eastAsia="宋体" w:cs="宋体"/>
          <w:snapToGrid w:val="0"/>
          <w:color w:val="auto"/>
          <w:kern w:val="0"/>
          <w:szCs w:val="21"/>
          <w:highlight w:val="none"/>
          <w:u w:val="single"/>
        </w:rPr>
        <w:t xml:space="preserve">      </w:t>
      </w:r>
      <w:bookmarkEnd w:id="509"/>
      <w:r>
        <w:rPr>
          <w:rFonts w:hint="eastAsia" w:ascii="宋体" w:hAnsi="宋体" w:eastAsia="宋体" w:cs="宋体"/>
          <w:snapToGrid w:val="0"/>
          <w:color w:val="auto"/>
          <w:kern w:val="0"/>
          <w:szCs w:val="21"/>
          <w:highlight w:val="none"/>
          <w:u w:val="single"/>
        </w:rPr>
        <w:t xml:space="preserve">  </w:t>
      </w:r>
    </w:p>
    <w:p w14:paraId="0DEE7EBA">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账  号：</w:t>
      </w:r>
      <w:r>
        <w:rPr>
          <w:rFonts w:hint="eastAsia" w:ascii="宋体" w:hAnsi="宋体" w:eastAsia="宋体" w:cs="宋体"/>
          <w:snapToGrid w:val="0"/>
          <w:color w:val="auto"/>
          <w:kern w:val="0"/>
          <w:szCs w:val="21"/>
          <w:highlight w:val="none"/>
          <w:u w:val="single"/>
        </w:rPr>
        <w:t></w:t>
      </w:r>
      <w:bookmarkStart w:id="510" w:name="SOA_zyht_fbrzh"/>
      <w:r>
        <w:rPr>
          <w:rFonts w:hint="eastAsia" w:ascii="宋体" w:hAnsi="宋体" w:eastAsia="宋体" w:cs="宋体"/>
          <w:snapToGrid w:val="0"/>
          <w:color w:val="auto"/>
          <w:kern w:val="0"/>
          <w:szCs w:val="21"/>
          <w:highlight w:val="none"/>
          <w:u w:val="single"/>
        </w:rPr>
        <w:t xml:space="preserve">      </w:t>
      </w:r>
      <w:bookmarkEnd w:id="510"/>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 xml:space="preserve">                   账  号：</w:t>
      </w:r>
      <w:r>
        <w:rPr>
          <w:rFonts w:hint="eastAsia" w:ascii="宋体" w:hAnsi="宋体" w:eastAsia="宋体" w:cs="宋体"/>
          <w:snapToGrid w:val="0"/>
          <w:color w:val="auto"/>
          <w:kern w:val="0"/>
          <w:szCs w:val="21"/>
          <w:highlight w:val="none"/>
          <w:u w:val="single"/>
        </w:rPr>
        <w:t></w:t>
      </w:r>
      <w:bookmarkStart w:id="511" w:name="SOA_zyht_cbrzh"/>
      <w:r>
        <w:rPr>
          <w:rFonts w:hint="eastAsia" w:ascii="宋体" w:hAnsi="宋体" w:eastAsia="宋体" w:cs="宋体"/>
          <w:snapToGrid w:val="0"/>
          <w:color w:val="auto"/>
          <w:kern w:val="0"/>
          <w:szCs w:val="21"/>
          <w:highlight w:val="none"/>
          <w:u w:val="single"/>
        </w:rPr>
        <w:t xml:space="preserve">      </w:t>
      </w:r>
      <w:bookmarkEnd w:id="511"/>
      <w:r>
        <w:rPr>
          <w:rFonts w:hint="eastAsia" w:ascii="宋体" w:hAnsi="宋体" w:eastAsia="宋体" w:cs="宋体"/>
          <w:snapToGrid w:val="0"/>
          <w:color w:val="auto"/>
          <w:kern w:val="0"/>
          <w:szCs w:val="21"/>
          <w:highlight w:val="none"/>
          <w:u w:val="single"/>
        </w:rPr>
        <w:t xml:space="preserve">  </w:t>
      </w:r>
    </w:p>
    <w:p w14:paraId="41C4B163">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bookmarkStart w:id="512" w:name="SOA_zyht_fbryb"/>
      <w:r>
        <w:rPr>
          <w:rFonts w:hint="eastAsia" w:ascii="宋体" w:hAnsi="宋体" w:eastAsia="宋体" w:cs="宋体"/>
          <w:snapToGrid w:val="0"/>
          <w:color w:val="auto"/>
          <w:kern w:val="0"/>
          <w:szCs w:val="21"/>
          <w:highlight w:val="none"/>
          <w:u w:val="single"/>
        </w:rPr>
        <w:t xml:space="preserve">      </w:t>
      </w:r>
      <w:bookmarkEnd w:id="512"/>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邮政编码：</w:t>
      </w:r>
      <w:r>
        <w:rPr>
          <w:rFonts w:hint="eastAsia" w:ascii="宋体" w:hAnsi="宋体" w:eastAsia="宋体" w:cs="宋体"/>
          <w:snapToGrid w:val="0"/>
          <w:color w:val="auto"/>
          <w:kern w:val="0"/>
          <w:szCs w:val="21"/>
          <w:highlight w:val="none"/>
          <w:u w:val="single"/>
        </w:rPr>
        <w:t></w:t>
      </w:r>
      <w:bookmarkStart w:id="513" w:name="SOA_zyht_cbryb"/>
      <w:r>
        <w:rPr>
          <w:rFonts w:hint="eastAsia" w:ascii="宋体" w:hAnsi="宋体" w:eastAsia="宋体" w:cs="宋体"/>
          <w:snapToGrid w:val="0"/>
          <w:color w:val="auto"/>
          <w:kern w:val="0"/>
          <w:szCs w:val="21"/>
          <w:highlight w:val="none"/>
          <w:u w:val="single"/>
        </w:rPr>
        <w:t xml:space="preserve">     </w:t>
      </w:r>
      <w:bookmarkEnd w:id="513"/>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w:t>
      </w:r>
    </w:p>
    <w:p w14:paraId="320EA08A">
      <w:pPr>
        <w:spacing w:line="480" w:lineRule="auto"/>
        <w:jc w:val="center"/>
        <w:rPr>
          <w:rFonts w:hint="eastAsia" w:ascii="宋体" w:hAnsi="宋体" w:eastAsia="宋体" w:cs="宋体"/>
          <w:b/>
          <w:color w:val="auto"/>
          <w:sz w:val="28"/>
          <w:szCs w:val="28"/>
          <w:highlight w:val="none"/>
        </w:rPr>
      </w:pPr>
    </w:p>
    <w:p w14:paraId="43D1B7E3">
      <w:pPr>
        <w:bidi w:val="0"/>
        <w:rPr>
          <w:rFonts w:hint="eastAsia"/>
          <w:color w:val="auto"/>
          <w:highlight w:val="none"/>
        </w:rPr>
      </w:pPr>
    </w:p>
    <w:p w14:paraId="30C79E83">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7DFEFC3A">
      <w:pPr>
        <w:spacing w:line="360" w:lineRule="auto"/>
        <w:jc w:val="center"/>
        <w:outlineLvl w:val="0"/>
        <w:rPr>
          <w:rFonts w:hint="eastAsia" w:ascii="宋体" w:hAnsi="宋体" w:eastAsia="宋体" w:cs="宋体"/>
          <w:b/>
          <w:color w:val="auto"/>
          <w:kern w:val="0"/>
          <w:sz w:val="36"/>
          <w:szCs w:val="36"/>
          <w:highlight w:val="none"/>
        </w:rPr>
      </w:pPr>
    </w:p>
    <w:p w14:paraId="7EE66AE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2DBD15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2145994">
      <w:pPr>
        <w:spacing w:line="360" w:lineRule="auto"/>
        <w:jc w:val="center"/>
        <w:outlineLvl w:val="0"/>
        <w:rPr>
          <w:rFonts w:hint="eastAsia" w:ascii="宋体" w:hAnsi="宋体" w:eastAsia="宋体" w:cs="宋体"/>
          <w:b/>
          <w:color w:val="auto"/>
          <w:kern w:val="0"/>
          <w:sz w:val="36"/>
          <w:szCs w:val="36"/>
          <w:highlight w:val="none"/>
        </w:rPr>
      </w:pPr>
    </w:p>
    <w:p w14:paraId="463A74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7F2EA92">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4D2837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3AB9ED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A47CC8A">
      <w:pPr>
        <w:snapToGrid w:val="0"/>
        <w:spacing w:line="360" w:lineRule="auto"/>
        <w:ind w:firstLine="480" w:firstLineChars="200"/>
        <w:rPr>
          <w:rFonts w:hint="eastAsia" w:ascii="宋体" w:hAnsi="宋体" w:eastAsia="宋体" w:cs="宋体"/>
          <w:color w:val="auto"/>
          <w:sz w:val="24"/>
          <w:highlight w:val="none"/>
        </w:rPr>
      </w:pPr>
    </w:p>
    <w:p w14:paraId="4922933F">
      <w:pPr>
        <w:spacing w:line="360" w:lineRule="auto"/>
        <w:ind w:firstLine="480" w:firstLineChars="200"/>
        <w:rPr>
          <w:rFonts w:hint="eastAsia" w:ascii="宋体" w:hAnsi="宋体" w:eastAsia="宋体" w:cs="宋体"/>
          <w:color w:val="auto"/>
          <w:sz w:val="24"/>
          <w:highlight w:val="none"/>
        </w:rPr>
      </w:pPr>
    </w:p>
    <w:p w14:paraId="5D151BC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7B6AE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sz w:val="24"/>
          <w:highlight w:val="none"/>
        </w:rPr>
        <w:t>：</w:t>
      </w:r>
    </w:p>
    <w:p w14:paraId="088DDF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杭州高级中学贡院校区食堂改造提升项目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HSZB-2025-829</w:t>
      </w:r>
      <w:r>
        <w:rPr>
          <w:rFonts w:hint="eastAsia" w:ascii="宋体" w:hAnsi="宋体" w:eastAsia="宋体" w:cs="宋体"/>
          <w:color w:val="auto"/>
          <w:sz w:val="24"/>
          <w:highlight w:val="none"/>
        </w:rPr>
        <w:t>】政府采购活动，郑重承诺：</w:t>
      </w:r>
    </w:p>
    <w:p w14:paraId="0747175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41380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7082D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4952A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3FCE0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003E8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5907C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C152D72">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0632B2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107E1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.专门面向中小企业，工程全部由符合政策要求的中小企业（或小微企业）承建的，提供相应的中小企业声明函（附件7）。 </w:t>
      </w:r>
    </w:p>
    <w:p w14:paraId="3D3B4367">
      <w:pPr>
        <w:widowControl/>
        <w:spacing w:line="360" w:lineRule="auto"/>
        <w:ind w:firstLine="480"/>
        <w:jc w:val="left"/>
        <w:rPr>
          <w:rFonts w:hint="eastAsia" w:ascii="宋体" w:hAnsi="宋体" w:eastAsia="宋体" w:cs="宋体"/>
          <w:color w:val="auto"/>
          <w:sz w:val="24"/>
          <w:highlight w:val="none"/>
        </w:rPr>
      </w:pPr>
    </w:p>
    <w:p w14:paraId="27BBBE1F">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557B28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hint="eastAsia" w:ascii="宋体" w:hAnsi="宋体" w:eastAsia="宋体" w:cs="宋体"/>
          <w:b/>
          <w:color w:val="auto"/>
          <w:kern w:val="0"/>
          <w:sz w:val="32"/>
          <w:szCs w:val="32"/>
          <w:highlight w:val="none"/>
        </w:rPr>
      </w:pPr>
    </w:p>
    <w:p w14:paraId="51174462">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F9DB6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（根据竞争性磋商公告本项目的特定资格要求提供相应的材料；未要求的，无需提供）</w:t>
      </w:r>
    </w:p>
    <w:p w14:paraId="3CCA65F9">
      <w:pPr>
        <w:rPr>
          <w:rFonts w:hint="eastAsia" w:ascii="宋体" w:hAnsi="宋体" w:eastAsia="宋体" w:cs="宋体"/>
          <w:color w:val="auto"/>
          <w:highlight w:val="none"/>
        </w:rPr>
      </w:pPr>
    </w:p>
    <w:p w14:paraId="2BA786C8">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3"/>
        <w:rPr>
          <w:rFonts w:hint="eastAsia" w:ascii="宋体" w:hAnsi="宋体" w:eastAsia="宋体" w:cs="宋体"/>
          <w:b w:val="0"/>
          <w:color w:val="auto"/>
          <w:kern w:val="0"/>
          <w:sz w:val="36"/>
          <w:szCs w:val="36"/>
          <w:highlight w:val="none"/>
        </w:rPr>
      </w:pPr>
    </w:p>
    <w:p w14:paraId="74F898BC">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9278CB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（1）响应函……………………………………………………………………………（页码）</w:t>
      </w:r>
    </w:p>
    <w:p w14:paraId="26FC36CC">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14:paraId="53C46EE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4B1011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7FC63498">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（5）评审标准相应的商务技术资料……………………………………………………（页码）（6）商务技术偏离表……………………………………………………………………（页码）</w:t>
      </w:r>
    </w:p>
    <w:p w14:paraId="5CB08127">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0B0C9B61">
      <w:pPr>
        <w:snapToGrid w:val="0"/>
        <w:spacing w:line="360" w:lineRule="auto"/>
        <w:jc w:val="center"/>
        <w:rPr>
          <w:rFonts w:hint="eastAsia" w:ascii="宋体" w:hAnsi="宋体" w:eastAsia="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788BEF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sz w:val="24"/>
          <w:highlight w:val="none"/>
        </w:rPr>
        <w:t>：</w:t>
      </w:r>
    </w:p>
    <w:p w14:paraId="18873A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杭州高级中学贡院校区食堂改造提升项目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HSZB-2025-829</w:t>
      </w:r>
      <w:r>
        <w:rPr>
          <w:rFonts w:hint="eastAsia" w:ascii="宋体" w:hAnsi="宋体" w:eastAsia="宋体" w:cs="宋体"/>
          <w:color w:val="auto"/>
          <w:sz w:val="24"/>
          <w:highlight w:val="none"/>
        </w:rPr>
        <w:t>】采购的有关活动，并对此项目提交响应文件及报价。为此：</w:t>
      </w:r>
    </w:p>
    <w:p w14:paraId="334BB6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2B255C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50FF23E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C289F9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1F72F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15A1A0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79DC2C7">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42BDFC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1A6E869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ED882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B5924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5C0EB59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54EF8E9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70CD2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5EC4944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7543ADB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0C2145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2.3.4</w:t>
      </w:r>
      <w:r>
        <w:rPr>
          <w:rFonts w:hint="eastAsia" w:ascii="宋体" w:hAnsi="宋体" w:eastAsia="宋体" w:cs="宋体"/>
          <w:color w:val="auto"/>
          <w:sz w:val="24"/>
          <w:highlight w:val="none"/>
        </w:rPr>
        <w:t>报价情况说明（如果有）</w:t>
      </w:r>
    </w:p>
    <w:p w14:paraId="4612F05A">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306655B">
      <w:pPr>
        <w:snapToGrid w:val="0"/>
        <w:spacing w:line="360" w:lineRule="auto"/>
        <w:ind w:firstLine="480" w:firstLineChars="200"/>
        <w:rPr>
          <w:rFonts w:hint="eastAsia" w:ascii="宋体" w:hAnsi="宋体" w:eastAsia="宋体" w:cs="宋体"/>
          <w:color w:val="auto"/>
          <w:sz w:val="24"/>
          <w:highlight w:val="none"/>
        </w:rPr>
      </w:pPr>
    </w:p>
    <w:p w14:paraId="142253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4B5D454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F74DC3">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6E6E2C7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5CDAFDA">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CC3895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6793DF4">
      <w:pPr>
        <w:snapToGrid w:val="0"/>
        <w:spacing w:line="360" w:lineRule="auto"/>
        <w:jc w:val="center"/>
        <w:rPr>
          <w:rFonts w:hint="eastAsia" w:ascii="宋体" w:hAnsi="宋体" w:eastAsia="宋体" w:cs="宋体"/>
          <w:b/>
          <w:color w:val="auto"/>
          <w:kern w:val="0"/>
          <w:sz w:val="32"/>
          <w:szCs w:val="32"/>
          <w:highlight w:val="none"/>
        </w:rPr>
      </w:pPr>
    </w:p>
    <w:p w14:paraId="575A18AD">
      <w:pPr>
        <w:snapToGrid w:val="0"/>
        <w:spacing w:line="360" w:lineRule="auto"/>
        <w:rPr>
          <w:rFonts w:hint="eastAsia" w:ascii="宋体" w:hAnsi="宋体" w:eastAsia="宋体" w:cs="宋体"/>
          <w:color w:val="auto"/>
          <w:sz w:val="24"/>
          <w:highlight w:val="none"/>
        </w:rPr>
      </w:pPr>
    </w:p>
    <w:p w14:paraId="3CEB5F15">
      <w:pPr>
        <w:jc w:val="center"/>
        <w:rPr>
          <w:rFonts w:hint="eastAsia" w:ascii="宋体" w:hAnsi="宋体" w:eastAsia="宋体" w:cs="宋体"/>
          <w:b/>
          <w:color w:val="auto"/>
          <w:kern w:val="0"/>
          <w:sz w:val="32"/>
          <w:szCs w:val="32"/>
          <w:highlight w:val="none"/>
        </w:rPr>
      </w:pPr>
    </w:p>
    <w:p w14:paraId="293E1D2D">
      <w:pPr>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6EDAB60">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501685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367F1BC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杭州高级中学贡院校区食堂改造提升项目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HSZB-2025-829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35AC6AE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251E56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1BED06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38019BB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DA7367E">
      <w:pPr>
        <w:snapToGrid w:val="0"/>
        <w:spacing w:line="360" w:lineRule="auto"/>
        <w:rPr>
          <w:rFonts w:hint="eastAsia" w:ascii="宋体" w:hAnsi="宋体" w:eastAsia="宋体" w:cs="宋体"/>
          <w:color w:val="auto"/>
          <w:sz w:val="24"/>
          <w:highlight w:val="none"/>
        </w:rPr>
      </w:pPr>
    </w:p>
    <w:p w14:paraId="7A3FD01A">
      <w:pPr>
        <w:snapToGrid w:val="0"/>
        <w:spacing w:line="360" w:lineRule="auto"/>
        <w:rPr>
          <w:rFonts w:hint="eastAsia" w:ascii="宋体" w:hAnsi="宋体" w:eastAsia="宋体" w:cs="宋体"/>
          <w:color w:val="auto"/>
          <w:sz w:val="24"/>
          <w:highlight w:val="none"/>
        </w:rPr>
      </w:pPr>
    </w:p>
    <w:p w14:paraId="664089D1">
      <w:pPr>
        <w:snapToGrid w:val="0"/>
        <w:spacing w:line="360" w:lineRule="auto"/>
        <w:rPr>
          <w:rFonts w:hint="eastAsia" w:ascii="宋体" w:hAnsi="宋体" w:eastAsia="宋体" w:cs="宋体"/>
          <w:color w:val="auto"/>
          <w:sz w:val="24"/>
          <w:highlight w:val="none"/>
        </w:rPr>
      </w:pPr>
    </w:p>
    <w:p w14:paraId="0069B807">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5C11984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63E2007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杭州高级中学贡院校区食堂改造提升项目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HSZB-2025-829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3E1E2A8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A6F74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4006A1D">
      <w:pPr>
        <w:jc w:val="center"/>
        <w:rPr>
          <w:rFonts w:hint="eastAsia" w:ascii="宋体" w:hAnsi="宋体" w:eastAsia="宋体" w:cs="宋体"/>
          <w:b/>
          <w:color w:val="auto"/>
          <w:kern w:val="0"/>
          <w:sz w:val="32"/>
          <w:szCs w:val="32"/>
          <w:highlight w:val="none"/>
        </w:rPr>
      </w:pPr>
    </w:p>
    <w:p w14:paraId="4EFF91B2">
      <w:pPr>
        <w:jc w:val="center"/>
        <w:rPr>
          <w:rFonts w:hint="eastAsia" w:ascii="宋体" w:hAnsi="宋体" w:eastAsia="宋体" w:cs="宋体"/>
          <w:b/>
          <w:color w:val="auto"/>
          <w:kern w:val="0"/>
          <w:sz w:val="32"/>
          <w:szCs w:val="32"/>
          <w:highlight w:val="none"/>
        </w:rPr>
      </w:pPr>
    </w:p>
    <w:p w14:paraId="1B73AD52">
      <w:pPr>
        <w:jc w:val="center"/>
        <w:rPr>
          <w:rFonts w:hint="eastAsia" w:ascii="宋体" w:hAnsi="宋体" w:eastAsia="宋体" w:cs="宋体"/>
          <w:b/>
          <w:color w:val="auto"/>
          <w:kern w:val="0"/>
          <w:sz w:val="32"/>
          <w:szCs w:val="32"/>
          <w:highlight w:val="none"/>
        </w:rPr>
      </w:pPr>
    </w:p>
    <w:p w14:paraId="36D3348E">
      <w:pPr>
        <w:rPr>
          <w:rFonts w:hint="eastAsia" w:ascii="宋体" w:hAnsi="宋体" w:eastAsia="宋体" w:cs="宋体"/>
          <w:color w:val="auto"/>
          <w:highlight w:val="none"/>
        </w:rPr>
      </w:pPr>
    </w:p>
    <w:p w14:paraId="2747932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527380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07348E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3DF20C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9070AC1">
      <w:pPr>
        <w:snapToGrid w:val="0"/>
        <w:jc w:val="center"/>
        <w:rPr>
          <w:rFonts w:hint="eastAsia" w:ascii="宋体" w:hAnsi="宋体" w:eastAsia="宋体" w:cs="宋体"/>
          <w:b/>
          <w:bCs/>
          <w:color w:val="auto"/>
          <w:sz w:val="32"/>
          <w:szCs w:val="32"/>
          <w:highlight w:val="none"/>
          <w:lang w:val="zh-CN"/>
        </w:rPr>
      </w:pPr>
    </w:p>
    <w:p w14:paraId="7503DE52">
      <w:pPr>
        <w:snapToGrid w:val="0"/>
        <w:jc w:val="center"/>
        <w:rPr>
          <w:rFonts w:hint="eastAsia" w:ascii="宋体" w:hAnsi="宋体" w:eastAsia="宋体" w:cs="宋体"/>
          <w:b/>
          <w:bCs/>
          <w:color w:val="auto"/>
          <w:sz w:val="32"/>
          <w:szCs w:val="32"/>
          <w:highlight w:val="none"/>
          <w:lang w:val="zh-CN"/>
        </w:rPr>
      </w:pPr>
    </w:p>
    <w:p w14:paraId="5913899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13048319">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5DD6DA9">
            <w:pPr>
              <w:pStyle w:val="149"/>
              <w:adjustRightInd w:val="0"/>
              <w:spacing w:line="360" w:lineRule="auto"/>
              <w:rPr>
                <w:rFonts w:hint="eastAsia" w:ascii="宋体" w:hAnsi="宋体" w:eastAsia="宋体" w:cs="宋体"/>
                <w:bCs/>
                <w:color w:val="auto"/>
                <w:sz w:val="24"/>
                <w:highlight w:val="none"/>
              </w:rPr>
            </w:pPr>
          </w:p>
        </w:tc>
      </w:tr>
    </w:tbl>
    <w:p w14:paraId="79821AD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561CBC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16C7514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76AC353">
      <w:pPr>
        <w:jc w:val="center"/>
        <w:rPr>
          <w:rFonts w:hint="eastAsia" w:ascii="宋体" w:hAnsi="宋体" w:eastAsia="宋体" w:cs="宋体"/>
          <w:b/>
          <w:color w:val="auto"/>
          <w:kern w:val="0"/>
          <w:sz w:val="32"/>
          <w:szCs w:val="32"/>
          <w:highlight w:val="none"/>
        </w:rPr>
      </w:pPr>
    </w:p>
    <w:p w14:paraId="31AC59AB">
      <w:pPr>
        <w:jc w:val="center"/>
        <w:rPr>
          <w:rFonts w:hint="eastAsia" w:ascii="宋体" w:hAnsi="宋体" w:eastAsia="宋体" w:cs="宋体"/>
          <w:b/>
          <w:color w:val="auto"/>
          <w:kern w:val="0"/>
          <w:sz w:val="32"/>
          <w:szCs w:val="32"/>
          <w:highlight w:val="none"/>
        </w:rPr>
      </w:pPr>
    </w:p>
    <w:p w14:paraId="06433F0C">
      <w:pPr>
        <w:jc w:val="center"/>
        <w:rPr>
          <w:rFonts w:hint="eastAsia" w:ascii="宋体" w:hAnsi="宋体" w:eastAsia="宋体" w:cs="宋体"/>
          <w:b/>
          <w:color w:val="auto"/>
          <w:kern w:val="0"/>
          <w:sz w:val="32"/>
          <w:szCs w:val="32"/>
          <w:highlight w:val="none"/>
        </w:rPr>
      </w:pPr>
    </w:p>
    <w:p w14:paraId="6D46462B">
      <w:pPr>
        <w:jc w:val="center"/>
        <w:rPr>
          <w:rFonts w:hint="eastAsia" w:ascii="宋体" w:hAnsi="宋体" w:eastAsia="宋体" w:cs="宋体"/>
          <w:b/>
          <w:color w:val="auto"/>
          <w:kern w:val="0"/>
          <w:sz w:val="32"/>
          <w:szCs w:val="32"/>
          <w:highlight w:val="none"/>
        </w:rPr>
      </w:pPr>
    </w:p>
    <w:p w14:paraId="64520BA0">
      <w:pPr>
        <w:jc w:val="center"/>
        <w:rPr>
          <w:rFonts w:hint="eastAsia" w:ascii="宋体" w:hAnsi="宋体" w:eastAsia="宋体" w:cs="宋体"/>
          <w:b/>
          <w:color w:val="auto"/>
          <w:kern w:val="0"/>
          <w:sz w:val="32"/>
          <w:szCs w:val="32"/>
          <w:highlight w:val="none"/>
        </w:rPr>
      </w:pPr>
    </w:p>
    <w:p w14:paraId="5BFAF008">
      <w:pPr>
        <w:jc w:val="center"/>
        <w:rPr>
          <w:rFonts w:hint="eastAsia" w:ascii="宋体" w:hAnsi="宋体" w:eastAsia="宋体" w:cs="宋体"/>
          <w:b/>
          <w:color w:val="auto"/>
          <w:kern w:val="0"/>
          <w:sz w:val="32"/>
          <w:szCs w:val="32"/>
          <w:highlight w:val="none"/>
        </w:rPr>
      </w:pPr>
    </w:p>
    <w:p w14:paraId="327C72FA">
      <w:pPr>
        <w:jc w:val="center"/>
        <w:rPr>
          <w:rFonts w:hint="eastAsia" w:ascii="宋体" w:hAnsi="宋体" w:eastAsia="宋体" w:cs="宋体"/>
          <w:b/>
          <w:color w:val="auto"/>
          <w:kern w:val="0"/>
          <w:sz w:val="32"/>
          <w:szCs w:val="32"/>
          <w:highlight w:val="none"/>
        </w:rPr>
      </w:pPr>
    </w:p>
    <w:p w14:paraId="6768D3B9">
      <w:pPr>
        <w:jc w:val="center"/>
        <w:rPr>
          <w:rFonts w:hint="eastAsia" w:ascii="宋体" w:hAnsi="宋体" w:eastAsia="宋体" w:cs="宋体"/>
          <w:b/>
          <w:color w:val="auto"/>
          <w:kern w:val="0"/>
          <w:sz w:val="32"/>
          <w:szCs w:val="32"/>
          <w:highlight w:val="none"/>
        </w:rPr>
      </w:pPr>
    </w:p>
    <w:p w14:paraId="5E8062F0">
      <w:pPr>
        <w:jc w:val="center"/>
        <w:rPr>
          <w:rFonts w:hint="eastAsia" w:ascii="宋体" w:hAnsi="宋体" w:eastAsia="宋体" w:cs="宋体"/>
          <w:b/>
          <w:color w:val="auto"/>
          <w:kern w:val="0"/>
          <w:sz w:val="32"/>
          <w:szCs w:val="32"/>
          <w:highlight w:val="none"/>
        </w:rPr>
      </w:pPr>
    </w:p>
    <w:p w14:paraId="56407390">
      <w:pPr>
        <w:jc w:val="center"/>
        <w:rPr>
          <w:rFonts w:hint="eastAsia" w:ascii="宋体" w:hAnsi="宋体" w:eastAsia="宋体" w:cs="宋体"/>
          <w:b/>
          <w:color w:val="auto"/>
          <w:kern w:val="0"/>
          <w:sz w:val="32"/>
          <w:szCs w:val="32"/>
          <w:highlight w:val="none"/>
        </w:rPr>
      </w:pPr>
    </w:p>
    <w:p w14:paraId="60F02B42">
      <w:pPr>
        <w:snapToGrid w:val="0"/>
        <w:spacing w:line="360" w:lineRule="auto"/>
        <w:ind w:right="480"/>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w:t>
      </w:r>
    </w:p>
    <w:p w14:paraId="1337EB2F">
      <w:pPr>
        <w:widowControl/>
        <w:spacing w:line="360" w:lineRule="auto"/>
        <w:ind w:firstLine="120" w:firstLineChars="50"/>
        <w:jc w:val="left"/>
        <w:rPr>
          <w:rFonts w:hint="eastAsia" w:ascii="宋体" w:hAnsi="宋体" w:eastAsia="宋体" w:cs="宋体"/>
          <w:color w:val="auto"/>
          <w:sz w:val="24"/>
          <w:highlight w:val="none"/>
        </w:rPr>
      </w:pPr>
      <w:bookmarkStart w:id="51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eastAsia="宋体" w:cs="宋体"/>
          <w:color w:val="auto"/>
          <w:sz w:val="24"/>
          <w:highlight w:val="none"/>
        </w:rPr>
        <w:t>]</w:t>
      </w:r>
    </w:p>
    <w:bookmarkEnd w:id="514"/>
    <w:p w14:paraId="78460CAC">
      <w:pPr>
        <w:snapToGrid w:val="0"/>
        <w:spacing w:line="360" w:lineRule="auto"/>
        <w:rPr>
          <w:rFonts w:hint="eastAsia" w:ascii="宋体" w:hAnsi="宋体" w:eastAsia="宋体" w:cs="宋体"/>
          <w:color w:val="auto"/>
          <w:kern w:val="0"/>
          <w:sz w:val="24"/>
          <w:highlight w:val="none"/>
        </w:rPr>
      </w:pPr>
    </w:p>
    <w:p w14:paraId="7CF35D5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A504A55">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3"/>
              <w:jc w:val="both"/>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top"/>
          </w:tcPr>
          <w:p w14:paraId="3F10BC8E">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top"/>
          </w:tcPr>
          <w:p w14:paraId="47AADD3C">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B84B28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79"/>
        <w:rPr>
          <w:rFonts w:hint="eastAsia" w:ascii="宋体" w:hAnsi="宋体" w:eastAsia="宋体" w:cs="宋体"/>
          <w:color w:val="auto"/>
          <w:highlight w:val="none"/>
        </w:rPr>
      </w:pPr>
    </w:p>
    <w:p w14:paraId="69CC33B6">
      <w:pPr>
        <w:jc w:val="center"/>
        <w:rPr>
          <w:rFonts w:hint="eastAsia" w:ascii="宋体" w:hAnsi="宋体" w:eastAsia="宋体" w:cs="宋体"/>
          <w:b/>
          <w:color w:val="auto"/>
          <w:kern w:val="0"/>
          <w:sz w:val="32"/>
          <w:szCs w:val="32"/>
          <w:highlight w:val="none"/>
        </w:rPr>
      </w:pPr>
    </w:p>
    <w:p w14:paraId="26266A5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CEA579B">
      <w:pPr>
        <w:jc w:val="center"/>
        <w:rPr>
          <w:rFonts w:hint="eastAsia" w:ascii="宋体" w:hAnsi="宋体" w:eastAsia="宋体" w:cs="宋体"/>
          <w:b/>
          <w:color w:val="auto"/>
          <w:kern w:val="0"/>
          <w:sz w:val="32"/>
          <w:szCs w:val="32"/>
          <w:highlight w:val="none"/>
        </w:rPr>
      </w:pPr>
    </w:p>
    <w:p w14:paraId="574CD4B3">
      <w:pPr>
        <w:jc w:val="center"/>
        <w:rPr>
          <w:rFonts w:hint="eastAsia" w:ascii="宋体" w:hAnsi="宋体" w:eastAsia="宋体" w:cs="宋体"/>
          <w:b/>
          <w:color w:val="auto"/>
          <w:kern w:val="0"/>
          <w:sz w:val="32"/>
          <w:szCs w:val="32"/>
          <w:highlight w:val="none"/>
        </w:rPr>
      </w:pPr>
    </w:p>
    <w:p w14:paraId="32105FB2">
      <w:pPr>
        <w:jc w:val="center"/>
        <w:rPr>
          <w:rFonts w:hint="eastAsia" w:ascii="宋体" w:hAnsi="宋体" w:eastAsia="宋体" w:cs="宋体"/>
          <w:b/>
          <w:color w:val="auto"/>
          <w:kern w:val="0"/>
          <w:sz w:val="32"/>
          <w:szCs w:val="32"/>
          <w:highlight w:val="none"/>
        </w:rPr>
      </w:pPr>
    </w:p>
    <w:p w14:paraId="2FE72B19">
      <w:pPr>
        <w:jc w:val="center"/>
        <w:rPr>
          <w:rFonts w:hint="eastAsia" w:ascii="宋体" w:hAnsi="宋体" w:eastAsia="宋体" w:cs="宋体"/>
          <w:b/>
          <w:color w:val="auto"/>
          <w:kern w:val="0"/>
          <w:sz w:val="32"/>
          <w:szCs w:val="32"/>
          <w:highlight w:val="none"/>
        </w:rPr>
      </w:pPr>
    </w:p>
    <w:p w14:paraId="3858EEE1">
      <w:pPr>
        <w:jc w:val="center"/>
        <w:rPr>
          <w:rFonts w:hint="eastAsia" w:ascii="宋体" w:hAnsi="宋体" w:eastAsia="宋体" w:cs="宋体"/>
          <w:b/>
          <w:color w:val="auto"/>
          <w:kern w:val="0"/>
          <w:sz w:val="32"/>
          <w:szCs w:val="32"/>
          <w:highlight w:val="none"/>
        </w:rPr>
      </w:pPr>
    </w:p>
    <w:p w14:paraId="611C3AC8">
      <w:pPr>
        <w:jc w:val="center"/>
        <w:rPr>
          <w:rFonts w:hint="eastAsia" w:ascii="宋体" w:hAnsi="宋体" w:eastAsia="宋体" w:cs="宋体"/>
          <w:b/>
          <w:color w:val="auto"/>
          <w:kern w:val="0"/>
          <w:sz w:val="32"/>
          <w:szCs w:val="32"/>
          <w:highlight w:val="none"/>
        </w:rPr>
      </w:pPr>
    </w:p>
    <w:p w14:paraId="3D23DD20">
      <w:pPr>
        <w:jc w:val="center"/>
        <w:rPr>
          <w:rFonts w:hint="eastAsia" w:ascii="宋体" w:hAnsi="宋体" w:eastAsia="宋体" w:cs="宋体"/>
          <w:b/>
          <w:color w:val="auto"/>
          <w:kern w:val="0"/>
          <w:sz w:val="32"/>
          <w:szCs w:val="32"/>
          <w:highlight w:val="none"/>
        </w:rPr>
      </w:pPr>
    </w:p>
    <w:p w14:paraId="602F4DE8">
      <w:pPr>
        <w:jc w:val="center"/>
        <w:rPr>
          <w:rFonts w:hint="eastAsia" w:ascii="宋体" w:hAnsi="宋体" w:eastAsia="宋体" w:cs="宋体"/>
          <w:b/>
          <w:color w:val="auto"/>
          <w:kern w:val="0"/>
          <w:sz w:val="32"/>
          <w:szCs w:val="32"/>
          <w:highlight w:val="none"/>
        </w:rPr>
      </w:pPr>
    </w:p>
    <w:p w14:paraId="433571D5">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0A5B20D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05282E27">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w:t>
            </w: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w:t>
            </w: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BE6CB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w:t>
            </w: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23C8A57">
      <w:pPr>
        <w:jc w:val="center"/>
        <w:rPr>
          <w:rFonts w:hint="eastAsia" w:ascii="宋体" w:hAnsi="宋体" w:eastAsia="宋体" w:cs="宋体"/>
          <w:b/>
          <w:color w:val="auto"/>
          <w:kern w:val="0"/>
          <w:sz w:val="32"/>
          <w:szCs w:val="32"/>
          <w:highlight w:val="none"/>
        </w:rPr>
      </w:pPr>
    </w:p>
    <w:p w14:paraId="1BF7E7E8">
      <w:pPr>
        <w:jc w:val="center"/>
        <w:rPr>
          <w:rFonts w:hint="eastAsia" w:ascii="宋体" w:hAnsi="宋体" w:eastAsia="宋体" w:cs="宋体"/>
          <w:b/>
          <w:color w:val="auto"/>
          <w:kern w:val="0"/>
          <w:sz w:val="32"/>
          <w:szCs w:val="32"/>
          <w:highlight w:val="none"/>
        </w:rPr>
      </w:pPr>
    </w:p>
    <w:p w14:paraId="7E5C7E9A">
      <w:pPr>
        <w:jc w:val="center"/>
        <w:rPr>
          <w:rFonts w:hint="eastAsia" w:ascii="宋体" w:hAnsi="宋体" w:eastAsia="宋体" w:cs="宋体"/>
          <w:b/>
          <w:color w:val="auto"/>
          <w:kern w:val="0"/>
          <w:sz w:val="32"/>
          <w:szCs w:val="32"/>
          <w:highlight w:val="none"/>
        </w:rPr>
      </w:pPr>
    </w:p>
    <w:p w14:paraId="44201491">
      <w:pPr>
        <w:jc w:val="center"/>
        <w:rPr>
          <w:rFonts w:hint="eastAsia" w:ascii="宋体" w:hAnsi="宋体" w:eastAsia="宋体" w:cs="宋体"/>
          <w:b/>
          <w:color w:val="auto"/>
          <w:kern w:val="0"/>
          <w:sz w:val="32"/>
          <w:szCs w:val="32"/>
          <w:highlight w:val="none"/>
        </w:rPr>
      </w:pPr>
    </w:p>
    <w:p w14:paraId="4B09B182">
      <w:pPr>
        <w:jc w:val="center"/>
        <w:rPr>
          <w:rFonts w:hint="eastAsia" w:ascii="宋体" w:hAnsi="宋体" w:eastAsia="宋体" w:cs="宋体"/>
          <w:b/>
          <w:color w:val="auto"/>
          <w:kern w:val="0"/>
          <w:sz w:val="32"/>
          <w:szCs w:val="32"/>
          <w:highlight w:val="none"/>
        </w:rPr>
      </w:pPr>
    </w:p>
    <w:p w14:paraId="0C0D62C4">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616B2D0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2152CC4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982083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01B53F7">
            <w:pPr>
              <w:jc w:val="center"/>
              <w:rPr>
                <w:rFonts w:hint="eastAsia" w:ascii="宋体" w:hAnsi="宋体" w:eastAsia="宋体" w:cs="宋体"/>
                <w:b/>
                <w:color w:val="auto"/>
                <w:kern w:val="0"/>
                <w:sz w:val="32"/>
                <w:szCs w:val="32"/>
                <w:highlight w:val="none"/>
              </w:rPr>
            </w:pPr>
          </w:p>
        </w:tc>
        <w:tc>
          <w:tcPr>
            <w:tcW w:w="3546" w:type="dxa"/>
          </w:tcPr>
          <w:p w14:paraId="21E43F1F">
            <w:pPr>
              <w:jc w:val="center"/>
              <w:rPr>
                <w:rFonts w:hint="eastAsia" w:ascii="宋体" w:hAnsi="宋体" w:eastAsia="宋体" w:cs="宋体"/>
                <w:b/>
                <w:color w:val="auto"/>
                <w:kern w:val="0"/>
                <w:sz w:val="32"/>
                <w:szCs w:val="32"/>
                <w:highlight w:val="none"/>
              </w:rPr>
            </w:pPr>
          </w:p>
        </w:tc>
        <w:tc>
          <w:tcPr>
            <w:tcW w:w="1276" w:type="dxa"/>
          </w:tcPr>
          <w:p w14:paraId="148377FE">
            <w:pPr>
              <w:jc w:val="center"/>
              <w:rPr>
                <w:rFonts w:hint="eastAsia" w:ascii="宋体" w:hAnsi="宋体" w:eastAsia="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15EBF5F">
            <w:pPr>
              <w:jc w:val="center"/>
              <w:rPr>
                <w:rFonts w:hint="eastAsia" w:ascii="宋体" w:hAnsi="宋体" w:eastAsia="宋体" w:cs="宋体"/>
                <w:b/>
                <w:color w:val="auto"/>
                <w:kern w:val="0"/>
                <w:sz w:val="32"/>
                <w:szCs w:val="32"/>
                <w:highlight w:val="none"/>
              </w:rPr>
            </w:pPr>
          </w:p>
        </w:tc>
        <w:tc>
          <w:tcPr>
            <w:tcW w:w="3546" w:type="dxa"/>
          </w:tcPr>
          <w:p w14:paraId="50380F21">
            <w:pPr>
              <w:jc w:val="center"/>
              <w:rPr>
                <w:rFonts w:hint="eastAsia" w:ascii="宋体" w:hAnsi="宋体" w:eastAsia="宋体" w:cs="宋体"/>
                <w:b/>
                <w:color w:val="auto"/>
                <w:kern w:val="0"/>
                <w:sz w:val="32"/>
                <w:szCs w:val="32"/>
                <w:highlight w:val="none"/>
              </w:rPr>
            </w:pPr>
          </w:p>
        </w:tc>
        <w:tc>
          <w:tcPr>
            <w:tcW w:w="1276" w:type="dxa"/>
          </w:tcPr>
          <w:p w14:paraId="0742FC2D">
            <w:pPr>
              <w:jc w:val="center"/>
              <w:rPr>
                <w:rFonts w:hint="eastAsia" w:ascii="宋体" w:hAnsi="宋体" w:eastAsia="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7D868463">
            <w:pPr>
              <w:jc w:val="center"/>
              <w:rPr>
                <w:rFonts w:hint="eastAsia" w:ascii="宋体" w:hAnsi="宋体" w:eastAsia="宋体" w:cs="宋体"/>
                <w:b/>
                <w:color w:val="auto"/>
                <w:kern w:val="0"/>
                <w:sz w:val="32"/>
                <w:szCs w:val="32"/>
                <w:highlight w:val="none"/>
              </w:rPr>
            </w:pPr>
          </w:p>
        </w:tc>
        <w:tc>
          <w:tcPr>
            <w:tcW w:w="3546" w:type="dxa"/>
          </w:tcPr>
          <w:p w14:paraId="312C83F0">
            <w:pPr>
              <w:jc w:val="center"/>
              <w:rPr>
                <w:rFonts w:hint="eastAsia" w:ascii="宋体" w:hAnsi="宋体" w:eastAsia="宋体" w:cs="宋体"/>
                <w:b/>
                <w:color w:val="auto"/>
                <w:kern w:val="0"/>
                <w:sz w:val="32"/>
                <w:szCs w:val="32"/>
                <w:highlight w:val="none"/>
              </w:rPr>
            </w:pPr>
          </w:p>
        </w:tc>
        <w:tc>
          <w:tcPr>
            <w:tcW w:w="1276" w:type="dxa"/>
          </w:tcPr>
          <w:p w14:paraId="22536C21">
            <w:pPr>
              <w:jc w:val="center"/>
              <w:rPr>
                <w:rFonts w:hint="eastAsia" w:ascii="宋体" w:hAnsi="宋体" w:eastAsia="宋体" w:cs="宋体"/>
                <w:b/>
                <w:color w:val="auto"/>
                <w:kern w:val="0"/>
                <w:sz w:val="32"/>
                <w:szCs w:val="32"/>
                <w:highlight w:val="none"/>
              </w:rPr>
            </w:pPr>
          </w:p>
        </w:tc>
      </w:tr>
    </w:tbl>
    <w:p w14:paraId="781432C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60BB50FA">
      <w:pPr>
        <w:jc w:val="center"/>
        <w:rPr>
          <w:rFonts w:hint="eastAsia" w:ascii="宋体" w:hAnsi="宋体" w:eastAsia="宋体" w:cs="宋体"/>
          <w:b/>
          <w:color w:val="auto"/>
          <w:kern w:val="0"/>
          <w:sz w:val="32"/>
          <w:szCs w:val="32"/>
          <w:highlight w:val="none"/>
        </w:rPr>
      </w:pPr>
    </w:p>
    <w:p w14:paraId="1157175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AF678E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pacing w:line="360" w:lineRule="auto"/>
        <w:ind w:right="420"/>
        <w:rPr>
          <w:rFonts w:hint="eastAsia" w:ascii="宋体" w:hAnsi="宋体" w:eastAsia="宋体" w:cs="宋体"/>
          <w:color w:val="auto"/>
          <w:sz w:val="24"/>
          <w:highlight w:val="none"/>
        </w:rPr>
      </w:pPr>
    </w:p>
    <w:p w14:paraId="0ECBEF48">
      <w:pPr>
        <w:ind w:firstLine="1911" w:firstLineChars="595"/>
        <w:rPr>
          <w:rFonts w:hint="eastAsia" w:ascii="宋体" w:hAnsi="宋体" w:eastAsia="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35B8347">
      <w:pPr>
        <w:snapToGrid w:val="0"/>
        <w:spacing w:line="360" w:lineRule="auto"/>
        <w:rPr>
          <w:rFonts w:hint="eastAsia" w:ascii="宋体" w:hAnsi="宋体" w:eastAsia="宋体" w:cs="宋体"/>
          <w:color w:val="auto"/>
          <w:sz w:val="24"/>
          <w:highlight w:val="none"/>
        </w:rPr>
      </w:pPr>
    </w:p>
    <w:p w14:paraId="1DEA6C9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482FDD2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9023F8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9A22D6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464BB7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5892C57">
      <w:pPr>
        <w:spacing w:line="360" w:lineRule="auto"/>
        <w:jc w:val="center"/>
        <w:rPr>
          <w:rFonts w:hint="eastAsia" w:ascii="宋体" w:hAnsi="宋体" w:eastAsia="宋体" w:cs="宋体"/>
          <w:b/>
          <w:bCs/>
          <w:color w:val="auto"/>
          <w:sz w:val="24"/>
          <w:highlight w:val="none"/>
        </w:rPr>
      </w:pPr>
    </w:p>
    <w:p w14:paraId="546571C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7092211">
      <w:pPr>
        <w:spacing w:line="360" w:lineRule="auto"/>
        <w:jc w:val="center"/>
        <w:rPr>
          <w:rFonts w:hint="eastAsia" w:ascii="宋体" w:hAnsi="宋体" w:eastAsia="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80981C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09B1B8C">
      <w:pPr>
        <w:spacing w:line="360" w:lineRule="auto"/>
        <w:jc w:val="center"/>
        <w:outlineLvl w:val="0"/>
        <w:rPr>
          <w:rFonts w:hint="eastAsia" w:ascii="宋体" w:hAnsi="宋体" w:eastAsia="宋体" w:cs="宋体"/>
          <w:b/>
          <w:color w:val="auto"/>
          <w:kern w:val="0"/>
          <w:sz w:val="36"/>
          <w:szCs w:val="36"/>
          <w:highlight w:val="none"/>
        </w:rPr>
      </w:pPr>
    </w:p>
    <w:p w14:paraId="02B28562">
      <w:pPr>
        <w:numPr>
          <w:ilvl w:val="0"/>
          <w:numId w:val="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报价单…………………………………………………………………………（页码）</w:t>
      </w:r>
    </w:p>
    <w:p w14:paraId="596101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已标价工程量清单……………………………………………………………（页码）</w:t>
      </w:r>
    </w:p>
    <w:p w14:paraId="69CC67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17D5469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）报价情况说明（如果有）……………………………………………………（页码）</w:t>
      </w:r>
    </w:p>
    <w:p w14:paraId="7B250E73">
      <w:pPr>
        <w:snapToGrid w:val="0"/>
        <w:spacing w:line="360" w:lineRule="auto"/>
        <w:rPr>
          <w:rFonts w:hint="eastAsia" w:ascii="宋体" w:hAnsi="宋体" w:eastAsia="宋体" w:cs="宋体"/>
          <w:color w:val="auto"/>
          <w:sz w:val="24"/>
          <w:highlight w:val="none"/>
        </w:rPr>
      </w:pPr>
    </w:p>
    <w:p w14:paraId="63EC58DD">
      <w:pPr>
        <w:snapToGrid w:val="0"/>
        <w:spacing w:line="360" w:lineRule="auto"/>
        <w:ind w:right="480"/>
        <w:jc w:val="center"/>
        <w:rPr>
          <w:rFonts w:hint="eastAsia" w:ascii="宋体" w:hAnsi="宋体" w:eastAsia="宋体" w:cs="宋体"/>
          <w:b/>
          <w:color w:val="auto"/>
          <w:kern w:val="0"/>
          <w:sz w:val="32"/>
          <w:szCs w:val="32"/>
          <w:highlight w:val="none"/>
        </w:rPr>
      </w:pPr>
    </w:p>
    <w:p w14:paraId="488E17BF">
      <w:pPr>
        <w:snapToGrid w:val="0"/>
        <w:spacing w:line="360" w:lineRule="auto"/>
        <w:ind w:right="480"/>
        <w:jc w:val="center"/>
        <w:rPr>
          <w:rFonts w:hint="eastAsia" w:ascii="宋体" w:hAnsi="宋体" w:eastAsia="宋体" w:cs="宋体"/>
          <w:b/>
          <w:color w:val="auto"/>
          <w:kern w:val="0"/>
          <w:sz w:val="32"/>
          <w:szCs w:val="32"/>
          <w:highlight w:val="none"/>
        </w:rPr>
      </w:pPr>
    </w:p>
    <w:p w14:paraId="17108EDC">
      <w:pPr>
        <w:snapToGrid w:val="0"/>
        <w:spacing w:line="360" w:lineRule="auto"/>
        <w:ind w:right="480"/>
        <w:jc w:val="center"/>
        <w:rPr>
          <w:rFonts w:hint="eastAsia" w:ascii="宋体" w:hAnsi="宋体" w:eastAsia="宋体" w:cs="宋体"/>
          <w:b/>
          <w:color w:val="auto"/>
          <w:kern w:val="0"/>
          <w:sz w:val="32"/>
          <w:szCs w:val="32"/>
          <w:highlight w:val="none"/>
        </w:rPr>
      </w:pPr>
    </w:p>
    <w:p w14:paraId="6859EF7A">
      <w:pPr>
        <w:snapToGrid w:val="0"/>
        <w:spacing w:line="360" w:lineRule="auto"/>
        <w:ind w:right="480"/>
        <w:jc w:val="center"/>
        <w:rPr>
          <w:rFonts w:hint="eastAsia" w:ascii="宋体" w:hAnsi="宋体" w:eastAsia="宋体" w:cs="宋体"/>
          <w:b/>
          <w:color w:val="auto"/>
          <w:kern w:val="0"/>
          <w:sz w:val="32"/>
          <w:szCs w:val="32"/>
          <w:highlight w:val="none"/>
        </w:rPr>
      </w:pPr>
    </w:p>
    <w:p w14:paraId="4EDA764B">
      <w:pPr>
        <w:snapToGrid w:val="0"/>
        <w:spacing w:line="360" w:lineRule="auto"/>
        <w:ind w:right="480"/>
        <w:jc w:val="center"/>
        <w:rPr>
          <w:rFonts w:hint="eastAsia" w:ascii="宋体" w:hAnsi="宋体" w:eastAsia="宋体" w:cs="宋体"/>
          <w:b/>
          <w:color w:val="auto"/>
          <w:kern w:val="0"/>
          <w:sz w:val="32"/>
          <w:szCs w:val="32"/>
          <w:highlight w:val="none"/>
        </w:rPr>
      </w:pPr>
    </w:p>
    <w:p w14:paraId="60CEE197">
      <w:pPr>
        <w:snapToGrid w:val="0"/>
        <w:spacing w:line="360" w:lineRule="auto"/>
        <w:ind w:right="480"/>
        <w:jc w:val="center"/>
        <w:rPr>
          <w:rFonts w:hint="eastAsia" w:ascii="宋体" w:hAnsi="宋体" w:eastAsia="宋体" w:cs="宋体"/>
          <w:b/>
          <w:color w:val="auto"/>
          <w:kern w:val="0"/>
          <w:sz w:val="32"/>
          <w:szCs w:val="32"/>
          <w:highlight w:val="none"/>
        </w:rPr>
      </w:pPr>
    </w:p>
    <w:p w14:paraId="1F18C8EA">
      <w:pPr>
        <w:snapToGrid w:val="0"/>
        <w:spacing w:line="360" w:lineRule="auto"/>
        <w:ind w:right="480"/>
        <w:jc w:val="center"/>
        <w:rPr>
          <w:rFonts w:hint="eastAsia" w:ascii="宋体" w:hAnsi="宋体" w:eastAsia="宋体" w:cs="宋体"/>
          <w:b/>
          <w:color w:val="auto"/>
          <w:kern w:val="0"/>
          <w:sz w:val="32"/>
          <w:szCs w:val="32"/>
          <w:highlight w:val="none"/>
        </w:rPr>
      </w:pPr>
    </w:p>
    <w:p w14:paraId="1EA7F655">
      <w:pPr>
        <w:snapToGrid w:val="0"/>
        <w:spacing w:line="360" w:lineRule="auto"/>
        <w:ind w:right="480"/>
        <w:jc w:val="center"/>
        <w:rPr>
          <w:rFonts w:hint="eastAsia" w:ascii="宋体" w:hAnsi="宋体" w:eastAsia="宋体" w:cs="宋体"/>
          <w:b/>
          <w:color w:val="auto"/>
          <w:kern w:val="0"/>
          <w:sz w:val="32"/>
          <w:szCs w:val="32"/>
          <w:highlight w:val="none"/>
        </w:rPr>
      </w:pPr>
    </w:p>
    <w:p w14:paraId="2B8CE194">
      <w:pPr>
        <w:snapToGrid w:val="0"/>
        <w:spacing w:line="360" w:lineRule="auto"/>
        <w:ind w:right="480"/>
        <w:jc w:val="center"/>
        <w:rPr>
          <w:rFonts w:hint="eastAsia" w:ascii="宋体" w:hAnsi="宋体" w:eastAsia="宋体" w:cs="宋体"/>
          <w:b/>
          <w:color w:val="auto"/>
          <w:kern w:val="0"/>
          <w:sz w:val="32"/>
          <w:szCs w:val="32"/>
          <w:highlight w:val="none"/>
        </w:rPr>
      </w:pPr>
    </w:p>
    <w:p w14:paraId="60888567">
      <w:pPr>
        <w:snapToGrid w:val="0"/>
        <w:spacing w:line="360" w:lineRule="auto"/>
        <w:ind w:right="480"/>
        <w:jc w:val="center"/>
        <w:rPr>
          <w:rFonts w:hint="eastAsia" w:ascii="宋体" w:hAnsi="宋体" w:eastAsia="宋体" w:cs="宋体"/>
          <w:b/>
          <w:color w:val="auto"/>
          <w:kern w:val="0"/>
          <w:sz w:val="32"/>
          <w:szCs w:val="32"/>
          <w:highlight w:val="none"/>
        </w:rPr>
      </w:pPr>
    </w:p>
    <w:p w14:paraId="66E9BB39">
      <w:pPr>
        <w:snapToGrid w:val="0"/>
        <w:spacing w:line="360" w:lineRule="auto"/>
        <w:ind w:right="480"/>
        <w:jc w:val="center"/>
        <w:rPr>
          <w:rFonts w:hint="eastAsia" w:ascii="宋体" w:hAnsi="宋体" w:eastAsia="宋体" w:cs="宋体"/>
          <w:b/>
          <w:color w:val="auto"/>
          <w:kern w:val="0"/>
          <w:sz w:val="32"/>
          <w:szCs w:val="32"/>
          <w:highlight w:val="none"/>
        </w:rPr>
      </w:pPr>
    </w:p>
    <w:p w14:paraId="593F9A87">
      <w:pPr>
        <w:snapToGrid w:val="0"/>
        <w:spacing w:line="360" w:lineRule="auto"/>
        <w:ind w:right="480"/>
        <w:jc w:val="center"/>
        <w:rPr>
          <w:rFonts w:hint="eastAsia" w:ascii="宋体" w:hAnsi="宋体" w:eastAsia="宋体" w:cs="宋体"/>
          <w:b/>
          <w:color w:val="auto"/>
          <w:kern w:val="0"/>
          <w:sz w:val="32"/>
          <w:szCs w:val="32"/>
          <w:highlight w:val="none"/>
        </w:rPr>
      </w:pPr>
    </w:p>
    <w:p w14:paraId="72665943">
      <w:pPr>
        <w:snapToGrid w:val="0"/>
        <w:spacing w:line="360" w:lineRule="auto"/>
        <w:ind w:right="480"/>
        <w:jc w:val="center"/>
        <w:rPr>
          <w:rFonts w:hint="eastAsia" w:ascii="宋体" w:hAnsi="宋体" w:eastAsia="宋体" w:cs="宋体"/>
          <w:b/>
          <w:color w:val="auto"/>
          <w:kern w:val="0"/>
          <w:sz w:val="32"/>
          <w:szCs w:val="32"/>
          <w:highlight w:val="none"/>
        </w:rPr>
      </w:pPr>
    </w:p>
    <w:p w14:paraId="2297D2A2">
      <w:pPr>
        <w:snapToGrid w:val="0"/>
        <w:spacing w:line="360" w:lineRule="auto"/>
        <w:ind w:right="480"/>
        <w:jc w:val="center"/>
        <w:rPr>
          <w:rFonts w:hint="eastAsia" w:ascii="宋体" w:hAnsi="宋体" w:eastAsia="宋体" w:cs="宋体"/>
          <w:b/>
          <w:color w:val="auto"/>
          <w:kern w:val="0"/>
          <w:sz w:val="32"/>
          <w:szCs w:val="32"/>
          <w:highlight w:val="none"/>
        </w:rPr>
      </w:pPr>
    </w:p>
    <w:p w14:paraId="746A1DB3">
      <w:pPr>
        <w:snapToGrid w:val="0"/>
        <w:spacing w:line="360" w:lineRule="auto"/>
        <w:ind w:right="480"/>
        <w:jc w:val="center"/>
        <w:rPr>
          <w:rFonts w:hint="eastAsia" w:ascii="宋体" w:hAnsi="宋体" w:eastAsia="宋体" w:cs="宋体"/>
          <w:b/>
          <w:color w:val="auto"/>
          <w:kern w:val="0"/>
          <w:sz w:val="32"/>
          <w:szCs w:val="32"/>
          <w:highlight w:val="none"/>
        </w:rPr>
      </w:pPr>
    </w:p>
    <w:p w14:paraId="5449333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6EAD001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杭州高级中学贡院校区食堂改造提升项目</w:t>
      </w:r>
      <w:r>
        <w:rPr>
          <w:rFonts w:hint="eastAsia" w:ascii="宋体" w:hAnsi="宋体" w:eastAsia="宋体" w:cs="宋体"/>
          <w:color w:val="auto"/>
          <w:kern w:val="0"/>
          <w:sz w:val="24"/>
          <w:highlight w:val="none"/>
          <w:lang w:val="zh-CN"/>
        </w:rPr>
        <w:t>【项目编号：</w:t>
      </w:r>
      <w:r>
        <w:rPr>
          <w:rFonts w:hint="eastAsia" w:ascii="宋体" w:hAnsi="宋体" w:cs="宋体"/>
          <w:color w:val="auto"/>
          <w:sz w:val="24"/>
          <w:highlight w:val="none"/>
          <w:lang w:eastAsia="zh-CN"/>
        </w:rPr>
        <w:t>HSZB-2025-829</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025165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112144D1">
            <w:pPr>
              <w:spacing w:line="360" w:lineRule="auto"/>
              <w:jc w:val="center"/>
              <w:rPr>
                <w:rFonts w:hint="eastAsia" w:ascii="宋体" w:hAnsi="宋体" w:eastAsia="宋体" w:cs="宋体"/>
                <w:b/>
                <w:color w:val="auto"/>
                <w:sz w:val="24"/>
                <w:highlight w:val="none"/>
              </w:rPr>
            </w:pPr>
          </w:p>
          <w:p w14:paraId="1F6AAF9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3118" w:type="dxa"/>
            <w:vAlign w:val="center"/>
          </w:tcPr>
          <w:p w14:paraId="63BF17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2552" w:type="dxa"/>
            <w:vAlign w:val="center"/>
          </w:tcPr>
          <w:p w14:paraId="73AD59B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984" w:type="dxa"/>
            <w:vAlign w:val="center"/>
          </w:tcPr>
          <w:p w14:paraId="5D61ED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3119" w:type="dxa"/>
            <w:vAlign w:val="center"/>
          </w:tcPr>
          <w:p w14:paraId="276D2A45">
            <w:pPr>
              <w:spacing w:line="360" w:lineRule="auto"/>
              <w:jc w:val="center"/>
              <w:rPr>
                <w:rFonts w:hint="eastAsia" w:ascii="宋体" w:hAnsi="宋体" w:eastAsia="宋体" w:cs="宋体"/>
                <w:b/>
                <w:color w:val="auto"/>
                <w:sz w:val="24"/>
                <w:highlight w:val="none"/>
              </w:rPr>
            </w:pPr>
          </w:p>
          <w:p w14:paraId="7074A6B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AB87695">
            <w:pPr>
              <w:spacing w:line="360" w:lineRule="auto"/>
              <w:jc w:val="center"/>
              <w:rPr>
                <w:rFonts w:hint="eastAsia" w:ascii="宋体" w:hAnsi="宋体" w:eastAsia="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1E2F5915">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52ECF62">
            <w:pPr>
              <w:snapToGrid w:val="0"/>
              <w:spacing w:line="360" w:lineRule="auto"/>
              <w:jc w:val="center"/>
              <w:rPr>
                <w:rFonts w:hint="eastAsia" w:ascii="宋体" w:hAnsi="宋体" w:eastAsia="宋体" w:cs="宋体"/>
                <w:color w:val="auto"/>
                <w:sz w:val="24"/>
                <w:highlight w:val="none"/>
              </w:rPr>
            </w:pPr>
          </w:p>
        </w:tc>
        <w:tc>
          <w:tcPr>
            <w:tcW w:w="2552" w:type="dxa"/>
            <w:vAlign w:val="center"/>
          </w:tcPr>
          <w:p w14:paraId="28D0496E">
            <w:pPr>
              <w:spacing w:line="360" w:lineRule="auto"/>
              <w:jc w:val="center"/>
              <w:rPr>
                <w:rFonts w:hint="eastAsia" w:ascii="宋体" w:hAnsi="宋体" w:eastAsia="宋体" w:cs="宋体"/>
                <w:color w:val="auto"/>
                <w:sz w:val="24"/>
                <w:highlight w:val="none"/>
              </w:rPr>
            </w:pPr>
          </w:p>
        </w:tc>
        <w:tc>
          <w:tcPr>
            <w:tcW w:w="1984" w:type="dxa"/>
            <w:vAlign w:val="center"/>
          </w:tcPr>
          <w:p w14:paraId="438E67FF">
            <w:pPr>
              <w:spacing w:line="360" w:lineRule="auto"/>
              <w:jc w:val="center"/>
              <w:rPr>
                <w:rFonts w:hint="eastAsia" w:ascii="宋体" w:hAnsi="宋体" w:eastAsia="宋体" w:cs="宋体"/>
                <w:color w:val="auto"/>
                <w:sz w:val="24"/>
                <w:highlight w:val="none"/>
              </w:rPr>
            </w:pPr>
          </w:p>
        </w:tc>
        <w:tc>
          <w:tcPr>
            <w:tcW w:w="3119" w:type="dxa"/>
            <w:vAlign w:val="center"/>
          </w:tcPr>
          <w:p w14:paraId="624E6030">
            <w:pPr>
              <w:spacing w:line="360" w:lineRule="auto"/>
              <w:jc w:val="center"/>
              <w:rPr>
                <w:rFonts w:hint="eastAsia" w:ascii="宋体" w:hAnsi="宋体" w:eastAsia="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7655" w:type="dxa"/>
            <w:gridSpan w:val="3"/>
            <w:vAlign w:val="center"/>
          </w:tcPr>
          <w:p w14:paraId="0BF55447">
            <w:pPr>
              <w:spacing w:line="360" w:lineRule="auto"/>
              <w:jc w:val="center"/>
              <w:rPr>
                <w:rFonts w:hint="eastAsia" w:ascii="宋体" w:hAnsi="宋体" w:eastAsia="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7655" w:type="dxa"/>
            <w:gridSpan w:val="3"/>
            <w:vAlign w:val="center"/>
          </w:tcPr>
          <w:p w14:paraId="72F809DC">
            <w:pPr>
              <w:spacing w:line="360" w:lineRule="auto"/>
              <w:jc w:val="center"/>
              <w:rPr>
                <w:rFonts w:hint="eastAsia" w:ascii="宋体" w:hAnsi="宋体" w:eastAsia="宋体" w:cs="宋体"/>
                <w:color w:val="auto"/>
                <w:sz w:val="24"/>
                <w:highlight w:val="none"/>
              </w:rPr>
            </w:pPr>
          </w:p>
        </w:tc>
      </w:tr>
    </w:tbl>
    <w:p w14:paraId="7BBC2BED">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D19780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w:t>
      </w:r>
      <w:r>
        <w:rPr>
          <w:rFonts w:hint="eastAsia" w:ascii="宋体" w:hAnsi="宋体" w:eastAsia="宋体" w:cs="宋体"/>
          <w:color w:val="auto"/>
          <w:kern w:val="0"/>
          <w:sz w:val="24"/>
          <w:highlight w:val="none"/>
          <w:lang w:val="zh-CN"/>
        </w:rPr>
        <w:t>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38F54DD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采购内容未包含在《报价单》名称栏中，供应商不能作出合理解释的，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hint="eastAsia" w:ascii="宋体" w:hAnsi="宋体" w:eastAsia="宋体" w:cs="宋体"/>
          <w:b/>
          <w:color w:val="auto"/>
          <w:kern w:val="0"/>
          <w:sz w:val="24"/>
          <w:highlight w:val="none"/>
        </w:rPr>
      </w:pPr>
    </w:p>
    <w:p w14:paraId="073DF63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4C0BF4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5C0B44EB">
      <w:pPr>
        <w:ind w:right="42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注：按采购文件工程量清单编制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p>
    <w:p w14:paraId="49430099">
      <w:pPr>
        <w:numPr>
          <w:ilvl w:val="0"/>
          <w:numId w:val="0"/>
        </w:numPr>
        <w:ind w:right="42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工程量清单及计价表式：（具体格式以计价软件导出的为准）</w:t>
      </w:r>
    </w:p>
    <w:p w14:paraId="1EB01FCD">
      <w:pPr>
        <w:numPr>
          <w:ilvl w:val="0"/>
          <w:numId w:val="0"/>
        </w:numPr>
        <w:ind w:right="42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（1）响应总价封面（已标价工程量清单）</w:t>
      </w:r>
    </w:p>
    <w:p w14:paraId="15CBF063">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（2）工程量清单报价说明</w:t>
      </w:r>
    </w:p>
    <w:p w14:paraId="1C4D1B94">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（3）表1-1-1  工程项目报价汇总表</w:t>
      </w:r>
    </w:p>
    <w:p w14:paraId="38FBCBA2">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（4）表1-1-2  单位工程报价汇总表</w:t>
      </w:r>
    </w:p>
    <w:p w14:paraId="505F95AD">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（5）表1-2    分部分项工程项目清单及计价表</w:t>
      </w:r>
    </w:p>
    <w:p w14:paraId="1920C49C">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（6）表1-3-A  组织措施项目（整体）清单及计价表</w:t>
      </w:r>
    </w:p>
    <w:p w14:paraId="24A3E400">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（7）表1-3-B  组织措施项目（专业工程）清单及计价表</w:t>
      </w:r>
    </w:p>
    <w:p w14:paraId="26618EBA">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（8）表1-3-C  技术措施项目清单及计价表</w:t>
      </w:r>
    </w:p>
    <w:p w14:paraId="4E19A62C">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（9）表1-3-A-1  安全文明施工措施项目清单及计价表</w:t>
      </w:r>
    </w:p>
    <w:p w14:paraId="4B463EE9">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（10）表1-4    其他项目清单及计价表</w:t>
      </w:r>
    </w:p>
    <w:p w14:paraId="6C48DB9F">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）表1-5    主要工日价格表</w:t>
      </w:r>
    </w:p>
    <w:p w14:paraId="4DD3A227">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）表1-6    主要材料价格表</w:t>
      </w:r>
    </w:p>
    <w:p w14:paraId="3CC0A104">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）表1-7    主要机械台班价格表</w:t>
      </w:r>
    </w:p>
    <w:p w14:paraId="17477E6C">
      <w:pPr>
        <w:pStyle w:val="61"/>
        <w:ind w:firstLine="480"/>
        <w:rPr>
          <w:rFonts w:hint="eastAsia" w:ascii="宋体" w:hAnsi="宋体" w:eastAsia="宋体" w:cs="宋体"/>
          <w:color w:val="auto"/>
          <w:sz w:val="24"/>
          <w:highlight w:val="none"/>
        </w:rPr>
      </w:pPr>
    </w:p>
    <w:p w14:paraId="1007982D">
      <w:pPr>
        <w:pStyle w:val="61"/>
        <w:ind w:firstLine="480"/>
        <w:rPr>
          <w:rFonts w:hint="eastAsia" w:ascii="宋体" w:hAnsi="宋体" w:eastAsia="宋体"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5" w:name="_Hlk101259491"/>
      <w:r>
        <w:rPr>
          <w:rFonts w:hint="eastAsia" w:ascii="宋体" w:hAnsi="宋体" w:eastAsia="宋体" w:cs="宋体"/>
          <w:color w:val="auto"/>
          <w:sz w:val="32"/>
          <w:szCs w:val="32"/>
          <w:highlight w:val="none"/>
        </w:rPr>
        <w:t>（如果有）</w:t>
      </w:r>
      <w:bookmarkEnd w:id="515"/>
    </w:p>
    <w:p w14:paraId="3629E595">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2275DA3">
      <w:pPr>
        <w:widowControl/>
        <w:spacing w:line="360" w:lineRule="auto"/>
        <w:ind w:firstLine="120" w:firstLineChars="50"/>
        <w:jc w:val="left"/>
        <w:rPr>
          <w:rFonts w:hint="eastAsia" w:ascii="宋体" w:hAnsi="宋体" w:eastAsia="宋体" w:cs="宋体"/>
          <w:b/>
          <w:color w:val="auto"/>
          <w:sz w:val="24"/>
          <w:highlight w:val="none"/>
        </w:rPr>
      </w:pPr>
    </w:p>
    <w:p w14:paraId="3D900C2F">
      <w:pPr>
        <w:widowControl/>
        <w:spacing w:line="360" w:lineRule="auto"/>
        <w:ind w:firstLine="120" w:firstLineChars="50"/>
        <w:jc w:val="left"/>
        <w:rPr>
          <w:rFonts w:hint="eastAsia" w:ascii="宋体" w:hAnsi="宋体" w:eastAsia="宋体" w:cs="宋体"/>
          <w:b/>
          <w:color w:val="auto"/>
          <w:sz w:val="24"/>
          <w:highlight w:val="none"/>
        </w:rPr>
      </w:pPr>
    </w:p>
    <w:p w14:paraId="3099DFE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四、报价情况说明（如果有）</w:t>
      </w:r>
    </w:p>
    <w:p w14:paraId="0B0A93ED">
      <w:pPr>
        <w:keepNext w:val="0"/>
        <w:pageBreakBefore w:val="0"/>
        <w:snapToGrid w:val="0"/>
        <w:spacing w:before="120" w:after="120"/>
        <w:outlineLvl w:val="9"/>
        <w:rPr>
          <w:rFonts w:hint="eastAsia"/>
          <w:color w:val="auto"/>
          <w:highlight w:val="none"/>
          <w:lang w:val="en-US" w:eastAsia="zh-CN"/>
        </w:rPr>
      </w:pPr>
    </w:p>
    <w:p w14:paraId="57249E84">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9F321BD">
      <w:pPr>
        <w:pStyle w:val="29"/>
        <w:rPr>
          <w:rFonts w:hint="eastAsia" w:ascii="宋体" w:hAnsi="宋体" w:eastAsia="宋体" w:cs="宋体"/>
          <w:b/>
          <w:color w:val="auto"/>
          <w:sz w:val="24"/>
          <w:highlight w:val="none"/>
        </w:rPr>
      </w:pPr>
    </w:p>
    <w:p w14:paraId="2AF574A3">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16" w:name="_Toc465665161"/>
      <w:r>
        <w:rPr>
          <w:rFonts w:hint="eastAsia" w:ascii="宋体" w:hAnsi="宋体" w:eastAsia="宋体" w:cs="宋体"/>
          <w:color w:val="auto"/>
          <w:highlight w:val="none"/>
        </w:rPr>
        <w:t>附件</w:t>
      </w:r>
      <w:bookmarkEnd w:id="516"/>
    </w:p>
    <w:p w14:paraId="413A710A">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FAACB25">
      <w:pPr>
        <w:spacing w:line="360" w:lineRule="auto"/>
        <w:jc w:val="center"/>
        <w:rPr>
          <w:rFonts w:hint="eastAsia" w:ascii="宋体" w:hAnsi="宋体" w:eastAsia="宋体" w:cs="宋体"/>
          <w:b/>
          <w:color w:val="auto"/>
          <w:spacing w:val="6"/>
          <w:sz w:val="32"/>
          <w:szCs w:val="32"/>
          <w:highlight w:val="none"/>
        </w:rPr>
      </w:pPr>
      <w:bookmarkStart w:id="517" w:name="OLE_LINK13"/>
      <w:bookmarkStart w:id="518" w:name="OLE_LINK14"/>
      <w:r>
        <w:rPr>
          <w:rFonts w:hint="eastAsia" w:ascii="宋体" w:hAnsi="宋体" w:eastAsia="宋体" w:cs="宋体"/>
          <w:b/>
          <w:color w:val="auto"/>
          <w:spacing w:val="6"/>
          <w:sz w:val="32"/>
          <w:szCs w:val="32"/>
          <w:highlight w:val="none"/>
        </w:rPr>
        <w:t>残疾人福利性单位声明函</w:t>
      </w:r>
    </w:p>
    <w:bookmarkEnd w:id="517"/>
    <w:bookmarkEnd w:id="518"/>
    <w:p w14:paraId="151A1878">
      <w:pPr>
        <w:spacing w:line="360" w:lineRule="auto"/>
        <w:rPr>
          <w:rFonts w:hint="eastAsia" w:ascii="宋体" w:hAnsi="宋体" w:eastAsia="宋体" w:cs="宋体"/>
          <w:b/>
          <w:color w:val="auto"/>
          <w:spacing w:val="6"/>
          <w:sz w:val="30"/>
          <w:szCs w:val="30"/>
          <w:highlight w:val="none"/>
        </w:rPr>
      </w:pPr>
    </w:p>
    <w:p w14:paraId="79EC5A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AE7E225">
      <w:pPr>
        <w:spacing w:line="360" w:lineRule="auto"/>
        <w:ind w:firstLine="480" w:firstLineChars="200"/>
        <w:rPr>
          <w:rFonts w:hint="eastAsia" w:ascii="宋体" w:hAnsi="宋体" w:eastAsia="宋体" w:cs="宋体"/>
          <w:color w:val="auto"/>
          <w:sz w:val="24"/>
          <w:highlight w:val="none"/>
        </w:rPr>
      </w:pPr>
    </w:p>
    <w:p w14:paraId="0D2C993D">
      <w:pPr>
        <w:spacing w:line="360" w:lineRule="auto"/>
        <w:ind w:firstLine="480" w:firstLineChars="200"/>
        <w:rPr>
          <w:rFonts w:hint="eastAsia" w:ascii="宋体" w:hAnsi="宋体" w:eastAsia="宋体" w:cs="宋体"/>
          <w:color w:val="auto"/>
          <w:sz w:val="24"/>
          <w:highlight w:val="none"/>
        </w:rPr>
      </w:pPr>
    </w:p>
    <w:p w14:paraId="68A22BC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15D5C8C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AA334C7">
      <w:pPr>
        <w:spacing w:line="360" w:lineRule="auto"/>
        <w:ind w:firstLine="480" w:firstLineChars="200"/>
        <w:rPr>
          <w:rFonts w:hint="eastAsia" w:ascii="宋体" w:hAnsi="宋体" w:eastAsia="宋体" w:cs="宋体"/>
          <w:color w:val="auto"/>
          <w:sz w:val="24"/>
          <w:highlight w:val="none"/>
        </w:rPr>
      </w:pPr>
    </w:p>
    <w:p w14:paraId="08E57F31">
      <w:pPr>
        <w:spacing w:line="360" w:lineRule="auto"/>
        <w:ind w:firstLine="420" w:firstLineChars="200"/>
        <w:rPr>
          <w:rFonts w:hint="eastAsia" w:ascii="宋体" w:hAnsi="宋体" w:eastAsia="宋体" w:cs="宋体"/>
          <w:color w:val="auto"/>
          <w:highlight w:val="none"/>
        </w:rPr>
      </w:pPr>
    </w:p>
    <w:p w14:paraId="355C403E">
      <w:pPr>
        <w:spacing w:line="360" w:lineRule="auto"/>
        <w:ind w:firstLine="420" w:firstLineChars="200"/>
        <w:rPr>
          <w:rFonts w:hint="eastAsia" w:ascii="宋体" w:hAnsi="宋体" w:eastAsia="宋体" w:cs="宋体"/>
          <w:color w:val="auto"/>
          <w:highlight w:val="none"/>
        </w:rPr>
      </w:pPr>
    </w:p>
    <w:p w14:paraId="035CBC35">
      <w:pPr>
        <w:spacing w:line="360" w:lineRule="auto"/>
        <w:ind w:firstLine="420" w:firstLineChars="200"/>
        <w:rPr>
          <w:rFonts w:hint="eastAsia" w:ascii="宋体" w:hAnsi="宋体" w:eastAsia="宋体" w:cs="宋体"/>
          <w:color w:val="auto"/>
          <w:highlight w:val="none"/>
        </w:rPr>
      </w:pPr>
    </w:p>
    <w:p w14:paraId="48E48972">
      <w:pPr>
        <w:spacing w:line="360" w:lineRule="auto"/>
        <w:ind w:firstLine="420" w:firstLineChars="200"/>
        <w:rPr>
          <w:rFonts w:hint="eastAsia" w:ascii="宋体" w:hAnsi="宋体" w:eastAsia="宋体" w:cs="宋体"/>
          <w:color w:val="auto"/>
          <w:highlight w:val="none"/>
        </w:rPr>
      </w:pPr>
    </w:p>
    <w:p w14:paraId="1F4F731C">
      <w:pPr>
        <w:spacing w:line="360" w:lineRule="auto"/>
        <w:rPr>
          <w:rFonts w:hint="eastAsia" w:ascii="宋体" w:hAnsi="宋体" w:eastAsia="宋体" w:cs="宋体"/>
          <w:b/>
          <w:color w:val="auto"/>
          <w:sz w:val="24"/>
          <w:highlight w:val="none"/>
        </w:rPr>
      </w:pPr>
    </w:p>
    <w:p w14:paraId="405B7C14">
      <w:pPr>
        <w:spacing w:line="360" w:lineRule="auto"/>
        <w:rPr>
          <w:rFonts w:hint="eastAsia" w:ascii="宋体" w:hAnsi="宋体" w:eastAsia="宋体" w:cs="宋体"/>
          <w:b/>
          <w:color w:val="auto"/>
          <w:sz w:val="24"/>
          <w:highlight w:val="none"/>
        </w:rPr>
      </w:pPr>
    </w:p>
    <w:p w14:paraId="1ACE45DA">
      <w:pPr>
        <w:spacing w:line="360" w:lineRule="auto"/>
        <w:rPr>
          <w:rFonts w:hint="eastAsia" w:ascii="宋体" w:hAnsi="宋体" w:eastAsia="宋体" w:cs="宋体"/>
          <w:b/>
          <w:color w:val="auto"/>
          <w:sz w:val="24"/>
          <w:highlight w:val="none"/>
        </w:rPr>
      </w:pPr>
    </w:p>
    <w:p w14:paraId="1417E6C8">
      <w:pPr>
        <w:spacing w:line="360" w:lineRule="auto"/>
        <w:rPr>
          <w:rFonts w:hint="eastAsia" w:ascii="宋体" w:hAnsi="宋体" w:eastAsia="宋体" w:cs="宋体"/>
          <w:b/>
          <w:color w:val="auto"/>
          <w:sz w:val="24"/>
          <w:highlight w:val="none"/>
        </w:rPr>
      </w:pPr>
    </w:p>
    <w:p w14:paraId="6B8286EB">
      <w:pPr>
        <w:spacing w:line="360" w:lineRule="auto"/>
        <w:rPr>
          <w:rFonts w:hint="eastAsia" w:ascii="宋体" w:hAnsi="宋体" w:eastAsia="宋体" w:cs="宋体"/>
          <w:b/>
          <w:color w:val="auto"/>
          <w:sz w:val="24"/>
          <w:highlight w:val="none"/>
        </w:rPr>
      </w:pPr>
    </w:p>
    <w:p w14:paraId="52E26A08">
      <w:pPr>
        <w:spacing w:line="360" w:lineRule="auto"/>
        <w:rPr>
          <w:rFonts w:hint="eastAsia" w:ascii="宋体" w:hAnsi="宋体" w:eastAsia="宋体" w:cs="宋体"/>
          <w:b/>
          <w:color w:val="auto"/>
          <w:sz w:val="24"/>
          <w:highlight w:val="none"/>
        </w:rPr>
      </w:pPr>
    </w:p>
    <w:p w14:paraId="633211AF">
      <w:pPr>
        <w:spacing w:line="360" w:lineRule="auto"/>
        <w:rPr>
          <w:rFonts w:hint="eastAsia" w:ascii="宋体" w:hAnsi="宋体" w:eastAsia="宋体" w:cs="宋体"/>
          <w:b/>
          <w:color w:val="auto"/>
          <w:sz w:val="24"/>
          <w:highlight w:val="none"/>
        </w:rPr>
      </w:pPr>
    </w:p>
    <w:p w14:paraId="435CA4DE">
      <w:pPr>
        <w:spacing w:line="360" w:lineRule="auto"/>
        <w:rPr>
          <w:rFonts w:hint="eastAsia" w:ascii="宋体" w:hAnsi="宋体" w:eastAsia="宋体" w:cs="宋体"/>
          <w:b/>
          <w:color w:val="auto"/>
          <w:sz w:val="24"/>
          <w:highlight w:val="none"/>
        </w:rPr>
      </w:pPr>
    </w:p>
    <w:p w14:paraId="6836434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7411FC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7EA7854">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2682CE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494746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1E061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7CC68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83555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3703D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098785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06E217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47583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528D31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D57A4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49EAA5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194767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1EC9BF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44F69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506FAB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F06069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DB0A7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683D1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A210CF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27D2F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128FA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A7089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D75FF4A">
      <w:pPr>
        <w:spacing w:line="360" w:lineRule="auto"/>
        <w:jc w:val="center"/>
        <w:rPr>
          <w:rFonts w:hint="eastAsia" w:ascii="宋体" w:hAnsi="宋体" w:eastAsia="宋体" w:cs="宋体"/>
          <w:b/>
          <w:bCs/>
          <w:color w:val="auto"/>
          <w:sz w:val="24"/>
          <w:highlight w:val="none"/>
        </w:rPr>
      </w:pPr>
    </w:p>
    <w:p w14:paraId="1B60A9E4">
      <w:pPr>
        <w:spacing w:line="360" w:lineRule="auto"/>
        <w:rPr>
          <w:rFonts w:hint="eastAsia" w:ascii="宋体" w:hAnsi="宋体" w:eastAsia="宋体" w:cs="宋体"/>
          <w:b/>
          <w:color w:val="auto"/>
          <w:sz w:val="24"/>
          <w:highlight w:val="none"/>
        </w:rPr>
      </w:pPr>
    </w:p>
    <w:p w14:paraId="21B996F4">
      <w:pPr>
        <w:spacing w:line="360" w:lineRule="auto"/>
        <w:rPr>
          <w:rFonts w:hint="eastAsia" w:ascii="宋体" w:hAnsi="宋体" w:eastAsia="宋体" w:cs="宋体"/>
          <w:b/>
          <w:color w:val="auto"/>
          <w:sz w:val="24"/>
          <w:highlight w:val="none"/>
        </w:rPr>
      </w:pPr>
    </w:p>
    <w:p w14:paraId="54F3B77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FC95D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5F833A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hint="eastAsia" w:ascii="宋体" w:hAnsi="宋体" w:eastAsia="宋体" w:cs="宋体"/>
          <w:color w:val="auto"/>
          <w:sz w:val="30"/>
          <w:szCs w:val="30"/>
          <w:highlight w:val="none"/>
        </w:rPr>
      </w:pPr>
    </w:p>
    <w:p w14:paraId="452D6D07">
      <w:pPr>
        <w:spacing w:line="360" w:lineRule="auto"/>
        <w:jc w:val="center"/>
        <w:rPr>
          <w:rFonts w:hint="eastAsia" w:ascii="宋体" w:hAnsi="宋体" w:eastAsia="宋体" w:cs="宋体"/>
          <w:b/>
          <w:color w:val="auto"/>
          <w:spacing w:val="6"/>
          <w:sz w:val="32"/>
          <w:szCs w:val="32"/>
          <w:highlight w:val="none"/>
        </w:rPr>
      </w:pPr>
    </w:p>
    <w:p w14:paraId="233B5FEB">
      <w:pPr>
        <w:spacing w:line="360" w:lineRule="auto"/>
        <w:jc w:val="center"/>
        <w:rPr>
          <w:rFonts w:hint="eastAsia" w:ascii="宋体" w:hAnsi="宋体" w:eastAsia="宋体" w:cs="宋体"/>
          <w:b/>
          <w:color w:val="auto"/>
          <w:spacing w:val="6"/>
          <w:sz w:val="32"/>
          <w:szCs w:val="32"/>
          <w:highlight w:val="none"/>
        </w:rPr>
      </w:pPr>
    </w:p>
    <w:p w14:paraId="29D1721D">
      <w:pPr>
        <w:spacing w:line="360" w:lineRule="auto"/>
        <w:jc w:val="center"/>
        <w:rPr>
          <w:rFonts w:hint="eastAsia" w:ascii="宋体" w:hAnsi="宋体" w:eastAsia="宋体" w:cs="宋体"/>
          <w:b/>
          <w:color w:val="auto"/>
          <w:spacing w:val="6"/>
          <w:sz w:val="32"/>
          <w:szCs w:val="32"/>
          <w:highlight w:val="none"/>
        </w:rPr>
      </w:pPr>
    </w:p>
    <w:p w14:paraId="0CBDB787">
      <w:pPr>
        <w:spacing w:line="360" w:lineRule="auto"/>
        <w:jc w:val="center"/>
        <w:rPr>
          <w:rFonts w:hint="eastAsia" w:ascii="宋体" w:hAnsi="宋体" w:eastAsia="宋体" w:cs="宋体"/>
          <w:b/>
          <w:color w:val="auto"/>
          <w:spacing w:val="6"/>
          <w:sz w:val="32"/>
          <w:szCs w:val="32"/>
          <w:highlight w:val="none"/>
        </w:rPr>
      </w:pPr>
    </w:p>
    <w:p w14:paraId="56421284">
      <w:pPr>
        <w:spacing w:line="360" w:lineRule="auto"/>
        <w:jc w:val="center"/>
        <w:rPr>
          <w:rFonts w:hint="eastAsia" w:ascii="宋体" w:hAnsi="宋体" w:eastAsia="宋体" w:cs="宋体"/>
          <w:b/>
          <w:color w:val="auto"/>
          <w:spacing w:val="6"/>
          <w:sz w:val="32"/>
          <w:szCs w:val="32"/>
          <w:highlight w:val="none"/>
        </w:rPr>
      </w:pPr>
    </w:p>
    <w:p w14:paraId="2DF6CA52">
      <w:pPr>
        <w:spacing w:line="360" w:lineRule="auto"/>
        <w:jc w:val="center"/>
        <w:rPr>
          <w:rFonts w:hint="eastAsia" w:ascii="宋体" w:hAnsi="宋体" w:eastAsia="宋体" w:cs="宋体"/>
          <w:b/>
          <w:color w:val="auto"/>
          <w:spacing w:val="6"/>
          <w:sz w:val="32"/>
          <w:szCs w:val="32"/>
          <w:highlight w:val="none"/>
        </w:rPr>
      </w:pPr>
    </w:p>
    <w:p w14:paraId="65F67E81">
      <w:pPr>
        <w:spacing w:line="360" w:lineRule="auto"/>
        <w:jc w:val="center"/>
        <w:rPr>
          <w:rFonts w:hint="eastAsia" w:ascii="宋体" w:hAnsi="宋体" w:eastAsia="宋体" w:cs="宋体"/>
          <w:b/>
          <w:color w:val="auto"/>
          <w:spacing w:val="6"/>
          <w:sz w:val="32"/>
          <w:szCs w:val="32"/>
          <w:highlight w:val="none"/>
        </w:rPr>
      </w:pPr>
    </w:p>
    <w:p w14:paraId="6B94D379">
      <w:pPr>
        <w:spacing w:line="360" w:lineRule="auto"/>
        <w:jc w:val="center"/>
        <w:rPr>
          <w:rFonts w:hint="eastAsia" w:ascii="宋体" w:hAnsi="宋体" w:eastAsia="宋体" w:cs="宋体"/>
          <w:b/>
          <w:color w:val="auto"/>
          <w:spacing w:val="6"/>
          <w:sz w:val="32"/>
          <w:szCs w:val="32"/>
          <w:highlight w:val="none"/>
        </w:rPr>
      </w:pPr>
    </w:p>
    <w:p w14:paraId="3AB4F57C">
      <w:pPr>
        <w:spacing w:line="360" w:lineRule="auto"/>
        <w:jc w:val="center"/>
        <w:rPr>
          <w:rFonts w:hint="eastAsia" w:ascii="宋体" w:hAnsi="宋体" w:eastAsia="宋体" w:cs="宋体"/>
          <w:b/>
          <w:color w:val="auto"/>
          <w:spacing w:val="6"/>
          <w:sz w:val="32"/>
          <w:szCs w:val="32"/>
          <w:highlight w:val="none"/>
        </w:rPr>
      </w:pPr>
    </w:p>
    <w:p w14:paraId="07E016CC">
      <w:pPr>
        <w:spacing w:line="360" w:lineRule="auto"/>
        <w:jc w:val="center"/>
        <w:rPr>
          <w:rFonts w:hint="eastAsia" w:ascii="宋体" w:hAnsi="宋体" w:eastAsia="宋体" w:cs="宋体"/>
          <w:b/>
          <w:color w:val="auto"/>
          <w:spacing w:val="6"/>
          <w:sz w:val="32"/>
          <w:szCs w:val="32"/>
          <w:highlight w:val="none"/>
        </w:rPr>
      </w:pPr>
    </w:p>
    <w:p w14:paraId="3FBAC3F4">
      <w:pPr>
        <w:spacing w:line="360" w:lineRule="auto"/>
        <w:jc w:val="center"/>
        <w:rPr>
          <w:rFonts w:hint="eastAsia" w:ascii="宋体" w:hAnsi="宋体" w:eastAsia="宋体" w:cs="宋体"/>
          <w:b/>
          <w:color w:val="auto"/>
          <w:spacing w:val="6"/>
          <w:sz w:val="32"/>
          <w:szCs w:val="32"/>
          <w:highlight w:val="none"/>
        </w:rPr>
      </w:pPr>
    </w:p>
    <w:p w14:paraId="49067CDB">
      <w:pPr>
        <w:spacing w:line="360" w:lineRule="auto"/>
        <w:jc w:val="center"/>
        <w:rPr>
          <w:rFonts w:hint="eastAsia" w:ascii="宋体" w:hAnsi="宋体" w:eastAsia="宋体" w:cs="宋体"/>
          <w:b/>
          <w:color w:val="auto"/>
          <w:spacing w:val="6"/>
          <w:sz w:val="32"/>
          <w:szCs w:val="32"/>
          <w:highlight w:val="none"/>
        </w:rPr>
      </w:pPr>
    </w:p>
    <w:p w14:paraId="169B5423">
      <w:pPr>
        <w:spacing w:line="360" w:lineRule="auto"/>
        <w:jc w:val="left"/>
        <w:rPr>
          <w:rFonts w:hint="eastAsia" w:ascii="宋体" w:hAnsi="宋体" w:eastAsia="宋体" w:cs="宋体"/>
          <w:b/>
          <w:color w:val="auto"/>
          <w:spacing w:val="6"/>
          <w:sz w:val="32"/>
          <w:szCs w:val="32"/>
          <w:highlight w:val="none"/>
        </w:rPr>
      </w:pPr>
    </w:p>
    <w:p w14:paraId="37952ECC">
      <w:pPr>
        <w:spacing w:line="360" w:lineRule="auto"/>
        <w:jc w:val="left"/>
        <w:rPr>
          <w:rFonts w:hint="eastAsia" w:ascii="宋体" w:hAnsi="宋体" w:eastAsia="宋体" w:cs="宋体"/>
          <w:b/>
          <w:color w:val="auto"/>
          <w:spacing w:val="6"/>
          <w:sz w:val="32"/>
          <w:szCs w:val="32"/>
          <w:highlight w:val="none"/>
        </w:rPr>
      </w:pPr>
    </w:p>
    <w:p w14:paraId="2AE7DA7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B84D234">
      <w:pPr>
        <w:spacing w:line="360" w:lineRule="auto"/>
        <w:jc w:val="center"/>
        <w:rPr>
          <w:rFonts w:hint="eastAsia" w:ascii="宋体" w:hAnsi="宋体" w:eastAsia="宋体" w:cs="宋体"/>
          <w:b/>
          <w:color w:val="auto"/>
          <w:sz w:val="24"/>
          <w:highlight w:val="none"/>
        </w:rPr>
      </w:pPr>
    </w:p>
    <w:p w14:paraId="510526A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13A2A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D0394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6EE8F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ECCF89E">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9549F3D">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971E54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EB5368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3044A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06313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A3A8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D98C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C96211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ECBC2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CB99C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A0CE0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37A17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3FC19A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D4BA3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CCA3B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364B9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CCC64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BF0F7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E0AA7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CFA53F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FA1C88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D1EE4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E64FE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77505C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241CD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69372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12D83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64633A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06496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52BA2F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FB1D3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E9E2F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60BC0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493E1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DF967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BC35188">
      <w:pPr>
        <w:spacing w:line="360" w:lineRule="auto"/>
        <w:rPr>
          <w:rFonts w:hint="eastAsia" w:ascii="宋体" w:hAnsi="宋体" w:eastAsia="宋体" w:cs="宋体"/>
          <w:b/>
          <w:color w:val="auto"/>
          <w:sz w:val="24"/>
          <w:highlight w:val="none"/>
        </w:rPr>
      </w:pPr>
    </w:p>
    <w:p w14:paraId="391F358A">
      <w:pPr>
        <w:spacing w:line="360" w:lineRule="auto"/>
        <w:rPr>
          <w:rFonts w:hint="eastAsia" w:ascii="宋体" w:hAnsi="宋体" w:eastAsia="宋体" w:cs="宋体"/>
          <w:b/>
          <w:color w:val="auto"/>
          <w:sz w:val="24"/>
          <w:highlight w:val="none"/>
        </w:rPr>
      </w:pPr>
    </w:p>
    <w:p w14:paraId="40B879D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721BCA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B238BA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hint="eastAsia" w:ascii="宋体" w:hAnsi="宋体" w:eastAsia="宋体" w:cs="宋体"/>
          <w:b/>
          <w:color w:val="auto"/>
          <w:sz w:val="24"/>
          <w:highlight w:val="none"/>
        </w:rPr>
      </w:pPr>
    </w:p>
    <w:p w14:paraId="01A3E497">
      <w:pPr>
        <w:autoSpaceDE w:val="0"/>
        <w:autoSpaceDN w:val="0"/>
        <w:jc w:val="center"/>
        <w:rPr>
          <w:rFonts w:hint="eastAsia" w:ascii="宋体" w:hAnsi="宋体" w:eastAsia="宋体" w:cs="宋体"/>
          <w:b/>
          <w:color w:val="auto"/>
          <w:spacing w:val="6"/>
          <w:sz w:val="32"/>
          <w:szCs w:val="32"/>
          <w:highlight w:val="none"/>
        </w:rPr>
      </w:pPr>
    </w:p>
    <w:p w14:paraId="0A9ADBB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47362585">
      <w:pPr>
        <w:spacing w:line="360" w:lineRule="auto"/>
        <w:rPr>
          <w:rFonts w:hint="eastAsia" w:ascii="宋体" w:hAnsi="宋体" w:eastAsia="宋体" w:cs="宋体"/>
          <w:color w:val="auto"/>
          <w:sz w:val="24"/>
          <w:highlight w:val="none"/>
          <w:u w:val="single"/>
        </w:rPr>
      </w:pPr>
    </w:p>
    <w:p w14:paraId="116D9B3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浙江省杭州高级中学</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浙江豪圣建设项目管理有限公司</w:t>
      </w:r>
    </w:p>
    <w:p w14:paraId="6D8C7B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杭州高级中学贡院校区食堂改造提升项目</w:t>
      </w:r>
      <w:r>
        <w:rPr>
          <w:rFonts w:hint="eastAsia" w:ascii="宋体" w:hAnsi="宋体" w:eastAsia="宋体" w:cs="宋体"/>
          <w:color w:val="auto"/>
          <w:sz w:val="24"/>
          <w:highlight w:val="none"/>
        </w:rPr>
        <w:t>项目【项目编号：</w:t>
      </w:r>
      <w:r>
        <w:rPr>
          <w:rFonts w:hint="eastAsia" w:ascii="宋体" w:hAnsi="宋体" w:cs="宋体"/>
          <w:color w:val="auto"/>
          <w:sz w:val="24"/>
          <w:highlight w:val="none"/>
          <w:lang w:eastAsia="zh-CN"/>
        </w:rPr>
        <w:t>HSZB-2025-829</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B2456D0">
      <w:pPr>
        <w:spacing w:line="360" w:lineRule="auto"/>
        <w:ind w:firstLine="494"/>
        <w:rPr>
          <w:rFonts w:hint="eastAsia" w:ascii="宋体" w:hAnsi="宋体" w:eastAsia="宋体" w:cs="宋体"/>
          <w:color w:val="auto"/>
          <w:sz w:val="24"/>
          <w:highlight w:val="none"/>
        </w:rPr>
      </w:pPr>
    </w:p>
    <w:p w14:paraId="28580D7F">
      <w:pPr>
        <w:spacing w:line="360" w:lineRule="auto"/>
        <w:ind w:firstLine="494"/>
        <w:rPr>
          <w:rFonts w:hint="eastAsia" w:ascii="宋体" w:hAnsi="宋体" w:eastAsia="宋体" w:cs="宋体"/>
          <w:color w:val="auto"/>
          <w:sz w:val="24"/>
          <w:highlight w:val="none"/>
        </w:rPr>
      </w:pPr>
    </w:p>
    <w:p w14:paraId="711C61BA">
      <w:pPr>
        <w:spacing w:line="360" w:lineRule="auto"/>
        <w:ind w:firstLine="494"/>
        <w:rPr>
          <w:rFonts w:hint="eastAsia" w:ascii="宋体" w:hAnsi="宋体" w:eastAsia="宋体" w:cs="宋体"/>
          <w:color w:val="auto"/>
          <w:sz w:val="24"/>
          <w:highlight w:val="none"/>
        </w:rPr>
      </w:pPr>
    </w:p>
    <w:p w14:paraId="7C99512A">
      <w:pPr>
        <w:spacing w:line="360" w:lineRule="auto"/>
        <w:ind w:firstLine="494"/>
        <w:rPr>
          <w:rFonts w:hint="eastAsia" w:ascii="宋体" w:hAnsi="宋体" w:eastAsia="宋体" w:cs="宋体"/>
          <w:color w:val="auto"/>
          <w:sz w:val="24"/>
          <w:highlight w:val="none"/>
        </w:rPr>
      </w:pPr>
    </w:p>
    <w:p w14:paraId="296F5B02">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7ECF6D3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052D99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274377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3081366B">
      <w:pPr>
        <w:autoSpaceDE w:val="0"/>
        <w:autoSpaceDN w:val="0"/>
        <w:jc w:val="center"/>
        <w:rPr>
          <w:rFonts w:hint="eastAsia" w:ascii="宋体" w:hAnsi="宋体" w:eastAsia="宋体" w:cs="宋体"/>
          <w:b/>
          <w:color w:val="auto"/>
          <w:spacing w:val="6"/>
          <w:sz w:val="32"/>
          <w:szCs w:val="32"/>
          <w:highlight w:val="none"/>
        </w:rPr>
      </w:pPr>
    </w:p>
    <w:p w14:paraId="349186B1">
      <w:pPr>
        <w:autoSpaceDE w:val="0"/>
        <w:autoSpaceDN w:val="0"/>
        <w:jc w:val="center"/>
        <w:rPr>
          <w:rFonts w:hint="eastAsia" w:ascii="宋体" w:hAnsi="宋体" w:eastAsia="宋体" w:cs="宋体"/>
          <w:b/>
          <w:color w:val="auto"/>
          <w:spacing w:val="6"/>
          <w:sz w:val="32"/>
          <w:szCs w:val="32"/>
          <w:highlight w:val="none"/>
        </w:rPr>
      </w:pPr>
    </w:p>
    <w:p w14:paraId="0DABA73C">
      <w:pPr>
        <w:autoSpaceDE w:val="0"/>
        <w:autoSpaceDN w:val="0"/>
        <w:jc w:val="center"/>
        <w:rPr>
          <w:rFonts w:hint="eastAsia" w:ascii="宋体" w:hAnsi="宋体" w:eastAsia="宋体" w:cs="宋体"/>
          <w:b/>
          <w:color w:val="auto"/>
          <w:spacing w:val="6"/>
          <w:sz w:val="32"/>
          <w:szCs w:val="32"/>
          <w:highlight w:val="none"/>
        </w:rPr>
      </w:pPr>
    </w:p>
    <w:p w14:paraId="286AF8DB">
      <w:pPr>
        <w:autoSpaceDE w:val="0"/>
        <w:autoSpaceDN w:val="0"/>
        <w:jc w:val="center"/>
        <w:rPr>
          <w:rFonts w:hint="eastAsia" w:ascii="宋体" w:hAnsi="宋体" w:eastAsia="宋体" w:cs="宋体"/>
          <w:b/>
          <w:color w:val="auto"/>
          <w:spacing w:val="6"/>
          <w:sz w:val="32"/>
          <w:szCs w:val="32"/>
          <w:highlight w:val="none"/>
        </w:rPr>
      </w:pPr>
    </w:p>
    <w:p w14:paraId="5A62480B">
      <w:pPr>
        <w:autoSpaceDE w:val="0"/>
        <w:autoSpaceDN w:val="0"/>
        <w:jc w:val="center"/>
        <w:rPr>
          <w:rFonts w:hint="eastAsia" w:ascii="宋体" w:hAnsi="宋体" w:eastAsia="宋体" w:cs="宋体"/>
          <w:b/>
          <w:color w:val="auto"/>
          <w:spacing w:val="6"/>
          <w:sz w:val="32"/>
          <w:szCs w:val="32"/>
          <w:highlight w:val="none"/>
        </w:rPr>
      </w:pPr>
    </w:p>
    <w:p w14:paraId="72BF02A5">
      <w:pPr>
        <w:autoSpaceDE w:val="0"/>
        <w:autoSpaceDN w:val="0"/>
        <w:jc w:val="center"/>
        <w:rPr>
          <w:rFonts w:hint="eastAsia" w:ascii="宋体" w:hAnsi="宋体" w:eastAsia="宋体" w:cs="宋体"/>
          <w:b/>
          <w:color w:val="auto"/>
          <w:spacing w:val="6"/>
          <w:sz w:val="32"/>
          <w:szCs w:val="32"/>
          <w:highlight w:val="none"/>
        </w:rPr>
      </w:pPr>
    </w:p>
    <w:p w14:paraId="5BE31B7E">
      <w:pPr>
        <w:autoSpaceDE w:val="0"/>
        <w:autoSpaceDN w:val="0"/>
        <w:jc w:val="center"/>
        <w:rPr>
          <w:rFonts w:hint="eastAsia" w:ascii="宋体" w:hAnsi="宋体" w:eastAsia="宋体" w:cs="宋体"/>
          <w:b/>
          <w:color w:val="auto"/>
          <w:spacing w:val="6"/>
          <w:sz w:val="32"/>
          <w:szCs w:val="32"/>
          <w:highlight w:val="none"/>
        </w:rPr>
      </w:pPr>
    </w:p>
    <w:p w14:paraId="5E18CC39">
      <w:pPr>
        <w:autoSpaceDE w:val="0"/>
        <w:autoSpaceDN w:val="0"/>
        <w:jc w:val="center"/>
        <w:rPr>
          <w:rFonts w:hint="eastAsia" w:ascii="宋体" w:hAnsi="宋体" w:eastAsia="宋体" w:cs="宋体"/>
          <w:b/>
          <w:color w:val="auto"/>
          <w:spacing w:val="6"/>
          <w:sz w:val="32"/>
          <w:szCs w:val="32"/>
          <w:highlight w:val="none"/>
        </w:rPr>
      </w:pPr>
    </w:p>
    <w:p w14:paraId="1D034AD2">
      <w:pPr>
        <w:autoSpaceDE w:val="0"/>
        <w:autoSpaceDN w:val="0"/>
        <w:jc w:val="center"/>
        <w:rPr>
          <w:rFonts w:hint="eastAsia" w:ascii="宋体" w:hAnsi="宋体" w:eastAsia="宋体" w:cs="宋体"/>
          <w:b/>
          <w:color w:val="auto"/>
          <w:spacing w:val="6"/>
          <w:sz w:val="32"/>
          <w:szCs w:val="32"/>
          <w:highlight w:val="none"/>
        </w:rPr>
      </w:pPr>
    </w:p>
    <w:p w14:paraId="2D663C78">
      <w:pPr>
        <w:autoSpaceDE w:val="0"/>
        <w:autoSpaceDN w:val="0"/>
        <w:jc w:val="center"/>
        <w:rPr>
          <w:rFonts w:hint="eastAsia" w:ascii="宋体" w:hAnsi="宋体" w:eastAsia="宋体" w:cs="宋体"/>
          <w:b/>
          <w:color w:val="auto"/>
          <w:spacing w:val="6"/>
          <w:sz w:val="32"/>
          <w:szCs w:val="32"/>
          <w:highlight w:val="none"/>
        </w:rPr>
      </w:pPr>
    </w:p>
    <w:p w14:paraId="75AFDBF6">
      <w:pPr>
        <w:autoSpaceDE w:val="0"/>
        <w:autoSpaceDN w:val="0"/>
        <w:jc w:val="center"/>
        <w:rPr>
          <w:rFonts w:hint="eastAsia" w:ascii="宋体" w:hAnsi="宋体" w:eastAsia="宋体" w:cs="宋体"/>
          <w:b/>
          <w:color w:val="auto"/>
          <w:spacing w:val="6"/>
          <w:sz w:val="32"/>
          <w:szCs w:val="32"/>
          <w:highlight w:val="none"/>
        </w:rPr>
      </w:pPr>
    </w:p>
    <w:p w14:paraId="536C7AFF">
      <w:pPr>
        <w:autoSpaceDE w:val="0"/>
        <w:autoSpaceDN w:val="0"/>
        <w:jc w:val="center"/>
        <w:rPr>
          <w:rFonts w:hint="eastAsia" w:ascii="宋体" w:hAnsi="宋体" w:eastAsia="宋体" w:cs="宋体"/>
          <w:b/>
          <w:color w:val="auto"/>
          <w:spacing w:val="6"/>
          <w:sz w:val="32"/>
          <w:szCs w:val="32"/>
          <w:highlight w:val="none"/>
        </w:rPr>
      </w:pPr>
    </w:p>
    <w:p w14:paraId="559A69A4">
      <w:pPr>
        <w:autoSpaceDE w:val="0"/>
        <w:autoSpaceDN w:val="0"/>
        <w:jc w:val="center"/>
        <w:rPr>
          <w:rFonts w:hint="eastAsia" w:ascii="宋体" w:hAnsi="宋体" w:eastAsia="宋体" w:cs="宋体"/>
          <w:b/>
          <w:color w:val="auto"/>
          <w:spacing w:val="6"/>
          <w:sz w:val="32"/>
          <w:szCs w:val="32"/>
          <w:highlight w:val="none"/>
        </w:rPr>
      </w:pPr>
    </w:p>
    <w:p w14:paraId="30A59C44">
      <w:pPr>
        <w:autoSpaceDE w:val="0"/>
        <w:autoSpaceDN w:val="0"/>
        <w:jc w:val="center"/>
        <w:rPr>
          <w:rFonts w:hint="eastAsia" w:ascii="宋体" w:hAnsi="宋体" w:eastAsia="宋体" w:cs="宋体"/>
          <w:b/>
          <w:color w:val="auto"/>
          <w:spacing w:val="6"/>
          <w:sz w:val="32"/>
          <w:szCs w:val="32"/>
          <w:highlight w:val="none"/>
        </w:rPr>
      </w:pPr>
    </w:p>
    <w:p w14:paraId="24859420">
      <w:pPr>
        <w:autoSpaceDE w:val="0"/>
        <w:autoSpaceDN w:val="0"/>
        <w:jc w:val="center"/>
        <w:rPr>
          <w:rFonts w:hint="eastAsia" w:ascii="宋体" w:hAnsi="宋体" w:eastAsia="宋体" w:cs="宋体"/>
          <w:b/>
          <w:color w:val="auto"/>
          <w:spacing w:val="6"/>
          <w:sz w:val="32"/>
          <w:szCs w:val="32"/>
          <w:highlight w:val="none"/>
        </w:rPr>
      </w:pPr>
    </w:p>
    <w:p w14:paraId="161A37DD">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FCF224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杭州高级中学贡院校区食堂改造提升项目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HSZB-2025-829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053CBC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656DC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53BC1F55">
      <w:pPr>
        <w:snapToGrid w:val="0"/>
        <w:spacing w:line="360" w:lineRule="auto"/>
        <w:ind w:firstLine="576"/>
        <w:rPr>
          <w:rFonts w:hint="eastAsia" w:ascii="宋体" w:hAnsi="宋体" w:eastAsia="宋体" w:cs="宋体"/>
          <w:color w:val="auto"/>
          <w:kern w:val="0"/>
          <w:sz w:val="24"/>
          <w:highlight w:val="none"/>
          <w:lang w:val="zh-CN"/>
        </w:rPr>
      </w:pPr>
      <w:bookmarkStart w:id="51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41F56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30DE3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19"/>
    <w:p w14:paraId="323DC2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69133C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30B7A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28189C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3A0F69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877DF8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0B2298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F88E7C9">
      <w:pPr>
        <w:autoSpaceDE w:val="0"/>
        <w:autoSpaceDN w:val="0"/>
        <w:jc w:val="center"/>
        <w:rPr>
          <w:rFonts w:hint="eastAsia" w:ascii="宋体" w:hAnsi="宋体" w:eastAsia="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1F08F1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31FBB2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杭州高级中学贡院校区食堂改造提升项目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HSZB-2025-829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B254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1481F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E2018C3">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w:t>
      </w:r>
      <w:r>
        <w:rPr>
          <w:rFonts w:hint="eastAsia" w:ascii="宋体" w:hAnsi="宋体" w:eastAsia="宋体" w:cs="宋体"/>
          <w:color w:val="auto"/>
          <w:kern w:val="0"/>
          <w:sz w:val="24"/>
          <w:highlight w:val="none"/>
          <w:lang w:val="zh-CN"/>
        </w:rPr>
        <w:t>中小企业合同份额</w:t>
      </w:r>
    </w:p>
    <w:p w14:paraId="6B8DC76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383F07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20"/>
    </w:p>
    <w:p w14:paraId="4032CF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3173A4E5">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F5B74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7AA83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A34B3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EC3900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1C2278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CCCBF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282127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E93211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906229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6FC0043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D0451C9">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8942966">
      <w:pPr>
        <w:autoSpaceDE w:val="0"/>
        <w:autoSpaceDN w:val="0"/>
        <w:jc w:val="center"/>
        <w:rPr>
          <w:rFonts w:hint="eastAsia" w:ascii="宋体" w:hAnsi="宋体" w:eastAsia="宋体" w:cs="宋体"/>
          <w:b/>
          <w:color w:val="auto"/>
          <w:spacing w:val="6"/>
          <w:sz w:val="32"/>
          <w:szCs w:val="32"/>
          <w:highlight w:val="none"/>
        </w:rPr>
      </w:pPr>
    </w:p>
    <w:p w14:paraId="3767B357">
      <w:pPr>
        <w:autoSpaceDE w:val="0"/>
        <w:autoSpaceDN w:val="0"/>
        <w:jc w:val="center"/>
        <w:rPr>
          <w:rFonts w:hint="eastAsia" w:ascii="宋体" w:hAnsi="宋体" w:eastAsia="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附件7：</w:t>
      </w:r>
      <w:r>
        <w:rPr>
          <w:rFonts w:hint="eastAsia" w:ascii="宋体" w:hAnsi="宋体" w:eastAsia="宋体" w:cs="宋体"/>
          <w:b/>
          <w:color w:val="auto"/>
          <w:sz w:val="32"/>
          <w:szCs w:val="32"/>
          <w:highlight w:val="none"/>
        </w:rPr>
        <w:t>中小企业声明函</w:t>
      </w:r>
    </w:p>
    <w:p w14:paraId="64232495">
      <w:pPr>
        <w:spacing w:line="360" w:lineRule="auto"/>
        <w:jc w:val="center"/>
        <w:rPr>
          <w:rFonts w:hint="eastAsia" w:ascii="宋体" w:hAnsi="宋体" w:eastAsia="宋体" w:cs="宋体"/>
          <w:color w:val="auto"/>
          <w:sz w:val="24"/>
          <w:highlight w:val="none"/>
          <w:u w:val="single"/>
        </w:rPr>
      </w:pPr>
    </w:p>
    <w:p w14:paraId="49A496D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4A36849">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浙江省杭州高级中学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杭州高级中学贡院校区食堂改造提升项目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采购活动，工程的施工单位全部为符合政策要求的中小企业。相关企业（含联合体中的中小企业、签订分包意向协议的中小企业）的具体情况如下：</w:t>
      </w:r>
    </w:p>
    <w:p w14:paraId="1AE800A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83ACD8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5EAD3D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AFEBE6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3EF7230">
      <w:pPr>
        <w:spacing w:line="360" w:lineRule="auto"/>
        <w:ind w:firstLine="480" w:firstLineChars="200"/>
        <w:rPr>
          <w:rFonts w:hint="eastAsia" w:ascii="宋体" w:hAnsi="宋体" w:eastAsia="宋体" w:cs="宋体"/>
          <w:color w:val="auto"/>
          <w:sz w:val="24"/>
          <w:highlight w:val="none"/>
        </w:rPr>
      </w:pPr>
    </w:p>
    <w:p w14:paraId="1A0E9246">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2A01C6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CAE916">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b/>
          <w:bCs w:val="0"/>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hint="eastAsia" w:ascii="宋体" w:hAnsi="宋体" w:eastAsia="宋体" w:cs="宋体"/>
          <w:b/>
          <w:color w:val="auto"/>
          <w:sz w:val="32"/>
          <w:szCs w:val="32"/>
          <w:highlight w:val="none"/>
        </w:rPr>
      </w:pPr>
    </w:p>
    <w:p w14:paraId="5F0D6597">
      <w:pPr>
        <w:spacing w:line="360" w:lineRule="auto"/>
        <w:rPr>
          <w:rFonts w:hint="eastAsia" w:ascii="宋体" w:hAnsi="宋体" w:eastAsia="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E1C6E2">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附件8：工程量清单（另附）</w:t>
      </w:r>
    </w:p>
    <w:p w14:paraId="7B16B231">
      <w:pPr>
        <w:spacing w:line="360" w:lineRule="auto"/>
        <w:rPr>
          <w:rFonts w:hint="eastAsia" w:ascii="宋体" w:hAnsi="宋体" w:eastAsia="宋体" w:cs="宋体"/>
          <w:b/>
          <w:color w:val="auto"/>
          <w:spacing w:val="6"/>
          <w:sz w:val="32"/>
          <w:szCs w:val="32"/>
          <w:highlight w:val="none"/>
        </w:rPr>
      </w:pPr>
    </w:p>
    <w:p w14:paraId="15106880">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附件9：图纸（另附）</w:t>
      </w:r>
    </w:p>
    <w:p w14:paraId="5B922A18">
      <w:pPr>
        <w:pStyle w:val="26"/>
        <w:rPr>
          <w:rFonts w:hint="eastAsia" w:ascii="宋体" w:hAnsi="宋体" w:eastAsia="宋体" w:cs="宋体"/>
          <w:color w:val="auto"/>
          <w:highlight w:val="none"/>
        </w:rPr>
      </w:pPr>
    </w:p>
    <w:bookmarkEnd w:id="525"/>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2"/>
      </w:rPr>
    </w:pPr>
    <w:r>
      <w:fldChar w:fldCharType="begin"/>
    </w:r>
    <w:r>
      <w:rPr>
        <w:rStyle w:val="72"/>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21" w:name="_Toc131845147"/>
    <w:bookmarkStart w:id="522" w:name="_Toc36110187"/>
    <w:bookmarkStart w:id="523" w:name="_Toc91899912"/>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2"/>
      </w:rPr>
    </w:pPr>
    <w:r>
      <w:fldChar w:fldCharType="begin"/>
    </w:r>
    <w:r>
      <w:rPr>
        <w:rStyle w:val="72"/>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00000005"/>
    <w:multiLevelType w:val="singleLevel"/>
    <w:tmpl w:val="00000005"/>
    <w:lvl w:ilvl="0" w:tentative="0">
      <w:start w:val="10"/>
      <w:numFmt w:val="decimal"/>
      <w:suff w:val="nothing"/>
      <w:lvlText w:val="（%1）"/>
      <w:lvlJc w:val="left"/>
    </w:lvl>
  </w:abstractNum>
  <w:abstractNum w:abstractNumId="3">
    <w:nsid w:val="00000008"/>
    <w:multiLevelType w:val="singleLevel"/>
    <w:tmpl w:val="00000008"/>
    <w:lvl w:ilvl="0" w:tentative="0">
      <w:start w:val="1"/>
      <w:numFmt w:val="decimal"/>
      <w:lvlText w:val="(%1)"/>
      <w:lvlJc w:val="left"/>
      <w:pPr>
        <w:ind w:left="425" w:hanging="425"/>
      </w:pPr>
      <w:rPr>
        <w:rFonts w:hint="default"/>
      </w:rPr>
    </w:lvl>
  </w:abstractNum>
  <w:abstractNum w:abstractNumId="4">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375D1"/>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5EA293B"/>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4B1DE4"/>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C6527"/>
    <w:rsid w:val="0D8D589E"/>
    <w:rsid w:val="0DA01C73"/>
    <w:rsid w:val="0DD63300"/>
    <w:rsid w:val="0DF50604"/>
    <w:rsid w:val="0DF702FE"/>
    <w:rsid w:val="0E060E51"/>
    <w:rsid w:val="0E2008DB"/>
    <w:rsid w:val="0E3528B8"/>
    <w:rsid w:val="0E4C140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A0726"/>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B83A59"/>
    <w:rsid w:val="19932372"/>
    <w:rsid w:val="19A20DD5"/>
    <w:rsid w:val="19AE03F1"/>
    <w:rsid w:val="19EB668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2136FE"/>
    <w:rsid w:val="216133FC"/>
    <w:rsid w:val="21D56769"/>
    <w:rsid w:val="21E52EF3"/>
    <w:rsid w:val="21FB5D7B"/>
    <w:rsid w:val="22015E94"/>
    <w:rsid w:val="220B1C3D"/>
    <w:rsid w:val="221D1D20"/>
    <w:rsid w:val="22334A87"/>
    <w:rsid w:val="2265307C"/>
    <w:rsid w:val="22BE6801"/>
    <w:rsid w:val="233500BF"/>
    <w:rsid w:val="23377FF7"/>
    <w:rsid w:val="236B425F"/>
    <w:rsid w:val="23836192"/>
    <w:rsid w:val="23901F29"/>
    <w:rsid w:val="239C0061"/>
    <w:rsid w:val="23B908A4"/>
    <w:rsid w:val="23E95BEF"/>
    <w:rsid w:val="23FD0064"/>
    <w:rsid w:val="245375B0"/>
    <w:rsid w:val="24621288"/>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1318C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11A74"/>
    <w:rsid w:val="2B437463"/>
    <w:rsid w:val="2B7807EE"/>
    <w:rsid w:val="2BA50BF7"/>
    <w:rsid w:val="2BBF00EC"/>
    <w:rsid w:val="2BC37CFD"/>
    <w:rsid w:val="2BD5237F"/>
    <w:rsid w:val="2BE536CE"/>
    <w:rsid w:val="2BE758D9"/>
    <w:rsid w:val="2C09049E"/>
    <w:rsid w:val="2C0A653C"/>
    <w:rsid w:val="2C191F85"/>
    <w:rsid w:val="2C4E2B62"/>
    <w:rsid w:val="2CE82D6F"/>
    <w:rsid w:val="2D343236"/>
    <w:rsid w:val="2D4D32F2"/>
    <w:rsid w:val="2DD15014"/>
    <w:rsid w:val="2DF72DE4"/>
    <w:rsid w:val="2E0220AF"/>
    <w:rsid w:val="2E4B082A"/>
    <w:rsid w:val="2E5D4E86"/>
    <w:rsid w:val="2E5D790B"/>
    <w:rsid w:val="2E7C10E2"/>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8385E"/>
    <w:rsid w:val="32BE5C2C"/>
    <w:rsid w:val="32D63C1D"/>
    <w:rsid w:val="32FB6478"/>
    <w:rsid w:val="332410BB"/>
    <w:rsid w:val="33263B3F"/>
    <w:rsid w:val="336963EB"/>
    <w:rsid w:val="33816EEB"/>
    <w:rsid w:val="33904407"/>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64246"/>
    <w:rsid w:val="37EE7094"/>
    <w:rsid w:val="38296C89"/>
    <w:rsid w:val="383002EB"/>
    <w:rsid w:val="38586797"/>
    <w:rsid w:val="38B60050"/>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21FFF"/>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727AC4"/>
    <w:rsid w:val="428667D2"/>
    <w:rsid w:val="42CD1CE0"/>
    <w:rsid w:val="42E1381E"/>
    <w:rsid w:val="42ED6459"/>
    <w:rsid w:val="42FE58DD"/>
    <w:rsid w:val="43174B3D"/>
    <w:rsid w:val="434B790E"/>
    <w:rsid w:val="43561376"/>
    <w:rsid w:val="4360274F"/>
    <w:rsid w:val="43813E5E"/>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7DD59C7"/>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6946CB"/>
    <w:rsid w:val="4A947C65"/>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EC3B6D"/>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1649C"/>
    <w:rsid w:val="534C1537"/>
    <w:rsid w:val="53544462"/>
    <w:rsid w:val="5397158E"/>
    <w:rsid w:val="53DD1E78"/>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68855D1"/>
    <w:rsid w:val="57032A2C"/>
    <w:rsid w:val="570F5219"/>
    <w:rsid w:val="572E78E5"/>
    <w:rsid w:val="575D12B5"/>
    <w:rsid w:val="57610A87"/>
    <w:rsid w:val="577B1140"/>
    <w:rsid w:val="577B7F21"/>
    <w:rsid w:val="577F181B"/>
    <w:rsid w:val="57921984"/>
    <w:rsid w:val="579737F0"/>
    <w:rsid w:val="57A204DE"/>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442877"/>
    <w:rsid w:val="5A5D3B6E"/>
    <w:rsid w:val="5A637A76"/>
    <w:rsid w:val="5A6D33BA"/>
    <w:rsid w:val="5A792B1F"/>
    <w:rsid w:val="5A874767"/>
    <w:rsid w:val="5AA85BE2"/>
    <w:rsid w:val="5AAD6F28"/>
    <w:rsid w:val="5ABE2749"/>
    <w:rsid w:val="5AD63A24"/>
    <w:rsid w:val="5AE51A4D"/>
    <w:rsid w:val="5B2E1A1D"/>
    <w:rsid w:val="5B460DF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695B5F"/>
    <w:rsid w:val="5E7A0F3F"/>
    <w:rsid w:val="5EFC7377"/>
    <w:rsid w:val="5F06174D"/>
    <w:rsid w:val="5F3A3602"/>
    <w:rsid w:val="5F45733B"/>
    <w:rsid w:val="5F5E2807"/>
    <w:rsid w:val="5F6277C6"/>
    <w:rsid w:val="5F6D0B1D"/>
    <w:rsid w:val="5F8D0B82"/>
    <w:rsid w:val="5FCC5339"/>
    <w:rsid w:val="5FE34A5B"/>
    <w:rsid w:val="5FFE1E36"/>
    <w:rsid w:val="60232584"/>
    <w:rsid w:val="607330CE"/>
    <w:rsid w:val="60825176"/>
    <w:rsid w:val="609F2AC4"/>
    <w:rsid w:val="60C67576"/>
    <w:rsid w:val="60FA2EE8"/>
    <w:rsid w:val="61054A27"/>
    <w:rsid w:val="610A52BC"/>
    <w:rsid w:val="610D059B"/>
    <w:rsid w:val="611D2366"/>
    <w:rsid w:val="61421856"/>
    <w:rsid w:val="615227C4"/>
    <w:rsid w:val="61596D14"/>
    <w:rsid w:val="61654E3F"/>
    <w:rsid w:val="6182292A"/>
    <w:rsid w:val="619F7F92"/>
    <w:rsid w:val="61F94C26"/>
    <w:rsid w:val="62000E56"/>
    <w:rsid w:val="62373606"/>
    <w:rsid w:val="624F3E49"/>
    <w:rsid w:val="62632286"/>
    <w:rsid w:val="62885958"/>
    <w:rsid w:val="62D57725"/>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6D139D"/>
    <w:rsid w:val="65854376"/>
    <w:rsid w:val="658767BE"/>
    <w:rsid w:val="65892531"/>
    <w:rsid w:val="660F6E44"/>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153F97"/>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BAF78FF"/>
    <w:rsid w:val="6BDE673E"/>
    <w:rsid w:val="6C1316F7"/>
    <w:rsid w:val="6C196F71"/>
    <w:rsid w:val="6C226FCB"/>
    <w:rsid w:val="6C31226F"/>
    <w:rsid w:val="6C517EC7"/>
    <w:rsid w:val="6C552F0B"/>
    <w:rsid w:val="6C8C67B7"/>
    <w:rsid w:val="6C9D744C"/>
    <w:rsid w:val="6CF70409"/>
    <w:rsid w:val="6D0730AD"/>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62AB9"/>
    <w:rsid w:val="707723D0"/>
    <w:rsid w:val="70F5661B"/>
    <w:rsid w:val="71360107"/>
    <w:rsid w:val="713B688E"/>
    <w:rsid w:val="7148279F"/>
    <w:rsid w:val="714D28D5"/>
    <w:rsid w:val="71A521D4"/>
    <w:rsid w:val="71D43752"/>
    <w:rsid w:val="71F1796A"/>
    <w:rsid w:val="71FB63D5"/>
    <w:rsid w:val="72154626"/>
    <w:rsid w:val="72262B5D"/>
    <w:rsid w:val="72283FF7"/>
    <w:rsid w:val="722E7212"/>
    <w:rsid w:val="723A0474"/>
    <w:rsid w:val="725923E4"/>
    <w:rsid w:val="72864BF7"/>
    <w:rsid w:val="729023FC"/>
    <w:rsid w:val="73C0646E"/>
    <w:rsid w:val="73F76F74"/>
    <w:rsid w:val="742222F5"/>
    <w:rsid w:val="74476126"/>
    <w:rsid w:val="74706664"/>
    <w:rsid w:val="747F3682"/>
    <w:rsid w:val="749C4185"/>
    <w:rsid w:val="75067759"/>
    <w:rsid w:val="752E6DCD"/>
    <w:rsid w:val="7551380D"/>
    <w:rsid w:val="755D394A"/>
    <w:rsid w:val="75600BE5"/>
    <w:rsid w:val="7564475C"/>
    <w:rsid w:val="757C6B06"/>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53FB7"/>
    <w:rsid w:val="777F31F2"/>
    <w:rsid w:val="77D1700D"/>
    <w:rsid w:val="77EC04CC"/>
    <w:rsid w:val="78775729"/>
    <w:rsid w:val="78A42DB0"/>
    <w:rsid w:val="78A656AB"/>
    <w:rsid w:val="78B2245C"/>
    <w:rsid w:val="78E172CC"/>
    <w:rsid w:val="78E64185"/>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4B0522"/>
    <w:rsid w:val="7A534B63"/>
    <w:rsid w:val="7A615382"/>
    <w:rsid w:val="7A67303B"/>
    <w:rsid w:val="7AAB1D04"/>
    <w:rsid w:val="7ABA4368"/>
    <w:rsid w:val="7AC8166A"/>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120D1"/>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网格型18"/>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68">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91</Pages>
  <Words>31150</Words>
  <Characters>32976</Characters>
  <Lines>1</Lines>
  <Paragraphs>1</Paragraphs>
  <TotalTime>0</TotalTime>
  <ScaleCrop>false</ScaleCrop>
  <LinksUpToDate>false</LinksUpToDate>
  <CharactersWithSpaces>34772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HSZRJ</cp:lastModifiedBy>
  <cp:lastPrinted>2021-12-28T03:06:00Z</cp:lastPrinted>
  <dcterms:modified xsi:type="dcterms:W3CDTF">2025-06-20T09:35:08Z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eyJoZGlkIjoiMzEwNTM5NzYwMDRjMzkwZTVkZjY2ODkwMGIxNGU0OTUiLCJ1c2VySWQiOiI0MTA3OTMzOTQifQ==</vt:lpwstr>
  </property>
</Properties>
</file>