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hd w:val="clear"/>
        <w:spacing w:line="360" w:lineRule="auto"/>
        <w:jc w:val="center"/>
        <w:rPr>
          <w:rFonts w:ascii="宋体" w:hAnsi="宋体" w:cs="宋体"/>
          <w:b/>
          <w:color w:val="auto"/>
          <w:sz w:val="24"/>
          <w:highlight w:val="none"/>
        </w:rPr>
      </w:pPr>
    </w:p>
    <w:p w14:paraId="77A9557B">
      <w:pPr>
        <w:shd w:val="clear"/>
        <w:spacing w:line="360" w:lineRule="auto"/>
        <w:jc w:val="center"/>
        <w:rPr>
          <w:rFonts w:ascii="宋体" w:hAnsi="宋体" w:cs="宋体"/>
          <w:b/>
          <w:color w:val="auto"/>
          <w:sz w:val="24"/>
          <w:highlight w:val="none"/>
        </w:rPr>
      </w:pPr>
    </w:p>
    <w:p w14:paraId="61CBAEB4">
      <w:pPr>
        <w:shd w:val="clear"/>
        <w:adjustRightInd/>
        <w:spacing w:line="360" w:lineRule="auto"/>
        <w:jc w:val="center"/>
        <w:rPr>
          <w:rFonts w:ascii="宋体" w:hAnsi="宋体" w:cs="宋体"/>
          <w:b/>
          <w:color w:val="auto"/>
          <w:sz w:val="44"/>
          <w:szCs w:val="44"/>
          <w:highlight w:val="none"/>
        </w:rPr>
      </w:pPr>
    </w:p>
    <w:p w14:paraId="540799E8">
      <w:pPr>
        <w:shd w:val="clear"/>
        <w:spacing w:line="360" w:lineRule="auto"/>
        <w:jc w:val="center"/>
        <w:rPr>
          <w:rFonts w:ascii="宋体" w:hAnsi="宋体" w:cs="宋体"/>
          <w:b/>
          <w:color w:val="auto"/>
          <w:sz w:val="44"/>
          <w:szCs w:val="44"/>
          <w:highlight w:val="none"/>
        </w:rPr>
      </w:pPr>
      <w:bookmarkStart w:id="550" w:name="_GoBack"/>
      <w:bookmarkEnd w:id="550"/>
    </w:p>
    <w:p w14:paraId="47548AC0">
      <w:pPr>
        <w:shd w:val="clear"/>
        <w:adjustRightInd/>
        <w:spacing w:line="360" w:lineRule="auto"/>
        <w:jc w:val="center"/>
        <w:rPr>
          <w:rFonts w:ascii="宋体" w:hAnsi="宋体" w:cs="宋体"/>
          <w:b/>
          <w:color w:val="auto"/>
          <w:sz w:val="48"/>
          <w:szCs w:val="48"/>
          <w:highlight w:val="none"/>
        </w:rPr>
      </w:pPr>
    </w:p>
    <w:p w14:paraId="499C1610">
      <w:pPr>
        <w:shd w:val="clea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北秀小学风雨操场维修改造工程</w:t>
      </w:r>
    </w:p>
    <w:p w14:paraId="695F9BF8">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32DE3E05">
      <w:pPr>
        <w:shd w:val="clea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501EA49F">
      <w:pPr>
        <w:shd w:val="clea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HSZB-2025-907</w:t>
      </w:r>
    </w:p>
    <w:p w14:paraId="2D98097E">
      <w:pPr>
        <w:shd w:val="clear"/>
        <w:adjustRightInd/>
        <w:spacing w:line="360" w:lineRule="auto"/>
        <w:rPr>
          <w:rFonts w:ascii="宋体" w:hAnsi="宋体" w:cs="宋体"/>
          <w:color w:val="auto"/>
          <w:sz w:val="28"/>
          <w:szCs w:val="20"/>
          <w:highlight w:val="none"/>
        </w:rPr>
      </w:pPr>
    </w:p>
    <w:p w14:paraId="52A46C03">
      <w:pPr>
        <w:shd w:val="clea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B2F3ED0">
      <w:pPr>
        <w:shd w:val="clear"/>
        <w:spacing w:line="360" w:lineRule="auto"/>
        <w:jc w:val="center"/>
        <w:rPr>
          <w:rFonts w:ascii="宋体" w:hAnsi="宋体" w:cs="宋体"/>
          <w:b/>
          <w:color w:val="auto"/>
          <w:sz w:val="44"/>
          <w:szCs w:val="44"/>
          <w:highlight w:val="none"/>
        </w:rPr>
      </w:pPr>
    </w:p>
    <w:p w14:paraId="00C6A9BE">
      <w:pPr>
        <w:shd w:val="clear"/>
        <w:spacing w:line="360" w:lineRule="auto"/>
        <w:jc w:val="center"/>
        <w:rPr>
          <w:rFonts w:ascii="宋体" w:hAnsi="宋体" w:cs="宋体"/>
          <w:color w:val="auto"/>
          <w:sz w:val="24"/>
          <w:highlight w:val="none"/>
        </w:rPr>
      </w:pPr>
    </w:p>
    <w:p w14:paraId="3693E0E1">
      <w:pPr>
        <w:shd w:val="clear"/>
        <w:spacing w:line="360" w:lineRule="auto"/>
        <w:jc w:val="center"/>
        <w:rPr>
          <w:rFonts w:ascii="宋体" w:hAnsi="宋体" w:cs="宋体"/>
          <w:color w:val="auto"/>
          <w:sz w:val="24"/>
          <w:highlight w:val="none"/>
        </w:rPr>
      </w:pPr>
    </w:p>
    <w:p w14:paraId="7382B24D">
      <w:pPr>
        <w:shd w:val="clear"/>
        <w:spacing w:line="360" w:lineRule="auto"/>
        <w:rPr>
          <w:rFonts w:ascii="宋体" w:hAnsi="宋体" w:cs="宋体"/>
          <w:color w:val="auto"/>
          <w:sz w:val="32"/>
          <w:szCs w:val="32"/>
          <w:highlight w:val="none"/>
        </w:rPr>
      </w:pPr>
    </w:p>
    <w:p w14:paraId="477B848B">
      <w:pPr>
        <w:shd w:val="clea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 xml:space="preserve">杭州市北秀小学 </w:t>
      </w:r>
    </w:p>
    <w:p w14:paraId="3CEC253A">
      <w:pPr>
        <w:shd w:val="clea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浙江豪圣建设项目管理有限公司</w:t>
      </w:r>
    </w:p>
    <w:p w14:paraId="08D8B6B8">
      <w:pPr>
        <w:shd w:val="clea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三十</w:t>
      </w:r>
      <w:r>
        <w:rPr>
          <w:rFonts w:hint="eastAsia" w:ascii="宋体" w:hAnsi="宋体" w:cs="宋体"/>
          <w:bCs/>
          <w:color w:val="auto"/>
          <w:sz w:val="32"/>
          <w:szCs w:val="32"/>
          <w:highlight w:val="none"/>
        </w:rPr>
        <w:t>日</w:t>
      </w:r>
    </w:p>
    <w:p w14:paraId="3284AE6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56165FC">
      <w:pPr>
        <w:shd w:val="clear"/>
        <w:spacing w:line="360" w:lineRule="auto"/>
        <w:jc w:val="center"/>
        <w:rPr>
          <w:rFonts w:ascii="宋体" w:hAnsi="宋体" w:cs="宋体"/>
          <w:color w:val="auto"/>
          <w:sz w:val="24"/>
          <w:highlight w:val="none"/>
        </w:rPr>
      </w:pPr>
    </w:p>
    <w:p w14:paraId="2D381D25">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FA935CF">
      <w:pPr>
        <w:shd w:val="clear"/>
        <w:spacing w:line="360" w:lineRule="auto"/>
        <w:rPr>
          <w:rFonts w:ascii="宋体" w:hAnsi="宋体" w:cs="宋体"/>
          <w:color w:val="auto"/>
          <w:sz w:val="32"/>
          <w:szCs w:val="32"/>
          <w:highlight w:val="none"/>
        </w:rPr>
      </w:pPr>
    </w:p>
    <w:p w14:paraId="257C6D45">
      <w:pPr>
        <w:shd w:val="clear"/>
        <w:spacing w:line="360" w:lineRule="auto"/>
        <w:rPr>
          <w:rFonts w:ascii="宋体" w:hAnsi="宋体" w:cs="宋体"/>
          <w:color w:val="auto"/>
          <w:sz w:val="32"/>
          <w:szCs w:val="32"/>
          <w:highlight w:val="none"/>
        </w:rPr>
      </w:pPr>
    </w:p>
    <w:p w14:paraId="15932255">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4F1E07F">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A03B5B0">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C55B6DD">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F63725E">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7E9AF1A">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59DB279">
      <w:pPr>
        <w:shd w:val="clear"/>
        <w:spacing w:line="360" w:lineRule="auto"/>
        <w:ind w:firstLine="1280" w:firstLineChars="400"/>
        <w:rPr>
          <w:rFonts w:ascii="宋体" w:hAnsi="宋体" w:cs="宋体"/>
          <w:color w:val="auto"/>
          <w:sz w:val="32"/>
          <w:szCs w:val="32"/>
          <w:highlight w:val="none"/>
        </w:rPr>
      </w:pPr>
    </w:p>
    <w:p w14:paraId="76870372">
      <w:pPr>
        <w:shd w:val="clea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9282CF7">
      <w:pPr>
        <w:shd w:val="clear"/>
        <w:spacing w:line="360" w:lineRule="auto"/>
        <w:ind w:firstLine="549" w:firstLineChars="229"/>
        <w:rPr>
          <w:rFonts w:ascii="宋体" w:hAnsi="宋体" w:cs="宋体"/>
          <w:color w:val="auto"/>
          <w:sz w:val="24"/>
          <w:highlight w:val="none"/>
        </w:rPr>
      </w:pPr>
    </w:p>
    <w:p w14:paraId="3265EC67">
      <w:pPr>
        <w:shd w:val="clear"/>
        <w:spacing w:line="360" w:lineRule="auto"/>
        <w:ind w:firstLine="549" w:firstLineChars="229"/>
        <w:rPr>
          <w:rFonts w:ascii="宋体" w:hAnsi="宋体" w:cs="宋体"/>
          <w:color w:val="auto"/>
          <w:sz w:val="24"/>
          <w:highlight w:val="none"/>
        </w:rPr>
      </w:pPr>
    </w:p>
    <w:p w14:paraId="32A86F4F">
      <w:pPr>
        <w:shd w:val="clear"/>
        <w:spacing w:line="360" w:lineRule="auto"/>
        <w:ind w:firstLine="549" w:firstLineChars="229"/>
        <w:rPr>
          <w:rFonts w:ascii="宋体" w:hAnsi="宋体" w:cs="宋体"/>
          <w:color w:val="auto"/>
          <w:sz w:val="24"/>
          <w:highlight w:val="none"/>
        </w:rPr>
      </w:pPr>
    </w:p>
    <w:p w14:paraId="3976C189">
      <w:pPr>
        <w:shd w:val="clear"/>
        <w:spacing w:line="360" w:lineRule="auto"/>
        <w:ind w:firstLine="549" w:firstLineChars="229"/>
        <w:rPr>
          <w:rFonts w:ascii="宋体" w:hAnsi="宋体" w:cs="宋体"/>
          <w:color w:val="auto"/>
          <w:sz w:val="24"/>
          <w:highlight w:val="none"/>
        </w:rPr>
      </w:pPr>
    </w:p>
    <w:p w14:paraId="31C95E4F">
      <w:pPr>
        <w:shd w:val="clear"/>
        <w:spacing w:line="360" w:lineRule="auto"/>
        <w:ind w:firstLine="549" w:firstLineChars="229"/>
        <w:rPr>
          <w:rFonts w:ascii="宋体" w:hAnsi="宋体" w:cs="宋体"/>
          <w:color w:val="auto"/>
          <w:sz w:val="24"/>
          <w:highlight w:val="none"/>
        </w:rPr>
      </w:pPr>
    </w:p>
    <w:p w14:paraId="679C9843">
      <w:pPr>
        <w:shd w:val="clear"/>
        <w:spacing w:line="360" w:lineRule="auto"/>
        <w:ind w:firstLine="549" w:firstLineChars="229"/>
        <w:rPr>
          <w:rFonts w:ascii="宋体" w:hAnsi="宋体" w:cs="宋体"/>
          <w:color w:val="auto"/>
          <w:sz w:val="24"/>
          <w:highlight w:val="none"/>
        </w:rPr>
      </w:pPr>
    </w:p>
    <w:p w14:paraId="4F6FC5E8">
      <w:pPr>
        <w:shd w:val="clear"/>
        <w:spacing w:line="360" w:lineRule="auto"/>
        <w:ind w:firstLine="549" w:firstLineChars="229"/>
        <w:rPr>
          <w:rFonts w:ascii="宋体" w:hAnsi="宋体" w:cs="宋体"/>
          <w:color w:val="auto"/>
          <w:sz w:val="24"/>
          <w:highlight w:val="none"/>
        </w:rPr>
      </w:pPr>
    </w:p>
    <w:p w14:paraId="5ED83DF8">
      <w:pPr>
        <w:shd w:val="clear"/>
        <w:spacing w:line="360" w:lineRule="auto"/>
        <w:ind w:firstLine="549" w:firstLineChars="229"/>
        <w:rPr>
          <w:rFonts w:ascii="宋体" w:hAnsi="宋体" w:cs="宋体"/>
          <w:color w:val="auto"/>
          <w:sz w:val="24"/>
          <w:highlight w:val="none"/>
        </w:rPr>
      </w:pPr>
    </w:p>
    <w:p w14:paraId="000E2795">
      <w:pPr>
        <w:shd w:val="clear"/>
        <w:spacing w:line="360" w:lineRule="auto"/>
        <w:ind w:firstLine="549" w:firstLineChars="229"/>
        <w:rPr>
          <w:rFonts w:ascii="宋体" w:hAnsi="宋体" w:cs="宋体"/>
          <w:color w:val="auto"/>
          <w:sz w:val="24"/>
          <w:highlight w:val="none"/>
        </w:rPr>
      </w:pPr>
    </w:p>
    <w:p w14:paraId="1F5456DF">
      <w:pPr>
        <w:shd w:val="clear"/>
        <w:spacing w:line="360" w:lineRule="auto"/>
        <w:ind w:firstLine="549" w:firstLineChars="229"/>
        <w:rPr>
          <w:rFonts w:ascii="宋体" w:hAnsi="宋体" w:cs="宋体"/>
          <w:color w:val="auto"/>
          <w:sz w:val="24"/>
          <w:highlight w:val="none"/>
        </w:rPr>
      </w:pPr>
    </w:p>
    <w:p w14:paraId="63D05FD4">
      <w:pPr>
        <w:shd w:val="clear"/>
        <w:spacing w:line="360" w:lineRule="auto"/>
        <w:ind w:firstLine="549" w:firstLineChars="229"/>
        <w:rPr>
          <w:rFonts w:ascii="宋体" w:hAnsi="宋体" w:cs="宋体"/>
          <w:color w:val="auto"/>
          <w:sz w:val="24"/>
          <w:highlight w:val="none"/>
        </w:rPr>
      </w:pPr>
    </w:p>
    <w:p w14:paraId="2D4B33FC">
      <w:pPr>
        <w:shd w:val="clear"/>
        <w:spacing w:line="360" w:lineRule="auto"/>
        <w:ind w:firstLine="549" w:firstLineChars="229"/>
        <w:rPr>
          <w:rFonts w:ascii="宋体" w:hAnsi="宋体" w:cs="宋体"/>
          <w:color w:val="auto"/>
          <w:sz w:val="24"/>
          <w:highlight w:val="none"/>
        </w:rPr>
      </w:pPr>
    </w:p>
    <w:p w14:paraId="76F49541">
      <w:pPr>
        <w:shd w:val="clear"/>
        <w:spacing w:line="360" w:lineRule="auto"/>
        <w:rPr>
          <w:rFonts w:ascii="宋体" w:hAnsi="宋体" w:cs="宋体"/>
          <w:color w:val="auto"/>
          <w:sz w:val="24"/>
          <w:highlight w:val="none"/>
        </w:rPr>
      </w:pPr>
    </w:p>
    <w:p w14:paraId="3B8DF407">
      <w:pPr>
        <w:shd w:val="clea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527FD528">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1C479C4">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北秀小学风雨操场维修改造工程</w:t>
      </w:r>
      <w:r>
        <w:rPr>
          <w:rFonts w:hint="eastAsia" w:ascii="宋体" w:hAnsi="宋体" w:cs="宋体"/>
          <w:color w:val="auto"/>
          <w:sz w:val="24"/>
          <w:highlight w:val="none"/>
        </w:rPr>
        <w:t>采购项目的潜在供应商应在政采云平台（</w:t>
      </w:r>
      <w:r>
        <w:rPr>
          <w:rFonts w:hint="eastAsia" w:ascii="宋体" w:hAnsi="宋体" w:eastAsia="宋体" w:cs="宋体"/>
          <w:snapToGrid/>
          <w:color w:val="auto"/>
          <w:kern w:val="2"/>
          <w:sz w:val="24"/>
          <w:szCs w:val="24"/>
          <w:highlight w:val="none"/>
          <w:u w:val="none"/>
        </w:rPr>
        <w:t>https://www.zcygov.cn/）获取（下载）采购文件，并于</w:t>
      </w:r>
      <w:r>
        <w:rPr>
          <w:rFonts w:hint="eastAsia" w:ascii="宋体" w:hAnsi="宋体" w:cs="宋体"/>
          <w:color w:val="auto"/>
          <w:spacing w:val="-4"/>
          <w:kern w:val="0"/>
          <w:sz w:val="24"/>
          <w:szCs w:val="24"/>
          <w:highlight w:val="none"/>
          <w:u w:val="none"/>
          <w:lang w:eastAsia="zh-CN"/>
        </w:rPr>
        <w:t>2025年</w:t>
      </w:r>
      <w:r>
        <w:rPr>
          <w:rFonts w:hint="eastAsia" w:ascii="宋体" w:hAnsi="宋体" w:cs="宋体"/>
          <w:color w:val="auto"/>
          <w:spacing w:val="-4"/>
          <w:kern w:val="0"/>
          <w:sz w:val="24"/>
          <w:szCs w:val="24"/>
          <w:highlight w:val="none"/>
          <w:u w:val="none"/>
          <w:lang w:val="en-US" w:eastAsia="zh-CN"/>
        </w:rPr>
        <w:t>07月11日</w:t>
      </w:r>
      <w:r>
        <w:rPr>
          <w:rFonts w:hint="eastAsia" w:ascii="宋体" w:hAnsi="宋体" w:eastAsia="宋体" w:cs="宋体"/>
          <w:color w:val="auto"/>
          <w:sz w:val="24"/>
          <w:highlight w:val="none"/>
          <w:u w:val="none"/>
          <w:lang w:val="en-US" w:eastAsia="zh-CN"/>
        </w:rPr>
        <w:t>09</w:t>
      </w:r>
      <w:r>
        <w:rPr>
          <w:rFonts w:hint="eastAsia" w:ascii="宋体" w:hAnsi="宋体" w:cs="宋体"/>
          <w:color w:val="auto"/>
          <w:sz w:val="24"/>
          <w:highlight w:val="none"/>
          <w:u w:val="none"/>
        </w:rPr>
        <w:t>点</w:t>
      </w:r>
      <w:r>
        <w:rPr>
          <w:rFonts w:hint="eastAsia" w:ascii="宋体" w:hAnsi="宋体" w:cs="宋体"/>
          <w:color w:val="auto"/>
          <w:sz w:val="24"/>
          <w:highlight w:val="none"/>
          <w:u w:val="none"/>
          <w:lang w:val="en-US" w:eastAsia="zh-CN"/>
        </w:rPr>
        <w:t>30</w:t>
      </w:r>
      <w:r>
        <w:rPr>
          <w:rFonts w:hint="eastAsia" w:ascii="宋体" w:hAnsi="宋体" w:cs="宋体"/>
          <w:color w:val="auto"/>
          <w:sz w:val="24"/>
          <w:highlight w:val="none"/>
          <w:u w:val="none"/>
        </w:rPr>
        <w:t>分</w:t>
      </w:r>
      <w:r>
        <w:rPr>
          <w:rFonts w:hint="eastAsia" w:ascii="宋体" w:hAnsi="宋体" w:cs="宋体"/>
          <w:bCs/>
          <w:color w:val="auto"/>
          <w:sz w:val="24"/>
          <w:highlight w:val="none"/>
          <w:u w:val="non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611FBC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3EAD6B4">
      <w:pPr>
        <w:shd w:val="clea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HSZB-2025-907</w:t>
      </w:r>
    </w:p>
    <w:p w14:paraId="5CFE6294">
      <w:pPr>
        <w:shd w:val="clea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北秀小学风雨操场维修改造工程</w:t>
      </w:r>
    </w:p>
    <w:p w14:paraId="2B322989">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pacing w:val="-4"/>
          <w:kern w:val="0"/>
          <w:sz w:val="24"/>
          <w:szCs w:val="24"/>
          <w:highlight w:val="none"/>
          <w:lang w:val="en-US" w:eastAsia="zh-CN"/>
        </w:rPr>
        <w:t>1349757.00</w:t>
      </w:r>
      <w:r>
        <w:rPr>
          <w:rFonts w:hint="eastAsia" w:ascii="宋体" w:hAnsi="宋体" w:cs="宋体"/>
          <w:color w:val="auto"/>
          <w:sz w:val="24"/>
          <w:highlight w:val="none"/>
        </w:rPr>
        <w:t xml:space="preserve">  </w:t>
      </w:r>
    </w:p>
    <w:p w14:paraId="24363695">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pacing w:val="-4"/>
          <w:kern w:val="0"/>
          <w:sz w:val="24"/>
          <w:szCs w:val="24"/>
          <w:highlight w:val="none"/>
          <w:lang w:val="en-US" w:eastAsia="zh-CN"/>
        </w:rPr>
        <w:t>1347336.00</w:t>
      </w:r>
      <w:r>
        <w:rPr>
          <w:rFonts w:hint="eastAsia" w:ascii="宋体" w:hAnsi="宋体" w:cs="宋体"/>
          <w:color w:val="auto"/>
          <w:sz w:val="24"/>
          <w:highlight w:val="none"/>
        </w:rPr>
        <w:t xml:space="preserve">  </w:t>
      </w:r>
    </w:p>
    <w:p w14:paraId="74C14250">
      <w:pPr>
        <w:pStyle w:val="5"/>
        <w:shd w:val="clear"/>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pacing w:val="-4"/>
          <w:kern w:val="0"/>
          <w:sz w:val="24"/>
          <w:szCs w:val="24"/>
          <w:highlight w:val="none"/>
          <w:lang w:eastAsia="zh-CN"/>
        </w:rPr>
        <w:t>北秀小学风雨操场维修改造工程</w:t>
      </w:r>
      <w:r>
        <w:rPr>
          <w:rFonts w:hint="eastAsia" w:ascii="宋体" w:hAnsi="宋体" w:eastAsia="宋体" w:cs="宋体"/>
          <w:color w:val="auto"/>
          <w:spacing w:val="-4"/>
          <w:kern w:val="0"/>
          <w:sz w:val="24"/>
          <w:szCs w:val="24"/>
          <w:highlight w:val="none"/>
          <w:lang w:eastAsia="zh-CN"/>
        </w:rPr>
        <w:t xml:space="preserve"> </w:t>
      </w:r>
      <w:r>
        <w:rPr>
          <w:rFonts w:hint="eastAsia" w:ascii="宋体" w:hAnsi="宋体" w:eastAsia="宋体" w:cs="宋体"/>
          <w:color w:val="auto"/>
          <w:spacing w:val="-4"/>
          <w:kern w:val="0"/>
          <w:sz w:val="24"/>
          <w:szCs w:val="24"/>
          <w:highlight w:val="none"/>
        </w:rPr>
        <w:t>，详见采购文件</w:t>
      </w:r>
      <w:r>
        <w:rPr>
          <w:rFonts w:hint="eastAsia" w:ascii="宋体" w:hAnsi="宋体" w:eastAsia="宋体" w:cs="宋体"/>
          <w:color w:val="auto"/>
          <w:spacing w:val="-4"/>
          <w:kern w:val="0"/>
          <w:sz w:val="24"/>
          <w:szCs w:val="24"/>
          <w:highlight w:val="none"/>
          <w:lang w:eastAsia="zh-CN"/>
        </w:rPr>
        <w:t>第</w:t>
      </w:r>
      <w:r>
        <w:rPr>
          <w:rFonts w:hint="eastAsia" w:hAnsi="宋体" w:cs="宋体"/>
          <w:color w:val="auto"/>
          <w:spacing w:val="-4"/>
          <w:kern w:val="0"/>
          <w:sz w:val="24"/>
          <w:szCs w:val="24"/>
          <w:highlight w:val="none"/>
          <w:lang w:val="en-US" w:eastAsia="zh-CN"/>
        </w:rPr>
        <w:t>三</w:t>
      </w:r>
      <w:r>
        <w:rPr>
          <w:rFonts w:hint="eastAsia" w:ascii="宋体" w:hAnsi="宋体" w:eastAsia="宋体" w:cs="宋体"/>
          <w:color w:val="auto"/>
          <w:spacing w:val="-4"/>
          <w:kern w:val="0"/>
          <w:sz w:val="24"/>
          <w:szCs w:val="24"/>
          <w:highlight w:val="none"/>
          <w:lang w:eastAsia="zh-CN"/>
        </w:rPr>
        <w:t>部分</w:t>
      </w:r>
      <w:r>
        <w:rPr>
          <w:rFonts w:hint="eastAsia" w:ascii="宋体" w:hAnsi="宋体" w:eastAsia="宋体" w:cs="宋体"/>
          <w:color w:val="auto"/>
          <w:spacing w:val="-4"/>
          <w:kern w:val="0"/>
          <w:sz w:val="24"/>
          <w:szCs w:val="24"/>
          <w:highlight w:val="none"/>
        </w:rPr>
        <w:t>采购内容及需求。</w:t>
      </w:r>
    </w:p>
    <w:p w14:paraId="01233AD2">
      <w:pPr>
        <w:pStyle w:val="131"/>
        <w:shd w:val="clear"/>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pacing w:val="-4"/>
          <w:kern w:val="0"/>
          <w:sz w:val="24"/>
          <w:szCs w:val="24"/>
          <w:highlight w:val="none"/>
          <w:lang w:val="en-US" w:eastAsia="zh-CN"/>
        </w:rPr>
        <w:t>35日历天</w:t>
      </w:r>
    </w:p>
    <w:p w14:paraId="1313D475">
      <w:pPr>
        <w:pStyle w:val="5"/>
        <w:shd w:val="clear"/>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508A3C73">
      <w:pPr>
        <w:pStyle w:val="5"/>
        <w:shd w:val="clear"/>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170C0F19">
      <w:pPr>
        <w:pStyle w:val="5"/>
        <w:shd w:val="clear"/>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730DF591">
      <w:pPr>
        <w:pStyle w:val="131"/>
        <w:shd w:val="clear"/>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0A150137">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93B3F13">
      <w:pPr>
        <w:shd w:val="clea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hd w:val="clea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6974C92">
      <w:pPr>
        <w:shd w:val="clea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C4B2840">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39ACC80E">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5D68EEC">
      <w:pPr>
        <w:shd w:val="clea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1EC8D774">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011438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46E6D31C">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2386B89">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4EC368D3">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FCD3D1F">
      <w:pPr>
        <w:shd w:val="clea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0E8FFA66">
      <w:pPr>
        <w:shd w:val="clea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b/>
          <w:bCs/>
          <w:color w:val="auto"/>
          <w:sz w:val="24"/>
          <w:highlight w:val="none"/>
          <w:u w:val="single"/>
        </w:rPr>
        <w:t>具备建筑装修装饰工程专业承包二级及以上资质，且具有有效的《安全生产许可证》</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《中华人民共和国建筑法》、《建筑业企业资质管理规定》</w:t>
      </w:r>
      <w:r>
        <w:rPr>
          <w:rFonts w:hint="eastAsia" w:ascii="宋体" w:hAnsi="宋体" w:cs="宋体"/>
          <w:b/>
          <w:bCs/>
          <w:color w:val="auto"/>
          <w:sz w:val="24"/>
          <w:highlight w:val="none"/>
          <w:u w:val="single"/>
          <w:lang w:eastAsia="zh-CN"/>
        </w:rPr>
        <w:t>、《安全生产许可证条例》(国务院令第397号)</w:t>
      </w:r>
      <w:r>
        <w:rPr>
          <w:rFonts w:hint="eastAsia" w:ascii="宋体" w:hAnsi="宋体" w:cs="宋体"/>
          <w:b/>
          <w:bCs/>
          <w:color w:val="auto"/>
          <w:sz w:val="24"/>
          <w:highlight w:val="none"/>
        </w:rPr>
        <w:t>。</w:t>
      </w:r>
    </w:p>
    <w:p w14:paraId="3BE7F34D">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9ED5483">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pacing w:val="-4"/>
          <w:kern w:val="0"/>
          <w:sz w:val="24"/>
          <w:szCs w:val="24"/>
          <w:highlight w:val="none"/>
          <w:u w:val="single"/>
          <w:lang w:eastAsia="zh-CN"/>
        </w:rPr>
        <w:t>2025年07月11日</w:t>
      </w:r>
      <w:r>
        <w:rPr>
          <w:rFonts w:hint="eastAsia" w:ascii="宋体" w:hAnsi="宋体" w:cs="宋体"/>
          <w:color w:val="auto"/>
          <w:sz w:val="24"/>
          <w:highlight w:val="none"/>
        </w:rPr>
        <w:t>，每天上午00:00至12:00 ，下午12:00至23:59（北京时间，线上获取法定节假日均可，线下获取文件法定节假日除外）</w:t>
      </w:r>
    </w:p>
    <w:p w14:paraId="687251A9">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E08F6D">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3BEDDC0">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E96B6DF">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40436819">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w:t>
      </w:r>
      <w:r>
        <w:rPr>
          <w:rFonts w:hint="eastAsia" w:ascii="宋体" w:hAnsi="宋体" w:cs="宋体"/>
          <w:color w:val="auto"/>
          <w:spacing w:val="-4"/>
          <w:kern w:val="0"/>
          <w:sz w:val="24"/>
          <w:szCs w:val="24"/>
          <w:highlight w:val="none"/>
          <w:u w:val="single"/>
          <w:lang w:eastAsia="zh-CN"/>
        </w:rPr>
        <w:t>2025年07月11日</w:t>
      </w:r>
      <w:r>
        <w:rPr>
          <w:rFonts w:hint="eastAsia" w:ascii="宋体" w:hAnsi="宋体" w:eastAsia="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DD1BE4A">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6078876">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4467A5E0">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pacing w:val="-4"/>
          <w:kern w:val="0"/>
          <w:sz w:val="24"/>
          <w:szCs w:val="24"/>
          <w:highlight w:val="none"/>
          <w:u w:val="single"/>
          <w:lang w:eastAsia="zh-CN"/>
        </w:rPr>
        <w:t>2025年07月11日</w:t>
      </w:r>
      <w:r>
        <w:rPr>
          <w:rFonts w:hint="eastAsia" w:ascii="宋体" w:hAnsi="宋体" w:eastAsia="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76A47343">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1EECE604">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32865FB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5DB9B49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585AA08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552B19D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6C8B0B6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6E94F4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 xml:space="preserve">杭州市北秀小学 </w:t>
      </w:r>
      <w:r>
        <w:rPr>
          <w:rFonts w:hint="eastAsia" w:ascii="宋体" w:hAnsi="宋体" w:cs="宋体"/>
          <w:color w:val="auto"/>
          <w:sz w:val="24"/>
          <w:highlight w:val="none"/>
        </w:rPr>
        <w:t xml:space="preserve"> </w:t>
      </w:r>
    </w:p>
    <w:p w14:paraId="2ADD2F9E">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址：浙江省杭州市拱墅区半山街道青城路9号</w:t>
      </w:r>
    </w:p>
    <w:p w14:paraId="719B920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6FF91D9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项目联系人（询问）：李嗣琪</w:t>
      </w:r>
    </w:p>
    <w:p w14:paraId="64F4AF0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项目联系方式（询问）：15534062131 </w:t>
      </w:r>
    </w:p>
    <w:p w14:paraId="14B4917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质疑联系人：毕艳波</w:t>
      </w:r>
    </w:p>
    <w:p w14:paraId="0B67687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质疑联系方式：0571-56386315</w:t>
      </w:r>
    </w:p>
    <w:p w14:paraId="4C2A1A6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3D16F57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pacing w:val="-4"/>
          <w:kern w:val="0"/>
          <w:sz w:val="24"/>
          <w:szCs w:val="24"/>
          <w:highlight w:val="none"/>
        </w:rPr>
        <w:t>浙江豪圣建设项目管理有限公司</w:t>
      </w:r>
    </w:p>
    <w:p w14:paraId="130FE8A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pacing w:val="-4"/>
          <w:kern w:val="0"/>
          <w:sz w:val="24"/>
          <w:szCs w:val="24"/>
          <w:highlight w:val="none"/>
        </w:rPr>
        <w:t>杭州市拱墅区大关路179号远洋国际中心A座17楼1706室</w:t>
      </w:r>
    </w:p>
    <w:p w14:paraId="2605F68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5F34E5C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pacing w:val="-4"/>
          <w:kern w:val="0"/>
          <w:sz w:val="24"/>
          <w:szCs w:val="24"/>
          <w:highlight w:val="none"/>
        </w:rPr>
        <w:t>徐华卿、刘敏、曹剑斌、陈敏娇</w:t>
      </w:r>
      <w:r>
        <w:rPr>
          <w:rFonts w:hint="eastAsia" w:ascii="宋体" w:hAnsi="宋体" w:cs="宋体"/>
          <w:color w:val="auto"/>
          <w:sz w:val="24"/>
          <w:highlight w:val="none"/>
        </w:rPr>
        <w:t xml:space="preserve">          </w:t>
      </w:r>
    </w:p>
    <w:p w14:paraId="764DDB9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color w:val="auto"/>
          <w:spacing w:val="-4"/>
          <w:kern w:val="0"/>
          <w:sz w:val="24"/>
          <w:szCs w:val="24"/>
          <w:highlight w:val="none"/>
        </w:rPr>
        <w:t>0571-87981527</w:t>
      </w:r>
    </w:p>
    <w:p w14:paraId="37BA6C7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eastAsia="宋体" w:cs="宋体"/>
          <w:color w:val="auto"/>
          <w:spacing w:val="-4"/>
          <w:kern w:val="0"/>
          <w:sz w:val="24"/>
          <w:szCs w:val="24"/>
          <w:highlight w:val="none"/>
          <w:lang w:eastAsia="zh-CN"/>
        </w:rPr>
        <w:t>桑国坚</w:t>
      </w:r>
      <w:r>
        <w:rPr>
          <w:rFonts w:hint="eastAsia" w:ascii="宋体" w:hAnsi="宋体" w:cs="宋体"/>
          <w:color w:val="auto"/>
          <w:sz w:val="24"/>
          <w:highlight w:val="none"/>
        </w:rPr>
        <w:t xml:space="preserve">              </w:t>
      </w:r>
    </w:p>
    <w:p w14:paraId="16AB9C4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pacing w:val="-4"/>
          <w:kern w:val="0"/>
          <w:sz w:val="24"/>
          <w:szCs w:val="24"/>
          <w:highlight w:val="none"/>
          <w:lang w:eastAsia="zh-CN"/>
        </w:rPr>
        <w:t>0571-56386096</w:t>
      </w:r>
    </w:p>
    <w:p w14:paraId="7A721BB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11721D7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称：杭州市拱墅区财政局、浙江省政府采购行政裁决服务中心（杭州）</w:t>
      </w:r>
    </w:p>
    <w:p w14:paraId="611B2E4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w:t>
      </w:r>
      <w:r>
        <w:rPr>
          <w:rFonts w:hint="eastAsia" w:ascii="宋体" w:hAnsi="宋体" w:eastAsia="宋体" w:cs="宋体"/>
          <w:color w:val="auto"/>
          <w:spacing w:val="-4"/>
          <w:kern w:val="0"/>
          <w:sz w:val="24"/>
          <w:szCs w:val="24"/>
          <w:highlight w:val="none"/>
          <w:lang w:eastAsia="zh-CN"/>
        </w:rPr>
        <w:t>杭州市上城区清泰街549号城建综合大楼11楼（快递仅限ems或顺丰）</w:t>
      </w:r>
    </w:p>
    <w:p w14:paraId="6E1216B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传  真：/</w:t>
      </w:r>
    </w:p>
    <w:p w14:paraId="16DCD88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联系人：匡老师</w:t>
      </w:r>
    </w:p>
    <w:p w14:paraId="1CFF3F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监督投诉电话：0571-87807798</w:t>
      </w:r>
    </w:p>
    <w:p w14:paraId="0E6EED1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政策咨询：何一平、冯华，0571-87058424、87055741</w:t>
      </w:r>
    </w:p>
    <w:p w14:paraId="3696272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344BCEC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6E678BF9">
      <w:pPr>
        <w:pStyle w:val="58"/>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2F1A4256">
      <w:pPr>
        <w:pStyle w:val="58"/>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14:paraId="01A19B19">
      <w:pPr>
        <w:rPr>
          <w:rFonts w:hint="eastAsia" w:hAnsi="宋体" w:cs="宋体"/>
          <w:b/>
          <w:snapToGrid/>
          <w:color w:val="auto"/>
          <w:sz w:val="36"/>
          <w:szCs w:val="20"/>
          <w:highlight w:val="none"/>
        </w:rPr>
      </w:pPr>
      <w:r>
        <w:rPr>
          <w:rFonts w:hint="eastAsia" w:hAnsi="宋体" w:cs="宋体"/>
          <w:b/>
          <w:snapToGrid/>
          <w:color w:val="auto"/>
          <w:sz w:val="36"/>
          <w:szCs w:val="20"/>
          <w:highlight w:val="none"/>
        </w:rPr>
        <w:br w:type="page"/>
      </w:r>
    </w:p>
    <w:p w14:paraId="33A47C6D">
      <w:pPr>
        <w:pStyle w:val="34"/>
        <w:shd w:val="clear"/>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085AC70A">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783723A3">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26A7CF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0748A07F">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72BFF44">
            <w:pPr>
              <w:shd w:val="clea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11677598">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310E5C70">
            <w:pPr>
              <w:pStyle w:val="3"/>
              <w:shd w:val="clear"/>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北秀小学风雨操场维修改造工程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61990839">
            <w:pPr>
              <w:pStyle w:val="3"/>
              <w:shd w:val="clear"/>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B870638">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08D29F1">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8E0C16A">
            <w:pPr>
              <w:shd w:val="clea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15ADB079">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0F199E7A">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劳务</w:t>
            </w:r>
            <w:r>
              <w:rPr>
                <w:rFonts w:hint="eastAsia" w:ascii="宋体" w:hAnsi="宋体" w:cs="宋体"/>
                <w:color w:val="auto"/>
                <w:sz w:val="24"/>
                <w:highlight w:val="none"/>
              </w:rPr>
              <w:t>工作分包。</w:t>
            </w:r>
          </w:p>
          <w:p w14:paraId="2B5D9CBB">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C855E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8863ABE">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74CEB301">
            <w:pPr>
              <w:shd w:val="clear"/>
              <w:spacing w:line="360" w:lineRule="auto"/>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6886921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sz w:val="24"/>
                    <w:highlight w:val="none"/>
                  </w:rPr>
                  <w:sym w:font="Wingdings" w:char="F0FE"/>
                </w:r>
              </w:sdtContent>
            </w:sdt>
            <w:r>
              <w:rPr>
                <w:rFonts w:hint="eastAsia" w:ascii="宋体" w:hAnsi="宋体" w:eastAsia="宋体" w:cs="宋体"/>
                <w:color w:val="auto"/>
                <w:sz w:val="24"/>
                <w:highlight w:val="none"/>
              </w:rPr>
              <w:t>A不组织。</w:t>
            </w:r>
          </w:p>
          <w:p w14:paraId="29D64DF4">
            <w:pPr>
              <w:shd w:val="clear"/>
              <w:spacing w:line="360" w:lineRule="auto"/>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宋体" w:hAnsi="宋体" w:eastAsia="宋体" w:cs="宋体"/>
                    <w:color w:val="auto"/>
                    <w:sz w:val="24"/>
                    <w:highlight w:val="none"/>
                  </w:rPr>
                  <w:t>☐</w:t>
                </w:r>
              </w:sdtContent>
            </w:sdt>
            <w:r>
              <w:rPr>
                <w:rFonts w:hint="eastAsia" w:ascii="宋体" w:hAnsi="宋体" w:eastAsia="宋体" w:cs="宋体"/>
                <w:color w:val="auto"/>
                <w:sz w:val="24"/>
                <w:highlight w:val="none"/>
              </w:rPr>
              <w:t>B组织，时间：      ,地点：      ，联系人：      ，联系方式：      。</w:t>
            </w:r>
          </w:p>
          <w:p w14:paraId="481BB1C7">
            <w:pPr>
              <w:shd w:val="clear"/>
              <w:spacing w:line="360" w:lineRule="auto"/>
              <w:rPr>
                <w:color w:val="auto"/>
                <w:highlight w:val="none"/>
              </w:rPr>
            </w:pPr>
            <w:r>
              <w:rPr>
                <w:rFonts w:hint="eastAsia" w:ascii="宋体" w:hAnsi="宋体" w:eastAsia="宋体" w:cs="宋体"/>
                <w:color w:val="auto"/>
                <w:sz w:val="24"/>
                <w:highlight w:val="none"/>
              </w:rPr>
              <w:t>☐C不统一组织，供应商在获取采购文件后，自行至项目现场考察。地点： ，联系人： ，联系方式： 。</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7915F2C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67D9B408">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C1147F">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7CC6BB69">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C3FFE00">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D382218">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3D9CA10A">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5CFFF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1E7833E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034265B8">
            <w:pPr>
              <w:shd w:val="clea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D5B6012">
            <w:pPr>
              <w:shd w:val="clea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38EF6D20">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8ADDA8D">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5EE62AC">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3E7891FB">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CEE3D99">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63A5345">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5450C96">
            <w:pPr>
              <w:shd w:val="clea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7542C44A">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54E0E0E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27E458C">
            <w:pPr>
              <w:shd w:val="clea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hd w:val="clear"/>
              <w:snapToGrid w:val="0"/>
              <w:spacing w:line="360" w:lineRule="auto"/>
              <w:jc w:val="center"/>
              <w:rPr>
                <w:rFonts w:ascii="宋体" w:hAnsi="宋体" w:cs="宋体"/>
                <w:color w:val="auto"/>
                <w:sz w:val="24"/>
                <w:highlight w:val="none"/>
              </w:rPr>
            </w:pPr>
          </w:p>
        </w:tc>
        <w:tc>
          <w:tcPr>
            <w:tcW w:w="2093" w:type="dxa"/>
            <w:vMerge w:val="continue"/>
            <w:vAlign w:val="center"/>
          </w:tcPr>
          <w:p w14:paraId="6134DFB7">
            <w:pPr>
              <w:shd w:val="clear"/>
              <w:snapToGrid w:val="0"/>
              <w:spacing w:line="360" w:lineRule="auto"/>
              <w:jc w:val="center"/>
              <w:rPr>
                <w:rFonts w:ascii="宋体" w:hAnsi="宋体" w:cs="宋体"/>
                <w:b/>
                <w:color w:val="auto"/>
                <w:sz w:val="24"/>
                <w:highlight w:val="none"/>
              </w:rPr>
            </w:pPr>
          </w:p>
        </w:tc>
        <w:tc>
          <w:tcPr>
            <w:tcW w:w="6927" w:type="dxa"/>
            <w:vAlign w:val="center"/>
          </w:tcPr>
          <w:p w14:paraId="7D25C5B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6FCE3FF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2B071008">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81"/>
              <w:shd w:val="clear"/>
              <w:rPr>
                <w:rFonts w:hint="eastAsia" w:ascii="宋体" w:hAnsi="宋体" w:eastAsia="宋体" w:cs="宋体"/>
                <w:color w:val="auto"/>
                <w:kern w:val="0"/>
                <w:sz w:val="24"/>
                <w:szCs w:val="24"/>
                <w:highlight w:val="none"/>
                <w:lang w:val="en-US" w:eastAsia="zh-CN" w:bidi="ar-SA"/>
              </w:rPr>
            </w:pPr>
            <w:sdt>
              <w:sdtPr>
                <w:rPr>
                  <w:rFonts w:hint="eastAsia" w:ascii="宋体" w:hAnsi="宋体" w:eastAsia="宋体" w:cs="宋体"/>
                  <w:color w:val="auto"/>
                  <w:kern w:val="0"/>
                  <w:sz w:val="24"/>
                  <w:szCs w:val="24"/>
                  <w:highlight w:val="none"/>
                  <w:lang w:val="en-US" w:eastAsia="zh-CN" w:bidi="ar-SA"/>
                </w:rPr>
                <w:id w:val="14746184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bidi="ar-SA"/>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bidi="ar-SA"/>
              </w:rPr>
              <w:t>强制采购节能产品。产品：</w:t>
            </w:r>
            <w:r>
              <w:rPr>
                <w:rFonts w:hint="eastAsia" w:ascii="宋体" w:hAnsi="宋体" w:eastAsia="宋体" w:cs="宋体"/>
                <w:color w:val="auto"/>
                <w:kern w:val="0"/>
                <w:sz w:val="24"/>
                <w:szCs w:val="24"/>
                <w:highlight w:val="none"/>
              </w:rPr>
              <w:t>成套成品陶瓷蹲式大便器</w:t>
            </w:r>
            <w:r>
              <w:rPr>
                <w:rFonts w:hint="eastAsia" w:ascii="宋体" w:hAnsi="宋体" w:eastAsia="宋体" w:cs="宋体"/>
                <w:color w:val="auto"/>
                <w:kern w:val="0"/>
                <w:sz w:val="24"/>
                <w:szCs w:val="24"/>
                <w:highlight w:val="none"/>
                <w:lang w:eastAsia="zh-CN"/>
              </w:rPr>
              <w:t>、成套成品陶瓷感应挂式小便器</w:t>
            </w:r>
            <w:r>
              <w:rPr>
                <w:rFonts w:hint="eastAsia" w:ascii="宋体" w:hAnsi="宋体" w:eastAsia="宋体" w:cs="宋体"/>
                <w:color w:val="auto"/>
                <w:kern w:val="0"/>
                <w:sz w:val="24"/>
                <w:szCs w:val="24"/>
                <w:highlight w:val="none"/>
                <w:lang w:val="en-US" w:eastAsia="zh-CN" w:bidi="ar-SA"/>
              </w:rPr>
              <w:t xml:space="preserve">    </w:t>
            </w:r>
          </w:p>
          <w:p w14:paraId="4D242922">
            <w:pPr>
              <w:pStyle w:val="81"/>
              <w:shd w:val="clear"/>
              <w:rPr>
                <w:rFonts w:hint="default" w:ascii="宋体" w:hAnsi="宋体" w:eastAsia="宋体" w:cs="宋体"/>
                <w:color w:val="auto"/>
                <w:kern w:val="0"/>
                <w:sz w:val="24"/>
                <w:szCs w:val="24"/>
                <w:highlight w:val="none"/>
                <w:lang w:val="en-US" w:eastAsia="zh-CN" w:bidi="ar-SA"/>
              </w:rPr>
            </w:pPr>
            <w:sdt>
              <w:sdtPr>
                <w:rPr>
                  <w:rFonts w:hint="eastAsia" w:ascii="宋体" w:hAnsi="宋体" w:eastAsia="宋体" w:cs="宋体"/>
                  <w:color w:val="auto"/>
                  <w:kern w:val="0"/>
                  <w:sz w:val="24"/>
                  <w:szCs w:val="24"/>
                  <w:highlight w:val="none"/>
                  <w:lang w:val="en-US" w:eastAsia="zh-CN" w:bidi="ar-SA"/>
                </w:rPr>
                <w:id w:val="14748326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bidi="ar-SA"/>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bidi="ar-SA"/>
              </w:rPr>
              <w:t>优先采购节能产品。产品：</w:t>
            </w:r>
            <w:r>
              <w:rPr>
                <w:rFonts w:hint="eastAsia" w:ascii="宋体" w:hAnsi="宋体" w:eastAsia="宋体" w:cs="宋体"/>
                <w:color w:val="auto"/>
                <w:kern w:val="0"/>
                <w:sz w:val="24"/>
                <w:szCs w:val="24"/>
                <w:highlight w:val="none"/>
              </w:rPr>
              <w:t>LED工矿灯</w:t>
            </w:r>
            <w:r>
              <w:rPr>
                <w:rFonts w:hint="eastAsia" w:ascii="宋体" w:hAnsi="宋体" w:eastAsia="宋体" w:cs="宋体"/>
                <w:color w:val="auto"/>
                <w:kern w:val="0"/>
                <w:sz w:val="24"/>
                <w:szCs w:val="24"/>
                <w:highlight w:val="none"/>
                <w:lang w:eastAsia="zh-CN"/>
              </w:rPr>
              <w:t>、LED平板灯、LED条形灯、</w:t>
            </w:r>
            <w:r>
              <w:rPr>
                <w:rFonts w:hint="eastAsia" w:ascii="宋体" w:hAnsi="宋体" w:eastAsia="宋体" w:cs="宋体"/>
                <w:color w:val="auto"/>
                <w:kern w:val="0"/>
                <w:sz w:val="24"/>
                <w:szCs w:val="24"/>
                <w:highlight w:val="none"/>
              </w:rPr>
              <w:t>LED羽毛球专用灯</w:t>
            </w:r>
          </w:p>
          <w:p w14:paraId="760447D0">
            <w:pPr>
              <w:pStyle w:val="81"/>
              <w:shd w:val="clear"/>
              <w:rPr>
                <w:rFonts w:hint="eastAsia" w:ascii="宋体" w:hAnsi="宋体" w:eastAsia="宋体" w:cs="宋体"/>
                <w:color w:val="auto"/>
                <w:kern w:val="0"/>
                <w:sz w:val="24"/>
                <w:szCs w:val="24"/>
                <w:highlight w:val="none"/>
                <w:lang w:val="en-US" w:eastAsia="zh-CN" w:bidi="ar-SA"/>
              </w:rPr>
            </w:pPr>
            <w:sdt>
              <w:sdtPr>
                <w:rPr>
                  <w:rFonts w:hint="eastAsia" w:ascii="宋体" w:hAnsi="宋体" w:eastAsia="宋体" w:cs="宋体"/>
                  <w:color w:val="auto"/>
                  <w:kern w:val="0"/>
                  <w:sz w:val="24"/>
                  <w:szCs w:val="24"/>
                  <w:highlight w:val="none"/>
                  <w:lang w:val="en-US" w:eastAsia="zh-CN" w:bidi="ar-SA"/>
                </w:rPr>
                <w:id w:val="14746019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bidi="ar-SA"/>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bidi="ar-SA"/>
              </w:rPr>
              <w:t>优先采购环保产品。产品：全玻自由门、石膏板、耐水腻子、无机涂料、防水涂料、墙面装饰板、混凝土、装饰灯、背胶、金属面油漆、</w:t>
            </w:r>
            <w:r>
              <w:rPr>
                <w:rFonts w:hint="eastAsia" w:ascii="宋体" w:hAnsi="宋体" w:eastAsia="宋体" w:cs="宋体"/>
                <w:color w:val="auto"/>
                <w:kern w:val="0"/>
                <w:sz w:val="24"/>
                <w:szCs w:val="24"/>
                <w:highlight w:val="none"/>
              </w:rPr>
              <w:t>成套成品陶瓷蹲式大便器</w:t>
            </w:r>
            <w:r>
              <w:rPr>
                <w:rFonts w:hint="eastAsia" w:ascii="宋体" w:hAnsi="宋体" w:eastAsia="宋体" w:cs="宋体"/>
                <w:color w:val="auto"/>
                <w:kern w:val="0"/>
                <w:sz w:val="24"/>
                <w:szCs w:val="24"/>
                <w:highlight w:val="none"/>
                <w:lang w:eastAsia="zh-CN"/>
              </w:rPr>
              <w:t>、成套成品陶瓷感应挂式小便器、竹、木（复合）地板、塑料管</w:t>
            </w:r>
            <w:r>
              <w:rPr>
                <w:rFonts w:hint="eastAsia" w:ascii="宋体" w:hAnsi="宋体" w:eastAsia="宋体" w:cs="宋体"/>
                <w:color w:val="auto"/>
                <w:kern w:val="0"/>
                <w:sz w:val="24"/>
                <w:szCs w:val="24"/>
                <w:highlight w:val="none"/>
                <w:lang w:eastAsia="zh-CN"/>
              </w:rPr>
              <w:t>。</w:t>
            </w:r>
          </w:p>
          <w:p w14:paraId="7E097CB9">
            <w:pPr>
              <w:pStyle w:val="81"/>
              <w:shd w:val="clear"/>
              <w:rPr>
                <w:color w:val="auto"/>
                <w:highlight w:val="none"/>
              </w:rPr>
            </w:pPr>
            <w:r>
              <w:rPr>
                <w:rFonts w:hint="eastAsia" w:ascii="宋体" w:hAnsi="宋体" w:eastAsia="宋体" w:cs="宋体"/>
                <w:color w:val="auto"/>
                <w:kern w:val="0"/>
                <w:sz w:val="24"/>
                <w:szCs w:val="24"/>
                <w:highlight w:val="none"/>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DF773FB">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28FAEFBE">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850AF4">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E70D585">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2F39911">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4235191C">
            <w:pPr>
              <w:pStyle w:val="3"/>
              <w:shd w:val="clear"/>
              <w:rPr>
                <w:color w:val="auto"/>
                <w:highlight w:val="none"/>
              </w:rPr>
            </w:pPr>
          </w:p>
          <w:p w14:paraId="21AAEA73">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F17FCFD">
            <w:pPr>
              <w:shd w:val="clea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7A5274B2">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2452DC67">
            <w:pPr>
              <w:shd w:val="clea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4E6B85F5">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25D27C33">
            <w:pPr>
              <w:pStyle w:val="34"/>
              <w:shd w:val="clear"/>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ascii="宋体" w:hAnsi="宋体" w:eastAsia="宋体" w:cs="宋体"/>
                <w:b/>
                <w:bCs/>
                <w:color w:val="auto"/>
                <w:sz w:val="24"/>
                <w:szCs w:val="24"/>
                <w:highlight w:val="none"/>
                <w:u w:val="single"/>
                <w:lang w:val="en-US" w:eastAsia="zh-CN"/>
              </w:rPr>
              <w:t>浙江省杭州市大关路179号远洋国际中心A座1705</w:t>
            </w:r>
            <w:r>
              <w:rPr>
                <w:rFonts w:hint="eastAsia" w:ascii="宋体" w:hAnsi="宋体" w:eastAsia="宋体" w:cs="宋体"/>
                <w:color w:val="auto"/>
                <w:sz w:val="24"/>
                <w:szCs w:val="24"/>
                <w:highlight w:val="none"/>
                <w:u w:val="single"/>
              </w:rPr>
              <w:t xml:space="preserve"> </w:t>
            </w:r>
            <w:r>
              <w:rPr>
                <w:rFonts w:hint="eastAsia" w:hAnsi="宋体" w:cs="宋体"/>
                <w:color w:val="auto"/>
                <w:kern w:val="28"/>
                <w:sz w:val="24"/>
                <w:szCs w:val="24"/>
                <w:highlight w:val="none"/>
              </w:rPr>
              <w:t>；</w:t>
            </w:r>
          </w:p>
          <w:p w14:paraId="5088C7A8">
            <w:pPr>
              <w:pStyle w:val="34"/>
              <w:shd w:val="clear"/>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ascii="宋体" w:hAnsi="宋体" w:eastAsia="宋体" w:cs="宋体"/>
                <w:b w:val="0"/>
                <w:bCs w:val="0"/>
                <w:color w:val="auto"/>
                <w:kern w:val="28"/>
                <w:sz w:val="24"/>
                <w:szCs w:val="24"/>
                <w:highlight w:val="none"/>
                <w:u w:val="single"/>
              </w:rPr>
              <w:t>徐华卿</w:t>
            </w:r>
            <w:r>
              <w:rPr>
                <w:rFonts w:hint="eastAsia" w:hAnsi="宋体" w:cs="宋体"/>
                <w:b w:val="0"/>
                <w:bCs w:val="0"/>
                <w:color w:val="auto"/>
                <w:kern w:val="28"/>
                <w:sz w:val="24"/>
                <w:szCs w:val="24"/>
                <w:highlight w:val="none"/>
                <w:u w:val="single"/>
                <w:lang w:eastAsia="zh-CN"/>
              </w:rPr>
              <w:t>、</w:t>
            </w:r>
            <w:r>
              <w:rPr>
                <w:rFonts w:hint="eastAsia" w:hAnsi="宋体" w:cs="宋体"/>
                <w:b w:val="0"/>
                <w:bCs w:val="0"/>
                <w:color w:val="auto"/>
                <w:kern w:val="28"/>
                <w:sz w:val="24"/>
                <w:szCs w:val="24"/>
                <w:highlight w:val="none"/>
                <w:u w:val="single"/>
                <w:lang w:val="en-US" w:eastAsia="zh-CN"/>
              </w:rPr>
              <w:t>刘敏</w:t>
            </w:r>
            <w:r>
              <w:rPr>
                <w:rFonts w:hint="eastAsia" w:ascii="宋体" w:hAnsi="宋体" w:eastAsia="宋体" w:cs="宋体"/>
                <w:b w:val="0"/>
                <w:bCs w:val="0"/>
                <w:color w:val="auto"/>
                <w:kern w:val="28"/>
                <w:sz w:val="24"/>
                <w:szCs w:val="24"/>
                <w:highlight w:val="none"/>
                <w:u w:val="single"/>
                <w:lang w:eastAsia="zh-CN"/>
              </w:rPr>
              <w:t>，</w:t>
            </w:r>
            <w:r>
              <w:rPr>
                <w:rFonts w:hint="eastAsia" w:ascii="宋体" w:hAnsi="宋体" w:eastAsia="宋体" w:cs="宋体"/>
                <w:b/>
                <w:bCs/>
                <w:color w:val="auto"/>
                <w:kern w:val="28"/>
                <w:sz w:val="24"/>
                <w:szCs w:val="24"/>
                <w:highlight w:val="none"/>
                <w:u w:val="single"/>
              </w:rPr>
              <w:t>0571-87981527</w:t>
            </w:r>
            <w:r>
              <w:rPr>
                <w:rFonts w:hint="eastAsia" w:hAnsi="宋体" w:cs="宋体"/>
                <w:color w:val="auto"/>
                <w:sz w:val="24"/>
                <w:szCs w:val="24"/>
                <w:highlight w:val="none"/>
              </w:rPr>
              <w:t>。</w:t>
            </w:r>
          </w:p>
          <w:p w14:paraId="339F717B">
            <w:pPr>
              <w:pStyle w:val="34"/>
              <w:shd w:val="clear"/>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6E8D561B">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2B804AC3">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46F67D2D">
            <w:pPr>
              <w:shd w:val="clea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hd w:val="clea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3名</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5423B125">
            <w:pPr>
              <w:shd w:val="clea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55CD4040">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招标代理费按国家文件标准（发改价格[2011]534号），以工程中标价为基数下浮20%收费；工程造价咨询费用根据采用《浙价服[2009]84号》文件标准，以工程招标控制价为基数下浮50%收费（若低于最低收费2000元标准的则按2000元计费）</w:t>
            </w:r>
          </w:p>
        </w:tc>
      </w:tr>
      <w:tr w14:paraId="7E17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14D4A880">
            <w:pPr>
              <w:shd w:val="clea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093" w:type="dxa"/>
            <w:vAlign w:val="center"/>
          </w:tcPr>
          <w:p w14:paraId="7C7A16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cs="仿宋_GB2312" w:asciiTheme="minorEastAsia" w:hAnsiTheme="minorEastAsia" w:eastAsiaTheme="minorEastAsia"/>
                <w:b/>
                <w:color w:val="auto"/>
                <w:sz w:val="24"/>
                <w:highlight w:val="none"/>
                <w:lang w:val="en" w:eastAsia="zh-CN"/>
              </w:rPr>
            </w:pPr>
            <w:r>
              <w:rPr>
                <w:rFonts w:hint="eastAsia" w:ascii="宋体" w:hAnsi="宋体" w:eastAsia="宋体" w:cs="宋体"/>
                <w:b/>
                <w:color w:val="auto"/>
                <w:sz w:val="24"/>
                <w:szCs w:val="24"/>
                <w:highlight w:val="none"/>
                <w:lang w:val="en-US" w:eastAsia="zh-CN"/>
              </w:rPr>
              <w:t>履约保证金</w:t>
            </w:r>
          </w:p>
        </w:tc>
        <w:tc>
          <w:tcPr>
            <w:tcW w:w="6927" w:type="dxa"/>
            <w:vAlign w:val="center"/>
          </w:tcPr>
          <w:p w14:paraId="2ECAAD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不要求提供</w:t>
            </w:r>
          </w:p>
          <w:p w14:paraId="0862C0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要求提供：</w:t>
            </w:r>
          </w:p>
          <w:p w14:paraId="67B25E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金额为合同金额的</w:t>
            </w:r>
            <w:r>
              <w:rPr>
                <w:rFonts w:hint="eastAsia" w:ascii="宋体" w:hAnsi="宋体" w:eastAsia="宋体" w:cs="宋体"/>
                <w:snapToGrid w:val="0"/>
                <w:color w:val="auto"/>
                <w:kern w:val="28"/>
                <w:sz w:val="24"/>
                <w:szCs w:val="24"/>
                <w:highlight w:val="none"/>
                <w:lang w:val="en-US" w:eastAsia="zh-CN"/>
              </w:rPr>
              <w:t>1</w:t>
            </w:r>
            <w:r>
              <w:rPr>
                <w:rFonts w:hint="eastAsia" w:ascii="宋体" w:hAnsi="宋体" w:eastAsia="宋体" w:cs="宋体"/>
                <w:snapToGrid w:val="0"/>
                <w:color w:val="auto"/>
                <w:kern w:val="28"/>
                <w:sz w:val="24"/>
                <w:szCs w:val="24"/>
                <w:highlight w:val="none"/>
              </w:rPr>
              <w:t>%，接受接受转账/保函等形式。</w:t>
            </w:r>
          </w:p>
          <w:p w14:paraId="41B93BE2">
            <w:pPr>
              <w:shd w:val="clear"/>
              <w:spacing w:line="360" w:lineRule="auto"/>
              <w:rPr>
                <w:rFonts w:hint="eastAsia" w:ascii="宋体" w:hAnsi="宋体" w:cs="宋体"/>
                <w:snapToGrid w:val="0"/>
                <w:color w:val="auto"/>
                <w:kern w:val="28"/>
                <w:sz w:val="24"/>
                <w:highlight w:val="none"/>
              </w:rPr>
            </w:pPr>
            <w:r>
              <w:rPr>
                <w:rFonts w:hint="eastAsia" w:ascii="宋体" w:hAnsi="宋体" w:eastAsia="宋体" w:cs="宋体"/>
                <w:snapToGrid w:val="0"/>
                <w:color w:val="auto"/>
                <w:kern w:val="28"/>
                <w:sz w:val="24"/>
                <w:szCs w:val="24"/>
                <w:highlight w:val="none"/>
              </w:rPr>
              <w:t>1、合同签订后7个工作日内缴纳，经采购人验收合格确认中标人无违约行为无息返还给中标人。</w:t>
            </w:r>
          </w:p>
        </w:tc>
      </w:tr>
    </w:tbl>
    <w:p w14:paraId="377625E2">
      <w:pPr>
        <w:shd w:val="clear"/>
        <w:snapToGrid w:val="0"/>
        <w:spacing w:line="360" w:lineRule="auto"/>
        <w:jc w:val="center"/>
        <w:rPr>
          <w:rFonts w:ascii="宋体" w:hAnsi="宋体" w:cs="宋体"/>
          <w:b/>
          <w:color w:val="auto"/>
          <w:sz w:val="32"/>
          <w:szCs w:val="20"/>
          <w:highlight w:val="none"/>
        </w:rPr>
      </w:pPr>
    </w:p>
    <w:bookmarkEnd w:id="10"/>
    <w:p w14:paraId="5BFEF9FF">
      <w:pPr>
        <w:widowControl/>
        <w:shd w:val="clear"/>
        <w:adjustRightInd/>
        <w:jc w:val="left"/>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3880117A">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A3D0D3F">
      <w:pPr>
        <w:shd w:val="clea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6C8768D">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3F38EDC">
      <w:pPr>
        <w:shd w:val="clea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F9C3CC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3A597DF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8965EC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2DA904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0DA3FD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C8521F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DF6030B">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2CD824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03858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29F8979">
      <w:pPr>
        <w:shd w:val="clea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3E5A4644">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《节能产品政府采购品目清单》详见《关于印发节能产品政府采购品目清单的通知(财库[2019]19号)》(如遇调整，按最新清单执行)。</w:t>
      </w:r>
    </w:p>
    <w:tbl>
      <w:tblPr>
        <w:tblStyle w:val="62"/>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41AB35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07A92A18">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377D74CC">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r>
              <w:rPr>
                <w:rFonts w:hint="eastAsia" w:ascii="宋体" w:hAnsi="宋体" w:eastAsia="宋体" w:cs="宋体"/>
                <w:b/>
                <w:color w:val="auto"/>
                <w:w w:val="90"/>
                <w:szCs w:val="22"/>
                <w:highlight w:val="none"/>
              </w:rPr>
              <w:t>以“★”标注的为政府强制采购产品）</w:t>
            </w:r>
          </w:p>
        </w:tc>
        <w:tc>
          <w:tcPr>
            <w:tcW w:w="3301" w:type="dxa"/>
            <w:shd w:val="clear" w:color="auto" w:fill="DAEEF3"/>
            <w:vAlign w:val="center"/>
          </w:tcPr>
          <w:p w14:paraId="3A4F651B">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2A9307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0CC08B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130CDB3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334" w:type="dxa"/>
            <w:vAlign w:val="center"/>
          </w:tcPr>
          <w:p w14:paraId="5E65DD6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682" w:type="dxa"/>
            <w:vAlign w:val="center"/>
          </w:tcPr>
          <w:p w14:paraId="2C64FE9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230FD8F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2ECEB4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BE3E3B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DEDDB2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7545758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682" w:type="dxa"/>
            <w:vAlign w:val="center"/>
          </w:tcPr>
          <w:p w14:paraId="5A9C035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5E976ED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5D3F50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B03A6A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24F91C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2ECCAE1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682" w:type="dxa"/>
            <w:vAlign w:val="center"/>
          </w:tcPr>
          <w:p w14:paraId="484A5B7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86C252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3FFE2F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20F053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3F456C6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334" w:type="dxa"/>
            <w:vMerge w:val="restart"/>
            <w:vAlign w:val="center"/>
          </w:tcPr>
          <w:p w14:paraId="7FAB698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682" w:type="dxa"/>
            <w:vAlign w:val="center"/>
          </w:tcPr>
          <w:p w14:paraId="5EABC5F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26D3369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0CAAE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7391C4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F844BD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0E2FA7D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2205136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033A109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7E83E9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214B2E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46495B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73D7341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0812E70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1A78FEC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7DFE45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183E9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477EF4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14C09D7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682" w:type="dxa"/>
            <w:vAlign w:val="center"/>
          </w:tcPr>
          <w:p w14:paraId="267E6AC3">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34A23F0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293D6D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B92E6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82315D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65A6B30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682" w:type="dxa"/>
            <w:vAlign w:val="center"/>
          </w:tcPr>
          <w:p w14:paraId="306D78D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70843EE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427E01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221CAD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29BFCC4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334" w:type="dxa"/>
            <w:vAlign w:val="center"/>
          </w:tcPr>
          <w:p w14:paraId="74FC91C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5592B04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0F0052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634152A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DEF414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312AECD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334" w:type="dxa"/>
            <w:vAlign w:val="center"/>
          </w:tcPr>
          <w:p w14:paraId="6B10CAD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7F59F66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33F0E6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17A1B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FB0DAE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3ED983D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334" w:type="dxa"/>
            <w:vAlign w:val="center"/>
          </w:tcPr>
          <w:p w14:paraId="3CF7DFC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682" w:type="dxa"/>
            <w:vAlign w:val="center"/>
          </w:tcPr>
          <w:p w14:paraId="49CFB39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5F8540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473DF8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45D40E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0899B3E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334" w:type="dxa"/>
            <w:vMerge w:val="restart"/>
            <w:vAlign w:val="center"/>
          </w:tcPr>
          <w:p w14:paraId="05DC66C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682" w:type="dxa"/>
            <w:vAlign w:val="center"/>
          </w:tcPr>
          <w:p w14:paraId="718A5803">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483CBC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74E47F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47F003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A18629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7E3F8B5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43A863C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483E3BD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72B164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49A42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734A3B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789E7D58">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373C098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593E94A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52444F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B501D8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7DA334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restart"/>
            <w:vAlign w:val="center"/>
          </w:tcPr>
          <w:p w14:paraId="018AAD4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682" w:type="dxa"/>
            <w:vAlign w:val="center"/>
          </w:tcPr>
          <w:p w14:paraId="7122927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28D98EF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6A54B1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FAB52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8A7CF5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3C7FF6E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26C70B8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694F5F6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43C55F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189CC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137545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34B3221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682" w:type="dxa"/>
            <w:vAlign w:val="center"/>
          </w:tcPr>
          <w:p w14:paraId="494ADF26">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6FA5873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1FF970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48171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E5FA05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77A5B39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682" w:type="dxa"/>
            <w:vAlign w:val="center"/>
          </w:tcPr>
          <w:p w14:paraId="6C7E3D1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58EEA61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0EA7496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2487D1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0BF9B7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41E034B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334" w:type="dxa"/>
            <w:vAlign w:val="center"/>
          </w:tcPr>
          <w:p w14:paraId="098CB2A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4FE0F86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C35E84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0F3180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621094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7EF78F5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334" w:type="dxa"/>
            <w:vAlign w:val="center"/>
          </w:tcPr>
          <w:p w14:paraId="0122CF5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682" w:type="dxa"/>
            <w:vAlign w:val="center"/>
          </w:tcPr>
          <w:p w14:paraId="5DDC0BC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1C89E5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365E20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99D75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26809A0C">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334" w:type="dxa"/>
            <w:vAlign w:val="center"/>
          </w:tcPr>
          <w:p w14:paraId="4A4D664A">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682" w:type="dxa"/>
            <w:vAlign w:val="center"/>
          </w:tcPr>
          <w:p w14:paraId="759FB46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8E6F60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76F898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0B476A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4DCD016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334" w:type="dxa"/>
            <w:vAlign w:val="center"/>
          </w:tcPr>
          <w:p w14:paraId="0BE1084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682" w:type="dxa"/>
            <w:vAlign w:val="center"/>
          </w:tcPr>
          <w:p w14:paraId="58143FC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EACADF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4AF6D5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5E8561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DBCC39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restart"/>
            <w:vAlign w:val="center"/>
          </w:tcPr>
          <w:p w14:paraId="08584FD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682" w:type="dxa"/>
            <w:vAlign w:val="center"/>
          </w:tcPr>
          <w:p w14:paraId="26A122EC">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2A9792A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179053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AB4BAF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3C35121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72D3D94A">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42B84E08">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5E7B06E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2579AF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557930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6D7BB7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07C43ED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692465FA">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781145B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7A0015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8660D2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FDCE6D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602125B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682" w:type="dxa"/>
            <w:vAlign w:val="center"/>
          </w:tcPr>
          <w:p w14:paraId="68A4645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3301" w:type="dxa"/>
            <w:vAlign w:val="center"/>
          </w:tcPr>
          <w:p w14:paraId="4C2A1BD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2AD3BF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8434F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4E607AF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restart"/>
            <w:vAlign w:val="center"/>
          </w:tcPr>
          <w:p w14:paraId="7B5E362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682" w:type="dxa"/>
            <w:vAlign w:val="center"/>
          </w:tcPr>
          <w:p w14:paraId="6823B5D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6618215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47FFE7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7026D8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0D4ACA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0EB6E7A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0A58EDF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374EFA7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48C8C2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60761A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418FBA4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05F078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0978AA8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02234A1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244C7E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4F8CC7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30F06D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14D417F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6F28C0F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6DA7536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248737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FC1263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7C90DB0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334" w:type="dxa"/>
            <w:vAlign w:val="center"/>
          </w:tcPr>
          <w:p w14:paraId="3DCED47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682" w:type="dxa"/>
            <w:vAlign w:val="center"/>
          </w:tcPr>
          <w:p w14:paraId="63A5232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28A12DC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1D10BF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F37EFF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5FB596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7200A2B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682" w:type="dxa"/>
            <w:vAlign w:val="center"/>
          </w:tcPr>
          <w:p w14:paraId="2889F72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B07C0A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249FCA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BCB25E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143531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776B4D5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682" w:type="dxa"/>
            <w:vAlign w:val="center"/>
          </w:tcPr>
          <w:p w14:paraId="1F647BE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FF4826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04925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1147EE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CC73EA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799F0C0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682" w:type="dxa"/>
            <w:vAlign w:val="center"/>
          </w:tcPr>
          <w:p w14:paraId="43ED99D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3AA4A9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3FC354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1E81BF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5EC103B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334" w:type="dxa"/>
            <w:vAlign w:val="center"/>
          </w:tcPr>
          <w:p w14:paraId="28D8ABC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682" w:type="dxa"/>
            <w:vAlign w:val="center"/>
          </w:tcPr>
          <w:p w14:paraId="6EE7087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27BDBC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59C657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AE0210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5DF723F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334" w:type="dxa"/>
            <w:vAlign w:val="center"/>
          </w:tcPr>
          <w:p w14:paraId="1E89F02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682" w:type="dxa"/>
            <w:vAlign w:val="center"/>
          </w:tcPr>
          <w:p w14:paraId="69EC7724">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447AC80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124B4E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FE1BBF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55DBE96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334" w:type="dxa"/>
            <w:vAlign w:val="center"/>
          </w:tcPr>
          <w:p w14:paraId="75F8E38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682" w:type="dxa"/>
            <w:vAlign w:val="center"/>
          </w:tcPr>
          <w:p w14:paraId="244BC77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675D9D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r>
      <w:tr w14:paraId="5A3E77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1D952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1972297E">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334" w:type="dxa"/>
            <w:vAlign w:val="center"/>
          </w:tcPr>
          <w:p w14:paraId="03F46800">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682" w:type="dxa"/>
            <w:vAlign w:val="center"/>
          </w:tcPr>
          <w:p w14:paraId="2440549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9EAB27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0D9F964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008316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582F9C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88D474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2334" w:type="dxa"/>
            <w:vAlign w:val="center"/>
          </w:tcPr>
          <w:p w14:paraId="7056E9B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682" w:type="dxa"/>
            <w:vAlign w:val="center"/>
          </w:tcPr>
          <w:p w14:paraId="448FAA1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23B491D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514292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757469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14A0ED0">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2334" w:type="dxa"/>
            <w:vAlign w:val="center"/>
          </w:tcPr>
          <w:p w14:paraId="0953C20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682" w:type="dxa"/>
            <w:vAlign w:val="center"/>
          </w:tcPr>
          <w:p w14:paraId="6B81314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68D3E6A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79659D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0A4A0C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6A30F93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334" w:type="dxa"/>
            <w:vAlign w:val="center"/>
          </w:tcPr>
          <w:p w14:paraId="79A3506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25DE0BA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6E7C74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13EAC7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E546A9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4A3FAD9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334" w:type="dxa"/>
            <w:vAlign w:val="center"/>
          </w:tcPr>
          <w:p w14:paraId="14B9BAE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5A17F1C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3A77B2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2C3D90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783EDE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5ABC822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334" w:type="dxa"/>
            <w:vAlign w:val="center"/>
          </w:tcPr>
          <w:p w14:paraId="74E8FB8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12F9838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EEE05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0E81F65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5F5959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217FC2">
      <w:pPr>
        <w:pStyle w:val="3"/>
        <w:shd w:val="clear"/>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AF6F9D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E5E43F">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3E0DBF7">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D997B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8C9FB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458197D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1CCB77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3"/>
        <w:shd w:val="clear"/>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77A26C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B0376C7">
      <w:pPr>
        <w:shd w:val="clea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0FA23D17">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0F94E02E">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A6EAB20">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02AE29">
      <w:pPr>
        <w:pStyle w:val="34"/>
        <w:shd w:val="clear"/>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5C24E4B">
      <w:pPr>
        <w:pStyle w:val="34"/>
        <w:shd w:val="clear"/>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F96D0D4">
      <w:pPr>
        <w:pStyle w:val="5"/>
        <w:shd w:val="clea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5D85D75">
      <w:pPr>
        <w:pStyle w:val="34"/>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EC5AD10">
      <w:pPr>
        <w:pStyle w:val="34"/>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A838284">
      <w:pPr>
        <w:pStyle w:val="34"/>
        <w:shd w:val="clear"/>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875E39">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0B35998">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A8BC04B">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AB807D6">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68CD41E">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0967BED4">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4A653D">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35B4411">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4E9E14B9">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187DFAC">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787ADD0">
      <w:pPr>
        <w:pStyle w:val="889"/>
        <w:shd w:val="clear" w:color="auto"/>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6E1155C">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D4BBD98">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9D1BB36">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8BE01E7">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214FC93C">
      <w:pPr>
        <w:pStyle w:val="889"/>
        <w:shd w:val="clear" w:color="auto"/>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highlight w:val="none"/>
        </w:rPr>
        <w:t>。</w:t>
      </w:r>
    </w:p>
    <w:p w14:paraId="2A946174">
      <w:pPr>
        <w:shd w:val="clea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FBB70EF">
      <w:pPr>
        <w:shd w:val="clea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DAA85B4">
      <w:pPr>
        <w:pStyle w:val="889"/>
        <w:shd w:val="clear" w:color="auto"/>
        <w:snapToGrid w:val="0"/>
        <w:spacing w:after="240" w:afterAutospacing="0" w:line="360" w:lineRule="auto"/>
        <w:ind w:firstLine="480" w:firstLineChars="200"/>
        <w:contextualSpacing/>
        <w:rPr>
          <w:rFonts w:hint="eastAsia"/>
          <w:color w:val="auto"/>
          <w:highlight w:val="none"/>
        </w:rPr>
      </w:pPr>
    </w:p>
    <w:p w14:paraId="0450B80C">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02FEA4B4">
      <w:pPr>
        <w:pStyle w:val="131"/>
        <w:shd w:val="clear"/>
        <w:snapToGrid w:val="0"/>
        <w:spacing w:before="0"/>
        <w:ind w:firstLine="360"/>
        <w:rPr>
          <w:rFonts w:ascii="宋体" w:hAnsi="宋体" w:cs="宋体"/>
          <w:color w:val="auto"/>
          <w:sz w:val="18"/>
          <w:szCs w:val="18"/>
          <w:highlight w:val="none"/>
        </w:rPr>
      </w:pPr>
    </w:p>
    <w:p w14:paraId="7B9523FB">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BC50491">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1BEE6326">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67752C2">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27BEED6">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E057601">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C9A604">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524385F">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CC73559">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876F97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41963A8">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09C74BEC">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6CB26CD">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3"/>
        <w:shd w:val="clear"/>
        <w:rPr>
          <w:rFonts w:hAnsi="宋体" w:cs="宋体"/>
          <w:color w:val="auto"/>
          <w:sz w:val="18"/>
          <w:szCs w:val="18"/>
          <w:highlight w:val="none"/>
          <w:lang w:val="en-US"/>
        </w:rPr>
      </w:pPr>
    </w:p>
    <w:p w14:paraId="08EAEBA5">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5D7BED8">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5353A6E8">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58883666">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B51A41B">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0C795E8">
      <w:pPr>
        <w:pStyle w:val="34"/>
        <w:shd w:val="clear"/>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4C0A0BB4">
      <w:pPr>
        <w:pStyle w:val="5"/>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258AD01C">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21A9C8E1">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F71CC65">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AE97AC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57EF83">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B5B36DD">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5C627DA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33199A">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B1A823">
      <w:pPr>
        <w:shd w:val="clea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D689600">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02C6B5D">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43C92CE">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487BF256">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3933AF4">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0B283615">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182A2759">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61EDA9F">
      <w:pPr>
        <w:shd w:val="clea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2499364">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11B11AF5">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7187AE61">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173AB0DF">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69F5441">
      <w:pPr>
        <w:shd w:val="clea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E57F5DC">
      <w:pPr>
        <w:shd w:val="clea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1"/>
        <w:shd w:val="clea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E53F577">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hd w:val="clea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15B3C2">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D086772">
      <w:pPr>
        <w:pStyle w:val="131"/>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CC483F0">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4813BFC">
      <w:pPr>
        <w:pStyle w:val="131"/>
        <w:shd w:val="clear"/>
        <w:snapToGrid w:val="0"/>
        <w:spacing w:before="0"/>
        <w:ind w:firstLine="0" w:firstLineChars="0"/>
        <w:rPr>
          <w:rFonts w:ascii="宋体" w:hAnsi="宋体" w:cs="宋体"/>
          <w:b/>
          <w:color w:val="auto"/>
          <w:szCs w:val="24"/>
          <w:highlight w:val="none"/>
        </w:rPr>
      </w:pPr>
    </w:p>
    <w:p w14:paraId="4FA2F12E">
      <w:pPr>
        <w:pStyle w:val="131"/>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9A2A3D1">
      <w:pPr>
        <w:pStyle w:val="131"/>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51447D3">
      <w:pPr>
        <w:pStyle w:val="34"/>
        <w:shd w:val="clear"/>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5544BDB">
      <w:pPr>
        <w:pStyle w:val="34"/>
        <w:shd w:val="clear"/>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2F4961CB">
      <w:pPr>
        <w:pStyle w:val="34"/>
        <w:shd w:val="clear"/>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EB16337">
      <w:pPr>
        <w:pStyle w:val="34"/>
        <w:shd w:val="clea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532976F8">
      <w:pPr>
        <w:pStyle w:val="34"/>
        <w:shd w:val="clea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2BE01B02">
      <w:pPr>
        <w:pStyle w:val="34"/>
        <w:shd w:val="clear"/>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0577DFD">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1E804F1">
      <w:pPr>
        <w:pStyle w:val="26"/>
        <w:shd w:val="clear"/>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57DBC14D">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14D3D68F">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44C4F022">
      <w:pPr>
        <w:pStyle w:val="131"/>
        <w:shd w:val="clear"/>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58F8458C">
      <w:pPr>
        <w:pStyle w:val="131"/>
        <w:shd w:val="clear"/>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51147B23">
      <w:pPr>
        <w:pStyle w:val="131"/>
        <w:shd w:val="clear"/>
        <w:spacing w:before="0"/>
        <w:ind w:firstLine="643"/>
        <w:rPr>
          <w:rFonts w:ascii="宋体" w:hAnsi="宋体" w:cs="宋体"/>
          <w:b/>
          <w:color w:val="auto"/>
          <w:sz w:val="32"/>
          <w:highlight w:val="none"/>
        </w:rPr>
      </w:pPr>
    </w:p>
    <w:p w14:paraId="45C7E013">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34C38DC5">
      <w:pPr>
        <w:pStyle w:val="557"/>
        <w:shd w:val="clear"/>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5030AEF">
      <w:pPr>
        <w:pStyle w:val="557"/>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19D5FEF0">
      <w:pPr>
        <w:pStyle w:val="557"/>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16EB664C">
      <w:pPr>
        <w:pStyle w:val="557"/>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DBB44BA">
      <w:pPr>
        <w:pStyle w:val="557"/>
        <w:shd w:val="clear"/>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662F9981">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720BF6A8">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AD18DEF">
      <w:pPr>
        <w:pStyle w:val="131"/>
        <w:shd w:val="clear"/>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1E65B4DE">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8BDD043">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3C28207C">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08FE3D39">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6A7A1A4">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F6540D">
      <w:pPr>
        <w:pStyle w:val="131"/>
        <w:shd w:val="clear"/>
        <w:spacing w:before="0"/>
        <w:ind w:firstLine="0" w:firstLineChars="0"/>
        <w:rPr>
          <w:rFonts w:ascii="宋体" w:hAnsi="宋体" w:cs="宋体"/>
          <w:color w:val="auto"/>
          <w:kern w:val="0"/>
          <w:szCs w:val="24"/>
          <w:highlight w:val="none"/>
        </w:rPr>
      </w:pPr>
    </w:p>
    <w:p w14:paraId="6973DF51">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2AF61797">
      <w:pPr>
        <w:shd w:val="clea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2754A65">
      <w:pPr>
        <w:shd w:val="clear"/>
        <w:spacing w:line="360" w:lineRule="auto"/>
        <w:rPr>
          <w:rFonts w:ascii="宋体" w:hAnsi="宋体" w:cs="宋体"/>
          <w:b/>
          <w:color w:val="auto"/>
          <w:sz w:val="24"/>
          <w:highlight w:val="none"/>
        </w:rPr>
      </w:pPr>
    </w:p>
    <w:p w14:paraId="6B310591">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687020F4">
      <w:pPr>
        <w:pStyle w:val="26"/>
        <w:shd w:val="clear"/>
        <w:spacing w:line="360" w:lineRule="auto"/>
        <w:ind w:left="479" w:hanging="479" w:hangingChars="199"/>
        <w:rPr>
          <w:rFonts w:cs="宋体"/>
          <w:b/>
          <w:color w:val="auto"/>
          <w:highlight w:val="none"/>
        </w:rPr>
      </w:pPr>
      <w:r>
        <w:rPr>
          <w:rFonts w:hint="eastAsia" w:cs="宋体"/>
          <w:b/>
          <w:color w:val="auto"/>
          <w:highlight w:val="none"/>
        </w:rPr>
        <w:t>22. 确定成交供应商</w:t>
      </w:r>
    </w:p>
    <w:p w14:paraId="67A80751">
      <w:pPr>
        <w:pStyle w:val="131"/>
        <w:shd w:val="clear"/>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C9DAE0E">
      <w:pPr>
        <w:pStyle w:val="131"/>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20DFD0C">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4067398">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0E4310C">
      <w:pPr>
        <w:widowControl/>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1D3C3428">
      <w:pPr>
        <w:shd w:val="clear"/>
        <w:snapToGrid w:val="0"/>
        <w:spacing w:line="360" w:lineRule="auto"/>
        <w:ind w:left="120" w:leftChars="57" w:firstLine="482" w:firstLineChars="150"/>
        <w:jc w:val="center"/>
        <w:rPr>
          <w:rFonts w:ascii="宋体" w:hAnsi="宋体" w:cs="宋体"/>
          <w:b/>
          <w:color w:val="auto"/>
          <w:sz w:val="32"/>
          <w:highlight w:val="none"/>
        </w:rPr>
      </w:pPr>
    </w:p>
    <w:p w14:paraId="4975CE3E">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4A06CA2D">
      <w:pPr>
        <w:pStyle w:val="26"/>
        <w:shd w:val="clear"/>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5DF5686">
      <w:pPr>
        <w:pStyle w:val="26"/>
        <w:shd w:val="clear"/>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8AE143F">
      <w:pPr>
        <w:widowControl/>
        <w:shd w:val="clear" w:color="auto"/>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52252A8">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38FC5AD">
      <w:pPr>
        <w:pStyle w:val="26"/>
        <w:shd w:val="clear"/>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D422CAC">
      <w:pPr>
        <w:shd w:val="clea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018198C">
      <w:pPr>
        <w:pStyle w:val="3"/>
        <w:shd w:val="clear"/>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1BD6B82">
      <w:pPr>
        <w:pStyle w:val="3"/>
        <w:shd w:val="clear"/>
        <w:rPr>
          <w:color w:val="auto"/>
          <w:highlight w:val="none"/>
        </w:rPr>
      </w:pPr>
      <w:r>
        <w:rPr>
          <w:rFonts w:ascii="宋体" w:hAnsi="宋体" w:eastAsia="宋体" w:cs="Times New Roman"/>
          <w:b/>
          <w:bCs/>
          <w:color w:val="auto"/>
          <w:kern w:val="2"/>
          <w:sz w:val="24"/>
          <w:szCs w:val="32"/>
          <w:highlight w:val="none"/>
          <w:lang w:val="en-US"/>
        </w:rPr>
        <w:t>27.预付款</w:t>
      </w:r>
    </w:p>
    <w:p w14:paraId="7674042F">
      <w:pPr>
        <w:shd w:val="clea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5085294B">
      <w:pPr>
        <w:shd w:val="clear"/>
        <w:rPr>
          <w:color w:val="auto"/>
          <w:highlight w:val="none"/>
        </w:rPr>
      </w:pPr>
    </w:p>
    <w:p w14:paraId="7AA8E11D">
      <w:pPr>
        <w:shd w:val="clear"/>
        <w:snapToGrid w:val="0"/>
        <w:spacing w:line="360" w:lineRule="auto"/>
        <w:ind w:firstLine="3357" w:firstLineChars="1045"/>
        <w:rPr>
          <w:rFonts w:ascii="宋体" w:hAnsi="宋体" w:cs="宋体"/>
          <w:b/>
          <w:color w:val="auto"/>
          <w:sz w:val="32"/>
          <w:highlight w:val="none"/>
        </w:rPr>
      </w:pPr>
    </w:p>
    <w:p w14:paraId="069C2720">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6D94CDB6">
      <w:pPr>
        <w:pStyle w:val="131"/>
        <w:shd w:val="clear"/>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54F7300">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EA4B86">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779F831">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9684998">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5EDD0D3">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DB74E8B">
      <w:pPr>
        <w:pStyle w:val="131"/>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shd w:val="clear"/>
        <w:tabs>
          <w:tab w:val="left" w:pos="0"/>
        </w:tabs>
        <w:spacing w:line="360" w:lineRule="auto"/>
        <w:ind w:firstLine="480"/>
        <w:rPr>
          <w:rFonts w:ascii="宋体" w:hAnsi="宋体" w:cs="宋体"/>
          <w:color w:val="auto"/>
          <w:sz w:val="24"/>
          <w:highlight w:val="none"/>
        </w:rPr>
      </w:pPr>
    </w:p>
    <w:p w14:paraId="7496ED7D">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2321451">
      <w:pPr>
        <w:pStyle w:val="26"/>
        <w:shd w:val="clear"/>
        <w:spacing w:line="360" w:lineRule="auto"/>
        <w:ind w:firstLine="0" w:firstLineChars="0"/>
        <w:rPr>
          <w:rFonts w:cs="宋体"/>
          <w:b/>
          <w:color w:val="auto"/>
          <w:highlight w:val="none"/>
        </w:rPr>
      </w:pPr>
      <w:r>
        <w:rPr>
          <w:rFonts w:hint="eastAsia" w:cs="宋体"/>
          <w:b/>
          <w:color w:val="auto"/>
          <w:highlight w:val="none"/>
        </w:rPr>
        <w:t>30.验收</w:t>
      </w:r>
    </w:p>
    <w:p w14:paraId="62265F66">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4BE126">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shd w:val="clea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DA239AD">
      <w:pPr>
        <w:pStyle w:val="3"/>
        <w:shd w:val="clear"/>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68403820"/>
      <w:bookmarkEnd w:id="19"/>
      <w:bookmarkStart w:id="20" w:name="_Hlt74729768"/>
      <w:bookmarkEnd w:id="20"/>
      <w:bookmarkStart w:id="21" w:name="_Hlt68072990"/>
      <w:bookmarkEnd w:id="21"/>
      <w:bookmarkStart w:id="22" w:name="_Hlt68073093"/>
      <w:bookmarkEnd w:id="22"/>
      <w:bookmarkStart w:id="23" w:name="_Hlt75236101"/>
      <w:bookmarkEnd w:id="23"/>
      <w:bookmarkStart w:id="24" w:name="_Hlt74714665"/>
      <w:bookmarkEnd w:id="24"/>
      <w:bookmarkStart w:id="25" w:name="_Hlt74707468"/>
      <w:bookmarkEnd w:id="25"/>
      <w:bookmarkStart w:id="26" w:name="_Hlt68057669"/>
      <w:bookmarkEnd w:id="26"/>
      <w:bookmarkStart w:id="27" w:name="_Hlt68072998"/>
      <w:bookmarkEnd w:id="27"/>
      <w:bookmarkStart w:id="28" w:name="_Hlt74730295"/>
      <w:bookmarkEnd w:id="28"/>
      <w:bookmarkStart w:id="29" w:name="_Hlt75236290"/>
      <w:bookmarkEnd w:id="29"/>
      <w:bookmarkStart w:id="30" w:name="_Hlt75236011"/>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05E3F97">
      <w:pPr>
        <w:pStyle w:val="79"/>
        <w:shd w:val="clear"/>
        <w:rPr>
          <w:color w:val="auto"/>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p>
    <w:bookmarkEnd w:id="13"/>
    <w:bookmarkEnd w:id="14"/>
    <w:p w14:paraId="60696D02">
      <w:pPr>
        <w:pStyle w:val="34"/>
        <w:shd w:val="clear"/>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5074DA87">
      <w:pPr>
        <w:shd w:val="clea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08EAAB9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kern w:val="2"/>
          <w:sz w:val="24"/>
          <w:szCs w:val="24"/>
          <w:highlight w:val="none"/>
          <w:lang w:val="en-US" w:eastAsia="zh-CN" w:bidi="ar"/>
        </w:rPr>
        <w:t>1.项目预算：</w:t>
      </w:r>
      <w:r>
        <w:rPr>
          <w:rFonts w:hint="eastAsia" w:ascii="宋体" w:hAnsi="宋体" w:cs="宋体"/>
          <w:color w:val="auto"/>
          <w:spacing w:val="-4"/>
          <w:kern w:val="0"/>
          <w:sz w:val="24"/>
          <w:szCs w:val="24"/>
          <w:highlight w:val="none"/>
          <w:lang w:val="en-US" w:eastAsia="zh-CN"/>
        </w:rPr>
        <w:t>134.9757</w:t>
      </w:r>
      <w:r>
        <w:rPr>
          <w:rFonts w:hint="eastAsia" w:ascii="宋体" w:hAnsi="宋体" w:eastAsia="宋体" w:cs="仿宋_GB2312"/>
          <w:color w:val="auto"/>
          <w:kern w:val="2"/>
          <w:sz w:val="24"/>
          <w:szCs w:val="24"/>
          <w:highlight w:val="none"/>
          <w:lang w:val="en-US" w:eastAsia="zh-CN" w:bidi="ar"/>
        </w:rPr>
        <w:t>万元，最高限价</w:t>
      </w:r>
      <w:r>
        <w:rPr>
          <w:rFonts w:hint="eastAsia" w:ascii="宋体" w:hAnsi="宋体" w:cs="宋体"/>
          <w:color w:val="auto"/>
          <w:spacing w:val="-4"/>
          <w:kern w:val="0"/>
          <w:sz w:val="24"/>
          <w:szCs w:val="24"/>
          <w:highlight w:val="none"/>
          <w:lang w:val="en-US" w:eastAsia="zh-CN"/>
        </w:rPr>
        <w:t>134.7336</w:t>
      </w:r>
      <w:r>
        <w:rPr>
          <w:rFonts w:hint="eastAsia" w:ascii="宋体" w:hAnsi="宋体" w:eastAsia="宋体" w:cs="仿宋_GB2312"/>
          <w:color w:val="auto"/>
          <w:kern w:val="2"/>
          <w:sz w:val="24"/>
          <w:szCs w:val="24"/>
          <w:highlight w:val="none"/>
          <w:lang w:val="en-US" w:eastAsia="zh-CN" w:bidi="ar"/>
        </w:rPr>
        <w:t>万元。</w:t>
      </w:r>
    </w:p>
    <w:p w14:paraId="42E547E4">
      <w:pPr>
        <w:pStyle w:val="58"/>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color w:val="auto"/>
          <w:highlight w:val="none"/>
          <w:lang w:val="en-US"/>
        </w:rPr>
      </w:pPr>
      <w:r>
        <w:rPr>
          <w:rFonts w:hint="eastAsia" w:ascii="宋体" w:hAnsi="宋体" w:eastAsia="宋体" w:cs="宋体"/>
          <w:color w:val="auto"/>
          <w:kern w:val="0"/>
          <w:sz w:val="24"/>
          <w:szCs w:val="24"/>
          <w:highlight w:val="none"/>
          <w:lang w:val="en-US" w:eastAsia="zh-CN" w:bidi="ar"/>
        </w:rPr>
        <w:t>2.</w:t>
      </w:r>
      <w:r>
        <w:rPr>
          <w:rFonts w:hint="eastAsia" w:ascii="微软雅黑" w:hAnsi="微软雅黑" w:eastAsia="微软雅黑" w:cs="微软雅黑"/>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拟派建造师（项目经理）具有建筑工程专业贰级及以上建造师资格，且具有有效的三类人员B类证书；</w:t>
      </w:r>
    </w:p>
    <w:p w14:paraId="1B346AB0">
      <w:pPr>
        <w:shd w:val="clea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197AA2FB">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1.工程名称</w:t>
      </w:r>
    </w:p>
    <w:p w14:paraId="086A561B">
      <w:pPr>
        <w:keepNext w:val="0"/>
        <w:keepLines w:val="0"/>
        <w:widowControl w:val="0"/>
        <w:suppressLineNumbers w:val="0"/>
        <w:adjustRightInd w:val="0"/>
        <w:spacing w:before="0" w:beforeAutospacing="0" w:after="0" w:afterAutospacing="0" w:line="360" w:lineRule="auto"/>
        <w:ind w:left="210" w:leftChars="100" w:right="0" w:firstLine="240" w:firstLineChars="100"/>
        <w:jc w:val="left"/>
        <w:rPr>
          <w:rFonts w:hint="eastAsia"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
        </w:rPr>
        <w:t>北秀小学风雨操场维修改造工程</w:t>
      </w:r>
      <w:r>
        <w:rPr>
          <w:rFonts w:hint="eastAsia" w:ascii="宋体" w:hAnsi="宋体" w:eastAsia="宋体" w:cs="宋体"/>
          <w:color w:val="auto"/>
          <w:kern w:val="2"/>
          <w:sz w:val="24"/>
          <w:szCs w:val="24"/>
          <w:highlight w:val="none"/>
          <w:lang w:val="en-US" w:eastAsia="zh-CN" w:bidi="ar"/>
        </w:rPr>
        <w:t>。</w:t>
      </w:r>
    </w:p>
    <w:p w14:paraId="29DA3525">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2.现场条件</w:t>
      </w:r>
    </w:p>
    <w:p w14:paraId="6442076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u w:val="single"/>
          <w:lang w:val="en-US" w:eastAsia="zh-CN" w:bidi="ar"/>
        </w:rPr>
        <w:t>已具备施工条件</w:t>
      </w:r>
    </w:p>
    <w:p w14:paraId="6B1020F3">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3.工程承包范围</w:t>
      </w:r>
    </w:p>
    <w:p w14:paraId="77ADB3A1">
      <w:pPr>
        <w:keepNext w:val="0"/>
        <w:keepLines w:val="0"/>
        <w:widowControl w:val="0"/>
        <w:suppressLineNumbers w:val="0"/>
        <w:adjustRightInd w:val="0"/>
        <w:spacing w:before="0" w:beforeAutospacing="0" w:after="0" w:afterAutospacing="0" w:line="360" w:lineRule="auto"/>
        <w:ind w:left="0" w:right="0" w:firstLine="482" w:firstLineChars="200"/>
        <w:jc w:val="left"/>
        <w:rPr>
          <w:rFonts w:hint="eastAsia" w:ascii="宋体" w:hAnsi="宋体" w:eastAsia="宋体" w:cs="仿宋_GB2312"/>
          <w:b/>
          <w:bCs/>
          <w:color w:val="auto"/>
          <w:sz w:val="24"/>
          <w:szCs w:val="24"/>
          <w:highlight w:val="none"/>
          <w:lang w:val="en-US"/>
        </w:rPr>
      </w:pPr>
      <w:r>
        <w:rPr>
          <w:rFonts w:hint="eastAsia" w:ascii="宋体" w:hAnsi="宋体" w:eastAsia="宋体" w:cs="仿宋_GB2312"/>
          <w:b/>
          <w:bCs/>
          <w:color w:val="auto"/>
          <w:kern w:val="2"/>
          <w:sz w:val="24"/>
          <w:szCs w:val="24"/>
          <w:highlight w:val="none"/>
          <w:lang w:val="en-US" w:eastAsia="zh-CN" w:bidi="ar"/>
        </w:rPr>
        <w:t>本工程包含</w:t>
      </w:r>
      <w:r>
        <w:rPr>
          <w:rFonts w:hint="eastAsia" w:ascii="宋体" w:hAnsi="宋体" w:cs="仿宋_GB2312"/>
          <w:b/>
          <w:bCs/>
          <w:color w:val="auto"/>
          <w:kern w:val="2"/>
          <w:sz w:val="24"/>
          <w:szCs w:val="24"/>
          <w:highlight w:val="none"/>
          <w:lang w:val="en-US" w:eastAsia="zh-CN" w:bidi="ar"/>
        </w:rPr>
        <w:t>风雨操场顶棚、照明灯具更换、墙面的装饰、墙面的修复、个别路面修复、吊顶、卫生间修缮等</w:t>
      </w:r>
      <w:r>
        <w:rPr>
          <w:rFonts w:hint="eastAsia" w:ascii="宋体" w:hAnsi="宋体" w:eastAsia="宋体" w:cs="仿宋_GB2312"/>
          <w:b/>
          <w:bCs/>
          <w:color w:val="auto"/>
          <w:kern w:val="2"/>
          <w:sz w:val="24"/>
          <w:szCs w:val="24"/>
          <w:highlight w:val="none"/>
          <w:lang w:val="en-US" w:eastAsia="zh-CN" w:bidi="ar"/>
        </w:rPr>
        <w:t>。</w:t>
      </w:r>
    </w:p>
    <w:p w14:paraId="52425217">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施工图、工程量清单及其编制说明、竞争性磋商文件中明确的内容为准，可能出现的施工图设计变更及根据发包人明确指令需在施工图范围外增加的工程量及施工图范围内减少的工程量。</w:t>
      </w:r>
    </w:p>
    <w:p w14:paraId="414F1FC1">
      <w:pPr>
        <w:keepNext w:val="0"/>
        <w:keepLines w:val="0"/>
        <w:widowControl w:val="0"/>
        <w:suppressLineNumbers w:val="0"/>
        <w:adjustRightInd w:val="0"/>
        <w:spacing w:before="0" w:beforeAutospacing="0" w:after="0" w:afterAutospacing="0" w:line="360" w:lineRule="auto"/>
        <w:ind w:left="210" w:leftChars="100" w:right="0" w:firstLine="240" w:firstLineChars="10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4.工程质量标准</w:t>
      </w:r>
    </w:p>
    <w:p w14:paraId="1FFD94DF">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工程施工中的所有材料、设备和施工质量均应符合下列技术规范的要求：</w:t>
      </w:r>
    </w:p>
    <w:p w14:paraId="46293F4F">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4.1本工程采用的技术规范</w:t>
      </w:r>
    </w:p>
    <w:p w14:paraId="797D5BF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（1）国家现行的设计规范。</w:t>
      </w:r>
    </w:p>
    <w:p w14:paraId="1A86D22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（2）国家现行的施工规范。</w:t>
      </w:r>
    </w:p>
    <w:p w14:paraId="7B1A5CC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（3）国家现行的验收规范。</w:t>
      </w:r>
    </w:p>
    <w:p w14:paraId="53834BAF">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（4）国家现行的质量验评标准。</w:t>
      </w:r>
    </w:p>
    <w:p w14:paraId="1533DE9C">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（5）国家及地方现行施工验收及施工安全技术规范。</w:t>
      </w:r>
    </w:p>
    <w:p w14:paraId="46AA001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4.2规范的获得由承包人自行解决。</w:t>
      </w:r>
    </w:p>
    <w:p w14:paraId="62FAF60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4.3在合同履行期间，若上述标准或规范有修改或重新颁布，承包人应遵照执行。</w:t>
      </w:r>
    </w:p>
    <w:p w14:paraId="0F4F49CF">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5.工程施工要求</w:t>
      </w:r>
    </w:p>
    <w:p w14:paraId="1377B2E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5.1本工程施工严格按照规范要求进行施工，达到各项拟定的设计指标；</w:t>
      </w:r>
    </w:p>
    <w:p w14:paraId="3FE45CE4">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5.2所有材料设备必须在检验合格经采购人同意后，方可用于本工程；</w:t>
      </w:r>
    </w:p>
    <w:p w14:paraId="500E2DCA">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5.3隐蔽工程必须经采购人检查、验收后，方可进行下一道工序；</w:t>
      </w:r>
    </w:p>
    <w:p w14:paraId="0EF9F42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5.4在免费保修期内，成交人对有缺陷的部位必须无偿地给予修理与更换，并承担一切由此引起的对采购人或第三者的直接损失，除非该缺陷是由于人为破坏或合同规定的不可抗因素造成的损坏。</w:t>
      </w:r>
    </w:p>
    <w:p w14:paraId="0EA9E576">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5.5成交人必须对所承包的工程的质量负全部责任，其责任不因其他材料生产商提供的保证书而减轻或更改。</w:t>
      </w:r>
    </w:p>
    <w:p w14:paraId="3572A762">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5.6施工时注意做好必要的劳动保护工作。</w:t>
      </w:r>
    </w:p>
    <w:p w14:paraId="4614BC47">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6.工程管理要求</w:t>
      </w:r>
    </w:p>
    <w:p w14:paraId="73FE6668">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6.1本工程发包范围内的工程项目，未经采购人同意一律不得分包。一经发现立即取消承包资格，作违约处理，并承担由此引起的一切经济损失。</w:t>
      </w:r>
    </w:p>
    <w:p w14:paraId="2CFA9CB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6.2成交人应严格按已确认施工技术方案组织施工，并无条件地接受采购人代表对施工质量的监督和管理。</w:t>
      </w:r>
    </w:p>
    <w:p w14:paraId="57B140FC">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6.3成交人在工程施工全过程中要认真做好产品保护。因失窃或失火造成的损失均由承包方负责，凡由此而损及采购人利益时，采购人将向成交人索赔。</w:t>
      </w:r>
    </w:p>
    <w:p w14:paraId="53BC5053">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 xml:space="preserve">7.工程主要材料（设备）要求  </w:t>
      </w:r>
    </w:p>
    <w:p w14:paraId="36D81D4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bookmarkStart w:id="32" w:name="_Toc66769197"/>
      <w:r>
        <w:rPr>
          <w:rFonts w:hint="eastAsia" w:ascii="宋体" w:hAnsi="宋体" w:eastAsia="宋体" w:cs="宋体"/>
          <w:color w:val="auto"/>
          <w:kern w:val="2"/>
          <w:sz w:val="24"/>
          <w:szCs w:val="24"/>
          <w:highlight w:val="none"/>
          <w:lang w:val="en-US" w:eastAsia="zh-CN" w:bidi="ar"/>
        </w:rPr>
        <w:t>7.1材料选择</w:t>
      </w:r>
      <w:bookmarkEnd w:id="32"/>
    </w:p>
    <w:p w14:paraId="10D1A98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本工程使用的原材料必须符合设计要求和施工规范的规定。</w:t>
      </w:r>
    </w:p>
    <w:p w14:paraId="215C423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实际施工过程中，发包人将严格检查验收进场原材料的合格证及质保书，如发现实样与质保书不符，应立即取样进行复查，对不合格的材料严禁用于本工程。</w:t>
      </w:r>
    </w:p>
    <w:p w14:paraId="7EBC18B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本工程涉及的主要材料及零星材料，各磋商供应商须根据采购人要求及规范进行选材并报价，所有材料要求采用在行业内有一定知名度的品牌，材料生产厂家必须通过ISO质量认证，并符合环保要求，严禁选择不合设计要求的低档材料进行磋商报价及组织施工实施。</w:t>
      </w:r>
    </w:p>
    <w:p w14:paraId="692733F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bookmarkStart w:id="33" w:name="_Toc66769198"/>
      <w:r>
        <w:rPr>
          <w:rFonts w:hint="eastAsia" w:ascii="宋体" w:hAnsi="宋体" w:eastAsia="宋体" w:cs="宋体"/>
          <w:color w:val="auto"/>
          <w:kern w:val="2"/>
          <w:sz w:val="24"/>
          <w:szCs w:val="24"/>
          <w:highlight w:val="none"/>
          <w:lang w:val="en-US" w:eastAsia="zh-CN" w:bidi="ar"/>
        </w:rPr>
        <w:t>7.2设备材料选择</w:t>
      </w:r>
    </w:p>
    <w:p w14:paraId="65BE010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（1）所用各类设备材料须经发包人认可后方可使用。发包人保留在备选品牌之外选择设备材料的权力。</w:t>
      </w:r>
    </w:p>
    <w:p w14:paraId="485FD4E2">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（2）所用各类设备材料都应符合设计和国家规定的相关技术规范标准要求。</w:t>
      </w:r>
    </w:p>
    <w:p w14:paraId="2F4AB13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（3）所用各类设备材料均有质量合格证书。</w:t>
      </w:r>
    </w:p>
    <w:p w14:paraId="0895657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7.3设备材料的质量保证</w:t>
      </w:r>
    </w:p>
    <w:p w14:paraId="1E0A358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（1）在施工期间内，承包人对有缺陷的部位必须无偿地给予修正，并承担一切由此引起的对发包人或第三者的直接损失，除非该缺陷是由于人为破坏或合同规定的不可抗因素造成的损坏。</w:t>
      </w:r>
    </w:p>
    <w:p w14:paraId="33D52A4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承包人应对所选用的设备材料的技术满足度和质量负全部责任，其责任不因该品牌是否为发包人推荐减轻或更改。当承包人选定的产品质量达不到设计要求和招标文件要求的技术指标时，发包人保留更换的权利，且中标价不予调整。</w:t>
      </w:r>
      <w:bookmarkEnd w:id="33"/>
    </w:p>
    <w:p w14:paraId="5EE99D1F">
      <w:pPr>
        <w:keepNext w:val="0"/>
        <w:keepLines w:val="0"/>
        <w:widowControl w:val="0"/>
        <w:suppressLineNumbers w:val="0"/>
        <w:adjustRightInd w:val="0"/>
        <w:spacing w:before="0" w:beforeAutospacing="0" w:after="0" w:afterAutospacing="0" w:line="360" w:lineRule="auto"/>
        <w:ind w:left="0" w:right="0" w:firstLine="480" w:firstLineChars="200"/>
        <w:jc w:val="both"/>
        <w:rPr>
          <w:rFonts w:ascii="宋体" w:hAnsi="宋体" w:cs="仿宋_GB2312"/>
          <w:b/>
          <w:bCs/>
          <w:color w:val="auto"/>
          <w:sz w:val="24"/>
          <w:highlight w:val="none"/>
        </w:rPr>
      </w:pPr>
      <w:r>
        <w:rPr>
          <w:rFonts w:hint="eastAsia" w:ascii="宋体" w:hAnsi="宋体" w:eastAsia="宋体" w:cs="宋体"/>
          <w:color w:val="auto"/>
          <w:kern w:val="2"/>
          <w:sz w:val="24"/>
          <w:szCs w:val="24"/>
          <w:highlight w:val="none"/>
          <w:lang w:val="en-US" w:eastAsia="zh-CN" w:bidi="ar"/>
        </w:rPr>
        <w:t>7.4磋商供应商应按“主要材料（设备）推荐品牌”要求磋商报价，并在工程量清单报价“表1-6主要材料价格表”的备注一栏里明确品牌、规格、型号、单位、单价等。如磋商供应商没有按竞争性磋商文件要求进行选择，或没有明确注明，或所选材料设备的材质、规格、档次与竞争性磋商文件要求的存在明显差别，或虽按竞争性磋商文件推荐的材料品牌选择但该材料因某种原因停产或其他原因而不能供应的，或虽注明品牌未注明型号、规格的，则实际施工过程中采购人有权在竞争性磋商文件推荐的材料品牌范围内自行确定品牌和规格，且磋商价格不予调整。不予以实施和结算。</w:t>
      </w:r>
    </w:p>
    <w:p w14:paraId="7D05B1B5">
      <w:pPr>
        <w:shd w:val="clea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3BAAE7DE">
      <w:pPr>
        <w:shd w:val="clea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1.工期要求：</w:t>
      </w:r>
      <w:r>
        <w:rPr>
          <w:rFonts w:hint="eastAsia" w:ascii="宋体" w:hAnsi="宋体" w:cs="仿宋_GB2312"/>
          <w:color w:val="auto"/>
          <w:kern w:val="2"/>
          <w:sz w:val="24"/>
          <w:szCs w:val="24"/>
          <w:highlight w:val="none"/>
          <w:u w:val="single"/>
          <w:lang w:val="en-US" w:eastAsia="zh-CN" w:bidi="ar"/>
        </w:rPr>
        <w:t>35日历天</w:t>
      </w:r>
    </w:p>
    <w:p w14:paraId="0AAC777F">
      <w:pPr>
        <w:shd w:val="clear"/>
        <w:spacing w:line="360" w:lineRule="auto"/>
        <w:ind w:left="210" w:leftChars="100"/>
        <w:jc w:val="left"/>
        <w:rPr>
          <w:rFonts w:hint="eastAsia" w:ascii="宋体" w:hAnsi="宋体" w:eastAsia="宋体" w:cs="仿宋_GB2312"/>
          <w:color w:val="auto"/>
          <w:kern w:val="2"/>
          <w:sz w:val="24"/>
          <w:szCs w:val="24"/>
          <w:highlight w:val="none"/>
          <w:lang w:val="en-US" w:eastAsia="zh-CN" w:bidi="ar"/>
        </w:rPr>
      </w:pPr>
      <w:r>
        <w:rPr>
          <w:rFonts w:hint="eastAsia" w:ascii="宋体" w:hAnsi="宋体" w:cs="仿宋_GB2312"/>
          <w:color w:val="auto"/>
          <w:sz w:val="24"/>
          <w:highlight w:val="none"/>
        </w:rPr>
        <w:t>2.工程地点：</w:t>
      </w:r>
      <w:r>
        <w:rPr>
          <w:rFonts w:hint="eastAsia" w:ascii="宋体" w:hAnsi="宋体" w:eastAsia="宋体" w:cs="仿宋_GB2312"/>
          <w:color w:val="auto"/>
          <w:kern w:val="2"/>
          <w:sz w:val="24"/>
          <w:szCs w:val="24"/>
          <w:highlight w:val="none"/>
          <w:lang w:val="en-US" w:eastAsia="zh-CN" w:bidi="ar"/>
        </w:rPr>
        <w:t>甲方指定地点</w:t>
      </w:r>
    </w:p>
    <w:p w14:paraId="1704CF94">
      <w:pPr>
        <w:shd w:val="clear"/>
        <w:spacing w:line="360" w:lineRule="auto"/>
        <w:ind w:left="210" w:leftChars="100"/>
        <w:jc w:val="left"/>
        <w:rPr>
          <w:color w:val="auto"/>
          <w:highlight w:val="none"/>
        </w:rPr>
      </w:pPr>
      <w:r>
        <w:rPr>
          <w:rFonts w:hint="eastAsia" w:ascii="宋体" w:hAnsi="宋体" w:cs="仿宋_GB2312"/>
          <w:color w:val="auto"/>
          <w:sz w:val="24"/>
          <w:highlight w:val="none"/>
        </w:rPr>
        <w:t>3.付款条件（进度和方式）</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5D2B627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5EC44DD1">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2519" w:type="dxa"/>
            <w:shd w:val="clear" w:color="auto" w:fill="auto"/>
            <w:vAlign w:val="center"/>
          </w:tcPr>
          <w:p w14:paraId="0317E2C4">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5841" w:type="dxa"/>
            <w:shd w:val="clear" w:color="auto" w:fill="auto"/>
            <w:vAlign w:val="center"/>
          </w:tcPr>
          <w:p w14:paraId="667CC2C7">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14:paraId="2A50C50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auto"/>
          <w:tblCellMar>
            <w:top w:w="0" w:type="dxa"/>
            <w:left w:w="108" w:type="dxa"/>
            <w:bottom w:w="0" w:type="dxa"/>
            <w:right w:w="108" w:type="dxa"/>
          </w:tblCellMar>
        </w:tblPrEx>
        <w:trPr>
          <w:trHeight w:val="465" w:hRule="atLeast"/>
        </w:trPr>
        <w:tc>
          <w:tcPr>
            <w:tcW w:w="137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AB8296">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1</w:t>
            </w:r>
          </w:p>
        </w:tc>
        <w:tc>
          <w:tcPr>
            <w:tcW w:w="251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D3C090">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合同价的40%</w:t>
            </w:r>
          </w:p>
        </w:tc>
        <w:tc>
          <w:tcPr>
            <w:tcW w:w="584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14A901">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合同生效以及具备实施条件后5个工作日内</w:t>
            </w:r>
          </w:p>
        </w:tc>
      </w:tr>
      <w:tr w14:paraId="35A824F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auto"/>
          <w:tblCellMar>
            <w:top w:w="0" w:type="dxa"/>
            <w:left w:w="108" w:type="dxa"/>
            <w:bottom w:w="0" w:type="dxa"/>
            <w:right w:w="108" w:type="dxa"/>
          </w:tblCellMar>
        </w:tblPrEx>
        <w:tc>
          <w:tcPr>
            <w:tcW w:w="137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21670C">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2</w:t>
            </w:r>
          </w:p>
        </w:tc>
        <w:tc>
          <w:tcPr>
            <w:tcW w:w="251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F31C0C">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合同价的85%并支付到账</w:t>
            </w:r>
          </w:p>
        </w:tc>
        <w:tc>
          <w:tcPr>
            <w:tcW w:w="584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E9475E">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 xml:space="preserve">工程竣工并上交完整的竣工资料、决算资料后，发包人收到承包人提供的同等金额的正规发票后5个工作日内 </w:t>
            </w:r>
          </w:p>
        </w:tc>
      </w:tr>
      <w:tr w14:paraId="0BEA9C1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auto"/>
          <w:tblCellMar>
            <w:top w:w="0" w:type="dxa"/>
            <w:left w:w="108" w:type="dxa"/>
            <w:bottom w:w="0" w:type="dxa"/>
            <w:right w:w="108" w:type="dxa"/>
          </w:tblCellMar>
        </w:tblPrEx>
        <w:tc>
          <w:tcPr>
            <w:tcW w:w="137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371F60">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3</w:t>
            </w:r>
          </w:p>
        </w:tc>
        <w:tc>
          <w:tcPr>
            <w:tcW w:w="251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CE0B99">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 xml:space="preserve">结算总价的100% </w:t>
            </w:r>
          </w:p>
        </w:tc>
        <w:tc>
          <w:tcPr>
            <w:tcW w:w="584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E74A56">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竣工验收合格、经结算审核确认(包括联系单的费用)，发包人收到承包人提供的同等金额的正规发票后5个工作日内(同时供应商另行向采购人缴纳质量保证金，以银行转账或银行保函形式，结算审核确认价的1.5%收取)。</w:t>
            </w:r>
          </w:p>
        </w:tc>
      </w:tr>
    </w:tbl>
    <w:p w14:paraId="0C8DC217">
      <w:pPr>
        <w:shd w:val="clea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4.工程售后服务要求</w:t>
      </w:r>
    </w:p>
    <w:p w14:paraId="540F6EB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详见采购合同</w:t>
      </w:r>
    </w:p>
    <w:p w14:paraId="0751B621">
      <w:pPr>
        <w:keepNext w:val="0"/>
        <w:keepLines w:val="0"/>
        <w:widowControl w:val="0"/>
        <w:suppressLineNumbers w:val="0"/>
        <w:adjustRightInd w:val="0"/>
        <w:spacing w:before="0" w:beforeAutospacing="0" w:after="0" w:afterAutospacing="0" w:line="360" w:lineRule="auto"/>
        <w:ind w:left="0" w:right="0" w:firstLine="240" w:firstLineChars="100"/>
        <w:jc w:val="both"/>
        <w:rPr>
          <w:rFonts w:hint="eastAsia" w:ascii="宋体" w:hAnsi="宋体" w:eastAsia="宋体" w:cs="仿宋_GB2312"/>
          <w:color w:val="auto"/>
          <w:sz w:val="24"/>
          <w:szCs w:val="24"/>
          <w:highlight w:val="none"/>
          <w:lang w:val="en-US"/>
        </w:rPr>
      </w:pPr>
      <w:r>
        <w:rPr>
          <w:rFonts w:hint="eastAsia" w:ascii="宋体" w:hAnsi="宋体" w:cs="仿宋_GB2312"/>
          <w:color w:val="auto"/>
          <w:sz w:val="24"/>
          <w:highlight w:val="none"/>
        </w:rPr>
        <w:t>5.</w:t>
      </w:r>
      <w:r>
        <w:rPr>
          <w:rFonts w:hint="eastAsia" w:ascii="宋体" w:hAnsi="宋体" w:eastAsia="宋体" w:cs="仿宋_GB2312"/>
          <w:color w:val="auto"/>
          <w:kern w:val="2"/>
          <w:sz w:val="24"/>
          <w:szCs w:val="24"/>
          <w:highlight w:val="none"/>
          <w:lang w:val="en-US" w:eastAsia="zh-CN" w:bidi="ar"/>
        </w:rPr>
        <w:t>履约担保</w:t>
      </w:r>
    </w:p>
    <w:p w14:paraId="7C42B444">
      <w:pPr>
        <w:shd w:val="clear"/>
        <w:spacing w:line="360" w:lineRule="auto"/>
        <w:ind w:left="210" w:leftChars="100"/>
        <w:jc w:val="left"/>
        <w:rPr>
          <w:color w:val="auto"/>
          <w:highlight w:val="none"/>
        </w:rPr>
      </w:pPr>
      <w:r>
        <w:rPr>
          <w:rFonts w:hint="eastAsia" w:ascii="宋体" w:hAnsi="宋体" w:eastAsia="宋体" w:cs="宋体"/>
          <w:color w:val="auto"/>
          <w:kern w:val="2"/>
          <w:sz w:val="24"/>
          <w:szCs w:val="24"/>
          <w:highlight w:val="none"/>
          <w:lang w:val="en-US" w:eastAsia="zh-CN" w:bidi="ar"/>
        </w:rPr>
        <w:t>承包人向发包人支付合同价1%的履约保证金。履约保证金可以以银行转账、由银行或保险公司出具的保函等形式</w:t>
      </w:r>
    </w:p>
    <w:p w14:paraId="2FC4E724">
      <w:pPr>
        <w:shd w:val="clea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5.其他商务要求（包装和运输、保险等）</w:t>
      </w:r>
    </w:p>
    <w:p w14:paraId="5564E689">
      <w:pPr>
        <w:shd w:val="clear"/>
        <w:spacing w:line="360" w:lineRule="auto"/>
        <w:ind w:firstLine="480" w:firstLineChars="200"/>
        <w:jc w:val="left"/>
        <w:rPr>
          <w:rFonts w:ascii="宋体" w:hAnsi="宋体"/>
          <w:color w:val="auto"/>
          <w:sz w:val="24"/>
          <w:highlight w:val="none"/>
          <w:u w:val="single"/>
        </w:rPr>
      </w:pPr>
      <w:r>
        <w:rPr>
          <w:rFonts w:hint="eastAsia" w:ascii="宋体" w:hAnsi="宋体" w:eastAsia="宋体" w:cs="宋体"/>
          <w:color w:val="auto"/>
          <w:kern w:val="2"/>
          <w:sz w:val="24"/>
          <w:szCs w:val="24"/>
          <w:highlight w:val="none"/>
          <w:lang w:val="en-US" w:eastAsia="zh-CN" w:bidi="ar"/>
        </w:rPr>
        <w:t>详见采购合同</w:t>
      </w:r>
    </w:p>
    <w:p w14:paraId="16CA97C6">
      <w:pPr>
        <w:shd w:val="clea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五、其他要求</w:t>
      </w:r>
    </w:p>
    <w:p w14:paraId="5DC06DEB">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5.1针对本工程的特殊要求</w:t>
      </w:r>
    </w:p>
    <w:p w14:paraId="2AF511F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招标人不另行提供招标图施工范围以外的临时设施用地，施工单位不得在施工范围内住宿，必须遵守施工所在地管理方的管理规定，并配合物业、招标人和所在地管理方的管理。施工单位须根据现场实际情况自行考虑及报价。</w:t>
      </w:r>
    </w:p>
    <w:p w14:paraId="2CE471C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（2）施工单位需服从招标人和监理单位的协调、指令与要求，负责装修开工申报等工作，过程中产生的费用（包含须交纳物业的相关费用），需在投标报价中充分考虑，中标后不予调整。</w:t>
      </w:r>
    </w:p>
    <w:p w14:paraId="31272DE8">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（3）本工程在装修工程中产生的建筑垃圾等外运所产生的费用，施工单位应在报价中充分考虑，中标后不予调整。</w:t>
      </w:r>
    </w:p>
    <w:p w14:paraId="068373A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宋体"/>
          <w:b/>
          <w:bCs/>
          <w:color w:val="auto"/>
          <w:kern w:val="2"/>
          <w:sz w:val="24"/>
          <w:szCs w:val="24"/>
          <w:highlight w:val="none"/>
          <w:u w:val="single"/>
          <w:lang w:val="en-US" w:eastAsia="zh-CN" w:bidi="ar"/>
        </w:rPr>
        <w:t>场内施工用水、用电接管自行解决，水电费用按实际发生费用（装表计量）加损耗，由承包人自行向收费部门缴纳，或按照结算审定价的千分之五在结算时扣除。</w:t>
      </w:r>
    </w:p>
    <w:p w14:paraId="2E5A541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施工期间由于施工单位原因造成施工方案的更改，所增加的工程费用及工期一概不予调整，属施工技术组织措施失误造成的费用及延误工期均由施工单位承担。对施工组织设计的内容未在投标报价中体现的均视同优惠。</w:t>
      </w:r>
    </w:p>
    <w:p w14:paraId="79AEBB4D">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（6）装修完成后施工单位须做好卫生清理保洁，开荒等工作，产生的费用，施工单位应在报价中充分考虑，中标后不予调整。</w:t>
      </w:r>
    </w:p>
    <w:p w14:paraId="6ECA2BBA">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（7）凡招标文件中要求进入报价的费用若在施工单位的投标报价中不体现，均视同优惠或已进入投标总价。</w:t>
      </w:r>
    </w:p>
    <w:p w14:paraId="5375B7E0">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5.2推荐品牌</w:t>
      </w:r>
    </w:p>
    <w:p w14:paraId="6B0F0CE8">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（1）本项目主要材料品牌要求（如有）详见“工程量清单编制总说明”。除磋商文件明确的品牌外，欢迎其他能满足本项目技术需求且性能与所明确品牌、型号相当的产品参加。</w:t>
      </w:r>
    </w:p>
    <w:p w14:paraId="0E433614">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欢迎采购人推荐品牌同档次及以上品牌（如有）参与投标。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577585D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招标人在工程量清单表1-6及材料品牌推荐表中对材料设备品牌及系列、规格、型号等有要求的，投标人应按要求选择，并在“备注栏”中注明。如未标明，则由招标人在要求范围内指定。</w:t>
      </w:r>
    </w:p>
    <w:p w14:paraId="5B9FD30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投标单位如在施工过程中若采用与招标同档次品牌，必须经发包人签证同意后实施，否则不予以实施和结算。</w:t>
      </w:r>
    </w:p>
    <w:tbl>
      <w:tblPr>
        <w:tblStyle w:val="6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2736"/>
        <w:gridCol w:w="1395"/>
        <w:gridCol w:w="1395"/>
        <w:gridCol w:w="1395"/>
        <w:gridCol w:w="1056"/>
      </w:tblGrid>
      <w:tr w14:paraId="10B9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344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299A8">
            <w:pPr>
              <w:keepNext w:val="0"/>
              <w:keepLines w:val="0"/>
              <w:widowControl/>
              <w:suppressLineNumbers w:val="0"/>
              <w:jc w:val="center"/>
              <w:textAlignment w:val="center"/>
              <w:rPr>
                <w:rFonts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1A002">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品牌一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18EA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品牌二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92DB2">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品牌三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57301">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color w:val="auto"/>
                <w:highlight w:val="none"/>
              </w:rPr>
              <w:t>备注</w:t>
            </w:r>
          </w:p>
        </w:tc>
      </w:tr>
      <w:tr w14:paraId="08A6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0E79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C7EB0">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弹性涂料、无机涂料</w:t>
            </w:r>
            <w:r>
              <w:rPr>
                <w:rFonts w:hint="eastAsia" w:eastAsia="宋体"/>
                <w:color w:val="auto"/>
                <w:highlight w:val="none"/>
              </w:rPr>
              <w:t>、油漆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4BB65">
            <w:pPr>
              <w:keepNext w:val="0"/>
              <w:keepLines w:val="0"/>
              <w:widowControl/>
              <w:suppressLineNumbers w:val="0"/>
              <w:jc w:val="center"/>
              <w:textAlignment w:val="center"/>
              <w:rPr>
                <w:rFonts w:hint="default" w:eastAsia="宋体"/>
                <w:color w:val="auto"/>
                <w:highlight w:val="none"/>
              </w:rPr>
            </w:pPr>
            <w:r>
              <w:rPr>
                <w:rFonts w:hint="default" w:eastAsia="宋体"/>
                <w:color w:val="auto"/>
                <w:highlight w:val="none"/>
                <w:lang w:val="en-US" w:eastAsia="zh-CN"/>
              </w:rPr>
              <w:t>多乐士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ABECA">
            <w:pPr>
              <w:keepNext w:val="0"/>
              <w:keepLines w:val="0"/>
              <w:widowControl/>
              <w:suppressLineNumbers w:val="0"/>
              <w:jc w:val="center"/>
              <w:textAlignment w:val="center"/>
              <w:rPr>
                <w:rFonts w:hint="default" w:eastAsia="宋体"/>
                <w:color w:val="auto"/>
                <w:highlight w:val="none"/>
              </w:rPr>
            </w:pPr>
            <w:r>
              <w:rPr>
                <w:rFonts w:hint="default" w:eastAsia="宋体"/>
                <w:color w:val="auto"/>
                <w:highlight w:val="none"/>
                <w:lang w:val="en-US" w:eastAsia="zh-CN"/>
              </w:rPr>
              <w:t>华润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0E11B">
            <w:pPr>
              <w:keepNext w:val="0"/>
              <w:keepLines w:val="0"/>
              <w:widowControl/>
              <w:suppressLineNumbers w:val="0"/>
              <w:jc w:val="center"/>
              <w:textAlignment w:val="center"/>
              <w:rPr>
                <w:rFonts w:hint="default" w:eastAsia="宋体"/>
                <w:color w:val="auto"/>
                <w:highlight w:val="none"/>
              </w:rPr>
            </w:pPr>
            <w:r>
              <w:rPr>
                <w:rFonts w:hint="default" w:eastAsia="宋体"/>
                <w:color w:val="auto"/>
                <w:highlight w:val="none"/>
                <w:lang w:val="en-US" w:eastAsia="zh-CN"/>
              </w:rPr>
              <w:t>立邦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BD3DC">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6771A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C4674">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69C64">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rPr>
              <w:t>墙砖、地砖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5F319">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斯米克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595E6">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亚细亚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70BAF">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冠军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C9680">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0008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F696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CB6CE">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rPr>
              <w:t>细木工板、</w:t>
            </w:r>
            <w:r>
              <w:rPr>
                <w:rFonts w:hint="eastAsia" w:eastAsia="宋体"/>
                <w:color w:val="auto"/>
                <w:highlight w:val="none"/>
                <w:lang w:val="en-US" w:eastAsia="zh-CN"/>
              </w:rPr>
              <w:t>阻燃板</w:t>
            </w:r>
            <w:r>
              <w:rPr>
                <w:rFonts w:hint="eastAsia" w:eastAsia="宋体"/>
                <w:color w:val="auto"/>
                <w:highlight w:val="none"/>
              </w:rPr>
              <w:t>、免漆板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34E0A">
            <w:pPr>
              <w:keepNext w:val="0"/>
              <w:keepLines w:val="0"/>
              <w:widowControl/>
              <w:suppressLineNumbers w:val="0"/>
              <w:jc w:val="center"/>
              <w:textAlignment w:val="center"/>
              <w:rPr>
                <w:rFonts w:hint="default" w:eastAsia="宋体"/>
                <w:color w:val="auto"/>
                <w:highlight w:val="none"/>
              </w:rPr>
            </w:pPr>
            <w:r>
              <w:rPr>
                <w:rFonts w:hint="default" w:eastAsia="宋体"/>
                <w:color w:val="auto"/>
                <w:highlight w:val="none"/>
                <w:lang w:val="en-US" w:eastAsia="zh-CN"/>
              </w:rPr>
              <w:t>千年舟E0级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E4FDE">
            <w:pPr>
              <w:keepNext w:val="0"/>
              <w:keepLines w:val="0"/>
              <w:widowControl/>
              <w:suppressLineNumbers w:val="0"/>
              <w:jc w:val="center"/>
              <w:textAlignment w:val="center"/>
              <w:rPr>
                <w:rFonts w:hint="default" w:eastAsia="宋体"/>
                <w:color w:val="auto"/>
                <w:highlight w:val="none"/>
              </w:rPr>
            </w:pPr>
            <w:r>
              <w:rPr>
                <w:rFonts w:hint="default" w:eastAsia="宋体"/>
                <w:color w:val="auto"/>
                <w:highlight w:val="none"/>
                <w:lang w:val="en-US" w:eastAsia="zh-CN"/>
              </w:rPr>
              <w:t>兔宝宝E0级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16AB4">
            <w:pPr>
              <w:keepNext w:val="0"/>
              <w:keepLines w:val="0"/>
              <w:widowControl/>
              <w:suppressLineNumbers w:val="0"/>
              <w:jc w:val="center"/>
              <w:textAlignment w:val="center"/>
              <w:rPr>
                <w:rFonts w:hint="default" w:eastAsia="宋体"/>
                <w:color w:val="auto"/>
                <w:highlight w:val="none"/>
              </w:rPr>
            </w:pPr>
            <w:r>
              <w:rPr>
                <w:rFonts w:hint="default" w:eastAsia="宋体"/>
                <w:color w:val="auto"/>
                <w:highlight w:val="none"/>
                <w:lang w:val="en-US" w:eastAsia="zh-CN"/>
              </w:rPr>
              <w:t>莫干山E0级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CE503">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2FD01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C6DCE">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5A23D">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纸面石膏板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EC02E">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泰山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705A4">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拉法基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2197C">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龙牌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D1079">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6754F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C493A">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66080">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铝扣板、铝单板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4A031">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乐思龙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59640">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吉祥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8631F">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欧斯宝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ECEBC">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59B14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F1802">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B052C">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钢制防盗门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C125D">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盼盼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6AAD1">
            <w:pPr>
              <w:keepNext w:val="0"/>
              <w:keepLines w:val="0"/>
              <w:widowControl/>
              <w:suppressLineNumbers w:val="0"/>
              <w:jc w:val="center"/>
              <w:textAlignment w:val="center"/>
              <w:rPr>
                <w:rFonts w:hint="default" w:eastAsia="宋体"/>
                <w:color w:val="auto"/>
                <w:highlight w:val="none"/>
              </w:rPr>
            </w:pPr>
            <w:r>
              <w:rPr>
                <w:rFonts w:hint="default" w:eastAsia="宋体"/>
                <w:color w:val="auto"/>
                <w:highlight w:val="none"/>
                <w:lang w:val="en-US" w:eastAsia="zh-CN"/>
              </w:rPr>
              <w:t>杭泰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5133F">
            <w:pPr>
              <w:keepNext w:val="0"/>
              <w:keepLines w:val="0"/>
              <w:widowControl/>
              <w:suppressLineNumbers w:val="0"/>
              <w:jc w:val="center"/>
              <w:textAlignment w:val="center"/>
              <w:rPr>
                <w:rFonts w:hint="default" w:eastAsia="宋体"/>
                <w:color w:val="auto"/>
                <w:highlight w:val="none"/>
              </w:rPr>
            </w:pPr>
            <w:r>
              <w:rPr>
                <w:rFonts w:hint="default" w:eastAsia="宋体"/>
                <w:color w:val="auto"/>
                <w:highlight w:val="none"/>
                <w:lang w:val="en-US" w:eastAsia="zh-CN"/>
              </w:rPr>
              <w:t>王力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E0113">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5A37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3A38A">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2AD63">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331D7">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36090">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美心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260F9">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梦天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1283D">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61EF8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82740">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6ED89">
            <w:pPr>
              <w:keepNext w:val="0"/>
              <w:keepLines w:val="0"/>
              <w:widowControl/>
              <w:suppressLineNumbers w:val="0"/>
              <w:jc w:val="center"/>
              <w:textAlignment w:val="center"/>
              <w:rPr>
                <w:rFonts w:hint="default" w:eastAsia="宋体"/>
                <w:color w:val="auto"/>
                <w:highlight w:val="none"/>
              </w:rPr>
            </w:pPr>
            <w:r>
              <w:rPr>
                <w:rFonts w:hint="default" w:eastAsia="宋体"/>
                <w:color w:val="auto"/>
                <w:highlight w:val="none"/>
                <w:lang w:val="en-US" w:eastAsia="zh-CN"/>
              </w:rPr>
              <w:t>锁具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54433">
            <w:pPr>
              <w:keepNext w:val="0"/>
              <w:keepLines w:val="0"/>
              <w:widowControl/>
              <w:suppressLineNumbers w:val="0"/>
              <w:jc w:val="center"/>
              <w:textAlignment w:val="center"/>
              <w:rPr>
                <w:rFonts w:hint="default" w:eastAsia="宋体"/>
                <w:color w:val="auto"/>
                <w:highlight w:val="none"/>
              </w:rPr>
            </w:pPr>
            <w:r>
              <w:rPr>
                <w:rFonts w:hint="default" w:eastAsia="宋体"/>
                <w:color w:val="auto"/>
                <w:highlight w:val="none"/>
                <w:lang w:val="en-US" w:eastAsia="zh-CN"/>
              </w:rPr>
              <w:t>固力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AB600">
            <w:pPr>
              <w:keepNext w:val="0"/>
              <w:keepLines w:val="0"/>
              <w:widowControl/>
              <w:suppressLineNumbers w:val="0"/>
              <w:jc w:val="center"/>
              <w:textAlignment w:val="center"/>
              <w:rPr>
                <w:rFonts w:hint="default" w:eastAsia="宋体"/>
                <w:color w:val="auto"/>
                <w:highlight w:val="none"/>
              </w:rPr>
            </w:pPr>
            <w:r>
              <w:rPr>
                <w:rFonts w:hint="default" w:eastAsia="宋体"/>
                <w:color w:val="auto"/>
                <w:highlight w:val="none"/>
                <w:lang w:val="en-US" w:eastAsia="zh-CN"/>
              </w:rPr>
              <w:t>永固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BB5FD">
            <w:pPr>
              <w:keepNext w:val="0"/>
              <w:keepLines w:val="0"/>
              <w:widowControl/>
              <w:suppressLineNumbers w:val="0"/>
              <w:jc w:val="center"/>
              <w:textAlignment w:val="center"/>
              <w:rPr>
                <w:rFonts w:hint="default" w:eastAsia="宋体"/>
                <w:color w:val="auto"/>
                <w:highlight w:val="none"/>
              </w:rPr>
            </w:pPr>
            <w:r>
              <w:rPr>
                <w:rFonts w:hint="default" w:eastAsia="宋体"/>
                <w:color w:val="auto"/>
                <w:highlight w:val="none"/>
                <w:lang w:val="en-US" w:eastAsia="zh-CN"/>
              </w:rPr>
              <w:t>永安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99A26">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2E289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C6A97">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B8860">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防水涂料、卷材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17D4A">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东方雨虹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695AE">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大禹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D4FC9">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科顺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1519B">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2B54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1DF95">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9CA8D">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铝锰镁板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C8638">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中铝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0CFFF">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乐思龙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629A6">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吉祥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6B061">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6F0A1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600B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21CD8">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彩钢压型板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8E730">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亿利达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C6998">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马钢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435A8">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京华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70F83">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0381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4F598">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456E7">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保温棉、吸音棉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FA775">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可耐福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4D6AA">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洛科威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0C04F">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华美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5903E">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23C9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2AAF6">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EC3B6">
            <w:pPr>
              <w:keepNext w:val="0"/>
              <w:keepLines w:val="0"/>
              <w:widowControl/>
              <w:suppressLineNumbers w:val="0"/>
              <w:jc w:val="center"/>
              <w:textAlignment w:val="center"/>
              <w:rPr>
                <w:rFonts w:hint="default" w:eastAsia="宋体"/>
                <w:color w:val="auto"/>
                <w:highlight w:val="none"/>
              </w:rPr>
            </w:pPr>
            <w:r>
              <w:rPr>
                <w:rFonts w:hint="default" w:eastAsia="宋体"/>
                <w:color w:val="auto"/>
                <w:highlight w:val="none"/>
                <w:lang w:val="en-US" w:eastAsia="zh-CN"/>
              </w:rPr>
              <w:t>陶铝吸音板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C50E1">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格利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F0DBC">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森威声学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87F76">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博马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F37D5">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42CCA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71D1E">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1C4A0">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碳晶板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B0B1E">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千年舟E0级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580B0">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兔宝宝E0级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BA702">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莫干山E0级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EC882">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6FD8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3CEF5">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E7D89">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不锈钢板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719ED">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宝钢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A5BDB">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高比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F3370">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联众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4B3D8">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23F4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AAECA">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6CD4F">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配电箱内元器件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6DA48">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10552">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西门子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DCE23">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ABB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0EE41">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34A8D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BB563">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F5A15">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电线、电缆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A540B">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浙江万马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206D6">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浙江元通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99EA5">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浙江中策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5EB5E">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5BE25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84E5D">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D9F1B">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开关、插座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A2AAB">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西门子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C77B6">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西蒙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4AFB0">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松下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B82EC">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07B3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4C009">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D5A5C">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普通灯具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0DF2B">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雷士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09BAF">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三雄极光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A21ED">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欧普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34999">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2BF6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E73E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6DFCE">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卫生洁具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F4C8F">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箭牌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0B2B8">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美标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B02D7">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恒洁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A90F0">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1A96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9CA0C">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B7727">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UPVC塑料排水管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E225B">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永亨控股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F1ECD">
            <w:pPr>
              <w:keepNext w:val="0"/>
              <w:keepLines w:val="0"/>
              <w:widowControl/>
              <w:suppressLineNumbers w:val="0"/>
              <w:jc w:val="center"/>
              <w:textAlignment w:val="center"/>
              <w:rPr>
                <w:rFonts w:hint="eastAsia" w:eastAsia="宋体"/>
                <w:color w:val="auto"/>
                <w:highlight w:val="none"/>
              </w:rPr>
            </w:pPr>
            <w:r>
              <w:rPr>
                <w:rFonts w:hint="eastAsia" w:eastAsia="宋体"/>
                <w:color w:val="auto"/>
                <w:highlight w:val="none"/>
                <w:lang w:val="en-US" w:eastAsia="zh-CN"/>
              </w:rPr>
              <w:t>浙江中财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E68E9">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江苏建投宝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2AC7F">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205C0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5FB5D">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C67D4">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镀锌钢管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02053">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浙江金州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117DC">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上海劳动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57687">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杭州欣达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4DD11">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20605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ED751">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F0994">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PPR给水管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DAF3F">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浙江中财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36973">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公元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C740B">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波达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91F84">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r w14:paraId="7149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1854B">
            <w:pPr>
              <w:keepNext w:val="0"/>
              <w:keepLines w:val="0"/>
              <w:widowControl/>
              <w:suppressLineNumbers w:val="0"/>
              <w:jc w:val="center"/>
              <w:textAlignment w:val="center"/>
              <w:rPr>
                <w:rFonts w:hint="default" w:ascii="Arial" w:hAnsi="Arial"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8BB54">
            <w:pPr>
              <w:keepNext w:val="0"/>
              <w:keepLines w:val="0"/>
              <w:widowControl/>
              <w:suppressLineNumbers w:val="0"/>
              <w:jc w:val="center"/>
              <w:textAlignment w:val="center"/>
              <w:rPr>
                <w:rFonts w:hint="default" w:eastAsia="宋体"/>
                <w:color w:val="auto"/>
                <w:highlight w:val="none"/>
              </w:rPr>
            </w:pPr>
            <w:r>
              <w:rPr>
                <w:rFonts w:hint="eastAsia" w:eastAsia="宋体"/>
                <w:color w:val="auto"/>
                <w:highlight w:val="none"/>
                <w:lang w:val="en-US" w:eastAsia="zh-CN"/>
              </w:rPr>
              <w:t>综合布线系统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8C245">
            <w:pPr>
              <w:keepNext w:val="0"/>
              <w:keepLines w:val="0"/>
              <w:widowControl/>
              <w:suppressLineNumbers w:val="0"/>
              <w:jc w:val="center"/>
              <w:textAlignment w:val="center"/>
              <w:rPr>
                <w:rFonts w:hint="default" w:eastAsia="宋体"/>
                <w:color w:val="auto"/>
                <w:highlight w:val="none"/>
              </w:rPr>
            </w:pPr>
            <w:r>
              <w:rPr>
                <w:rFonts w:hint="default" w:eastAsia="宋体"/>
                <w:color w:val="auto"/>
                <w:highlight w:val="none"/>
                <w:lang w:val="en-US" w:eastAsia="zh-CN"/>
              </w:rPr>
              <w:t>华为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2D880">
            <w:pPr>
              <w:keepNext w:val="0"/>
              <w:keepLines w:val="0"/>
              <w:widowControl/>
              <w:suppressLineNumbers w:val="0"/>
              <w:jc w:val="center"/>
              <w:textAlignment w:val="center"/>
              <w:rPr>
                <w:rFonts w:hint="default" w:eastAsia="宋体"/>
                <w:color w:val="auto"/>
                <w:highlight w:val="none"/>
              </w:rPr>
            </w:pPr>
            <w:r>
              <w:rPr>
                <w:rFonts w:hint="default" w:eastAsia="宋体"/>
                <w:color w:val="auto"/>
                <w:highlight w:val="none"/>
                <w:lang w:val="en-US" w:eastAsia="zh-CN"/>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FFC2C">
            <w:pPr>
              <w:keepNext w:val="0"/>
              <w:keepLines w:val="0"/>
              <w:widowControl/>
              <w:suppressLineNumbers w:val="0"/>
              <w:jc w:val="center"/>
              <w:textAlignment w:val="center"/>
              <w:rPr>
                <w:rFonts w:hint="default" w:eastAsia="宋体"/>
                <w:color w:val="auto"/>
                <w:highlight w:val="none"/>
              </w:rPr>
            </w:pPr>
            <w:r>
              <w:rPr>
                <w:rFonts w:hint="default" w:eastAsia="宋体"/>
                <w:color w:val="auto"/>
                <w:highlight w:val="none"/>
                <w:lang w:val="en-US" w:eastAsia="zh-CN"/>
              </w:rPr>
              <w:t>锐捷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39FDF">
            <w:pPr>
              <w:keepNext w:val="0"/>
              <w:keepLines w:val="0"/>
              <w:widowControl/>
              <w:suppressLineNumbers w:val="0"/>
              <w:jc w:val="center"/>
              <w:textAlignment w:val="center"/>
              <w:rPr>
                <w:rFonts w:hint="default" w:eastAsia="宋体"/>
                <w:color w:val="auto"/>
                <w:highlight w:val="none"/>
                <w:lang w:val="en-US" w:eastAsia="zh-CN"/>
              </w:rPr>
            </w:pPr>
            <w:r>
              <w:rPr>
                <w:rFonts w:hint="eastAsia" w:eastAsia="宋体"/>
                <w:color w:val="auto"/>
                <w:highlight w:val="none"/>
              </w:rPr>
              <w:t>或相当于</w:t>
            </w:r>
          </w:p>
        </w:tc>
      </w:tr>
    </w:tbl>
    <w:p w14:paraId="0E6CF0D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p>
    <w:p w14:paraId="662CC34E">
      <w:pPr>
        <w:widowControl/>
        <w:shd w:val="clear"/>
        <w:ind w:firstLine="720" w:firstLineChars="300"/>
        <w:jc w:val="left"/>
        <w:rPr>
          <w:rFonts w:ascii="宋体" w:hAnsi="宋体" w:cs="宋体"/>
          <w:bCs/>
          <w:color w:val="auto"/>
          <w:sz w:val="24"/>
          <w:highlight w:val="none"/>
        </w:rPr>
      </w:pPr>
    </w:p>
    <w:p w14:paraId="0BD03176">
      <w:pPr>
        <w:shd w:val="clear"/>
        <w:rPr>
          <w:rFonts w:ascii="宋体" w:hAnsi="宋体" w:cs="宋体"/>
          <w:snapToGrid w:val="0"/>
          <w:color w:val="auto"/>
          <w:kern w:val="0"/>
          <w:sz w:val="24"/>
          <w:highlight w:val="none"/>
        </w:rPr>
      </w:pPr>
    </w:p>
    <w:p w14:paraId="6A897983">
      <w:pPr>
        <w:shd w:val="clea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4" w:name="_Toc184314482"/>
      <w:bookmarkEnd w:id="34"/>
      <w:bookmarkStart w:id="35" w:name="_Toc184310302"/>
      <w:bookmarkEnd w:id="35"/>
      <w:bookmarkStart w:id="36" w:name="_Toc184312123"/>
      <w:bookmarkEnd w:id="36"/>
      <w:bookmarkStart w:id="37" w:name="_Toc184314463"/>
      <w:bookmarkEnd w:id="37"/>
      <w:bookmarkStart w:id="38" w:name="_Toc184312089"/>
      <w:bookmarkEnd w:id="38"/>
      <w:bookmarkStart w:id="39" w:name="_Toc184314442"/>
      <w:bookmarkEnd w:id="39"/>
      <w:bookmarkStart w:id="40" w:name="_Toc184310322"/>
      <w:bookmarkEnd w:id="40"/>
      <w:bookmarkStart w:id="41" w:name="_Toc184312096"/>
      <w:bookmarkEnd w:id="41"/>
      <w:bookmarkStart w:id="42" w:name="_Toc184308036"/>
      <w:bookmarkEnd w:id="42"/>
      <w:bookmarkStart w:id="43" w:name="_Toc184310324"/>
      <w:bookmarkEnd w:id="43"/>
      <w:bookmarkStart w:id="44" w:name="_Toc184308084"/>
      <w:bookmarkEnd w:id="44"/>
      <w:bookmarkStart w:id="45" w:name="_Toc184308045"/>
      <w:bookmarkEnd w:id="45"/>
      <w:bookmarkStart w:id="46" w:name="_Toc184312136"/>
      <w:bookmarkEnd w:id="46"/>
      <w:bookmarkStart w:id="47" w:name="_Toc184310294"/>
      <w:bookmarkEnd w:id="47"/>
      <w:bookmarkStart w:id="48" w:name="_Toc184308042"/>
      <w:bookmarkEnd w:id="48"/>
      <w:bookmarkStart w:id="49" w:name="_Toc184314476"/>
      <w:bookmarkEnd w:id="49"/>
      <w:bookmarkStart w:id="50" w:name="_Toc184308093"/>
      <w:bookmarkEnd w:id="50"/>
      <w:bookmarkStart w:id="51" w:name="_Toc184313302"/>
      <w:bookmarkEnd w:id="51"/>
      <w:bookmarkStart w:id="52" w:name="_Toc184314420"/>
      <w:bookmarkEnd w:id="52"/>
      <w:bookmarkStart w:id="53" w:name="_Toc184308078"/>
      <w:bookmarkEnd w:id="53"/>
      <w:bookmarkStart w:id="54" w:name="_Toc184314424"/>
      <w:bookmarkEnd w:id="54"/>
      <w:bookmarkStart w:id="55" w:name="_Toc184312116"/>
      <w:bookmarkEnd w:id="55"/>
      <w:bookmarkStart w:id="56" w:name="_Toc184312076"/>
      <w:bookmarkEnd w:id="56"/>
      <w:bookmarkStart w:id="57" w:name="_Toc184312112"/>
      <w:bookmarkEnd w:id="57"/>
      <w:bookmarkStart w:id="58" w:name="_Toc184313304"/>
      <w:bookmarkEnd w:id="58"/>
      <w:bookmarkStart w:id="59" w:name="_Toc184308088"/>
      <w:bookmarkEnd w:id="59"/>
      <w:bookmarkStart w:id="60" w:name="_Toc184314411"/>
      <w:bookmarkEnd w:id="60"/>
      <w:bookmarkStart w:id="61" w:name="_Toc184313245"/>
      <w:bookmarkEnd w:id="61"/>
      <w:bookmarkStart w:id="62" w:name="_Toc184313283"/>
      <w:bookmarkEnd w:id="62"/>
      <w:bookmarkStart w:id="63" w:name="_Toc184314471"/>
      <w:bookmarkEnd w:id="63"/>
      <w:bookmarkStart w:id="64" w:name="_Toc184308074"/>
      <w:bookmarkEnd w:id="64"/>
      <w:bookmarkStart w:id="65" w:name="_Toc184308095"/>
      <w:bookmarkEnd w:id="65"/>
      <w:bookmarkStart w:id="66" w:name="_Toc184310319"/>
      <w:bookmarkEnd w:id="66"/>
      <w:bookmarkStart w:id="67" w:name="_Toc184308079"/>
      <w:bookmarkEnd w:id="67"/>
      <w:bookmarkStart w:id="68" w:name="_Toc184310337"/>
      <w:bookmarkEnd w:id="68"/>
      <w:bookmarkStart w:id="69" w:name="_Toc184310335"/>
      <w:bookmarkEnd w:id="69"/>
      <w:bookmarkStart w:id="70" w:name="_Toc184312119"/>
      <w:bookmarkEnd w:id="70"/>
      <w:bookmarkStart w:id="71" w:name="_Toc184314474"/>
      <w:bookmarkEnd w:id="71"/>
      <w:bookmarkStart w:id="72" w:name="_Toc184308048"/>
      <w:bookmarkEnd w:id="72"/>
      <w:bookmarkStart w:id="73" w:name="_Toc184313278"/>
      <w:bookmarkEnd w:id="73"/>
      <w:bookmarkStart w:id="74" w:name="_Toc184314452"/>
      <w:bookmarkEnd w:id="74"/>
      <w:bookmarkStart w:id="75" w:name="_Toc184310282"/>
      <w:bookmarkEnd w:id="75"/>
      <w:bookmarkStart w:id="76" w:name="_Toc184308106"/>
      <w:bookmarkEnd w:id="76"/>
      <w:bookmarkStart w:id="77" w:name="_Toc184313281"/>
      <w:bookmarkEnd w:id="77"/>
      <w:bookmarkStart w:id="78" w:name="_Toc184314418"/>
      <w:bookmarkEnd w:id="78"/>
      <w:bookmarkStart w:id="79" w:name="_Toc184312082"/>
      <w:bookmarkEnd w:id="79"/>
      <w:bookmarkStart w:id="80" w:name="_Toc184310316"/>
      <w:bookmarkEnd w:id="80"/>
      <w:bookmarkStart w:id="81" w:name="_Toc184308047"/>
      <w:bookmarkEnd w:id="81"/>
      <w:bookmarkStart w:id="82" w:name="_Toc184314423"/>
      <w:bookmarkEnd w:id="82"/>
      <w:bookmarkStart w:id="83" w:name="_Toc184308041"/>
      <w:bookmarkEnd w:id="83"/>
      <w:bookmarkStart w:id="84" w:name="_Toc184314480"/>
      <w:bookmarkEnd w:id="84"/>
      <w:bookmarkStart w:id="85" w:name="_Toc184308055"/>
      <w:bookmarkEnd w:id="85"/>
      <w:bookmarkStart w:id="86" w:name="_Toc184312091"/>
      <w:bookmarkEnd w:id="86"/>
      <w:bookmarkStart w:id="87" w:name="_Toc184308039"/>
      <w:bookmarkEnd w:id="87"/>
      <w:bookmarkStart w:id="88" w:name="_Toc184314415"/>
      <w:bookmarkEnd w:id="88"/>
      <w:bookmarkStart w:id="89" w:name="_Toc184313306"/>
      <w:bookmarkEnd w:id="89"/>
      <w:bookmarkStart w:id="90" w:name="_Toc184312072"/>
      <w:bookmarkEnd w:id="90"/>
      <w:bookmarkStart w:id="91" w:name="_Toc184310304"/>
      <w:bookmarkEnd w:id="91"/>
      <w:bookmarkStart w:id="92" w:name="_Toc184313301"/>
      <w:bookmarkEnd w:id="92"/>
      <w:bookmarkStart w:id="93" w:name="_Toc184314433"/>
      <w:bookmarkEnd w:id="93"/>
      <w:bookmarkStart w:id="94" w:name="_Toc184314414"/>
      <w:bookmarkEnd w:id="94"/>
      <w:bookmarkStart w:id="95" w:name="_Toc184310280"/>
      <w:bookmarkEnd w:id="95"/>
      <w:bookmarkStart w:id="96" w:name="_Toc184313310"/>
      <w:bookmarkEnd w:id="96"/>
      <w:bookmarkStart w:id="97" w:name="_Toc184313250"/>
      <w:bookmarkEnd w:id="97"/>
      <w:bookmarkStart w:id="98" w:name="_Toc184308064"/>
      <w:bookmarkEnd w:id="98"/>
      <w:bookmarkStart w:id="99" w:name="_Toc184308040"/>
      <w:bookmarkEnd w:id="99"/>
      <w:bookmarkStart w:id="100" w:name="_Toc184314416"/>
      <w:bookmarkEnd w:id="100"/>
      <w:bookmarkStart w:id="101" w:name="_Toc184312125"/>
      <w:bookmarkEnd w:id="101"/>
      <w:bookmarkStart w:id="102" w:name="_Toc184308083"/>
      <w:bookmarkEnd w:id="102"/>
      <w:bookmarkStart w:id="103" w:name="_Toc184308058"/>
      <w:bookmarkEnd w:id="103"/>
      <w:bookmarkStart w:id="104" w:name="_Toc184313287"/>
      <w:bookmarkEnd w:id="104"/>
      <w:bookmarkStart w:id="105" w:name="_Toc184313299"/>
      <w:bookmarkEnd w:id="105"/>
      <w:bookmarkStart w:id="106" w:name="_Toc184308038"/>
      <w:bookmarkEnd w:id="106"/>
      <w:bookmarkStart w:id="107" w:name="_Toc184310340"/>
      <w:bookmarkEnd w:id="107"/>
      <w:bookmarkStart w:id="108" w:name="_Toc184312084"/>
      <w:bookmarkEnd w:id="108"/>
      <w:bookmarkStart w:id="109" w:name="_Toc184314447"/>
      <w:bookmarkEnd w:id="109"/>
      <w:bookmarkStart w:id="110" w:name="_Toc184308105"/>
      <w:bookmarkEnd w:id="110"/>
      <w:bookmarkStart w:id="111" w:name="_Toc184312097"/>
      <w:bookmarkEnd w:id="111"/>
      <w:bookmarkStart w:id="112" w:name="_Toc184313270"/>
      <w:bookmarkEnd w:id="112"/>
      <w:bookmarkStart w:id="113" w:name="_Toc184314453"/>
      <w:bookmarkEnd w:id="113"/>
      <w:bookmarkStart w:id="114" w:name="_Toc184314449"/>
      <w:bookmarkEnd w:id="114"/>
      <w:bookmarkStart w:id="115" w:name="_Toc184312090"/>
      <w:bookmarkEnd w:id="115"/>
      <w:bookmarkStart w:id="116" w:name="_Toc184314437"/>
      <w:bookmarkEnd w:id="116"/>
      <w:bookmarkStart w:id="117" w:name="_Toc184313249"/>
      <w:bookmarkEnd w:id="117"/>
      <w:bookmarkStart w:id="118" w:name="_Toc184310313"/>
      <w:bookmarkEnd w:id="118"/>
      <w:bookmarkStart w:id="119" w:name="_Toc184314446"/>
      <w:bookmarkEnd w:id="119"/>
      <w:bookmarkStart w:id="120" w:name="_Toc184314461"/>
      <w:bookmarkEnd w:id="120"/>
      <w:bookmarkStart w:id="121" w:name="_Toc184308075"/>
      <w:bookmarkEnd w:id="121"/>
      <w:bookmarkStart w:id="122" w:name="_Toc184314460"/>
      <w:bookmarkEnd w:id="122"/>
      <w:bookmarkStart w:id="123" w:name="_Toc184314427"/>
      <w:bookmarkEnd w:id="123"/>
      <w:bookmarkStart w:id="124" w:name="_Toc184310274"/>
      <w:bookmarkEnd w:id="124"/>
      <w:bookmarkStart w:id="125" w:name="_Toc184314436"/>
      <w:bookmarkEnd w:id="125"/>
      <w:bookmarkStart w:id="126" w:name="_Toc184310321"/>
      <w:bookmarkEnd w:id="126"/>
      <w:bookmarkStart w:id="127" w:name="_Toc184314478"/>
      <w:bookmarkEnd w:id="127"/>
      <w:bookmarkStart w:id="128" w:name="_Toc184314443"/>
      <w:bookmarkEnd w:id="128"/>
      <w:bookmarkStart w:id="129" w:name="_Toc184314465"/>
      <w:bookmarkEnd w:id="129"/>
      <w:bookmarkStart w:id="130" w:name="_Toc184310286"/>
      <w:bookmarkEnd w:id="130"/>
      <w:bookmarkStart w:id="131" w:name="_Toc184314419"/>
      <w:bookmarkEnd w:id="131"/>
      <w:bookmarkStart w:id="132" w:name="_Toc184313286"/>
      <w:bookmarkEnd w:id="132"/>
      <w:bookmarkStart w:id="133" w:name="_Toc184310290"/>
      <w:bookmarkEnd w:id="133"/>
      <w:bookmarkStart w:id="134" w:name="_Toc184308073"/>
      <w:bookmarkEnd w:id="134"/>
      <w:bookmarkStart w:id="135" w:name="_Toc184313273"/>
      <w:bookmarkEnd w:id="135"/>
      <w:bookmarkStart w:id="136" w:name="_Toc184310318"/>
      <w:bookmarkEnd w:id="136"/>
      <w:bookmarkStart w:id="137" w:name="_Toc184312106"/>
      <w:bookmarkEnd w:id="137"/>
      <w:bookmarkStart w:id="138" w:name="_Toc184308050"/>
      <w:bookmarkEnd w:id="138"/>
      <w:bookmarkStart w:id="139" w:name="_Toc184308061"/>
      <w:bookmarkEnd w:id="139"/>
      <w:bookmarkStart w:id="140" w:name="_Toc184310327"/>
      <w:bookmarkEnd w:id="140"/>
      <w:bookmarkStart w:id="141" w:name="_Toc184310343"/>
      <w:bookmarkEnd w:id="141"/>
      <w:bookmarkStart w:id="142" w:name="_Toc184308056"/>
      <w:bookmarkEnd w:id="142"/>
      <w:bookmarkStart w:id="143" w:name="_Toc184308063"/>
      <w:bookmarkEnd w:id="143"/>
      <w:bookmarkStart w:id="144" w:name="_Toc184310301"/>
      <w:bookmarkEnd w:id="144"/>
      <w:bookmarkStart w:id="145" w:name="_Toc184312088"/>
      <w:bookmarkEnd w:id="145"/>
      <w:bookmarkStart w:id="146" w:name="_Toc184314473"/>
      <w:bookmarkEnd w:id="146"/>
      <w:bookmarkStart w:id="147" w:name="_Toc184313291"/>
      <w:bookmarkEnd w:id="147"/>
      <w:bookmarkStart w:id="148" w:name="_Toc184308102"/>
      <w:bookmarkEnd w:id="148"/>
      <w:bookmarkStart w:id="149" w:name="_Toc184308037"/>
      <w:bookmarkEnd w:id="149"/>
      <w:bookmarkStart w:id="150" w:name="_Toc184310287"/>
      <w:bookmarkEnd w:id="150"/>
      <w:bookmarkStart w:id="151" w:name="_Toc184314412"/>
      <w:bookmarkEnd w:id="151"/>
      <w:bookmarkStart w:id="152" w:name="_Toc184312124"/>
      <w:bookmarkEnd w:id="152"/>
      <w:bookmarkStart w:id="153" w:name="_Toc184314413"/>
      <w:bookmarkEnd w:id="153"/>
      <w:bookmarkStart w:id="154" w:name="_Toc184312118"/>
      <w:bookmarkEnd w:id="154"/>
      <w:bookmarkStart w:id="155" w:name="_Toc184310299"/>
      <w:bookmarkEnd w:id="155"/>
      <w:bookmarkStart w:id="156" w:name="_Toc184310303"/>
      <w:bookmarkEnd w:id="156"/>
      <w:bookmarkStart w:id="157" w:name="_Toc184314467"/>
      <w:bookmarkEnd w:id="157"/>
      <w:bookmarkStart w:id="158" w:name="_Toc184314466"/>
      <w:bookmarkEnd w:id="158"/>
      <w:bookmarkStart w:id="159" w:name="_Toc184312139"/>
      <w:bookmarkEnd w:id="159"/>
      <w:bookmarkStart w:id="160" w:name="_Toc184314450"/>
      <w:bookmarkEnd w:id="160"/>
      <w:bookmarkStart w:id="161" w:name="_Toc184312101"/>
      <w:bookmarkEnd w:id="161"/>
      <w:bookmarkStart w:id="162" w:name="_Toc184313252"/>
      <w:bookmarkEnd w:id="162"/>
      <w:bookmarkStart w:id="163" w:name="_Toc184308068"/>
      <w:bookmarkEnd w:id="163"/>
      <w:bookmarkStart w:id="164" w:name="_Toc184310298"/>
      <w:bookmarkEnd w:id="164"/>
      <w:bookmarkStart w:id="165" w:name="_Toc184313243"/>
      <w:bookmarkEnd w:id="165"/>
      <w:bookmarkStart w:id="166" w:name="_Toc184314434"/>
      <w:bookmarkEnd w:id="166"/>
      <w:bookmarkStart w:id="167" w:name="_Toc184310312"/>
      <w:bookmarkEnd w:id="167"/>
      <w:bookmarkStart w:id="168" w:name="_Toc184308043"/>
      <w:bookmarkEnd w:id="168"/>
      <w:bookmarkStart w:id="169" w:name="_Toc184314429"/>
      <w:bookmarkEnd w:id="169"/>
      <w:bookmarkStart w:id="170" w:name="_Toc184312115"/>
      <w:bookmarkEnd w:id="170"/>
      <w:bookmarkStart w:id="171" w:name="_Toc184308067"/>
      <w:bookmarkEnd w:id="171"/>
      <w:bookmarkStart w:id="172" w:name="_Toc184314432"/>
      <w:bookmarkEnd w:id="172"/>
      <w:bookmarkStart w:id="173" w:name="_Toc184310331"/>
      <w:bookmarkEnd w:id="173"/>
      <w:bookmarkStart w:id="174" w:name="_Toc184308080"/>
      <w:bookmarkEnd w:id="174"/>
      <w:bookmarkStart w:id="175" w:name="_Toc184313247"/>
      <w:bookmarkEnd w:id="175"/>
      <w:bookmarkStart w:id="176" w:name="_Toc184310291"/>
      <w:bookmarkEnd w:id="176"/>
      <w:bookmarkStart w:id="177" w:name="_Toc184313248"/>
      <w:bookmarkEnd w:id="177"/>
      <w:bookmarkStart w:id="178" w:name="_Toc184312095"/>
      <w:bookmarkEnd w:id="178"/>
      <w:bookmarkStart w:id="179" w:name="_Toc184312099"/>
      <w:bookmarkEnd w:id="179"/>
      <w:bookmarkStart w:id="180" w:name="_Toc184308094"/>
      <w:bookmarkEnd w:id="180"/>
      <w:bookmarkStart w:id="181" w:name="_Toc184314464"/>
      <w:bookmarkEnd w:id="181"/>
      <w:bookmarkStart w:id="182" w:name="_Toc184312114"/>
      <w:bookmarkEnd w:id="182"/>
      <w:bookmarkStart w:id="183" w:name="_Toc184313256"/>
      <w:bookmarkEnd w:id="183"/>
      <w:bookmarkStart w:id="184" w:name="_Toc184312087"/>
      <w:bookmarkEnd w:id="184"/>
      <w:bookmarkStart w:id="185" w:name="_Toc184310334"/>
      <w:bookmarkEnd w:id="185"/>
      <w:bookmarkStart w:id="186" w:name="_Toc184312093"/>
      <w:bookmarkEnd w:id="186"/>
      <w:bookmarkStart w:id="187" w:name="_Toc184312094"/>
      <w:bookmarkEnd w:id="187"/>
      <w:bookmarkStart w:id="188" w:name="_Toc184314456"/>
      <w:bookmarkEnd w:id="188"/>
      <w:bookmarkStart w:id="189" w:name="_Toc184314440"/>
      <w:bookmarkEnd w:id="189"/>
      <w:bookmarkStart w:id="190" w:name="_Toc184310275"/>
      <w:bookmarkEnd w:id="190"/>
      <w:bookmarkStart w:id="191" w:name="_Toc184310296"/>
      <w:bookmarkEnd w:id="191"/>
      <w:bookmarkStart w:id="192" w:name="_Toc184312100"/>
      <w:bookmarkEnd w:id="192"/>
      <w:bookmarkStart w:id="193" w:name="_Toc184313277"/>
      <w:bookmarkEnd w:id="193"/>
      <w:bookmarkStart w:id="194" w:name="_Toc184313267"/>
      <w:bookmarkEnd w:id="194"/>
      <w:bookmarkStart w:id="195" w:name="_Toc184310339"/>
      <w:bookmarkEnd w:id="195"/>
      <w:bookmarkStart w:id="196" w:name="_Toc184312128"/>
      <w:bookmarkEnd w:id="196"/>
      <w:bookmarkStart w:id="197" w:name="_Toc184310278"/>
      <w:bookmarkEnd w:id="197"/>
      <w:bookmarkStart w:id="198" w:name="_Toc184312113"/>
      <w:bookmarkEnd w:id="198"/>
      <w:bookmarkStart w:id="199" w:name="_Toc184312117"/>
      <w:bookmarkEnd w:id="199"/>
      <w:bookmarkStart w:id="200" w:name="_Toc184310326"/>
      <w:bookmarkEnd w:id="200"/>
      <w:bookmarkStart w:id="201" w:name="_Toc184313241"/>
      <w:bookmarkEnd w:id="201"/>
      <w:bookmarkStart w:id="202" w:name="_Toc184308065"/>
      <w:bookmarkEnd w:id="202"/>
      <w:bookmarkStart w:id="203" w:name="_Toc184314421"/>
      <w:bookmarkEnd w:id="203"/>
      <w:bookmarkStart w:id="204" w:name="_Toc184313263"/>
      <w:bookmarkEnd w:id="204"/>
      <w:bookmarkStart w:id="205" w:name="_Toc184313266"/>
      <w:bookmarkEnd w:id="205"/>
      <w:bookmarkStart w:id="206" w:name="_Toc184313300"/>
      <w:bookmarkEnd w:id="206"/>
      <w:bookmarkStart w:id="207" w:name="_Toc184314469"/>
      <w:bookmarkEnd w:id="207"/>
      <w:bookmarkStart w:id="208" w:name="_Toc184312137"/>
      <w:bookmarkEnd w:id="208"/>
      <w:bookmarkStart w:id="209" w:name="_Toc184308069"/>
      <w:bookmarkEnd w:id="209"/>
      <w:bookmarkStart w:id="210" w:name="_Toc184310317"/>
      <w:bookmarkEnd w:id="210"/>
      <w:bookmarkStart w:id="211" w:name="_Toc184312122"/>
      <w:bookmarkEnd w:id="211"/>
      <w:bookmarkStart w:id="212" w:name="_Toc184313309"/>
      <w:bookmarkEnd w:id="212"/>
      <w:bookmarkStart w:id="213" w:name="_Toc184313274"/>
      <w:bookmarkEnd w:id="213"/>
      <w:bookmarkStart w:id="214" w:name="_Toc184310281"/>
      <w:bookmarkEnd w:id="214"/>
      <w:bookmarkStart w:id="215" w:name="_Toc184312070"/>
      <w:bookmarkEnd w:id="215"/>
      <w:bookmarkStart w:id="216" w:name="_Toc184312104"/>
      <w:bookmarkEnd w:id="216"/>
      <w:bookmarkStart w:id="217" w:name="_Toc184312081"/>
      <w:bookmarkEnd w:id="217"/>
      <w:bookmarkStart w:id="218" w:name="_Toc184314457"/>
      <w:bookmarkEnd w:id="218"/>
      <w:bookmarkStart w:id="219" w:name="_Toc184310330"/>
      <w:bookmarkEnd w:id="219"/>
      <w:bookmarkStart w:id="220" w:name="_Toc184308108"/>
      <w:bookmarkEnd w:id="220"/>
      <w:bookmarkStart w:id="221" w:name="_Toc184313259"/>
      <w:bookmarkEnd w:id="221"/>
      <w:bookmarkStart w:id="222" w:name="_Toc184314435"/>
      <w:bookmarkEnd w:id="222"/>
      <w:bookmarkStart w:id="223" w:name="_Toc184310315"/>
      <w:bookmarkEnd w:id="223"/>
      <w:bookmarkStart w:id="224" w:name="_Toc184312071"/>
      <w:bookmarkEnd w:id="224"/>
      <w:bookmarkStart w:id="225" w:name="_Toc184308101"/>
      <w:bookmarkEnd w:id="225"/>
      <w:bookmarkStart w:id="226" w:name="_Toc184314425"/>
      <w:bookmarkEnd w:id="226"/>
      <w:bookmarkStart w:id="227" w:name="_Toc184314422"/>
      <w:bookmarkEnd w:id="227"/>
      <w:bookmarkStart w:id="228" w:name="_Toc184312107"/>
      <w:bookmarkEnd w:id="228"/>
      <w:bookmarkStart w:id="229" w:name="_Toc184310285"/>
      <w:bookmarkEnd w:id="229"/>
      <w:bookmarkStart w:id="230" w:name="_Toc184313262"/>
      <w:bookmarkEnd w:id="230"/>
      <w:bookmarkStart w:id="231" w:name="_Toc184310293"/>
      <w:bookmarkEnd w:id="231"/>
      <w:bookmarkStart w:id="232" w:name="_Toc184313284"/>
      <w:bookmarkEnd w:id="232"/>
      <w:bookmarkStart w:id="233" w:name="_Toc184312138"/>
      <w:bookmarkEnd w:id="233"/>
      <w:bookmarkStart w:id="234" w:name="_Toc184308054"/>
      <w:bookmarkEnd w:id="234"/>
      <w:bookmarkStart w:id="235" w:name="_Toc184308076"/>
      <w:bookmarkEnd w:id="235"/>
      <w:bookmarkStart w:id="236" w:name="_Toc184312109"/>
      <w:bookmarkEnd w:id="236"/>
      <w:bookmarkStart w:id="237" w:name="_Toc184314468"/>
      <w:bookmarkEnd w:id="237"/>
      <w:bookmarkStart w:id="238" w:name="_Toc184313276"/>
      <w:bookmarkEnd w:id="238"/>
      <w:bookmarkStart w:id="239" w:name="_Toc184310329"/>
      <w:bookmarkEnd w:id="239"/>
      <w:bookmarkStart w:id="240" w:name="_Toc184308070"/>
      <w:bookmarkEnd w:id="240"/>
      <w:bookmarkStart w:id="241" w:name="_Toc184310279"/>
      <w:bookmarkEnd w:id="241"/>
      <w:bookmarkStart w:id="242" w:name="_Toc184312108"/>
      <w:bookmarkEnd w:id="242"/>
      <w:bookmarkStart w:id="243" w:name="_Toc184312077"/>
      <w:bookmarkEnd w:id="243"/>
      <w:bookmarkStart w:id="244" w:name="_Toc184308044"/>
      <w:bookmarkEnd w:id="244"/>
      <w:bookmarkStart w:id="245" w:name="_Toc184308087"/>
      <w:bookmarkEnd w:id="245"/>
      <w:bookmarkStart w:id="246" w:name="_Toc184308086"/>
      <w:bookmarkEnd w:id="246"/>
      <w:bookmarkStart w:id="247" w:name="_Toc184313294"/>
      <w:bookmarkEnd w:id="247"/>
      <w:bookmarkStart w:id="248" w:name="_Toc184314455"/>
      <w:bookmarkEnd w:id="248"/>
      <w:bookmarkStart w:id="249" w:name="_Toc184310309"/>
      <w:bookmarkEnd w:id="249"/>
      <w:bookmarkStart w:id="250" w:name="_Toc184312074"/>
      <w:bookmarkEnd w:id="250"/>
      <w:bookmarkStart w:id="251" w:name="_Toc184313275"/>
      <w:bookmarkEnd w:id="251"/>
      <w:bookmarkStart w:id="252" w:name="_Toc184312067"/>
      <w:bookmarkEnd w:id="252"/>
      <w:bookmarkStart w:id="253" w:name="_Toc184310288"/>
      <w:bookmarkEnd w:id="253"/>
      <w:bookmarkStart w:id="254" w:name="_Toc184313265"/>
      <w:bookmarkEnd w:id="254"/>
      <w:bookmarkStart w:id="255" w:name="_Toc184312098"/>
      <w:bookmarkEnd w:id="255"/>
      <w:bookmarkStart w:id="256" w:name="_Toc184308059"/>
      <w:bookmarkEnd w:id="256"/>
      <w:bookmarkStart w:id="257" w:name="_Toc184312075"/>
      <w:bookmarkEnd w:id="257"/>
      <w:bookmarkStart w:id="258" w:name="_Toc184313239"/>
      <w:bookmarkEnd w:id="258"/>
      <w:bookmarkStart w:id="259" w:name="_Toc184313279"/>
      <w:bookmarkEnd w:id="259"/>
      <w:bookmarkStart w:id="260" w:name="_Toc184313308"/>
      <w:bookmarkEnd w:id="260"/>
      <w:bookmarkStart w:id="261" w:name="_Toc184312131"/>
      <w:bookmarkEnd w:id="261"/>
      <w:bookmarkStart w:id="262" w:name="_Toc184312073"/>
      <w:bookmarkEnd w:id="262"/>
      <w:bookmarkStart w:id="263" w:name="_Toc184314441"/>
      <w:bookmarkEnd w:id="263"/>
      <w:bookmarkStart w:id="264" w:name="_Toc184308096"/>
      <w:bookmarkEnd w:id="264"/>
      <w:bookmarkStart w:id="265" w:name="_Toc184313253"/>
      <w:bookmarkEnd w:id="265"/>
      <w:bookmarkStart w:id="266" w:name="_Toc184313303"/>
      <w:bookmarkEnd w:id="266"/>
      <w:bookmarkStart w:id="267" w:name="_Toc184308092"/>
      <w:bookmarkEnd w:id="267"/>
      <w:bookmarkStart w:id="268" w:name="_Toc184313251"/>
      <w:bookmarkEnd w:id="268"/>
      <w:bookmarkStart w:id="269" w:name="_Toc184313258"/>
      <w:bookmarkEnd w:id="269"/>
      <w:bookmarkStart w:id="270" w:name="_Toc184313280"/>
      <w:bookmarkEnd w:id="270"/>
      <w:bookmarkStart w:id="271" w:name="_Toc184314462"/>
      <w:bookmarkEnd w:id="271"/>
      <w:bookmarkStart w:id="272" w:name="_Toc184310333"/>
      <w:bookmarkEnd w:id="272"/>
      <w:bookmarkStart w:id="273" w:name="_Toc184308107"/>
      <w:bookmarkEnd w:id="273"/>
      <w:bookmarkStart w:id="274" w:name="_Toc184313298"/>
      <w:bookmarkEnd w:id="274"/>
      <w:bookmarkStart w:id="275" w:name="_Toc184310273"/>
      <w:bookmarkEnd w:id="275"/>
      <w:bookmarkStart w:id="276" w:name="_Toc184310311"/>
      <w:bookmarkEnd w:id="276"/>
      <w:bookmarkStart w:id="277" w:name="_Toc184312083"/>
      <w:bookmarkEnd w:id="277"/>
      <w:bookmarkStart w:id="278" w:name="_Toc184313292"/>
      <w:bookmarkEnd w:id="278"/>
      <w:bookmarkStart w:id="279" w:name="_Toc184310314"/>
      <w:bookmarkEnd w:id="279"/>
      <w:bookmarkStart w:id="280" w:name="_Toc184308071"/>
      <w:bookmarkEnd w:id="280"/>
      <w:bookmarkStart w:id="281" w:name="_Toc184314417"/>
      <w:bookmarkEnd w:id="281"/>
      <w:bookmarkStart w:id="282" w:name="_Toc184310289"/>
      <w:bookmarkEnd w:id="282"/>
      <w:bookmarkStart w:id="283" w:name="_Toc184314458"/>
      <w:bookmarkEnd w:id="283"/>
      <w:bookmarkStart w:id="284" w:name="_Toc184310325"/>
      <w:bookmarkEnd w:id="284"/>
      <w:bookmarkStart w:id="285" w:name="_Toc184313242"/>
      <w:bookmarkEnd w:id="285"/>
      <w:bookmarkStart w:id="286" w:name="_Toc184310332"/>
      <w:bookmarkEnd w:id="286"/>
      <w:bookmarkStart w:id="287" w:name="_Toc184312135"/>
      <w:bookmarkEnd w:id="287"/>
      <w:bookmarkStart w:id="288" w:name="_Toc184314454"/>
      <w:bookmarkEnd w:id="288"/>
      <w:bookmarkStart w:id="289" w:name="_Toc184308085"/>
      <w:bookmarkEnd w:id="289"/>
      <w:bookmarkStart w:id="290" w:name="_Toc184310284"/>
      <w:bookmarkEnd w:id="290"/>
      <w:bookmarkStart w:id="291" w:name="_Toc184312092"/>
      <w:bookmarkEnd w:id="291"/>
      <w:bookmarkStart w:id="292" w:name="_Toc184313307"/>
      <w:bookmarkEnd w:id="292"/>
      <w:bookmarkStart w:id="293" w:name="_Toc184314481"/>
      <w:bookmarkEnd w:id="293"/>
      <w:bookmarkStart w:id="294" w:name="_Toc184313282"/>
      <w:bookmarkEnd w:id="294"/>
      <w:bookmarkStart w:id="295" w:name="_Toc184310336"/>
      <w:bookmarkEnd w:id="295"/>
      <w:bookmarkStart w:id="296" w:name="_Toc184310300"/>
      <w:bookmarkEnd w:id="296"/>
      <w:bookmarkStart w:id="297" w:name="_Toc184308100"/>
      <w:bookmarkEnd w:id="297"/>
      <w:bookmarkStart w:id="298" w:name="_Toc184308049"/>
      <w:bookmarkEnd w:id="298"/>
      <w:bookmarkStart w:id="299" w:name="_Toc184310292"/>
      <w:bookmarkEnd w:id="299"/>
      <w:bookmarkStart w:id="300" w:name="_Toc184314475"/>
      <w:bookmarkEnd w:id="300"/>
      <w:bookmarkStart w:id="301" w:name="_Toc184312132"/>
      <w:bookmarkEnd w:id="301"/>
      <w:bookmarkStart w:id="302" w:name="_Toc184313271"/>
      <w:bookmarkEnd w:id="302"/>
      <w:bookmarkStart w:id="303" w:name="_Toc184314439"/>
      <w:bookmarkEnd w:id="303"/>
      <w:bookmarkStart w:id="304" w:name="_Toc184310320"/>
      <w:bookmarkEnd w:id="304"/>
      <w:bookmarkStart w:id="305" w:name="_Toc184313240"/>
      <w:bookmarkEnd w:id="305"/>
      <w:bookmarkStart w:id="306" w:name="_Toc184314477"/>
      <w:bookmarkEnd w:id="306"/>
      <w:bookmarkStart w:id="307" w:name="_Toc184310344"/>
      <w:bookmarkEnd w:id="307"/>
      <w:bookmarkStart w:id="308" w:name="_Toc184312085"/>
      <w:bookmarkEnd w:id="308"/>
      <w:bookmarkStart w:id="309" w:name="_Toc184308077"/>
      <w:bookmarkEnd w:id="309"/>
      <w:bookmarkStart w:id="310" w:name="_Toc184312080"/>
      <w:bookmarkEnd w:id="310"/>
      <w:bookmarkStart w:id="311" w:name="_Toc184313285"/>
      <w:bookmarkEnd w:id="311"/>
      <w:bookmarkStart w:id="312" w:name="_Toc184308072"/>
      <w:bookmarkEnd w:id="312"/>
      <w:bookmarkStart w:id="313" w:name="_Toc184310305"/>
      <w:bookmarkEnd w:id="313"/>
      <w:bookmarkStart w:id="314" w:name="_Toc184308104"/>
      <w:bookmarkEnd w:id="314"/>
      <w:bookmarkStart w:id="315" w:name="_Toc184313269"/>
      <w:bookmarkEnd w:id="315"/>
      <w:bookmarkStart w:id="316" w:name="_Toc184310306"/>
      <w:bookmarkEnd w:id="316"/>
      <w:bookmarkStart w:id="317" w:name="_Toc184313272"/>
      <w:bookmarkEnd w:id="317"/>
      <w:bookmarkStart w:id="318" w:name="_Toc184310342"/>
      <w:bookmarkEnd w:id="318"/>
      <w:bookmarkStart w:id="319" w:name="_Toc184313297"/>
      <w:bookmarkEnd w:id="319"/>
      <w:bookmarkStart w:id="320" w:name="_Toc184312078"/>
      <w:bookmarkEnd w:id="320"/>
      <w:bookmarkStart w:id="321" w:name="_Toc184308053"/>
      <w:bookmarkEnd w:id="321"/>
      <w:bookmarkStart w:id="322" w:name="_Toc184314444"/>
      <w:bookmarkEnd w:id="322"/>
      <w:bookmarkStart w:id="323" w:name="_Toc184314438"/>
      <w:bookmarkEnd w:id="323"/>
      <w:bookmarkStart w:id="324" w:name="_Toc184308091"/>
      <w:bookmarkEnd w:id="324"/>
      <w:bookmarkStart w:id="325" w:name="_Toc184310277"/>
      <w:bookmarkEnd w:id="325"/>
      <w:bookmarkStart w:id="326" w:name="_Toc184313290"/>
      <w:bookmarkEnd w:id="326"/>
      <w:bookmarkStart w:id="327" w:name="_Toc184308081"/>
      <w:bookmarkEnd w:id="327"/>
      <w:bookmarkStart w:id="328" w:name="_Toc184312068"/>
      <w:bookmarkEnd w:id="328"/>
      <w:bookmarkStart w:id="329" w:name="_Toc184313264"/>
      <w:bookmarkEnd w:id="329"/>
      <w:bookmarkStart w:id="330" w:name="_Toc184313238"/>
      <w:bookmarkEnd w:id="330"/>
      <w:bookmarkStart w:id="331" w:name="_Toc184313296"/>
      <w:bookmarkEnd w:id="331"/>
      <w:bookmarkStart w:id="332" w:name="_Toc184314479"/>
      <w:bookmarkEnd w:id="332"/>
      <w:bookmarkStart w:id="333" w:name="_Toc184314459"/>
      <w:bookmarkEnd w:id="333"/>
      <w:bookmarkStart w:id="334" w:name="_Toc184313260"/>
      <w:bookmarkEnd w:id="334"/>
      <w:bookmarkStart w:id="335" w:name="_Toc184308060"/>
      <w:bookmarkEnd w:id="335"/>
      <w:bookmarkStart w:id="336" w:name="_Toc184313257"/>
      <w:bookmarkEnd w:id="336"/>
      <w:bookmarkStart w:id="337" w:name="_Toc184310341"/>
      <w:bookmarkEnd w:id="337"/>
      <w:bookmarkStart w:id="338" w:name="_Toc184314410"/>
      <w:bookmarkEnd w:id="338"/>
      <w:bookmarkStart w:id="339" w:name="_Toc184308103"/>
      <w:bookmarkEnd w:id="339"/>
      <w:bookmarkStart w:id="340" w:name="_Toc184314428"/>
      <w:bookmarkEnd w:id="340"/>
      <w:bookmarkStart w:id="341" w:name="_Toc184312127"/>
      <w:bookmarkEnd w:id="341"/>
      <w:bookmarkStart w:id="342" w:name="_Toc184310338"/>
      <w:bookmarkEnd w:id="342"/>
      <w:bookmarkStart w:id="343" w:name="_Toc184312121"/>
      <w:bookmarkEnd w:id="343"/>
      <w:bookmarkStart w:id="344" w:name="_Toc184308057"/>
      <w:bookmarkEnd w:id="344"/>
      <w:bookmarkStart w:id="345" w:name="_Toc184310307"/>
      <w:bookmarkEnd w:id="345"/>
      <w:bookmarkStart w:id="346" w:name="_Toc184312130"/>
      <w:bookmarkEnd w:id="346"/>
      <w:bookmarkStart w:id="347" w:name="_Toc184314431"/>
      <w:bookmarkEnd w:id="347"/>
      <w:bookmarkStart w:id="348" w:name="_Toc184312102"/>
      <w:bookmarkEnd w:id="348"/>
      <w:bookmarkStart w:id="349" w:name="_Toc184313254"/>
      <w:bookmarkEnd w:id="349"/>
      <w:bookmarkStart w:id="350" w:name="_Toc184313261"/>
      <w:bookmarkEnd w:id="350"/>
      <w:bookmarkStart w:id="351" w:name="_Toc184313295"/>
      <w:bookmarkEnd w:id="351"/>
      <w:bookmarkStart w:id="352" w:name="_Toc184313244"/>
      <w:bookmarkEnd w:id="352"/>
      <w:bookmarkStart w:id="353" w:name="_Toc184313255"/>
      <w:bookmarkEnd w:id="353"/>
      <w:bookmarkStart w:id="354" w:name="_Toc184310283"/>
      <w:bookmarkEnd w:id="354"/>
      <w:bookmarkStart w:id="355" w:name="_Toc184312126"/>
      <w:bookmarkEnd w:id="355"/>
      <w:bookmarkStart w:id="356" w:name="_Toc184313293"/>
      <w:bookmarkEnd w:id="356"/>
      <w:bookmarkStart w:id="357" w:name="_Toc184312133"/>
      <w:bookmarkEnd w:id="357"/>
      <w:bookmarkStart w:id="358" w:name="_Toc184314445"/>
      <w:bookmarkEnd w:id="358"/>
      <w:bookmarkStart w:id="359" w:name="_Toc184310295"/>
      <w:bookmarkEnd w:id="359"/>
      <w:bookmarkStart w:id="360" w:name="_Toc184310323"/>
      <w:bookmarkEnd w:id="360"/>
      <w:bookmarkStart w:id="361" w:name="_Toc184314451"/>
      <w:bookmarkEnd w:id="361"/>
      <w:bookmarkStart w:id="362" w:name="_Toc184313305"/>
      <w:bookmarkEnd w:id="362"/>
      <w:bookmarkStart w:id="363" w:name="_Toc184308098"/>
      <w:bookmarkEnd w:id="363"/>
      <w:bookmarkStart w:id="364" w:name="_Toc184312111"/>
      <w:bookmarkEnd w:id="364"/>
      <w:bookmarkStart w:id="365" w:name="_Toc184314472"/>
      <w:bookmarkEnd w:id="365"/>
      <w:bookmarkStart w:id="366" w:name="_Toc184313246"/>
      <w:bookmarkEnd w:id="366"/>
      <w:bookmarkStart w:id="367" w:name="_Toc184308090"/>
      <w:bookmarkEnd w:id="367"/>
      <w:bookmarkStart w:id="368" w:name="_Toc184308062"/>
      <w:bookmarkEnd w:id="368"/>
      <w:bookmarkStart w:id="369" w:name="_Toc184314430"/>
      <w:bookmarkEnd w:id="369"/>
      <w:bookmarkStart w:id="370" w:name="_Toc184310308"/>
      <w:bookmarkEnd w:id="370"/>
      <w:bookmarkStart w:id="371" w:name="_Toc184310328"/>
      <w:bookmarkEnd w:id="371"/>
      <w:bookmarkStart w:id="372" w:name="_Toc184312086"/>
      <w:bookmarkEnd w:id="372"/>
      <w:bookmarkStart w:id="373" w:name="_Toc184308051"/>
      <w:bookmarkEnd w:id="373"/>
      <w:bookmarkStart w:id="374" w:name="_Toc184313289"/>
      <w:bookmarkEnd w:id="374"/>
      <w:bookmarkStart w:id="375" w:name="_Toc184312079"/>
      <w:bookmarkEnd w:id="375"/>
      <w:bookmarkStart w:id="376" w:name="_Toc184312069"/>
      <w:bookmarkEnd w:id="376"/>
      <w:bookmarkStart w:id="377" w:name="_Toc184313288"/>
      <w:bookmarkEnd w:id="377"/>
      <w:bookmarkStart w:id="378" w:name="_Toc184312110"/>
      <w:bookmarkEnd w:id="378"/>
      <w:bookmarkStart w:id="379" w:name="_Toc184312103"/>
      <w:bookmarkEnd w:id="379"/>
      <w:bookmarkStart w:id="380" w:name="_Toc184312105"/>
      <w:bookmarkEnd w:id="380"/>
      <w:bookmarkStart w:id="381" w:name="_Toc184314470"/>
      <w:bookmarkEnd w:id="381"/>
      <w:bookmarkStart w:id="382" w:name="_Toc184310297"/>
      <w:bookmarkEnd w:id="382"/>
      <w:bookmarkStart w:id="383" w:name="_Toc184310272"/>
      <w:bookmarkEnd w:id="383"/>
      <w:bookmarkStart w:id="384" w:name="_Toc184308052"/>
      <w:bookmarkEnd w:id="384"/>
      <w:bookmarkStart w:id="385" w:name="_Toc184312134"/>
      <w:bookmarkEnd w:id="385"/>
      <w:bookmarkStart w:id="386" w:name="_Toc184314448"/>
      <w:bookmarkEnd w:id="386"/>
      <w:bookmarkStart w:id="387" w:name="_Toc184308082"/>
      <w:bookmarkEnd w:id="387"/>
      <w:bookmarkStart w:id="388" w:name="_Toc184312129"/>
      <w:bookmarkEnd w:id="388"/>
      <w:bookmarkStart w:id="389" w:name="_Toc184308089"/>
      <w:bookmarkEnd w:id="389"/>
      <w:bookmarkStart w:id="390" w:name="_Toc184312120"/>
      <w:bookmarkEnd w:id="390"/>
      <w:bookmarkStart w:id="391" w:name="_Toc184310276"/>
      <w:bookmarkEnd w:id="391"/>
      <w:bookmarkStart w:id="392" w:name="_Toc184308046"/>
      <w:bookmarkEnd w:id="392"/>
      <w:bookmarkStart w:id="393" w:name="_Toc184314426"/>
      <w:bookmarkEnd w:id="393"/>
      <w:bookmarkStart w:id="394" w:name="_Toc184308099"/>
      <w:bookmarkEnd w:id="394"/>
      <w:bookmarkStart w:id="395" w:name="_Toc184313268"/>
      <w:bookmarkEnd w:id="395"/>
      <w:bookmarkStart w:id="396" w:name="_Toc184308097"/>
      <w:bookmarkEnd w:id="396"/>
      <w:bookmarkStart w:id="397" w:name="_Toc184310310"/>
      <w:bookmarkEnd w:id="397"/>
      <w:bookmarkStart w:id="398" w:name="_Toc184308066"/>
      <w:bookmarkEnd w:id="398"/>
      <w:r>
        <w:rPr>
          <w:rFonts w:hint="eastAsia" w:ascii="宋体" w:hAnsi="宋体" w:cs="宋体"/>
          <w:b/>
          <w:color w:val="auto"/>
          <w:sz w:val="36"/>
          <w:szCs w:val="20"/>
          <w:highlight w:val="none"/>
        </w:rPr>
        <w:t xml:space="preserve"> 评审办法</w:t>
      </w:r>
    </w:p>
    <w:p w14:paraId="44F1DFB3">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10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57"/>
        <w:gridCol w:w="5996"/>
        <w:gridCol w:w="793"/>
        <w:gridCol w:w="1820"/>
      </w:tblGrid>
      <w:tr w14:paraId="5389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582A9BA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highlight w:val="none"/>
              </w:rPr>
            </w:pPr>
            <w:bookmarkStart w:id="399" w:name="_Toc5504"/>
            <w:bookmarkStart w:id="400" w:name="_Toc20461"/>
            <w:r>
              <w:rPr>
                <w:rFonts w:hint="eastAsia" w:ascii="宋体" w:hAnsi="宋体" w:eastAsia="宋体" w:cs="宋体"/>
                <w:bCs/>
                <w:color w:val="auto"/>
                <w:sz w:val="24"/>
                <w:szCs w:val="24"/>
                <w:highlight w:val="none"/>
              </w:rPr>
              <w:t>序号</w:t>
            </w:r>
            <w:bookmarkEnd w:id="399"/>
            <w:bookmarkEnd w:id="400"/>
          </w:p>
        </w:tc>
        <w:tc>
          <w:tcPr>
            <w:tcW w:w="7053" w:type="dxa"/>
            <w:gridSpan w:val="2"/>
            <w:vAlign w:val="center"/>
          </w:tcPr>
          <w:p w14:paraId="4C9FAEC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highlight w:val="none"/>
              </w:rPr>
            </w:pPr>
            <w:bookmarkStart w:id="401" w:name="_Toc22750"/>
            <w:bookmarkStart w:id="402" w:name="_Toc29596"/>
            <w:r>
              <w:rPr>
                <w:rFonts w:hint="eastAsia" w:ascii="宋体" w:hAnsi="宋体" w:eastAsia="宋体" w:cs="宋体"/>
                <w:bCs/>
                <w:color w:val="auto"/>
                <w:sz w:val="24"/>
                <w:szCs w:val="24"/>
                <w:highlight w:val="none"/>
              </w:rPr>
              <w:t>评审标准</w:t>
            </w:r>
            <w:bookmarkEnd w:id="401"/>
            <w:bookmarkEnd w:id="402"/>
          </w:p>
        </w:tc>
        <w:tc>
          <w:tcPr>
            <w:tcW w:w="793" w:type="dxa"/>
            <w:vAlign w:val="center"/>
          </w:tcPr>
          <w:p w14:paraId="56AFEC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highlight w:val="none"/>
              </w:rPr>
            </w:pPr>
            <w:bookmarkStart w:id="403" w:name="_Toc6272"/>
            <w:bookmarkStart w:id="404" w:name="_Toc22722"/>
            <w:r>
              <w:rPr>
                <w:rFonts w:hint="eastAsia" w:ascii="宋体" w:hAnsi="宋体" w:eastAsia="宋体" w:cs="宋体"/>
                <w:bCs/>
                <w:color w:val="auto"/>
                <w:sz w:val="24"/>
                <w:szCs w:val="24"/>
                <w:highlight w:val="none"/>
              </w:rPr>
              <w:t>权重</w:t>
            </w:r>
            <w:bookmarkEnd w:id="403"/>
            <w:bookmarkEnd w:id="404"/>
          </w:p>
        </w:tc>
        <w:tc>
          <w:tcPr>
            <w:tcW w:w="1820" w:type="dxa"/>
            <w:vAlign w:val="center"/>
          </w:tcPr>
          <w:p w14:paraId="52935CA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Cs/>
                <w:color w:val="auto"/>
                <w:sz w:val="24"/>
                <w:szCs w:val="24"/>
                <w:highlight w:val="none"/>
              </w:rPr>
            </w:pPr>
            <w:bookmarkStart w:id="405" w:name="_Toc20881"/>
            <w:bookmarkStart w:id="406" w:name="_Toc15463"/>
            <w:r>
              <w:rPr>
                <w:rFonts w:hint="eastAsia" w:ascii="宋体" w:hAnsi="宋体" w:eastAsia="宋体" w:cs="宋体"/>
                <w:bCs/>
                <w:color w:val="auto"/>
                <w:sz w:val="24"/>
                <w:szCs w:val="24"/>
                <w:highlight w:val="none"/>
              </w:rPr>
              <w:t>响应文件中评审标准相应的商务技术资料目录</w:t>
            </w:r>
            <w:r>
              <w:rPr>
                <w:rFonts w:hint="eastAsia" w:ascii="宋体" w:hAnsi="宋体" w:eastAsia="宋体" w:cs="宋体"/>
                <w:color w:val="auto"/>
                <w:sz w:val="24"/>
                <w:szCs w:val="24"/>
                <w:highlight w:val="none"/>
                <w:shd w:val="clear" w:color="auto" w:fill="FFFFFF"/>
              </w:rPr>
              <w:t> *</w:t>
            </w:r>
            <w:bookmarkEnd w:id="405"/>
            <w:bookmarkEnd w:id="406"/>
          </w:p>
        </w:tc>
      </w:tr>
      <w:tr w14:paraId="5E5A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908316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bookmarkStart w:id="407" w:name="_Toc4544"/>
            <w:bookmarkStart w:id="408" w:name="_Toc14925"/>
            <w:r>
              <w:rPr>
                <w:rFonts w:hint="eastAsia" w:ascii="宋体" w:hAnsi="宋体" w:eastAsia="宋体" w:cs="宋体"/>
                <w:color w:val="auto"/>
                <w:sz w:val="24"/>
                <w:szCs w:val="24"/>
                <w:highlight w:val="none"/>
              </w:rPr>
              <w:t>1</w:t>
            </w:r>
            <w:bookmarkEnd w:id="407"/>
            <w:bookmarkEnd w:id="408"/>
          </w:p>
        </w:tc>
        <w:tc>
          <w:tcPr>
            <w:tcW w:w="1057" w:type="dxa"/>
            <w:vAlign w:val="center"/>
          </w:tcPr>
          <w:p w14:paraId="5CAEB98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09" w:name="_Toc25294"/>
            <w:r>
              <w:rPr>
                <w:rFonts w:hint="eastAsia" w:ascii="宋体" w:hAnsi="宋体" w:eastAsia="宋体" w:cs="宋体"/>
                <w:color w:val="auto"/>
                <w:sz w:val="24"/>
                <w:szCs w:val="24"/>
                <w:highlight w:val="none"/>
                <w:lang w:val="en-US" w:eastAsia="zh-CN"/>
              </w:rPr>
              <w:t>企业业绩</w:t>
            </w:r>
            <w:bookmarkEnd w:id="409"/>
          </w:p>
        </w:tc>
        <w:tc>
          <w:tcPr>
            <w:tcW w:w="5996" w:type="dxa"/>
            <w:vAlign w:val="center"/>
          </w:tcPr>
          <w:p w14:paraId="3EAB355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10" w:name="_Toc27805"/>
            <w:r>
              <w:rPr>
                <w:rFonts w:hint="eastAsia" w:ascii="宋体" w:hAnsi="宋体" w:eastAsia="宋体" w:cs="宋体"/>
                <w:color w:val="auto"/>
                <w:sz w:val="24"/>
                <w:szCs w:val="24"/>
                <w:highlight w:val="none"/>
              </w:rPr>
              <w:t>供应商自202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年1月1日以来（以合同签订时间为准）完成过类似</w:t>
            </w:r>
            <w:r>
              <w:rPr>
                <w:rFonts w:hint="eastAsia" w:ascii="宋体" w:hAnsi="宋体" w:eastAsia="宋体" w:cs="宋体"/>
                <w:color w:val="auto"/>
                <w:sz w:val="24"/>
                <w:szCs w:val="24"/>
                <w:highlight w:val="none"/>
                <w:lang w:val="en-US" w:eastAsia="zh-CN"/>
              </w:rPr>
              <w:t>维修改造</w:t>
            </w:r>
            <w:r>
              <w:rPr>
                <w:rFonts w:hint="eastAsia" w:ascii="宋体" w:hAnsi="宋体" w:eastAsia="宋体" w:cs="宋体"/>
                <w:color w:val="auto"/>
                <w:sz w:val="24"/>
                <w:szCs w:val="24"/>
                <w:highlight w:val="none"/>
              </w:rPr>
              <w:t>项目的，每个得0.5分，最高1.5分。</w:t>
            </w:r>
            <w:bookmarkEnd w:id="410"/>
          </w:p>
          <w:p w14:paraId="6BBDB8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11" w:name="_Toc741"/>
            <w:r>
              <w:rPr>
                <w:rFonts w:hint="eastAsia" w:ascii="宋体" w:hAnsi="宋体" w:eastAsia="宋体" w:cs="宋体"/>
                <w:b/>
                <w:bCs/>
                <w:color w:val="auto"/>
                <w:sz w:val="24"/>
                <w:szCs w:val="24"/>
                <w:highlight w:val="none"/>
              </w:rPr>
              <w:t>【证明材料】合同关键页</w:t>
            </w:r>
            <w:r>
              <w:rPr>
                <w:rFonts w:hint="eastAsia" w:ascii="宋体" w:hAnsi="宋体" w:eastAsia="宋体" w:cs="宋体"/>
                <w:b/>
                <w:bCs/>
                <w:color w:val="auto"/>
                <w:sz w:val="24"/>
                <w:szCs w:val="24"/>
                <w:highlight w:val="none"/>
                <w:lang w:val="en-US" w:eastAsia="zh-CN"/>
              </w:rPr>
              <w:t>和</w:t>
            </w:r>
            <w:r>
              <w:rPr>
                <w:rFonts w:hint="eastAsia" w:ascii="宋体" w:hAnsi="宋体" w:eastAsia="宋体" w:cs="宋体"/>
                <w:b/>
                <w:bCs/>
                <w:color w:val="auto"/>
                <w:sz w:val="24"/>
                <w:szCs w:val="24"/>
                <w:highlight w:val="none"/>
              </w:rPr>
              <w:t>验收证明材料扫描件加盖公章，</w:t>
            </w:r>
            <w:r>
              <w:rPr>
                <w:rFonts w:hint="eastAsia" w:ascii="宋体" w:hAnsi="宋体" w:eastAsia="宋体" w:cs="宋体"/>
                <w:b/>
                <w:bCs/>
                <w:color w:val="auto"/>
                <w:sz w:val="24"/>
                <w:szCs w:val="24"/>
                <w:highlight w:val="none"/>
                <w:lang w:val="en-US" w:eastAsia="zh-CN"/>
              </w:rPr>
              <w:t>缺一</w:t>
            </w:r>
            <w:r>
              <w:rPr>
                <w:rFonts w:hint="eastAsia" w:ascii="宋体" w:hAnsi="宋体" w:eastAsia="宋体" w:cs="宋体"/>
                <w:b/>
                <w:bCs/>
                <w:color w:val="auto"/>
                <w:sz w:val="24"/>
                <w:szCs w:val="24"/>
                <w:highlight w:val="none"/>
              </w:rPr>
              <w:t>不得分；证明材料须体现类似项目要求，若不能体现，还须提供业主证明材料。</w:t>
            </w:r>
            <w:bookmarkEnd w:id="411"/>
          </w:p>
        </w:tc>
        <w:tc>
          <w:tcPr>
            <w:tcW w:w="793" w:type="dxa"/>
            <w:vAlign w:val="center"/>
          </w:tcPr>
          <w:p w14:paraId="79F311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12" w:name="_Toc11231"/>
            <w:r>
              <w:rPr>
                <w:rFonts w:hint="eastAsia" w:ascii="宋体" w:hAnsi="宋体" w:eastAsia="宋体" w:cs="宋体"/>
                <w:bCs/>
                <w:color w:val="auto"/>
                <w:sz w:val="24"/>
                <w:szCs w:val="24"/>
                <w:highlight w:val="none"/>
                <w:lang w:val="en-US" w:eastAsia="zh-CN"/>
              </w:rPr>
              <w:t>1.5</w:t>
            </w:r>
            <w:bookmarkEnd w:id="412"/>
          </w:p>
        </w:tc>
        <w:tc>
          <w:tcPr>
            <w:tcW w:w="1820" w:type="dxa"/>
            <w:vAlign w:val="center"/>
          </w:tcPr>
          <w:p w14:paraId="3D993EB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p>
        </w:tc>
      </w:tr>
      <w:tr w14:paraId="680B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1312AA4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bookmarkStart w:id="413" w:name="_Toc6319"/>
            <w:bookmarkStart w:id="414" w:name="_Toc21053"/>
            <w:r>
              <w:rPr>
                <w:rFonts w:hint="eastAsia" w:ascii="宋体" w:hAnsi="宋体" w:eastAsia="宋体" w:cs="宋体"/>
                <w:color w:val="auto"/>
                <w:sz w:val="24"/>
                <w:szCs w:val="24"/>
                <w:highlight w:val="none"/>
              </w:rPr>
              <w:t>2</w:t>
            </w:r>
            <w:bookmarkEnd w:id="413"/>
            <w:bookmarkEnd w:id="414"/>
          </w:p>
        </w:tc>
        <w:tc>
          <w:tcPr>
            <w:tcW w:w="1057" w:type="dxa"/>
            <w:vAlign w:val="center"/>
          </w:tcPr>
          <w:p w14:paraId="0539BC4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15" w:name="_Toc22905"/>
            <w:r>
              <w:rPr>
                <w:rFonts w:hint="eastAsia" w:ascii="宋体" w:hAnsi="宋体" w:eastAsia="宋体" w:cs="宋体"/>
                <w:color w:val="auto"/>
                <w:sz w:val="24"/>
                <w:szCs w:val="24"/>
                <w:highlight w:val="none"/>
                <w:lang w:val="en-US" w:eastAsia="zh-CN"/>
              </w:rPr>
              <w:t>项目经理业绩</w:t>
            </w:r>
            <w:bookmarkEnd w:id="415"/>
          </w:p>
        </w:tc>
        <w:tc>
          <w:tcPr>
            <w:tcW w:w="5996" w:type="dxa"/>
            <w:vAlign w:val="center"/>
          </w:tcPr>
          <w:p w14:paraId="207417A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16" w:name="_Toc1566"/>
            <w:r>
              <w:rPr>
                <w:rFonts w:hint="eastAsia" w:ascii="宋体" w:hAnsi="宋体" w:eastAsia="宋体" w:cs="宋体"/>
                <w:color w:val="auto"/>
                <w:sz w:val="24"/>
                <w:szCs w:val="24"/>
                <w:highlight w:val="none"/>
              </w:rPr>
              <w:t>拟派项目经理自202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年1月1日以来（以合同签订时间为准）以项目经理身份参与类似</w:t>
            </w:r>
            <w:r>
              <w:rPr>
                <w:rFonts w:hint="eastAsia" w:ascii="宋体" w:hAnsi="宋体" w:eastAsia="宋体" w:cs="宋体"/>
                <w:color w:val="auto"/>
                <w:sz w:val="24"/>
                <w:szCs w:val="24"/>
                <w:highlight w:val="none"/>
                <w:lang w:val="en-US" w:eastAsia="zh-CN"/>
              </w:rPr>
              <w:t>维修改造</w:t>
            </w:r>
            <w:r>
              <w:rPr>
                <w:rFonts w:hint="eastAsia" w:ascii="宋体" w:hAnsi="宋体" w:eastAsia="宋体" w:cs="宋体"/>
                <w:color w:val="auto"/>
                <w:sz w:val="24"/>
                <w:szCs w:val="24"/>
                <w:highlight w:val="none"/>
              </w:rPr>
              <w:t>项目得0.5分。</w:t>
            </w:r>
            <w:bookmarkEnd w:id="416"/>
          </w:p>
          <w:p w14:paraId="781CBDF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17" w:name="_Toc25875"/>
            <w:r>
              <w:rPr>
                <w:rFonts w:hint="eastAsia" w:ascii="宋体" w:hAnsi="宋体" w:eastAsia="宋体" w:cs="宋体"/>
                <w:b/>
                <w:bCs/>
                <w:color w:val="auto"/>
                <w:sz w:val="24"/>
                <w:szCs w:val="24"/>
                <w:highlight w:val="none"/>
              </w:rPr>
              <w:t>【证明材料】合同关键页</w:t>
            </w:r>
            <w:r>
              <w:rPr>
                <w:rFonts w:hint="eastAsia" w:ascii="宋体" w:hAnsi="宋体" w:eastAsia="宋体" w:cs="宋体"/>
                <w:b/>
                <w:bCs/>
                <w:color w:val="auto"/>
                <w:sz w:val="24"/>
                <w:szCs w:val="24"/>
                <w:highlight w:val="none"/>
                <w:lang w:val="en-US" w:eastAsia="zh-CN"/>
              </w:rPr>
              <w:t>和</w:t>
            </w:r>
            <w:r>
              <w:rPr>
                <w:rFonts w:hint="eastAsia" w:ascii="宋体" w:hAnsi="宋体" w:eastAsia="宋体" w:cs="宋体"/>
                <w:b/>
                <w:bCs/>
                <w:color w:val="auto"/>
                <w:sz w:val="24"/>
                <w:szCs w:val="24"/>
                <w:highlight w:val="none"/>
              </w:rPr>
              <w:t>验收证明材料扫描件加盖公章，否则不得分；证明材料须体现类似项目要求，若不能体现，还须提供业主证明材料。</w:t>
            </w:r>
            <w:bookmarkEnd w:id="417"/>
          </w:p>
        </w:tc>
        <w:tc>
          <w:tcPr>
            <w:tcW w:w="793" w:type="dxa"/>
            <w:vAlign w:val="center"/>
          </w:tcPr>
          <w:p w14:paraId="1DF7144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18" w:name="_Toc17335"/>
            <w:r>
              <w:rPr>
                <w:rFonts w:hint="eastAsia" w:ascii="宋体" w:hAnsi="宋体" w:eastAsia="宋体" w:cs="宋体"/>
                <w:bCs/>
                <w:color w:val="auto"/>
                <w:sz w:val="24"/>
                <w:szCs w:val="24"/>
                <w:highlight w:val="none"/>
                <w:lang w:val="en-US" w:eastAsia="zh-CN"/>
              </w:rPr>
              <w:t>0.5</w:t>
            </w:r>
            <w:bookmarkEnd w:id="418"/>
          </w:p>
        </w:tc>
        <w:tc>
          <w:tcPr>
            <w:tcW w:w="1820" w:type="dxa"/>
            <w:vAlign w:val="center"/>
          </w:tcPr>
          <w:p w14:paraId="2312E0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0D9A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567" w:type="dxa"/>
            <w:vAlign w:val="center"/>
          </w:tcPr>
          <w:p w14:paraId="1C3732E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bookmarkStart w:id="419" w:name="_Toc30389"/>
            <w:bookmarkStart w:id="420" w:name="_Toc1053"/>
            <w:r>
              <w:rPr>
                <w:rFonts w:hint="eastAsia" w:ascii="宋体" w:hAnsi="宋体" w:eastAsia="宋体" w:cs="宋体"/>
                <w:color w:val="auto"/>
                <w:sz w:val="24"/>
                <w:szCs w:val="24"/>
                <w:highlight w:val="none"/>
              </w:rPr>
              <w:t>3</w:t>
            </w:r>
            <w:bookmarkEnd w:id="419"/>
            <w:bookmarkEnd w:id="420"/>
          </w:p>
        </w:tc>
        <w:tc>
          <w:tcPr>
            <w:tcW w:w="1057" w:type="dxa"/>
            <w:vAlign w:val="center"/>
          </w:tcPr>
          <w:p w14:paraId="470B713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21" w:name="_Toc27819"/>
            <w:r>
              <w:rPr>
                <w:rFonts w:hint="eastAsia" w:ascii="宋体" w:hAnsi="宋体" w:eastAsia="宋体" w:cs="宋体"/>
                <w:color w:val="auto"/>
                <w:sz w:val="24"/>
                <w:szCs w:val="24"/>
                <w:highlight w:val="none"/>
                <w:lang w:val="en-US" w:eastAsia="zh-CN"/>
              </w:rPr>
              <w:t>认证体系</w:t>
            </w:r>
            <w:bookmarkEnd w:id="421"/>
          </w:p>
        </w:tc>
        <w:tc>
          <w:tcPr>
            <w:tcW w:w="5996" w:type="dxa"/>
            <w:vAlign w:val="center"/>
          </w:tcPr>
          <w:p w14:paraId="745E57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lang w:val="en-US" w:eastAsia="zh-CN"/>
              </w:rPr>
            </w:pPr>
            <w:bookmarkStart w:id="422" w:name="_Toc10990"/>
            <w:r>
              <w:rPr>
                <w:rFonts w:hint="eastAsia" w:ascii="宋体" w:hAnsi="宋体" w:eastAsia="宋体" w:cs="宋体"/>
                <w:color w:val="auto"/>
                <w:sz w:val="24"/>
                <w:szCs w:val="24"/>
                <w:highlight w:val="none"/>
              </w:rPr>
              <w:t>供应商具有有效的质量管理体系、环境管理体系、职业健康安全管理体系认证证书的，提供一个得1分，最高得3分</w:t>
            </w:r>
            <w:r>
              <w:rPr>
                <w:rFonts w:hint="eastAsia" w:ascii="宋体" w:hAnsi="宋体" w:eastAsia="宋体" w:cs="宋体"/>
                <w:color w:val="auto"/>
                <w:sz w:val="24"/>
                <w:szCs w:val="24"/>
                <w:highlight w:val="none"/>
                <w:lang w:eastAsia="zh-CN"/>
              </w:rPr>
              <w:t>。</w:t>
            </w:r>
            <w:bookmarkEnd w:id="422"/>
          </w:p>
          <w:p w14:paraId="128EAE1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23" w:name="_Toc26854"/>
            <w:r>
              <w:rPr>
                <w:rFonts w:hint="eastAsia" w:ascii="宋体" w:hAnsi="宋体" w:eastAsia="宋体" w:cs="宋体"/>
                <w:b/>
                <w:bCs/>
                <w:color w:val="auto"/>
                <w:sz w:val="24"/>
                <w:szCs w:val="24"/>
                <w:highlight w:val="none"/>
              </w:rPr>
              <w:t>【证明材料】</w:t>
            </w:r>
            <w:r>
              <w:rPr>
                <w:rFonts w:hint="eastAsia" w:ascii="宋体" w:hAnsi="宋体" w:eastAsia="宋体" w:cs="宋体"/>
                <w:b/>
                <w:bCs/>
                <w:color w:val="auto"/>
                <w:sz w:val="24"/>
                <w:szCs w:val="24"/>
                <w:highlight w:val="none"/>
                <w:lang w:val="en-US" w:eastAsia="zh-CN"/>
              </w:rPr>
              <w:t>认证</w:t>
            </w:r>
            <w:r>
              <w:rPr>
                <w:rFonts w:hint="eastAsia" w:ascii="宋体" w:hAnsi="宋体" w:eastAsia="宋体" w:cs="宋体"/>
                <w:b/>
                <w:bCs/>
                <w:color w:val="auto"/>
                <w:sz w:val="24"/>
                <w:szCs w:val="24"/>
                <w:highlight w:val="none"/>
              </w:rPr>
              <w:t>证书</w:t>
            </w:r>
            <w:r>
              <w:rPr>
                <w:rFonts w:hint="eastAsia" w:ascii="宋体" w:hAnsi="宋体" w:eastAsia="宋体" w:cs="宋体"/>
                <w:b/>
                <w:bCs/>
                <w:color w:val="auto"/>
                <w:sz w:val="24"/>
                <w:szCs w:val="24"/>
                <w:highlight w:val="none"/>
                <w:lang w:val="en-US" w:eastAsia="zh-CN"/>
              </w:rPr>
              <w:t>扫描</w:t>
            </w:r>
            <w:r>
              <w:rPr>
                <w:rFonts w:hint="eastAsia" w:ascii="宋体" w:hAnsi="宋体" w:eastAsia="宋体" w:cs="宋体"/>
                <w:b/>
                <w:bCs/>
                <w:color w:val="auto"/>
                <w:sz w:val="24"/>
                <w:szCs w:val="24"/>
                <w:highlight w:val="none"/>
              </w:rPr>
              <w:t>件加盖投标人公章以及全国认证认可信息公共服务平台（https://www.cnca.gov.cn）网页截图，</w:t>
            </w:r>
            <w:r>
              <w:rPr>
                <w:rFonts w:hint="eastAsia" w:ascii="宋体" w:hAnsi="宋体" w:eastAsia="宋体" w:cs="宋体"/>
                <w:b/>
                <w:bCs/>
                <w:color w:val="auto"/>
                <w:sz w:val="24"/>
                <w:szCs w:val="24"/>
                <w:highlight w:val="none"/>
                <w:lang w:val="en-US" w:eastAsia="zh-CN"/>
              </w:rPr>
              <w:t>缺一不得分</w:t>
            </w:r>
            <w:r>
              <w:rPr>
                <w:rFonts w:hint="eastAsia" w:ascii="宋体" w:hAnsi="宋体" w:eastAsia="宋体" w:cs="宋体"/>
                <w:b/>
                <w:bCs/>
                <w:color w:val="auto"/>
                <w:sz w:val="24"/>
                <w:szCs w:val="24"/>
                <w:highlight w:val="none"/>
              </w:rPr>
              <w:t>。</w:t>
            </w:r>
            <w:bookmarkEnd w:id="423"/>
          </w:p>
        </w:tc>
        <w:tc>
          <w:tcPr>
            <w:tcW w:w="793" w:type="dxa"/>
            <w:vAlign w:val="center"/>
          </w:tcPr>
          <w:p w14:paraId="2FF776E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highlight w:val="none"/>
                <w:lang w:val="en-US" w:eastAsia="zh-CN"/>
              </w:rPr>
            </w:pPr>
            <w:bookmarkStart w:id="424" w:name="_Toc31013"/>
            <w:r>
              <w:rPr>
                <w:rFonts w:hint="eastAsia" w:ascii="宋体" w:hAnsi="宋体" w:eastAsia="宋体" w:cs="宋体"/>
                <w:bCs/>
                <w:color w:val="auto"/>
                <w:sz w:val="24"/>
                <w:szCs w:val="24"/>
                <w:highlight w:val="none"/>
                <w:lang w:val="en-US" w:eastAsia="zh-CN"/>
              </w:rPr>
              <w:t>3</w:t>
            </w:r>
            <w:bookmarkEnd w:id="424"/>
          </w:p>
        </w:tc>
        <w:tc>
          <w:tcPr>
            <w:tcW w:w="1820" w:type="dxa"/>
            <w:vAlign w:val="center"/>
          </w:tcPr>
          <w:p w14:paraId="35F52D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2E9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567" w:type="dxa"/>
            <w:vAlign w:val="center"/>
          </w:tcPr>
          <w:p w14:paraId="03D6DA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25" w:name="_Toc3230"/>
            <w:r>
              <w:rPr>
                <w:rFonts w:hint="eastAsia" w:ascii="宋体" w:hAnsi="宋体" w:eastAsia="宋体" w:cs="宋体"/>
                <w:color w:val="auto"/>
                <w:sz w:val="24"/>
                <w:szCs w:val="24"/>
                <w:highlight w:val="none"/>
                <w:lang w:val="en-US" w:eastAsia="zh-CN"/>
              </w:rPr>
              <w:t>4</w:t>
            </w:r>
            <w:bookmarkEnd w:id="425"/>
          </w:p>
        </w:tc>
        <w:tc>
          <w:tcPr>
            <w:tcW w:w="1057" w:type="dxa"/>
            <w:vAlign w:val="center"/>
          </w:tcPr>
          <w:p w14:paraId="324EDAB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26" w:name="_Toc23939"/>
            <w:r>
              <w:rPr>
                <w:rFonts w:hint="eastAsia" w:ascii="宋体" w:hAnsi="宋体" w:eastAsia="宋体" w:cs="宋体"/>
                <w:b/>
                <w:color w:val="auto"/>
                <w:sz w:val="24"/>
                <w:szCs w:val="24"/>
                <w:highlight w:val="none"/>
              </w:rPr>
              <w:t>政府采购政策</w:t>
            </w:r>
            <w:bookmarkEnd w:id="426"/>
          </w:p>
        </w:tc>
        <w:tc>
          <w:tcPr>
            <w:tcW w:w="5996" w:type="dxa"/>
            <w:vAlign w:val="center"/>
          </w:tcPr>
          <w:p w14:paraId="7D290F9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val="0"/>
                <w:bCs w:val="0"/>
                <w:color w:val="auto"/>
                <w:sz w:val="24"/>
                <w:szCs w:val="24"/>
                <w:highlight w:val="none"/>
              </w:rPr>
            </w:pPr>
            <w:bookmarkStart w:id="427" w:name="_Toc276"/>
            <w:r>
              <w:rPr>
                <w:rFonts w:hint="eastAsia" w:ascii="宋体" w:hAnsi="宋体" w:eastAsia="宋体" w:cs="宋体"/>
                <w:b w:val="0"/>
                <w:bCs w:val="0"/>
                <w:color w:val="auto"/>
                <w:sz w:val="24"/>
                <w:szCs w:val="24"/>
                <w:highlight w:val="none"/>
              </w:rPr>
              <w:t>用于本项目的材料列入政府采购节能产品（已列入强制要求的除外）、环境标志产品品目清单范围的，节能产品1分，环境标志产品1分，本项累计最高得2分。</w:t>
            </w:r>
            <w:bookmarkEnd w:id="427"/>
          </w:p>
          <w:p w14:paraId="46BAC8F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highlight w:val="none"/>
              </w:rPr>
            </w:pPr>
            <w:bookmarkStart w:id="428" w:name="_Toc27413"/>
            <w:r>
              <w:rPr>
                <w:rFonts w:hint="eastAsia" w:ascii="宋体" w:hAnsi="宋体" w:eastAsia="宋体" w:cs="宋体"/>
                <w:b/>
                <w:bCs/>
                <w:color w:val="auto"/>
                <w:sz w:val="24"/>
                <w:szCs w:val="24"/>
                <w:highlight w:val="none"/>
              </w:rPr>
              <w:t>【证明材料】依据国家确定的认证机构出具的、处于有效期之内的节能产品、环境标志产品认证证书或产品认证证明材料，否则不得分）。</w:t>
            </w:r>
            <w:bookmarkEnd w:id="428"/>
          </w:p>
        </w:tc>
        <w:tc>
          <w:tcPr>
            <w:tcW w:w="793" w:type="dxa"/>
            <w:vAlign w:val="center"/>
          </w:tcPr>
          <w:p w14:paraId="5072A16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29" w:name="_Toc10408"/>
            <w:r>
              <w:rPr>
                <w:rFonts w:hint="eastAsia" w:ascii="宋体" w:hAnsi="宋体" w:eastAsia="宋体" w:cs="宋体"/>
                <w:bCs/>
                <w:color w:val="auto"/>
                <w:sz w:val="24"/>
                <w:szCs w:val="24"/>
                <w:highlight w:val="none"/>
                <w:lang w:val="en-US" w:eastAsia="zh-CN"/>
              </w:rPr>
              <w:t>2</w:t>
            </w:r>
            <w:bookmarkEnd w:id="429"/>
          </w:p>
        </w:tc>
        <w:tc>
          <w:tcPr>
            <w:tcW w:w="1820" w:type="dxa"/>
            <w:vAlign w:val="center"/>
          </w:tcPr>
          <w:p w14:paraId="0BC6179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53FE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67" w:type="dxa"/>
            <w:vMerge w:val="restart"/>
            <w:vAlign w:val="center"/>
          </w:tcPr>
          <w:p w14:paraId="035F3F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30" w:name="_Toc20503"/>
            <w:r>
              <w:rPr>
                <w:rFonts w:hint="eastAsia" w:ascii="宋体" w:hAnsi="宋体" w:eastAsia="宋体" w:cs="宋体"/>
                <w:color w:val="auto"/>
                <w:sz w:val="24"/>
                <w:szCs w:val="24"/>
                <w:highlight w:val="none"/>
                <w:lang w:val="en-US" w:eastAsia="zh-CN"/>
              </w:rPr>
              <w:t>5</w:t>
            </w:r>
            <w:bookmarkEnd w:id="430"/>
          </w:p>
        </w:tc>
        <w:tc>
          <w:tcPr>
            <w:tcW w:w="1057" w:type="dxa"/>
            <w:vMerge w:val="restart"/>
            <w:vAlign w:val="center"/>
          </w:tcPr>
          <w:p w14:paraId="5569561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31" w:name="_Toc130"/>
            <w:r>
              <w:rPr>
                <w:rFonts w:hint="eastAsia" w:ascii="宋体" w:hAnsi="宋体" w:eastAsia="宋体" w:cs="宋体"/>
                <w:b w:val="0"/>
                <w:bCs w:val="0"/>
                <w:color w:val="auto"/>
                <w:sz w:val="24"/>
                <w:szCs w:val="24"/>
                <w:highlight w:val="none"/>
              </w:rPr>
              <w:t>总体概述</w:t>
            </w:r>
            <w:bookmarkEnd w:id="431"/>
          </w:p>
        </w:tc>
        <w:tc>
          <w:tcPr>
            <w:tcW w:w="5996" w:type="dxa"/>
            <w:vAlign w:val="center"/>
          </w:tcPr>
          <w:p w14:paraId="0D58D78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highlight w:val="none"/>
              </w:rPr>
            </w:pPr>
            <w:bookmarkStart w:id="432" w:name="_Toc25995"/>
            <w:r>
              <w:rPr>
                <w:rFonts w:hint="eastAsia" w:ascii="宋体" w:hAnsi="宋体" w:eastAsia="宋体" w:cs="宋体"/>
                <w:b w:val="0"/>
                <w:bCs w:val="0"/>
                <w:color w:val="auto"/>
                <w:sz w:val="24"/>
                <w:szCs w:val="24"/>
                <w:highlight w:val="none"/>
              </w:rPr>
              <w:t>工程概况、施工组织总体设想和方案：根据方案的全面性、合理性以及对本项目的针对性进行评审。（评审分值为3分或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32"/>
          </w:p>
        </w:tc>
        <w:tc>
          <w:tcPr>
            <w:tcW w:w="793" w:type="dxa"/>
            <w:vAlign w:val="center"/>
          </w:tcPr>
          <w:p w14:paraId="5103E99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33" w:name="_Toc21573"/>
            <w:r>
              <w:rPr>
                <w:rFonts w:hint="eastAsia" w:ascii="宋体" w:hAnsi="宋体" w:eastAsia="宋体" w:cs="宋体"/>
                <w:bCs/>
                <w:color w:val="auto"/>
                <w:sz w:val="24"/>
                <w:szCs w:val="24"/>
                <w:highlight w:val="none"/>
                <w:lang w:val="en-US" w:eastAsia="zh-CN"/>
              </w:rPr>
              <w:t>3</w:t>
            </w:r>
            <w:bookmarkEnd w:id="433"/>
          </w:p>
        </w:tc>
        <w:tc>
          <w:tcPr>
            <w:tcW w:w="1820" w:type="dxa"/>
            <w:vAlign w:val="center"/>
          </w:tcPr>
          <w:p w14:paraId="19E85AA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4D23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4FCE725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vAlign w:val="center"/>
          </w:tcPr>
          <w:p w14:paraId="1724D38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vAlign w:val="center"/>
          </w:tcPr>
          <w:p w14:paraId="53C7113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highlight w:val="none"/>
              </w:rPr>
            </w:pPr>
            <w:bookmarkStart w:id="434" w:name="_Toc27780"/>
            <w:r>
              <w:rPr>
                <w:rFonts w:hint="eastAsia" w:ascii="宋体" w:hAnsi="宋体" w:eastAsia="宋体" w:cs="宋体"/>
                <w:b w:val="0"/>
                <w:bCs w:val="0"/>
                <w:color w:val="auto"/>
                <w:sz w:val="24"/>
                <w:szCs w:val="24"/>
                <w:highlight w:val="none"/>
              </w:rPr>
              <w:t>施工阶段划分：根据施工划分的</w:t>
            </w:r>
            <w:r>
              <w:rPr>
                <w:rFonts w:hint="eastAsia" w:ascii="宋体" w:hAnsi="宋体" w:eastAsia="宋体" w:cs="宋体"/>
                <w:b w:val="0"/>
                <w:bCs w:val="0"/>
                <w:color w:val="auto"/>
                <w:sz w:val="24"/>
                <w:szCs w:val="24"/>
                <w:highlight w:val="none"/>
                <w:lang w:val="en-US" w:eastAsia="zh-CN"/>
              </w:rPr>
              <w:t>针对性、</w:t>
            </w:r>
            <w:r>
              <w:rPr>
                <w:rFonts w:hint="eastAsia" w:ascii="宋体" w:hAnsi="宋体" w:eastAsia="宋体" w:cs="宋体"/>
                <w:b w:val="0"/>
                <w:bCs w:val="0"/>
                <w:color w:val="auto"/>
                <w:sz w:val="24"/>
                <w:szCs w:val="24"/>
                <w:highlight w:val="none"/>
              </w:rPr>
              <w:t>合理性，与采购需求及实际特点的符合程度进行评审。（评审分值为3分或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34"/>
          </w:p>
        </w:tc>
        <w:tc>
          <w:tcPr>
            <w:tcW w:w="793" w:type="dxa"/>
            <w:vAlign w:val="center"/>
          </w:tcPr>
          <w:p w14:paraId="0AA19FA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35" w:name="_Toc31924"/>
            <w:r>
              <w:rPr>
                <w:rFonts w:hint="eastAsia" w:ascii="宋体" w:hAnsi="宋体" w:eastAsia="宋体" w:cs="宋体"/>
                <w:bCs/>
                <w:color w:val="auto"/>
                <w:sz w:val="24"/>
                <w:szCs w:val="24"/>
                <w:highlight w:val="none"/>
                <w:lang w:val="en-US" w:eastAsia="zh-CN"/>
              </w:rPr>
              <w:t>3</w:t>
            </w:r>
            <w:bookmarkEnd w:id="435"/>
          </w:p>
        </w:tc>
        <w:tc>
          <w:tcPr>
            <w:tcW w:w="1820" w:type="dxa"/>
            <w:vAlign w:val="center"/>
          </w:tcPr>
          <w:p w14:paraId="47A241E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6CE9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4DDA813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36" w:name="_Toc28365"/>
            <w:r>
              <w:rPr>
                <w:rFonts w:hint="eastAsia" w:ascii="宋体" w:hAnsi="宋体" w:eastAsia="宋体" w:cs="宋体"/>
                <w:color w:val="auto"/>
                <w:sz w:val="24"/>
                <w:szCs w:val="24"/>
                <w:highlight w:val="none"/>
                <w:lang w:val="en-US" w:eastAsia="zh-CN"/>
              </w:rPr>
              <w:t>6</w:t>
            </w:r>
            <w:bookmarkEnd w:id="436"/>
          </w:p>
        </w:tc>
        <w:tc>
          <w:tcPr>
            <w:tcW w:w="1057" w:type="dxa"/>
            <w:vMerge w:val="restart"/>
            <w:vAlign w:val="center"/>
          </w:tcPr>
          <w:p w14:paraId="0B484D6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37" w:name="_Toc26676"/>
            <w:r>
              <w:rPr>
                <w:rFonts w:hint="eastAsia" w:ascii="宋体" w:hAnsi="宋体" w:eastAsia="宋体" w:cs="宋体"/>
                <w:b w:val="0"/>
                <w:bCs w:val="0"/>
                <w:color w:val="auto"/>
                <w:sz w:val="24"/>
                <w:szCs w:val="24"/>
                <w:highlight w:val="none"/>
              </w:rPr>
              <w:t>重难点分析</w:t>
            </w:r>
            <w:r>
              <w:rPr>
                <w:rFonts w:hint="eastAsia" w:ascii="宋体" w:hAnsi="宋体" w:eastAsia="宋体" w:cs="宋体"/>
                <w:b w:val="0"/>
                <w:bCs w:val="0"/>
                <w:color w:val="auto"/>
                <w:sz w:val="24"/>
                <w:szCs w:val="24"/>
                <w:highlight w:val="none"/>
                <w:lang w:val="en-US" w:eastAsia="zh-CN"/>
              </w:rPr>
              <w:t>及控制措施</w:t>
            </w:r>
            <w:bookmarkEnd w:id="437"/>
          </w:p>
        </w:tc>
        <w:tc>
          <w:tcPr>
            <w:tcW w:w="5996" w:type="dxa"/>
            <w:vAlign w:val="center"/>
          </w:tcPr>
          <w:p w14:paraId="56688E0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highlight w:val="none"/>
              </w:rPr>
            </w:pPr>
            <w:bookmarkStart w:id="438" w:name="_Toc9691"/>
            <w:r>
              <w:rPr>
                <w:rFonts w:hint="eastAsia" w:ascii="宋体" w:hAnsi="宋体" w:eastAsia="宋体" w:cs="宋体"/>
                <w:b w:val="0"/>
                <w:bCs w:val="0"/>
                <w:color w:val="auto"/>
                <w:sz w:val="24"/>
                <w:szCs w:val="24"/>
                <w:highlight w:val="none"/>
              </w:rPr>
              <w:t>施工方案重难点分析：根据重难点分析方案</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完善性、符合性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合理性</w:t>
            </w:r>
            <w:r>
              <w:rPr>
                <w:rFonts w:hint="eastAsia" w:ascii="宋体" w:hAnsi="宋体" w:eastAsia="宋体" w:cs="宋体"/>
                <w:b w:val="0"/>
                <w:bCs w:val="0"/>
                <w:color w:val="auto"/>
                <w:sz w:val="24"/>
                <w:szCs w:val="24"/>
                <w:highlight w:val="none"/>
              </w:rPr>
              <w:t>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38"/>
          </w:p>
        </w:tc>
        <w:tc>
          <w:tcPr>
            <w:tcW w:w="793" w:type="dxa"/>
            <w:vAlign w:val="center"/>
          </w:tcPr>
          <w:p w14:paraId="409942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39" w:name="_Toc25731"/>
            <w:r>
              <w:rPr>
                <w:rFonts w:hint="eastAsia" w:ascii="宋体" w:hAnsi="宋体" w:eastAsia="宋体" w:cs="宋体"/>
                <w:bCs/>
                <w:color w:val="auto"/>
                <w:sz w:val="24"/>
                <w:szCs w:val="24"/>
                <w:highlight w:val="none"/>
                <w:lang w:val="en-US" w:eastAsia="zh-CN"/>
              </w:rPr>
              <w:t>3</w:t>
            </w:r>
            <w:bookmarkEnd w:id="439"/>
          </w:p>
        </w:tc>
        <w:tc>
          <w:tcPr>
            <w:tcW w:w="1820" w:type="dxa"/>
            <w:vAlign w:val="center"/>
          </w:tcPr>
          <w:p w14:paraId="0F54BFC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5C54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691FB7C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vAlign w:val="center"/>
          </w:tcPr>
          <w:p w14:paraId="70E1274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vAlign w:val="center"/>
          </w:tcPr>
          <w:p w14:paraId="403452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highlight w:val="none"/>
              </w:rPr>
            </w:pPr>
            <w:bookmarkStart w:id="440" w:name="_Toc8739"/>
            <w:r>
              <w:rPr>
                <w:rFonts w:hint="eastAsia" w:ascii="宋体" w:hAnsi="宋体" w:eastAsia="宋体" w:cs="宋体"/>
                <w:b w:val="0"/>
                <w:bCs w:val="0"/>
                <w:color w:val="auto"/>
                <w:sz w:val="24"/>
                <w:szCs w:val="24"/>
                <w:highlight w:val="none"/>
              </w:rPr>
              <w:t>施工重难点对应控制措施：根据</w:t>
            </w:r>
            <w:r>
              <w:rPr>
                <w:rFonts w:hint="eastAsia" w:ascii="宋体" w:hAnsi="宋体" w:eastAsia="宋体" w:cs="宋体"/>
                <w:b w:val="0"/>
                <w:bCs w:val="0"/>
                <w:color w:val="auto"/>
                <w:sz w:val="24"/>
                <w:szCs w:val="24"/>
                <w:highlight w:val="none"/>
                <w:lang w:val="en-US" w:eastAsia="zh-CN"/>
              </w:rPr>
              <w:t>控制</w:t>
            </w:r>
            <w:r>
              <w:rPr>
                <w:rFonts w:hint="eastAsia" w:ascii="宋体" w:hAnsi="宋体" w:eastAsia="宋体" w:cs="宋体"/>
                <w:b w:val="0"/>
                <w:bCs w:val="0"/>
                <w:color w:val="auto"/>
                <w:sz w:val="24"/>
                <w:szCs w:val="24"/>
                <w:highlight w:val="none"/>
              </w:rPr>
              <w:t>措施的科学性、</w:t>
            </w:r>
            <w:r>
              <w:rPr>
                <w:rFonts w:hint="eastAsia" w:ascii="宋体" w:hAnsi="宋体" w:eastAsia="宋体" w:cs="宋体"/>
                <w:b w:val="0"/>
                <w:bCs w:val="0"/>
                <w:color w:val="auto"/>
                <w:sz w:val="24"/>
                <w:szCs w:val="24"/>
                <w:highlight w:val="none"/>
                <w:lang w:val="en-US" w:eastAsia="zh-CN"/>
              </w:rPr>
              <w:t>可行</w:t>
            </w:r>
            <w:r>
              <w:rPr>
                <w:rFonts w:hint="eastAsia" w:ascii="宋体" w:hAnsi="宋体" w:eastAsia="宋体" w:cs="宋体"/>
                <w:b w:val="0"/>
                <w:bCs w:val="0"/>
                <w:color w:val="auto"/>
                <w:sz w:val="24"/>
                <w:szCs w:val="24"/>
                <w:highlight w:val="none"/>
              </w:rPr>
              <w:t>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合理性</w:t>
            </w:r>
            <w:r>
              <w:rPr>
                <w:rFonts w:hint="eastAsia" w:ascii="宋体" w:hAnsi="宋体" w:eastAsia="宋体" w:cs="宋体"/>
                <w:b w:val="0"/>
                <w:bCs w:val="0"/>
                <w:color w:val="auto"/>
                <w:sz w:val="24"/>
                <w:szCs w:val="24"/>
                <w:highlight w:val="none"/>
              </w:rPr>
              <w:t>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40"/>
          </w:p>
        </w:tc>
        <w:tc>
          <w:tcPr>
            <w:tcW w:w="793" w:type="dxa"/>
            <w:vAlign w:val="center"/>
          </w:tcPr>
          <w:p w14:paraId="5174560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41" w:name="_Toc6954"/>
            <w:r>
              <w:rPr>
                <w:rFonts w:hint="eastAsia" w:ascii="宋体" w:hAnsi="宋体" w:eastAsia="宋体" w:cs="宋体"/>
                <w:bCs/>
                <w:color w:val="auto"/>
                <w:sz w:val="24"/>
                <w:szCs w:val="24"/>
                <w:highlight w:val="none"/>
                <w:lang w:val="en-US" w:eastAsia="zh-CN"/>
              </w:rPr>
              <w:t>3</w:t>
            </w:r>
            <w:bookmarkEnd w:id="441"/>
          </w:p>
        </w:tc>
        <w:tc>
          <w:tcPr>
            <w:tcW w:w="1820" w:type="dxa"/>
            <w:vAlign w:val="center"/>
          </w:tcPr>
          <w:p w14:paraId="310271A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6241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F5B2F9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42" w:name="_Toc32333"/>
            <w:r>
              <w:rPr>
                <w:rFonts w:hint="eastAsia" w:ascii="宋体" w:hAnsi="宋体" w:eastAsia="宋体" w:cs="宋体"/>
                <w:color w:val="auto"/>
                <w:sz w:val="24"/>
                <w:szCs w:val="24"/>
                <w:highlight w:val="none"/>
                <w:lang w:val="en-US" w:eastAsia="zh-CN"/>
              </w:rPr>
              <w:t>7</w:t>
            </w:r>
            <w:bookmarkEnd w:id="442"/>
          </w:p>
        </w:tc>
        <w:tc>
          <w:tcPr>
            <w:tcW w:w="1057" w:type="dxa"/>
            <w:shd w:val="clear" w:color="auto" w:fill="auto"/>
            <w:vAlign w:val="center"/>
          </w:tcPr>
          <w:p w14:paraId="5DDB4C2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43" w:name="_Toc32366"/>
            <w:r>
              <w:rPr>
                <w:rFonts w:hint="eastAsia" w:ascii="宋体" w:hAnsi="宋体" w:eastAsia="宋体" w:cs="宋体"/>
                <w:color w:val="auto"/>
                <w:sz w:val="24"/>
                <w:szCs w:val="24"/>
                <w:highlight w:val="none"/>
                <w:lang w:val="en-US" w:eastAsia="zh-CN"/>
              </w:rPr>
              <w:t>进度计划</w:t>
            </w:r>
            <w:bookmarkEnd w:id="443"/>
          </w:p>
        </w:tc>
        <w:tc>
          <w:tcPr>
            <w:tcW w:w="5996" w:type="dxa"/>
            <w:shd w:val="clear" w:color="auto" w:fill="auto"/>
            <w:vAlign w:val="center"/>
          </w:tcPr>
          <w:p w14:paraId="6728A39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44" w:name="_Toc1246"/>
            <w:r>
              <w:rPr>
                <w:rFonts w:hint="eastAsia" w:ascii="宋体" w:hAnsi="宋体" w:eastAsia="宋体" w:cs="宋体"/>
                <w:b w:val="0"/>
                <w:bCs w:val="0"/>
                <w:color w:val="auto"/>
                <w:sz w:val="24"/>
                <w:szCs w:val="24"/>
                <w:highlight w:val="none"/>
              </w:rPr>
              <w:t>施工各阶段进度计划及施工施工进度计划网络图：根据施工进度计划的</w:t>
            </w:r>
            <w:r>
              <w:rPr>
                <w:rFonts w:hint="eastAsia" w:ascii="宋体" w:hAnsi="宋体" w:eastAsia="宋体" w:cs="宋体"/>
                <w:b w:val="0"/>
                <w:bCs w:val="0"/>
                <w:color w:val="auto"/>
                <w:sz w:val="24"/>
                <w:szCs w:val="24"/>
                <w:highlight w:val="none"/>
                <w:lang w:val="en-US" w:eastAsia="zh-CN"/>
              </w:rPr>
              <w:t>科学性、</w:t>
            </w:r>
            <w:r>
              <w:rPr>
                <w:rFonts w:hint="eastAsia" w:ascii="宋体" w:hAnsi="宋体" w:eastAsia="宋体" w:cs="宋体"/>
                <w:b w:val="0"/>
                <w:bCs w:val="0"/>
                <w:color w:val="auto"/>
                <w:sz w:val="24"/>
                <w:szCs w:val="24"/>
                <w:highlight w:val="none"/>
              </w:rPr>
              <w:t>合理性、可行性、对本项目的针对性以及网络图表达的清晰程度、内容完善度以及内容的合理性、可行性进行评审。（评审分值为</w:t>
            </w:r>
            <w:r>
              <w:rPr>
                <w:rFonts w:hint="eastAsia" w:ascii="宋体" w:hAnsi="宋体" w:eastAsia="宋体" w:cs="宋体"/>
                <w:b w:val="0"/>
                <w:bCs w:val="0"/>
                <w:color w:val="auto"/>
                <w:sz w:val="24"/>
                <w:szCs w:val="24"/>
                <w:highlight w:val="none"/>
                <w:lang w:val="en-US" w:eastAsia="zh-CN"/>
              </w:rPr>
              <w:t>4分或3.5分或</w:t>
            </w:r>
            <w:r>
              <w:rPr>
                <w:rFonts w:hint="eastAsia" w:ascii="宋体" w:hAnsi="宋体" w:eastAsia="宋体" w:cs="宋体"/>
                <w:b w:val="0"/>
                <w:bCs w:val="0"/>
                <w:color w:val="auto"/>
                <w:sz w:val="24"/>
                <w:szCs w:val="24"/>
                <w:highlight w:val="none"/>
              </w:rPr>
              <w:t>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44"/>
          </w:p>
        </w:tc>
        <w:tc>
          <w:tcPr>
            <w:tcW w:w="793" w:type="dxa"/>
            <w:shd w:val="clear" w:color="auto" w:fill="auto"/>
            <w:vAlign w:val="center"/>
          </w:tcPr>
          <w:p w14:paraId="0D8C7D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45" w:name="_Toc4807"/>
            <w:r>
              <w:rPr>
                <w:rFonts w:hint="eastAsia" w:ascii="宋体" w:hAnsi="宋体" w:eastAsia="宋体" w:cs="宋体"/>
                <w:bCs/>
                <w:color w:val="auto"/>
                <w:sz w:val="24"/>
                <w:szCs w:val="24"/>
                <w:highlight w:val="none"/>
                <w:lang w:val="en-US" w:eastAsia="zh-CN"/>
              </w:rPr>
              <w:t>4</w:t>
            </w:r>
            <w:bookmarkEnd w:id="445"/>
          </w:p>
        </w:tc>
        <w:tc>
          <w:tcPr>
            <w:tcW w:w="1820" w:type="dxa"/>
            <w:vAlign w:val="center"/>
          </w:tcPr>
          <w:p w14:paraId="55C61C4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665D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349F06D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46" w:name="_Toc9292"/>
            <w:r>
              <w:rPr>
                <w:rFonts w:hint="eastAsia" w:ascii="宋体" w:hAnsi="宋体" w:eastAsia="宋体" w:cs="宋体"/>
                <w:color w:val="auto"/>
                <w:sz w:val="24"/>
                <w:szCs w:val="24"/>
                <w:highlight w:val="none"/>
                <w:lang w:val="en-US" w:eastAsia="zh-CN"/>
              </w:rPr>
              <w:t>8</w:t>
            </w:r>
            <w:bookmarkEnd w:id="446"/>
          </w:p>
        </w:tc>
        <w:tc>
          <w:tcPr>
            <w:tcW w:w="1057" w:type="dxa"/>
            <w:vMerge w:val="restart"/>
            <w:shd w:val="clear" w:color="auto" w:fill="auto"/>
            <w:vAlign w:val="center"/>
          </w:tcPr>
          <w:p w14:paraId="5DFBE98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47" w:name="_Toc8497"/>
            <w:r>
              <w:rPr>
                <w:rFonts w:hint="eastAsia" w:ascii="宋体" w:hAnsi="宋体" w:eastAsia="宋体" w:cs="宋体"/>
                <w:b w:val="0"/>
                <w:bCs w:val="0"/>
                <w:color w:val="auto"/>
                <w:sz w:val="24"/>
                <w:szCs w:val="24"/>
                <w:highlight w:val="none"/>
              </w:rPr>
              <w:t>劳动力、材料投入安排</w:t>
            </w:r>
            <w:bookmarkEnd w:id="447"/>
          </w:p>
        </w:tc>
        <w:tc>
          <w:tcPr>
            <w:tcW w:w="5996" w:type="dxa"/>
            <w:shd w:val="clear" w:color="auto" w:fill="auto"/>
            <w:vAlign w:val="center"/>
          </w:tcPr>
          <w:p w14:paraId="317E200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48" w:name="_Toc11417"/>
            <w:r>
              <w:rPr>
                <w:rFonts w:hint="eastAsia" w:ascii="宋体" w:hAnsi="宋体" w:eastAsia="宋体" w:cs="宋体"/>
                <w:b w:val="0"/>
                <w:bCs w:val="0"/>
                <w:color w:val="auto"/>
                <w:sz w:val="24"/>
                <w:szCs w:val="24"/>
                <w:highlight w:val="none"/>
              </w:rPr>
              <w:t>劳动力投入安排：根据安排的科学性、合理性，以及整体考虑的全面性，对采购项目实施的有利程度进行评审。（评审分值为3分或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48"/>
          </w:p>
        </w:tc>
        <w:tc>
          <w:tcPr>
            <w:tcW w:w="793" w:type="dxa"/>
            <w:shd w:val="clear" w:color="auto" w:fill="auto"/>
            <w:vAlign w:val="center"/>
          </w:tcPr>
          <w:p w14:paraId="038BDCD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49" w:name="_Toc201"/>
            <w:r>
              <w:rPr>
                <w:rFonts w:hint="eastAsia" w:ascii="宋体" w:hAnsi="宋体" w:eastAsia="宋体" w:cs="宋体"/>
                <w:bCs/>
                <w:color w:val="auto"/>
                <w:sz w:val="24"/>
                <w:szCs w:val="24"/>
                <w:highlight w:val="none"/>
                <w:lang w:val="en-US" w:eastAsia="zh-CN"/>
              </w:rPr>
              <w:t>3</w:t>
            </w:r>
            <w:bookmarkEnd w:id="449"/>
          </w:p>
        </w:tc>
        <w:tc>
          <w:tcPr>
            <w:tcW w:w="1820" w:type="dxa"/>
            <w:vAlign w:val="center"/>
          </w:tcPr>
          <w:p w14:paraId="7C74F4E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379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691813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shd w:val="clear" w:color="auto" w:fill="auto"/>
            <w:vAlign w:val="center"/>
          </w:tcPr>
          <w:p w14:paraId="13F1E90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shd w:val="clear" w:color="auto" w:fill="auto"/>
            <w:vAlign w:val="center"/>
          </w:tcPr>
          <w:p w14:paraId="7AB0E6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sz w:val="24"/>
                <w:szCs w:val="24"/>
                <w:highlight w:val="none"/>
              </w:rPr>
            </w:pPr>
            <w:bookmarkStart w:id="450" w:name="_Toc27373"/>
            <w:r>
              <w:rPr>
                <w:rFonts w:hint="eastAsia" w:ascii="宋体" w:hAnsi="宋体" w:eastAsia="宋体" w:cs="宋体"/>
                <w:b w:val="0"/>
                <w:bCs w:val="0"/>
                <w:color w:val="auto"/>
                <w:sz w:val="24"/>
                <w:szCs w:val="24"/>
                <w:highlight w:val="none"/>
              </w:rPr>
              <w:t>材料投入安排：根据安排的科学性、合理性，以及整体考虑的全面性，对采购项目实施的有利程度进行评审。（评审分值为3分或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50"/>
          </w:p>
        </w:tc>
        <w:tc>
          <w:tcPr>
            <w:tcW w:w="793" w:type="dxa"/>
            <w:shd w:val="clear" w:color="auto" w:fill="auto"/>
            <w:vAlign w:val="center"/>
          </w:tcPr>
          <w:p w14:paraId="7678F5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sz w:val="24"/>
                <w:szCs w:val="24"/>
                <w:highlight w:val="none"/>
                <w:lang w:val="en-US" w:eastAsia="zh-CN"/>
              </w:rPr>
            </w:pPr>
            <w:bookmarkStart w:id="451" w:name="_Toc23193"/>
            <w:r>
              <w:rPr>
                <w:rFonts w:hint="eastAsia" w:ascii="宋体" w:hAnsi="宋体" w:eastAsia="宋体" w:cs="宋体"/>
                <w:bCs/>
                <w:color w:val="auto"/>
                <w:sz w:val="24"/>
                <w:szCs w:val="24"/>
                <w:highlight w:val="none"/>
                <w:lang w:val="en-US" w:eastAsia="zh-CN"/>
              </w:rPr>
              <w:t>3</w:t>
            </w:r>
            <w:bookmarkEnd w:id="451"/>
          </w:p>
        </w:tc>
        <w:tc>
          <w:tcPr>
            <w:tcW w:w="1820" w:type="dxa"/>
            <w:vAlign w:val="center"/>
          </w:tcPr>
          <w:p w14:paraId="38B2BA6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813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67" w:type="dxa"/>
            <w:vAlign w:val="center"/>
          </w:tcPr>
          <w:p w14:paraId="2FE0B0A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52" w:name="_Toc6847"/>
            <w:r>
              <w:rPr>
                <w:rFonts w:hint="eastAsia" w:ascii="宋体" w:hAnsi="宋体" w:eastAsia="宋体" w:cs="宋体"/>
                <w:color w:val="auto"/>
                <w:sz w:val="24"/>
                <w:szCs w:val="24"/>
                <w:highlight w:val="none"/>
                <w:lang w:val="en-US" w:eastAsia="zh-CN"/>
              </w:rPr>
              <w:t>9</w:t>
            </w:r>
            <w:bookmarkEnd w:id="452"/>
          </w:p>
        </w:tc>
        <w:tc>
          <w:tcPr>
            <w:tcW w:w="1057" w:type="dxa"/>
            <w:shd w:val="clear" w:color="auto" w:fill="auto"/>
            <w:vAlign w:val="center"/>
          </w:tcPr>
          <w:p w14:paraId="1054D75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53" w:name="_Toc8320"/>
            <w:r>
              <w:rPr>
                <w:rFonts w:hint="eastAsia" w:ascii="宋体" w:hAnsi="宋体" w:eastAsia="宋体" w:cs="宋体"/>
                <w:b w:val="0"/>
                <w:bCs w:val="0"/>
                <w:color w:val="auto"/>
                <w:sz w:val="24"/>
                <w:szCs w:val="24"/>
                <w:highlight w:val="none"/>
              </w:rPr>
              <w:t>施工材料选用</w:t>
            </w:r>
            <w:bookmarkEnd w:id="453"/>
          </w:p>
        </w:tc>
        <w:tc>
          <w:tcPr>
            <w:tcW w:w="5996" w:type="dxa"/>
            <w:shd w:val="clear" w:color="auto" w:fill="auto"/>
            <w:vAlign w:val="center"/>
          </w:tcPr>
          <w:p w14:paraId="667311D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54" w:name="_Toc8593"/>
            <w:r>
              <w:rPr>
                <w:rFonts w:hint="eastAsia" w:ascii="宋体" w:hAnsi="宋体" w:eastAsia="宋体" w:cs="宋体"/>
                <w:b w:val="0"/>
                <w:bCs w:val="0"/>
                <w:color w:val="auto"/>
                <w:sz w:val="24"/>
                <w:szCs w:val="24"/>
                <w:highlight w:val="none"/>
              </w:rPr>
              <w:t>施工材料选用、品牌情况；根据选用的施工材料对项目需求的满足程度，对项目实施的有利程度进行评审。（评审分值为</w:t>
            </w:r>
            <w:r>
              <w:rPr>
                <w:rFonts w:hint="eastAsia" w:ascii="宋体" w:hAnsi="宋体" w:eastAsia="宋体" w:cs="宋体"/>
                <w:b w:val="0"/>
                <w:bCs w:val="0"/>
                <w:color w:val="auto"/>
                <w:sz w:val="24"/>
                <w:szCs w:val="24"/>
                <w:highlight w:val="none"/>
                <w:lang w:val="en-US" w:eastAsia="zh-CN"/>
              </w:rPr>
              <w:t>5分或4分或3分或2分或1分或0分</w:t>
            </w:r>
            <w:r>
              <w:rPr>
                <w:rFonts w:hint="eastAsia" w:ascii="宋体" w:hAnsi="宋体" w:eastAsia="宋体" w:cs="宋体"/>
                <w:b w:val="0"/>
                <w:bCs w:val="0"/>
                <w:color w:val="auto"/>
                <w:sz w:val="24"/>
                <w:szCs w:val="24"/>
                <w:highlight w:val="none"/>
              </w:rPr>
              <w:t>）</w:t>
            </w:r>
            <w:bookmarkEnd w:id="454"/>
          </w:p>
        </w:tc>
        <w:tc>
          <w:tcPr>
            <w:tcW w:w="793" w:type="dxa"/>
            <w:shd w:val="clear" w:color="auto" w:fill="auto"/>
            <w:vAlign w:val="center"/>
          </w:tcPr>
          <w:p w14:paraId="44D77E9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55" w:name="_Toc30870"/>
            <w:r>
              <w:rPr>
                <w:rFonts w:hint="eastAsia" w:ascii="宋体" w:hAnsi="宋体" w:eastAsia="宋体" w:cs="宋体"/>
                <w:bCs/>
                <w:color w:val="auto"/>
                <w:sz w:val="24"/>
                <w:szCs w:val="24"/>
                <w:highlight w:val="none"/>
                <w:lang w:val="en-US" w:eastAsia="zh-CN"/>
              </w:rPr>
              <w:t>5</w:t>
            </w:r>
            <w:bookmarkEnd w:id="455"/>
          </w:p>
        </w:tc>
        <w:tc>
          <w:tcPr>
            <w:tcW w:w="1820" w:type="dxa"/>
            <w:vAlign w:val="center"/>
          </w:tcPr>
          <w:p w14:paraId="1250CEA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201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0A547EB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56" w:name="_Toc29006"/>
            <w:r>
              <w:rPr>
                <w:rFonts w:hint="eastAsia" w:ascii="宋体" w:hAnsi="宋体" w:eastAsia="宋体" w:cs="宋体"/>
                <w:color w:val="auto"/>
                <w:sz w:val="24"/>
                <w:szCs w:val="24"/>
                <w:highlight w:val="none"/>
                <w:lang w:val="en-US" w:eastAsia="zh-CN"/>
              </w:rPr>
              <w:t>10</w:t>
            </w:r>
            <w:bookmarkEnd w:id="456"/>
          </w:p>
        </w:tc>
        <w:tc>
          <w:tcPr>
            <w:tcW w:w="1057" w:type="dxa"/>
            <w:vMerge w:val="restart"/>
            <w:shd w:val="clear" w:color="auto" w:fill="auto"/>
            <w:vAlign w:val="center"/>
          </w:tcPr>
          <w:p w14:paraId="41B584B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57" w:name="_Toc10370"/>
            <w:r>
              <w:rPr>
                <w:rFonts w:hint="eastAsia" w:ascii="宋体" w:hAnsi="宋体" w:eastAsia="宋体" w:cs="宋体"/>
                <w:color w:val="auto"/>
                <w:sz w:val="24"/>
                <w:szCs w:val="24"/>
                <w:highlight w:val="none"/>
                <w:lang w:val="en-US" w:eastAsia="zh-CN"/>
              </w:rPr>
              <w:t>施工质量保障方案</w:t>
            </w:r>
            <w:bookmarkEnd w:id="457"/>
          </w:p>
        </w:tc>
        <w:tc>
          <w:tcPr>
            <w:tcW w:w="5996" w:type="dxa"/>
            <w:shd w:val="clear" w:color="auto" w:fill="auto"/>
            <w:vAlign w:val="center"/>
          </w:tcPr>
          <w:p w14:paraId="3DA795B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58" w:name="_Toc3780"/>
            <w:r>
              <w:rPr>
                <w:rFonts w:hint="eastAsia" w:ascii="宋体" w:hAnsi="宋体" w:eastAsia="宋体" w:cs="宋体"/>
                <w:b w:val="0"/>
                <w:bCs w:val="0"/>
                <w:color w:val="auto"/>
                <w:sz w:val="24"/>
                <w:szCs w:val="24"/>
                <w:highlight w:val="none"/>
              </w:rPr>
              <w:t>施工过程中</w:t>
            </w:r>
            <w:r>
              <w:rPr>
                <w:rFonts w:hint="eastAsia" w:ascii="宋体" w:hAnsi="宋体" w:eastAsia="宋体" w:cs="宋体"/>
                <w:b w:val="0"/>
                <w:bCs w:val="0"/>
                <w:color w:val="auto"/>
                <w:sz w:val="24"/>
                <w:szCs w:val="24"/>
                <w:highlight w:val="none"/>
                <w:lang w:val="en-US" w:eastAsia="zh-CN"/>
              </w:rPr>
              <w:t>质量</w:t>
            </w:r>
            <w:r>
              <w:rPr>
                <w:rFonts w:hint="eastAsia" w:ascii="宋体" w:hAnsi="宋体" w:eastAsia="宋体" w:cs="宋体"/>
                <w:b w:val="0"/>
                <w:bCs w:val="0"/>
                <w:color w:val="auto"/>
                <w:sz w:val="24"/>
                <w:szCs w:val="24"/>
                <w:highlight w:val="none"/>
              </w:rPr>
              <w:t>保障方案：根据方案的全面性、科学性、合理性进行评审。（评审分值为3分或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58"/>
          </w:p>
        </w:tc>
        <w:tc>
          <w:tcPr>
            <w:tcW w:w="793" w:type="dxa"/>
            <w:shd w:val="clear" w:color="auto" w:fill="auto"/>
            <w:vAlign w:val="center"/>
          </w:tcPr>
          <w:p w14:paraId="179B75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59" w:name="_Toc10386"/>
            <w:r>
              <w:rPr>
                <w:rFonts w:hint="eastAsia" w:ascii="宋体" w:hAnsi="宋体" w:eastAsia="宋体" w:cs="宋体"/>
                <w:bCs/>
                <w:color w:val="auto"/>
                <w:sz w:val="24"/>
                <w:szCs w:val="24"/>
                <w:highlight w:val="none"/>
                <w:lang w:val="en-US" w:eastAsia="zh-CN"/>
              </w:rPr>
              <w:t>3</w:t>
            </w:r>
            <w:bookmarkEnd w:id="459"/>
          </w:p>
        </w:tc>
        <w:tc>
          <w:tcPr>
            <w:tcW w:w="1820" w:type="dxa"/>
            <w:vAlign w:val="center"/>
          </w:tcPr>
          <w:p w14:paraId="4697D2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52FC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67" w:type="dxa"/>
            <w:vMerge w:val="continue"/>
            <w:vAlign w:val="center"/>
          </w:tcPr>
          <w:p w14:paraId="0F631DA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shd w:val="clear" w:color="auto" w:fill="auto"/>
            <w:vAlign w:val="center"/>
          </w:tcPr>
          <w:p w14:paraId="05444E3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shd w:val="clear" w:color="auto" w:fill="auto"/>
            <w:vAlign w:val="center"/>
          </w:tcPr>
          <w:p w14:paraId="0A62627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sz w:val="24"/>
                <w:szCs w:val="24"/>
                <w:highlight w:val="none"/>
                <w:lang w:eastAsia="zh-CN"/>
              </w:rPr>
            </w:pPr>
            <w:bookmarkStart w:id="460" w:name="_Toc25818"/>
            <w:r>
              <w:rPr>
                <w:rFonts w:hint="eastAsia" w:ascii="宋体" w:hAnsi="宋体" w:eastAsia="宋体" w:cs="宋体"/>
                <w:b w:val="0"/>
                <w:bCs w:val="0"/>
                <w:color w:val="auto"/>
                <w:sz w:val="24"/>
                <w:szCs w:val="24"/>
                <w:highlight w:val="none"/>
              </w:rPr>
              <w:t>施工完毕后自检方案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根据方案的全面性、科学性、合理性进行评审。（评审分值为3分或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60"/>
          </w:p>
        </w:tc>
        <w:tc>
          <w:tcPr>
            <w:tcW w:w="793" w:type="dxa"/>
            <w:shd w:val="clear" w:color="auto" w:fill="auto"/>
            <w:vAlign w:val="center"/>
          </w:tcPr>
          <w:p w14:paraId="18749BF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sz w:val="24"/>
                <w:szCs w:val="24"/>
                <w:highlight w:val="none"/>
                <w:lang w:val="en-US" w:eastAsia="zh-CN"/>
              </w:rPr>
            </w:pPr>
            <w:bookmarkStart w:id="461" w:name="_Toc1183"/>
            <w:r>
              <w:rPr>
                <w:rFonts w:hint="eastAsia" w:ascii="宋体" w:hAnsi="宋体" w:eastAsia="宋体" w:cs="宋体"/>
                <w:bCs/>
                <w:color w:val="auto"/>
                <w:sz w:val="24"/>
                <w:szCs w:val="24"/>
                <w:highlight w:val="none"/>
                <w:lang w:val="en-US" w:eastAsia="zh-CN"/>
              </w:rPr>
              <w:t>3</w:t>
            </w:r>
            <w:bookmarkEnd w:id="461"/>
          </w:p>
        </w:tc>
        <w:tc>
          <w:tcPr>
            <w:tcW w:w="1820" w:type="dxa"/>
            <w:vAlign w:val="center"/>
          </w:tcPr>
          <w:p w14:paraId="60F67F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179A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001FC76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62" w:name="_Toc4709"/>
            <w:r>
              <w:rPr>
                <w:rFonts w:hint="eastAsia" w:ascii="宋体" w:hAnsi="宋体" w:eastAsia="宋体" w:cs="宋体"/>
                <w:color w:val="auto"/>
                <w:sz w:val="24"/>
                <w:szCs w:val="24"/>
                <w:highlight w:val="none"/>
                <w:lang w:val="en-US" w:eastAsia="zh-CN"/>
              </w:rPr>
              <w:t>11</w:t>
            </w:r>
            <w:bookmarkEnd w:id="462"/>
          </w:p>
        </w:tc>
        <w:tc>
          <w:tcPr>
            <w:tcW w:w="1057" w:type="dxa"/>
            <w:vMerge w:val="restart"/>
            <w:shd w:val="clear" w:color="auto" w:fill="auto"/>
            <w:vAlign w:val="center"/>
          </w:tcPr>
          <w:p w14:paraId="45F3DC6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63" w:name="_Toc8449"/>
            <w:r>
              <w:rPr>
                <w:rFonts w:hint="eastAsia" w:ascii="宋体" w:hAnsi="宋体" w:eastAsia="宋体" w:cs="宋体"/>
                <w:color w:val="auto"/>
                <w:sz w:val="24"/>
                <w:szCs w:val="24"/>
                <w:highlight w:val="none"/>
                <w:lang w:val="en-US" w:eastAsia="zh-CN"/>
              </w:rPr>
              <w:t>安全文明施工</w:t>
            </w:r>
            <w:bookmarkEnd w:id="463"/>
          </w:p>
        </w:tc>
        <w:tc>
          <w:tcPr>
            <w:tcW w:w="5996" w:type="dxa"/>
            <w:shd w:val="clear" w:color="auto" w:fill="auto"/>
            <w:vAlign w:val="center"/>
          </w:tcPr>
          <w:p w14:paraId="3A1ADF8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64" w:name="_Toc4052"/>
            <w:r>
              <w:rPr>
                <w:rFonts w:hint="eastAsia" w:ascii="宋体" w:hAnsi="宋体" w:eastAsia="宋体" w:cs="宋体"/>
                <w:b w:val="0"/>
                <w:bCs w:val="0"/>
                <w:color w:val="auto"/>
                <w:sz w:val="24"/>
                <w:szCs w:val="24"/>
                <w:highlight w:val="none"/>
              </w:rPr>
              <w:t>文明施工管理制：根据</w:t>
            </w:r>
            <w:r>
              <w:rPr>
                <w:rFonts w:hint="eastAsia" w:ascii="宋体" w:hAnsi="宋体" w:eastAsia="宋体" w:cs="宋体"/>
                <w:b w:val="0"/>
                <w:bCs w:val="0"/>
                <w:color w:val="auto"/>
                <w:sz w:val="24"/>
                <w:szCs w:val="24"/>
                <w:highlight w:val="none"/>
                <w:lang w:val="en-US" w:eastAsia="zh-CN"/>
              </w:rPr>
              <w:t>管理制度</w:t>
            </w:r>
            <w:r>
              <w:rPr>
                <w:rFonts w:hint="eastAsia" w:ascii="宋体" w:hAnsi="宋体" w:eastAsia="宋体" w:cs="宋体"/>
                <w:b w:val="0"/>
                <w:bCs w:val="0"/>
                <w:color w:val="auto"/>
                <w:sz w:val="24"/>
                <w:szCs w:val="24"/>
                <w:highlight w:val="none"/>
              </w:rPr>
              <w:t>的全面性、科学性、合理性进行评审。（评审分值为3分或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64"/>
          </w:p>
        </w:tc>
        <w:tc>
          <w:tcPr>
            <w:tcW w:w="793" w:type="dxa"/>
            <w:shd w:val="clear" w:color="auto" w:fill="auto"/>
            <w:vAlign w:val="center"/>
          </w:tcPr>
          <w:p w14:paraId="6BA36F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65" w:name="_Toc27671"/>
            <w:r>
              <w:rPr>
                <w:rFonts w:hint="eastAsia" w:ascii="宋体" w:hAnsi="宋体" w:eastAsia="宋体" w:cs="宋体"/>
                <w:bCs/>
                <w:color w:val="auto"/>
                <w:sz w:val="24"/>
                <w:szCs w:val="24"/>
                <w:highlight w:val="none"/>
                <w:lang w:val="en-US" w:eastAsia="zh-CN"/>
              </w:rPr>
              <w:t>3</w:t>
            </w:r>
            <w:bookmarkEnd w:id="465"/>
          </w:p>
        </w:tc>
        <w:tc>
          <w:tcPr>
            <w:tcW w:w="1820" w:type="dxa"/>
            <w:vAlign w:val="center"/>
          </w:tcPr>
          <w:p w14:paraId="562B1BA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02F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207C450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shd w:val="clear" w:color="auto" w:fill="auto"/>
            <w:vAlign w:val="center"/>
          </w:tcPr>
          <w:p w14:paraId="7993BD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shd w:val="clear" w:color="auto" w:fill="auto"/>
            <w:vAlign w:val="center"/>
          </w:tcPr>
          <w:p w14:paraId="6C82862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sz w:val="24"/>
                <w:szCs w:val="24"/>
                <w:highlight w:val="none"/>
              </w:rPr>
            </w:pPr>
            <w:bookmarkStart w:id="466" w:name="_Toc13064"/>
            <w:r>
              <w:rPr>
                <w:rFonts w:hint="eastAsia" w:ascii="宋体" w:hAnsi="宋体" w:eastAsia="宋体" w:cs="宋体"/>
                <w:b w:val="0"/>
                <w:bCs w:val="0"/>
                <w:color w:val="auto"/>
                <w:sz w:val="24"/>
                <w:szCs w:val="24"/>
                <w:highlight w:val="none"/>
              </w:rPr>
              <w:t>降噪文明施工保证措施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管理制度</w:t>
            </w:r>
            <w:r>
              <w:rPr>
                <w:rFonts w:hint="eastAsia" w:ascii="宋体" w:hAnsi="宋体" w:eastAsia="宋体" w:cs="宋体"/>
                <w:b w:val="0"/>
                <w:bCs w:val="0"/>
                <w:color w:val="auto"/>
                <w:sz w:val="24"/>
                <w:szCs w:val="24"/>
                <w:highlight w:val="none"/>
              </w:rPr>
              <w:t>的全面性、科学性、合理性进行评审。（评审分值为3分或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66"/>
          </w:p>
        </w:tc>
        <w:tc>
          <w:tcPr>
            <w:tcW w:w="793" w:type="dxa"/>
            <w:shd w:val="clear" w:color="auto" w:fill="auto"/>
            <w:vAlign w:val="center"/>
          </w:tcPr>
          <w:p w14:paraId="00ABC69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sz w:val="24"/>
                <w:szCs w:val="24"/>
                <w:highlight w:val="none"/>
                <w:lang w:val="en-US" w:eastAsia="zh-CN"/>
              </w:rPr>
            </w:pPr>
            <w:bookmarkStart w:id="467" w:name="_Toc2361"/>
            <w:r>
              <w:rPr>
                <w:rFonts w:hint="eastAsia" w:ascii="宋体" w:hAnsi="宋体" w:eastAsia="宋体" w:cs="宋体"/>
                <w:bCs/>
                <w:color w:val="auto"/>
                <w:sz w:val="24"/>
                <w:szCs w:val="24"/>
                <w:highlight w:val="none"/>
                <w:lang w:val="en-US" w:eastAsia="zh-CN"/>
              </w:rPr>
              <w:t>3</w:t>
            </w:r>
            <w:bookmarkEnd w:id="467"/>
          </w:p>
        </w:tc>
        <w:tc>
          <w:tcPr>
            <w:tcW w:w="1820" w:type="dxa"/>
            <w:vAlign w:val="center"/>
          </w:tcPr>
          <w:p w14:paraId="78B77A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A07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02045A2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shd w:val="clear" w:color="auto" w:fill="auto"/>
            <w:vAlign w:val="center"/>
          </w:tcPr>
          <w:p w14:paraId="10B0B4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shd w:val="clear" w:color="auto" w:fill="auto"/>
            <w:vAlign w:val="center"/>
          </w:tcPr>
          <w:p w14:paraId="194703B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sz w:val="24"/>
                <w:szCs w:val="24"/>
                <w:highlight w:val="none"/>
                <w:lang w:eastAsia="zh-CN"/>
              </w:rPr>
            </w:pPr>
            <w:bookmarkStart w:id="468" w:name="_Toc2828"/>
            <w:r>
              <w:rPr>
                <w:rFonts w:hint="eastAsia" w:ascii="宋体" w:hAnsi="宋体" w:eastAsia="宋体" w:cs="宋体"/>
                <w:b w:val="0"/>
                <w:bCs w:val="0"/>
                <w:color w:val="auto"/>
                <w:sz w:val="24"/>
                <w:szCs w:val="24"/>
                <w:highlight w:val="none"/>
              </w:rPr>
              <w:t>防尘文明施工保证措施等措施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管理制度</w:t>
            </w:r>
            <w:r>
              <w:rPr>
                <w:rFonts w:hint="eastAsia" w:ascii="宋体" w:hAnsi="宋体" w:eastAsia="宋体" w:cs="宋体"/>
                <w:b w:val="0"/>
                <w:bCs w:val="0"/>
                <w:color w:val="auto"/>
                <w:sz w:val="24"/>
                <w:szCs w:val="24"/>
                <w:highlight w:val="none"/>
              </w:rPr>
              <w:t>的全面性、科学性、合理性进行评审。（评审分值为3分或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68"/>
          </w:p>
        </w:tc>
        <w:tc>
          <w:tcPr>
            <w:tcW w:w="793" w:type="dxa"/>
            <w:shd w:val="clear" w:color="auto" w:fill="auto"/>
            <w:vAlign w:val="center"/>
          </w:tcPr>
          <w:p w14:paraId="411E08A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sz w:val="24"/>
                <w:szCs w:val="24"/>
                <w:highlight w:val="none"/>
                <w:lang w:val="en-US" w:eastAsia="zh-CN"/>
              </w:rPr>
            </w:pPr>
            <w:bookmarkStart w:id="469" w:name="_Toc10251"/>
            <w:r>
              <w:rPr>
                <w:rFonts w:hint="eastAsia" w:ascii="宋体" w:hAnsi="宋体" w:eastAsia="宋体" w:cs="宋体"/>
                <w:bCs/>
                <w:color w:val="auto"/>
                <w:sz w:val="24"/>
                <w:szCs w:val="24"/>
                <w:highlight w:val="none"/>
                <w:lang w:val="en-US" w:eastAsia="zh-CN"/>
              </w:rPr>
              <w:t>3</w:t>
            </w:r>
            <w:bookmarkEnd w:id="469"/>
          </w:p>
        </w:tc>
        <w:tc>
          <w:tcPr>
            <w:tcW w:w="1820" w:type="dxa"/>
            <w:vAlign w:val="center"/>
          </w:tcPr>
          <w:p w14:paraId="354D226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481F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3CC8FA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70" w:name="_Toc6808"/>
            <w:r>
              <w:rPr>
                <w:rFonts w:hint="eastAsia" w:ascii="宋体" w:hAnsi="宋体" w:eastAsia="宋体" w:cs="宋体"/>
                <w:color w:val="auto"/>
                <w:sz w:val="24"/>
                <w:szCs w:val="24"/>
                <w:highlight w:val="none"/>
                <w:lang w:val="en-US" w:eastAsia="zh-CN"/>
              </w:rPr>
              <w:t>12</w:t>
            </w:r>
            <w:bookmarkEnd w:id="470"/>
          </w:p>
        </w:tc>
        <w:tc>
          <w:tcPr>
            <w:tcW w:w="1057" w:type="dxa"/>
            <w:shd w:val="clear" w:color="auto" w:fill="auto"/>
            <w:vAlign w:val="center"/>
          </w:tcPr>
          <w:p w14:paraId="072945C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71" w:name="_Toc4996"/>
            <w:r>
              <w:rPr>
                <w:rFonts w:hint="eastAsia" w:ascii="宋体" w:hAnsi="宋体" w:eastAsia="宋体" w:cs="宋体"/>
                <w:b w:val="0"/>
                <w:bCs w:val="0"/>
                <w:color w:val="auto"/>
                <w:sz w:val="24"/>
                <w:szCs w:val="24"/>
                <w:highlight w:val="none"/>
                <w:lang w:val="en-US" w:eastAsia="zh-CN"/>
              </w:rPr>
              <w:t>成品保护措施</w:t>
            </w:r>
            <w:bookmarkEnd w:id="471"/>
          </w:p>
        </w:tc>
        <w:tc>
          <w:tcPr>
            <w:tcW w:w="5996" w:type="dxa"/>
            <w:shd w:val="clear" w:color="auto" w:fill="auto"/>
            <w:vAlign w:val="center"/>
          </w:tcPr>
          <w:p w14:paraId="6888625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72" w:name="_Toc28533"/>
            <w:r>
              <w:rPr>
                <w:rFonts w:hint="eastAsia" w:ascii="宋体" w:hAnsi="宋体" w:cs="宋体"/>
                <w:color w:val="auto"/>
                <w:sz w:val="24"/>
                <w:highlight w:val="none"/>
              </w:rPr>
              <w:t>项目实施过程中针对成品保护和现有环境的各项措施</w:t>
            </w:r>
            <w:r>
              <w:rPr>
                <w:rFonts w:hint="eastAsia" w:ascii="宋体" w:hAnsi="宋体" w:eastAsia="宋体" w:cs="宋体"/>
                <w:b w:val="0"/>
                <w:bCs w:val="0"/>
                <w:color w:val="auto"/>
                <w:sz w:val="24"/>
                <w:szCs w:val="24"/>
                <w:highlight w:val="none"/>
              </w:rPr>
              <w:t>：根据措施的全面性、科学性、合理性进行评审。（评审分值为</w:t>
            </w:r>
            <w:r>
              <w:rPr>
                <w:rFonts w:hint="eastAsia" w:ascii="宋体" w:hAnsi="宋体" w:eastAsia="宋体" w:cs="宋体"/>
                <w:b w:val="0"/>
                <w:bCs w:val="0"/>
                <w:color w:val="auto"/>
                <w:sz w:val="24"/>
                <w:szCs w:val="24"/>
                <w:highlight w:val="none"/>
                <w:lang w:val="en-US" w:eastAsia="zh-CN"/>
              </w:rPr>
              <w:t>4分或3.5分或</w:t>
            </w:r>
            <w:r>
              <w:rPr>
                <w:rFonts w:hint="eastAsia" w:ascii="宋体" w:hAnsi="宋体" w:eastAsia="宋体" w:cs="宋体"/>
                <w:b w:val="0"/>
                <w:bCs w:val="0"/>
                <w:color w:val="auto"/>
                <w:sz w:val="24"/>
                <w:szCs w:val="24"/>
                <w:highlight w:val="none"/>
              </w:rPr>
              <w:t>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72"/>
          </w:p>
        </w:tc>
        <w:tc>
          <w:tcPr>
            <w:tcW w:w="793" w:type="dxa"/>
            <w:shd w:val="clear" w:color="auto" w:fill="auto"/>
            <w:vAlign w:val="center"/>
          </w:tcPr>
          <w:p w14:paraId="5CDD34E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73" w:name="_Toc7730"/>
            <w:r>
              <w:rPr>
                <w:rFonts w:hint="eastAsia" w:ascii="宋体" w:hAnsi="宋体" w:eastAsia="宋体" w:cs="宋体"/>
                <w:bCs/>
                <w:color w:val="auto"/>
                <w:sz w:val="24"/>
                <w:szCs w:val="24"/>
                <w:highlight w:val="none"/>
                <w:lang w:val="en-US" w:eastAsia="zh-CN"/>
              </w:rPr>
              <w:t>4</w:t>
            </w:r>
            <w:bookmarkEnd w:id="473"/>
          </w:p>
        </w:tc>
        <w:tc>
          <w:tcPr>
            <w:tcW w:w="1820" w:type="dxa"/>
            <w:vAlign w:val="center"/>
          </w:tcPr>
          <w:p w14:paraId="087197A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28BC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67" w:type="dxa"/>
            <w:vAlign w:val="center"/>
          </w:tcPr>
          <w:p w14:paraId="6B4D555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74" w:name="_Toc17985"/>
            <w:r>
              <w:rPr>
                <w:rFonts w:hint="eastAsia" w:ascii="宋体" w:hAnsi="宋体" w:eastAsia="宋体" w:cs="宋体"/>
                <w:color w:val="auto"/>
                <w:sz w:val="24"/>
                <w:szCs w:val="24"/>
                <w:highlight w:val="none"/>
                <w:lang w:val="en-US" w:eastAsia="zh-CN"/>
              </w:rPr>
              <w:t>13</w:t>
            </w:r>
            <w:bookmarkEnd w:id="474"/>
          </w:p>
        </w:tc>
        <w:tc>
          <w:tcPr>
            <w:tcW w:w="1057" w:type="dxa"/>
            <w:shd w:val="clear" w:color="auto" w:fill="auto"/>
            <w:vAlign w:val="center"/>
          </w:tcPr>
          <w:p w14:paraId="46CB865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75" w:name="_Toc32116"/>
            <w:r>
              <w:rPr>
                <w:rFonts w:hint="eastAsia" w:ascii="宋体" w:hAnsi="宋体" w:eastAsia="宋体" w:cs="宋体"/>
                <w:color w:val="auto"/>
                <w:sz w:val="24"/>
                <w:szCs w:val="24"/>
                <w:highlight w:val="none"/>
                <w:lang w:val="en-US" w:eastAsia="zh-CN"/>
              </w:rPr>
              <w:t>服务承诺</w:t>
            </w:r>
            <w:bookmarkEnd w:id="475"/>
          </w:p>
        </w:tc>
        <w:tc>
          <w:tcPr>
            <w:tcW w:w="5996" w:type="dxa"/>
            <w:shd w:val="clear" w:color="auto" w:fill="auto"/>
            <w:vAlign w:val="center"/>
          </w:tcPr>
          <w:p w14:paraId="62084E6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76" w:name="_Toc9512"/>
            <w:r>
              <w:rPr>
                <w:rFonts w:hint="eastAsia" w:ascii="宋体" w:hAnsi="宋体" w:eastAsia="宋体" w:cs="宋体"/>
                <w:b w:val="0"/>
                <w:bCs w:val="0"/>
                <w:color w:val="auto"/>
                <w:sz w:val="24"/>
                <w:szCs w:val="24"/>
                <w:highlight w:val="none"/>
              </w:rPr>
              <w:t>服从采购人协调和统一管理及配合措施、特殊服务承诺情况：根据措施的全面性、科学性、合理性以及服务承诺对采购项目的有利程度进行评审。（评审分值为3分或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76"/>
          </w:p>
        </w:tc>
        <w:tc>
          <w:tcPr>
            <w:tcW w:w="793" w:type="dxa"/>
            <w:shd w:val="clear" w:color="auto" w:fill="auto"/>
            <w:vAlign w:val="center"/>
          </w:tcPr>
          <w:p w14:paraId="05A1730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77" w:name="_Toc29645"/>
            <w:r>
              <w:rPr>
                <w:rFonts w:hint="eastAsia" w:ascii="宋体" w:hAnsi="宋体" w:eastAsia="宋体" w:cs="宋体"/>
                <w:bCs/>
                <w:color w:val="auto"/>
                <w:sz w:val="24"/>
                <w:szCs w:val="24"/>
                <w:highlight w:val="none"/>
                <w:lang w:val="en-US" w:eastAsia="zh-CN"/>
              </w:rPr>
              <w:t>3</w:t>
            </w:r>
            <w:bookmarkEnd w:id="477"/>
          </w:p>
        </w:tc>
        <w:tc>
          <w:tcPr>
            <w:tcW w:w="1820" w:type="dxa"/>
            <w:vAlign w:val="center"/>
          </w:tcPr>
          <w:p w14:paraId="04CE4AF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1B8D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CBD5FC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78" w:name="_Toc28044"/>
            <w:r>
              <w:rPr>
                <w:rFonts w:hint="eastAsia" w:ascii="宋体" w:hAnsi="宋体" w:eastAsia="宋体" w:cs="宋体"/>
                <w:color w:val="auto"/>
                <w:sz w:val="24"/>
                <w:szCs w:val="24"/>
                <w:highlight w:val="none"/>
                <w:lang w:val="en-US" w:eastAsia="zh-CN"/>
              </w:rPr>
              <w:t>14</w:t>
            </w:r>
            <w:bookmarkEnd w:id="478"/>
          </w:p>
        </w:tc>
        <w:tc>
          <w:tcPr>
            <w:tcW w:w="1057" w:type="dxa"/>
            <w:shd w:val="clear" w:color="auto" w:fill="auto"/>
            <w:vAlign w:val="center"/>
          </w:tcPr>
          <w:p w14:paraId="7521F6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79" w:name="_Toc27255"/>
            <w:r>
              <w:rPr>
                <w:rFonts w:hint="eastAsia" w:ascii="宋体" w:hAnsi="宋体" w:eastAsia="宋体" w:cs="宋体"/>
                <w:color w:val="auto"/>
                <w:sz w:val="24"/>
                <w:szCs w:val="24"/>
                <w:highlight w:val="none"/>
                <w:lang w:val="en-US" w:eastAsia="zh-CN"/>
              </w:rPr>
              <w:t>到位率承诺</w:t>
            </w:r>
            <w:bookmarkEnd w:id="479"/>
          </w:p>
        </w:tc>
        <w:tc>
          <w:tcPr>
            <w:tcW w:w="5996" w:type="dxa"/>
            <w:shd w:val="clear" w:color="auto" w:fill="auto"/>
            <w:vAlign w:val="center"/>
          </w:tcPr>
          <w:p w14:paraId="6EE8908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80" w:name="_Toc9132"/>
            <w:r>
              <w:rPr>
                <w:rFonts w:hint="eastAsia" w:ascii="宋体" w:hAnsi="宋体" w:eastAsia="宋体" w:cs="宋体"/>
                <w:b w:val="0"/>
                <w:bCs w:val="0"/>
                <w:color w:val="auto"/>
                <w:sz w:val="24"/>
                <w:szCs w:val="24"/>
                <w:highlight w:val="none"/>
              </w:rPr>
              <w:t>项目经理承诺到位率。承诺到位率达到达到</w:t>
            </w:r>
            <w:r>
              <w:rPr>
                <w:rFonts w:hint="eastAsia" w:ascii="宋体" w:hAnsi="宋体" w:eastAsia="宋体" w:cs="宋体"/>
                <w:b w:val="0"/>
                <w:bCs w:val="0"/>
                <w:color w:val="auto"/>
                <w:sz w:val="24"/>
                <w:szCs w:val="24"/>
                <w:highlight w:val="none"/>
                <w:lang w:val="en-US" w:eastAsia="zh-CN"/>
              </w:rPr>
              <w:t>80</w:t>
            </w:r>
            <w:r>
              <w:rPr>
                <w:rFonts w:hint="eastAsia" w:ascii="宋体" w:hAnsi="宋体" w:eastAsia="宋体" w:cs="宋体"/>
                <w:b w:val="0"/>
                <w:bCs w:val="0"/>
                <w:color w:val="auto"/>
                <w:sz w:val="24"/>
                <w:szCs w:val="24"/>
                <w:highlight w:val="none"/>
              </w:rPr>
              <w:t>%的，得1分；达到</w:t>
            </w:r>
            <w:r>
              <w:rPr>
                <w:rFonts w:hint="eastAsia" w:ascii="宋体" w:hAnsi="宋体" w:eastAsia="宋体" w:cs="宋体"/>
                <w:b w:val="0"/>
                <w:bCs w:val="0"/>
                <w:color w:val="auto"/>
                <w:sz w:val="24"/>
                <w:szCs w:val="24"/>
                <w:highlight w:val="none"/>
                <w:lang w:val="en-US" w:eastAsia="zh-CN"/>
              </w:rPr>
              <w:t>90</w:t>
            </w:r>
            <w:r>
              <w:rPr>
                <w:rFonts w:hint="eastAsia" w:ascii="宋体" w:hAnsi="宋体" w:eastAsia="宋体" w:cs="宋体"/>
                <w:b w:val="0"/>
                <w:bCs w:val="0"/>
                <w:color w:val="auto"/>
                <w:sz w:val="24"/>
                <w:szCs w:val="24"/>
                <w:highlight w:val="none"/>
              </w:rPr>
              <w:t>%及以上的，得2分。</w:t>
            </w:r>
            <w:bookmarkEnd w:id="480"/>
          </w:p>
        </w:tc>
        <w:tc>
          <w:tcPr>
            <w:tcW w:w="793" w:type="dxa"/>
            <w:shd w:val="clear" w:color="auto" w:fill="auto"/>
            <w:vAlign w:val="center"/>
          </w:tcPr>
          <w:p w14:paraId="23F96BC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81" w:name="_Toc23773"/>
            <w:r>
              <w:rPr>
                <w:rFonts w:hint="eastAsia" w:ascii="宋体" w:hAnsi="宋体" w:eastAsia="宋体" w:cs="宋体"/>
                <w:bCs/>
                <w:color w:val="auto"/>
                <w:sz w:val="24"/>
                <w:szCs w:val="24"/>
                <w:highlight w:val="none"/>
                <w:lang w:val="en-US" w:eastAsia="zh-CN"/>
              </w:rPr>
              <w:t>2</w:t>
            </w:r>
            <w:bookmarkEnd w:id="481"/>
          </w:p>
        </w:tc>
        <w:tc>
          <w:tcPr>
            <w:tcW w:w="1820" w:type="dxa"/>
            <w:vAlign w:val="center"/>
          </w:tcPr>
          <w:p w14:paraId="5ED87FF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5533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1EED2BB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82" w:name="_Toc25804"/>
            <w:r>
              <w:rPr>
                <w:rFonts w:hint="eastAsia" w:ascii="宋体" w:hAnsi="宋体" w:eastAsia="宋体" w:cs="宋体"/>
                <w:color w:val="auto"/>
                <w:sz w:val="24"/>
                <w:szCs w:val="24"/>
                <w:highlight w:val="none"/>
                <w:lang w:val="en-US" w:eastAsia="zh-CN"/>
              </w:rPr>
              <w:t>15</w:t>
            </w:r>
            <w:bookmarkEnd w:id="482"/>
          </w:p>
        </w:tc>
        <w:tc>
          <w:tcPr>
            <w:tcW w:w="1057" w:type="dxa"/>
            <w:shd w:val="clear" w:color="auto" w:fill="auto"/>
            <w:vAlign w:val="center"/>
          </w:tcPr>
          <w:p w14:paraId="7D209C6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83" w:name="_Toc19627"/>
            <w:r>
              <w:rPr>
                <w:rFonts w:hint="eastAsia" w:ascii="宋体" w:hAnsi="宋体" w:eastAsia="宋体" w:cs="宋体"/>
                <w:color w:val="auto"/>
                <w:sz w:val="24"/>
                <w:szCs w:val="24"/>
                <w:highlight w:val="none"/>
                <w:lang w:val="en-US" w:eastAsia="zh-CN"/>
              </w:rPr>
              <w:t>主要服务人员</w:t>
            </w:r>
            <w:bookmarkEnd w:id="483"/>
          </w:p>
        </w:tc>
        <w:tc>
          <w:tcPr>
            <w:tcW w:w="5996" w:type="dxa"/>
            <w:shd w:val="clear" w:color="auto" w:fill="auto"/>
            <w:vAlign w:val="center"/>
          </w:tcPr>
          <w:p w14:paraId="695A0CC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84" w:name="_Toc1909"/>
            <w:r>
              <w:rPr>
                <w:rFonts w:hint="eastAsia" w:ascii="宋体" w:hAnsi="宋体" w:eastAsia="宋体" w:cs="宋体"/>
                <w:b w:val="0"/>
                <w:bCs w:val="0"/>
                <w:color w:val="auto"/>
                <w:sz w:val="24"/>
                <w:szCs w:val="24"/>
                <w:highlight w:val="none"/>
              </w:rPr>
              <w:t>项目管理班子其他人员配置：技术负责人、安全员、施工员、质量员、材料员、资料员、预算员，配置齐全的，得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分，每缺一项扣1分，本项分值扣完为止。需提供上述人员相应证书及在本单位缴纳社保的证明材料（开标前三月任意一月社保缴纳证明</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安全员不得兼任。）</w:t>
            </w:r>
            <w:bookmarkEnd w:id="484"/>
          </w:p>
        </w:tc>
        <w:tc>
          <w:tcPr>
            <w:tcW w:w="793" w:type="dxa"/>
            <w:shd w:val="clear" w:color="auto" w:fill="auto"/>
            <w:vAlign w:val="center"/>
          </w:tcPr>
          <w:p w14:paraId="26B2E9D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85" w:name="_Toc27539"/>
            <w:r>
              <w:rPr>
                <w:rFonts w:hint="eastAsia" w:ascii="宋体" w:hAnsi="宋体" w:eastAsia="宋体" w:cs="宋体"/>
                <w:bCs/>
                <w:color w:val="auto"/>
                <w:sz w:val="24"/>
                <w:szCs w:val="24"/>
                <w:highlight w:val="none"/>
                <w:lang w:val="en-US" w:eastAsia="zh-CN"/>
              </w:rPr>
              <w:t>5</w:t>
            </w:r>
            <w:bookmarkEnd w:id="485"/>
          </w:p>
        </w:tc>
        <w:tc>
          <w:tcPr>
            <w:tcW w:w="1820" w:type="dxa"/>
            <w:vAlign w:val="center"/>
          </w:tcPr>
          <w:p w14:paraId="0CC304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550B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3DE8895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86" w:name="_Toc32442"/>
            <w:r>
              <w:rPr>
                <w:rFonts w:hint="eastAsia" w:ascii="宋体" w:hAnsi="宋体" w:eastAsia="宋体" w:cs="宋体"/>
                <w:color w:val="auto"/>
                <w:sz w:val="24"/>
                <w:szCs w:val="24"/>
                <w:highlight w:val="none"/>
                <w:lang w:val="en-US" w:eastAsia="zh-CN"/>
              </w:rPr>
              <w:t>16</w:t>
            </w:r>
            <w:bookmarkEnd w:id="486"/>
          </w:p>
        </w:tc>
        <w:tc>
          <w:tcPr>
            <w:tcW w:w="1057" w:type="dxa"/>
            <w:shd w:val="clear" w:color="auto" w:fill="auto"/>
            <w:vAlign w:val="center"/>
          </w:tcPr>
          <w:p w14:paraId="4435728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87" w:name="_Toc20468"/>
            <w:r>
              <w:rPr>
                <w:rFonts w:hint="eastAsia" w:ascii="宋体" w:hAnsi="宋体" w:eastAsia="宋体" w:cs="宋体"/>
                <w:b w:val="0"/>
                <w:bCs w:val="0"/>
                <w:color w:val="auto"/>
                <w:sz w:val="24"/>
                <w:szCs w:val="24"/>
                <w:highlight w:val="none"/>
              </w:rPr>
              <w:t>突发事件</w:t>
            </w:r>
            <w:r>
              <w:rPr>
                <w:rFonts w:hint="eastAsia" w:ascii="宋体" w:hAnsi="宋体" w:eastAsia="宋体" w:cs="宋体"/>
                <w:b w:val="0"/>
                <w:bCs w:val="0"/>
                <w:color w:val="auto"/>
                <w:sz w:val="24"/>
                <w:szCs w:val="24"/>
                <w:highlight w:val="none"/>
                <w:lang w:val="en-US" w:eastAsia="zh-CN"/>
              </w:rPr>
              <w:t>处理方案</w:t>
            </w:r>
            <w:bookmarkEnd w:id="487"/>
          </w:p>
        </w:tc>
        <w:tc>
          <w:tcPr>
            <w:tcW w:w="5996" w:type="dxa"/>
            <w:shd w:val="clear" w:color="auto" w:fill="auto"/>
            <w:vAlign w:val="center"/>
          </w:tcPr>
          <w:p w14:paraId="6181A12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88" w:name="_Toc8362"/>
            <w:r>
              <w:rPr>
                <w:rFonts w:hint="eastAsia" w:ascii="宋体" w:hAnsi="宋体" w:eastAsia="宋体" w:cs="宋体"/>
                <w:b w:val="0"/>
                <w:bCs w:val="0"/>
                <w:color w:val="auto"/>
                <w:sz w:val="24"/>
                <w:szCs w:val="24"/>
                <w:highlight w:val="none"/>
              </w:rPr>
              <w:t>突发事件应急措施及处理方案：根据方案的针对性、科学性、可行性进行评审。（评审分值为3分或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88"/>
          </w:p>
        </w:tc>
        <w:tc>
          <w:tcPr>
            <w:tcW w:w="793" w:type="dxa"/>
            <w:shd w:val="clear" w:color="auto" w:fill="auto"/>
            <w:vAlign w:val="center"/>
          </w:tcPr>
          <w:p w14:paraId="50304E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89" w:name="_Toc29704"/>
            <w:r>
              <w:rPr>
                <w:rFonts w:hint="eastAsia" w:ascii="宋体" w:hAnsi="宋体" w:eastAsia="宋体" w:cs="宋体"/>
                <w:bCs/>
                <w:color w:val="auto"/>
                <w:sz w:val="24"/>
                <w:szCs w:val="24"/>
                <w:highlight w:val="none"/>
                <w:lang w:val="en-US" w:eastAsia="zh-CN"/>
              </w:rPr>
              <w:t>3</w:t>
            </w:r>
            <w:bookmarkEnd w:id="489"/>
          </w:p>
        </w:tc>
        <w:tc>
          <w:tcPr>
            <w:tcW w:w="1820" w:type="dxa"/>
            <w:vAlign w:val="center"/>
          </w:tcPr>
          <w:p w14:paraId="49EA6EC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603F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64533EE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90" w:name="_Toc12636"/>
            <w:r>
              <w:rPr>
                <w:rFonts w:hint="eastAsia" w:ascii="宋体" w:hAnsi="宋体" w:eastAsia="宋体" w:cs="宋体"/>
                <w:color w:val="auto"/>
                <w:sz w:val="24"/>
                <w:szCs w:val="24"/>
                <w:highlight w:val="none"/>
                <w:lang w:val="en-US" w:eastAsia="zh-CN"/>
              </w:rPr>
              <w:t>17</w:t>
            </w:r>
            <w:bookmarkEnd w:id="490"/>
          </w:p>
        </w:tc>
        <w:tc>
          <w:tcPr>
            <w:tcW w:w="1057" w:type="dxa"/>
            <w:shd w:val="clear" w:color="auto" w:fill="auto"/>
            <w:vAlign w:val="center"/>
          </w:tcPr>
          <w:p w14:paraId="69F1BB2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color w:val="auto"/>
                <w:kern w:val="2"/>
                <w:sz w:val="24"/>
                <w:szCs w:val="24"/>
                <w:highlight w:val="none"/>
                <w:lang w:val="en-US" w:eastAsia="zh-CN" w:bidi="ar-SA"/>
              </w:rPr>
            </w:pPr>
            <w:bookmarkStart w:id="491" w:name="_Toc31563"/>
            <w:r>
              <w:rPr>
                <w:rFonts w:hint="eastAsia" w:ascii="宋体" w:hAnsi="宋体" w:eastAsia="宋体" w:cs="宋体"/>
                <w:color w:val="auto"/>
                <w:sz w:val="24"/>
                <w:szCs w:val="24"/>
                <w:highlight w:val="none"/>
                <w:lang w:val="en-US" w:eastAsia="zh-CN"/>
              </w:rPr>
              <w:t>保修服务</w:t>
            </w:r>
            <w:bookmarkEnd w:id="491"/>
          </w:p>
        </w:tc>
        <w:tc>
          <w:tcPr>
            <w:tcW w:w="5996" w:type="dxa"/>
            <w:shd w:val="clear" w:color="auto" w:fill="auto"/>
            <w:vAlign w:val="center"/>
          </w:tcPr>
          <w:p w14:paraId="6E49C31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92" w:name="_Toc24364"/>
            <w:r>
              <w:rPr>
                <w:rFonts w:hint="eastAsia" w:ascii="宋体" w:hAnsi="宋体" w:eastAsia="宋体" w:cs="宋体"/>
                <w:b w:val="0"/>
                <w:bCs w:val="0"/>
                <w:color w:val="auto"/>
                <w:sz w:val="24"/>
                <w:szCs w:val="24"/>
                <w:highlight w:val="none"/>
              </w:rPr>
              <w:t>工程保修期、维护响应时间：根据工程保修期承诺情况以及保修期内维护响应时间的及时性、合理性进行评审。（评审分值为</w:t>
            </w:r>
            <w:r>
              <w:rPr>
                <w:rFonts w:hint="eastAsia" w:ascii="宋体" w:hAnsi="宋体" w:eastAsia="宋体" w:cs="宋体"/>
                <w:b w:val="0"/>
                <w:bCs w:val="0"/>
                <w:color w:val="auto"/>
                <w:sz w:val="24"/>
                <w:szCs w:val="24"/>
                <w:highlight w:val="none"/>
                <w:lang w:val="en-US" w:eastAsia="zh-CN"/>
              </w:rPr>
              <w:t>4分或3.5分或</w:t>
            </w:r>
            <w:r>
              <w:rPr>
                <w:rFonts w:hint="eastAsia" w:ascii="宋体" w:hAnsi="宋体" w:eastAsia="宋体" w:cs="宋体"/>
                <w:b w:val="0"/>
                <w:bCs w:val="0"/>
                <w:color w:val="auto"/>
                <w:sz w:val="24"/>
                <w:szCs w:val="24"/>
                <w:highlight w:val="none"/>
              </w:rPr>
              <w:t>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92"/>
          </w:p>
        </w:tc>
        <w:tc>
          <w:tcPr>
            <w:tcW w:w="793" w:type="dxa"/>
            <w:shd w:val="clear" w:color="auto" w:fill="auto"/>
            <w:vAlign w:val="center"/>
          </w:tcPr>
          <w:p w14:paraId="53E7E5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93" w:name="_Toc22574"/>
            <w:r>
              <w:rPr>
                <w:rFonts w:hint="eastAsia" w:ascii="宋体" w:hAnsi="宋体" w:eastAsia="宋体" w:cs="宋体"/>
                <w:bCs/>
                <w:color w:val="auto"/>
                <w:sz w:val="24"/>
                <w:szCs w:val="24"/>
                <w:highlight w:val="none"/>
                <w:lang w:val="en-US" w:eastAsia="zh-CN"/>
              </w:rPr>
              <w:t>4</w:t>
            </w:r>
            <w:bookmarkEnd w:id="493"/>
          </w:p>
        </w:tc>
        <w:tc>
          <w:tcPr>
            <w:tcW w:w="1820" w:type="dxa"/>
            <w:vAlign w:val="center"/>
          </w:tcPr>
          <w:p w14:paraId="14260E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082E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DFEBBC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94" w:name="_Toc555"/>
            <w:r>
              <w:rPr>
                <w:rFonts w:hint="eastAsia" w:ascii="宋体" w:hAnsi="宋体" w:eastAsia="宋体" w:cs="宋体"/>
                <w:color w:val="auto"/>
                <w:sz w:val="24"/>
                <w:szCs w:val="24"/>
                <w:highlight w:val="none"/>
                <w:lang w:val="en-US" w:eastAsia="zh-CN"/>
              </w:rPr>
              <w:t>18</w:t>
            </w:r>
            <w:bookmarkEnd w:id="494"/>
          </w:p>
        </w:tc>
        <w:tc>
          <w:tcPr>
            <w:tcW w:w="1057" w:type="dxa"/>
            <w:vAlign w:val="center"/>
          </w:tcPr>
          <w:p w14:paraId="704D90B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95" w:name="_Toc31833"/>
            <w:bookmarkStart w:id="496" w:name="_Toc13738"/>
            <w:r>
              <w:rPr>
                <w:rFonts w:hint="eastAsia" w:ascii="宋体" w:hAnsi="宋体" w:eastAsia="宋体" w:cs="宋体"/>
                <w:color w:val="auto"/>
                <w:sz w:val="24"/>
                <w:szCs w:val="24"/>
                <w:highlight w:val="none"/>
                <w:lang w:val="en-US" w:eastAsia="zh-CN"/>
              </w:rPr>
              <w:t>报价</w:t>
            </w:r>
            <w:bookmarkEnd w:id="495"/>
          </w:p>
        </w:tc>
        <w:tc>
          <w:tcPr>
            <w:tcW w:w="5996" w:type="dxa"/>
            <w:vAlign w:val="center"/>
          </w:tcPr>
          <w:p w14:paraId="540EABB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97" w:name="_Toc16339"/>
            <w:r>
              <w:rPr>
                <w:rFonts w:hint="eastAsia" w:ascii="宋体" w:hAnsi="宋体" w:eastAsia="宋体" w:cs="宋体"/>
                <w:color w:val="auto"/>
                <w:sz w:val="24"/>
                <w:szCs w:val="24"/>
                <w:highlight w:val="none"/>
              </w:rPr>
              <w:t>有效最后报价的最低价作为评审基准价，其最低报价为满分；按［最后报价得分=（评审基准价/最后报价）*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0］的计算公式计算。</w:t>
            </w:r>
            <w:bookmarkEnd w:id="496"/>
            <w:bookmarkEnd w:id="497"/>
          </w:p>
          <w:p w14:paraId="545E7BD8">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00" w:lineRule="exact"/>
              <w:ind w:left="0" w:righ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评审过程中，不得去掉报价中的最高报价和最低报价。</w:t>
            </w:r>
          </w:p>
          <w:p w14:paraId="2DCD749C">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00" w:lineRule="exact"/>
              <w:ind w:left="0" w:righ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因落实政府采购政策需要进行价格调整的，以调整后的价格计算评审基准价和最后报价。</w:t>
            </w:r>
          </w:p>
        </w:tc>
        <w:tc>
          <w:tcPr>
            <w:tcW w:w="793" w:type="dxa"/>
            <w:vAlign w:val="center"/>
          </w:tcPr>
          <w:p w14:paraId="27F4C04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98" w:name="_Toc20487"/>
            <w:r>
              <w:rPr>
                <w:rFonts w:hint="eastAsia" w:ascii="宋体" w:hAnsi="宋体" w:eastAsia="宋体" w:cs="宋体"/>
                <w:bCs/>
                <w:color w:val="auto"/>
                <w:sz w:val="24"/>
                <w:szCs w:val="24"/>
                <w:highlight w:val="none"/>
                <w:lang w:val="en-US" w:eastAsia="zh-CN"/>
              </w:rPr>
              <w:t>30</w:t>
            </w:r>
            <w:bookmarkEnd w:id="498"/>
          </w:p>
        </w:tc>
        <w:tc>
          <w:tcPr>
            <w:tcW w:w="1820" w:type="dxa"/>
            <w:vAlign w:val="center"/>
          </w:tcPr>
          <w:p w14:paraId="0EDDCCB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bookmarkStart w:id="499" w:name="_Toc20804"/>
            <w:bookmarkStart w:id="500" w:name="_Toc26385"/>
            <w:r>
              <w:rPr>
                <w:rFonts w:hint="eastAsia" w:ascii="宋体" w:hAnsi="宋体" w:eastAsia="宋体" w:cs="宋体"/>
                <w:color w:val="auto"/>
                <w:sz w:val="24"/>
                <w:szCs w:val="24"/>
                <w:highlight w:val="none"/>
              </w:rPr>
              <w:t>/</w:t>
            </w:r>
            <w:bookmarkEnd w:id="499"/>
            <w:bookmarkEnd w:id="500"/>
          </w:p>
        </w:tc>
      </w:tr>
      <w:tr w14:paraId="5334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7F291D1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240" w:firstLineChars="100"/>
              <w:textAlignment w:val="auto"/>
              <w:outlineLvl w:val="0"/>
              <w:rPr>
                <w:rFonts w:hint="eastAsia" w:ascii="宋体" w:hAnsi="宋体" w:eastAsia="宋体" w:cs="宋体"/>
                <w:color w:val="auto"/>
                <w:sz w:val="24"/>
                <w:szCs w:val="24"/>
                <w:highlight w:val="none"/>
              </w:rPr>
            </w:pPr>
          </w:p>
        </w:tc>
        <w:tc>
          <w:tcPr>
            <w:tcW w:w="1057" w:type="dxa"/>
            <w:vAlign w:val="center"/>
          </w:tcPr>
          <w:p w14:paraId="2759F09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240" w:firstLineChars="100"/>
              <w:textAlignment w:val="auto"/>
              <w:outlineLvl w:val="0"/>
              <w:rPr>
                <w:rFonts w:hint="eastAsia" w:ascii="宋体" w:hAnsi="宋体" w:eastAsia="宋体" w:cs="宋体"/>
                <w:color w:val="auto"/>
                <w:sz w:val="24"/>
                <w:szCs w:val="24"/>
                <w:highlight w:val="none"/>
              </w:rPr>
            </w:pPr>
          </w:p>
        </w:tc>
        <w:tc>
          <w:tcPr>
            <w:tcW w:w="5996" w:type="dxa"/>
            <w:vAlign w:val="center"/>
          </w:tcPr>
          <w:p w14:paraId="1F9EE256">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00" w:lineRule="exact"/>
              <w:ind w:left="0" w:righ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注意：不得以特定金额的业绩作为评审因素</w:t>
            </w:r>
          </w:p>
        </w:tc>
        <w:tc>
          <w:tcPr>
            <w:tcW w:w="793" w:type="dxa"/>
            <w:vAlign w:val="center"/>
          </w:tcPr>
          <w:p w14:paraId="60531FD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120" w:firstLineChars="50"/>
              <w:textAlignment w:val="auto"/>
              <w:outlineLvl w:val="0"/>
              <w:rPr>
                <w:rFonts w:hint="eastAsia" w:ascii="宋体" w:hAnsi="宋体" w:eastAsia="宋体" w:cs="宋体"/>
                <w:color w:val="auto"/>
                <w:sz w:val="24"/>
                <w:szCs w:val="24"/>
                <w:highlight w:val="none"/>
              </w:rPr>
            </w:pPr>
          </w:p>
        </w:tc>
        <w:tc>
          <w:tcPr>
            <w:tcW w:w="1820" w:type="dxa"/>
            <w:vAlign w:val="center"/>
          </w:tcPr>
          <w:p w14:paraId="471B21B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p>
        </w:tc>
      </w:tr>
    </w:tbl>
    <w:p w14:paraId="649929C5">
      <w:pPr>
        <w:shd w:val="clea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4E72F14">
      <w:pPr>
        <w:shd w:val="clear"/>
        <w:jc w:val="left"/>
        <w:rPr>
          <w:rFonts w:ascii="宋体" w:hAnsi="宋体" w:cs="宋体"/>
          <w:b/>
          <w:color w:val="auto"/>
          <w:sz w:val="32"/>
          <w:highlight w:val="none"/>
        </w:rPr>
      </w:pPr>
      <w:r>
        <w:rPr>
          <w:rFonts w:hint="eastAsia" w:ascii="宋体" w:hAnsi="宋体" w:cs="宋体"/>
          <w:b/>
          <w:color w:val="auto"/>
          <w:sz w:val="32"/>
          <w:highlight w:val="none"/>
        </w:rPr>
        <w:br w:type="page"/>
      </w:r>
    </w:p>
    <w:p w14:paraId="59A6739C">
      <w:pPr>
        <w:shd w:val="clea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27B403E">
      <w:pPr>
        <w:shd w:val="clea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329961E0">
      <w:pPr>
        <w:shd w:val="clea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C7B6167">
      <w:pPr>
        <w:shd w:val="clea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3D8D13A9">
      <w:pPr>
        <w:shd w:val="clea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2A4534B4">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A2294A8">
      <w:pPr>
        <w:shd w:val="clea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568FEE4F">
      <w:pPr>
        <w:shd w:val="clea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13BC66E9">
      <w:pPr>
        <w:shd w:val="clea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2B51E6F">
      <w:pPr>
        <w:shd w:val="clea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3FCEFEA9">
      <w:pPr>
        <w:shd w:val="clea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6AA48B2">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826F5B6">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7248A4C5">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22056DC">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E8AE83D">
      <w:pPr>
        <w:shd w:val="clea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86E29FB">
      <w:pPr>
        <w:pStyle w:val="131"/>
        <w:shd w:val="clear"/>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5F728DB">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08757C4">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04C5B64">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4215E9C">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39BD8456">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D308096">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9790367">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829ED08">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hd w:val="clea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3名</w:t>
      </w:r>
      <w:r>
        <w:rPr>
          <w:rFonts w:hint="eastAsia" w:ascii="宋体" w:hAnsi="宋体" w:cs="宋体"/>
          <w:color w:val="auto"/>
          <w:kern w:val="0"/>
          <w:sz w:val="24"/>
          <w:highlight w:val="none"/>
          <w:lang w:val="en" w:eastAsia="zh-CN"/>
        </w:rPr>
        <w:t>。</w:t>
      </w:r>
    </w:p>
    <w:p w14:paraId="19D4E22F">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hd w:val="clea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70B31F9F">
      <w:pPr>
        <w:pStyle w:val="131"/>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6"/>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CA92A25">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7E94DB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AF7131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5F1753EE">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A95F87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2AD0E0FF">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B072C8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5736041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21A58F2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6F73B47F">
      <w:pPr>
        <w:keepNext w:val="0"/>
        <w:keepLines w:val="0"/>
        <w:pageBreakBefore w:val="0"/>
        <w:shd w:val="clear"/>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08DA81A6">
      <w:pPr>
        <w:pStyle w:val="81"/>
        <w:keepNext w:val="0"/>
        <w:keepLines w:val="0"/>
        <w:pageBreakBefore w:val="0"/>
        <w:shd w:val="clear"/>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shd w:val="clear"/>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35C199B1">
      <w:pPr>
        <w:keepNext w:val="0"/>
        <w:keepLines w:val="0"/>
        <w:pageBreakBefore w:val="0"/>
        <w:shd w:val="clear"/>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076A9A0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30ED4E3">
      <w:pPr>
        <w:pStyle w:val="26"/>
        <w:shd w:val="clear"/>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1D98EE14">
      <w:pPr>
        <w:pStyle w:val="26"/>
        <w:shd w:val="clear"/>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448EE4DC">
      <w:pPr>
        <w:pStyle w:val="26"/>
        <w:shd w:val="clear"/>
        <w:snapToGrid w:val="0"/>
        <w:spacing w:line="360" w:lineRule="auto"/>
        <w:rPr>
          <w:rFonts w:cs="宋体"/>
          <w:color w:val="auto"/>
          <w:highlight w:val="none"/>
        </w:rPr>
      </w:pPr>
      <w:r>
        <w:rPr>
          <w:rFonts w:hint="eastAsia" w:cs="宋体"/>
          <w:color w:val="auto"/>
          <w:highlight w:val="none"/>
        </w:rPr>
        <w:t>5.2出现影响采购公正的违法、违规行为的；</w:t>
      </w:r>
    </w:p>
    <w:p w14:paraId="00CFEE9F">
      <w:pPr>
        <w:pStyle w:val="26"/>
        <w:shd w:val="clear"/>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52A137A8">
      <w:pPr>
        <w:pStyle w:val="26"/>
        <w:shd w:val="clear"/>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6"/>
        <w:shd w:val="clear"/>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0EBA2990">
      <w:pPr>
        <w:pStyle w:val="26"/>
        <w:shd w:val="clear"/>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C1C0175">
      <w:pPr>
        <w:pStyle w:val="26"/>
        <w:shd w:val="clear"/>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D0885A6">
      <w:pPr>
        <w:pStyle w:val="26"/>
        <w:shd w:val="clear"/>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2131059C">
      <w:pPr>
        <w:pStyle w:val="26"/>
        <w:shd w:val="clear"/>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3DFF87E3">
      <w:pPr>
        <w:pStyle w:val="26"/>
        <w:shd w:val="clear"/>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6"/>
        <w:shd w:val="clear"/>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1"/>
    <w:p w14:paraId="4DB75B67">
      <w:pPr>
        <w:shd w:val="clear"/>
        <w:spacing w:line="360" w:lineRule="auto"/>
        <w:jc w:val="center"/>
        <w:outlineLvl w:val="0"/>
        <w:rPr>
          <w:rFonts w:ascii="宋体" w:hAnsi="宋体" w:cs="宋体"/>
          <w:b/>
          <w:color w:val="auto"/>
          <w:sz w:val="36"/>
          <w:szCs w:val="36"/>
          <w:highlight w:val="none"/>
        </w:rPr>
      </w:pPr>
      <w:bookmarkStart w:id="501" w:name="第五部分"/>
      <w:bookmarkStart w:id="502" w:name="_Toc86217003"/>
      <w:r>
        <w:rPr>
          <w:rFonts w:hint="eastAsia" w:ascii="宋体" w:hAnsi="宋体" w:cs="宋体"/>
          <w:b/>
          <w:color w:val="auto"/>
          <w:sz w:val="36"/>
          <w:szCs w:val="36"/>
          <w:highlight w:val="none"/>
        </w:rPr>
        <w:t>第五部分 拟签订的合同文本</w:t>
      </w:r>
    </w:p>
    <w:p w14:paraId="1C3D918D">
      <w:pPr>
        <w:spacing w:line="400" w:lineRule="exact"/>
        <w:ind w:firstLine="480" w:firstLineChars="200"/>
        <w:jc w:val="left"/>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参考住房城乡建设部、原国家工商行政管理总局制定的《建设工程施工合同（示范文本）》（GF-2017-0201）。</w:t>
      </w:r>
    </w:p>
    <w:p w14:paraId="0105A25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第一部分  合同协议书</w:t>
      </w:r>
    </w:p>
    <w:p w14:paraId="5032C950">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发包人（全称）：</w:t>
      </w:r>
    </w:p>
    <w:p w14:paraId="4761E1BF">
      <w:pPr>
        <w:snapToGrid w:val="0"/>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承包人（全称）：</w:t>
      </w:r>
      <w:r>
        <w:rPr>
          <w:rFonts w:hint="eastAsia" w:ascii="宋体" w:hAnsi="宋体" w:eastAsia="宋体" w:cs="宋体"/>
          <w:b/>
          <w:bCs/>
          <w:color w:val="auto"/>
          <w:sz w:val="24"/>
          <w:highlight w:val="none"/>
          <w:u w:val="single"/>
        </w:rPr>
        <w:t xml:space="preserve">            </w:t>
      </w:r>
    </w:p>
    <w:p w14:paraId="111E3FF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施工及有关事项协商一致，共同达成如下协议：</w:t>
      </w:r>
    </w:p>
    <w:p w14:paraId="5088CFEE">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一、工程概况</w:t>
      </w:r>
    </w:p>
    <w:p w14:paraId="2B9DB833">
      <w:pPr>
        <w:snapToGrid w:val="0"/>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1.工程名称：</w:t>
      </w:r>
      <w:r>
        <w:rPr>
          <w:rFonts w:hint="eastAsia" w:ascii="宋体" w:hAnsi="宋体" w:eastAsia="宋体" w:cs="宋体"/>
          <w:color w:val="auto"/>
          <w:sz w:val="24"/>
          <w:highlight w:val="none"/>
          <w:u w:val="single"/>
        </w:rPr>
        <w:t xml:space="preserve">                    </w:t>
      </w:r>
    </w:p>
    <w:p w14:paraId="5CB0551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2.工程地点： </w:t>
      </w:r>
    </w:p>
    <w:p w14:paraId="73BD48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3.工程立项批准文号：</w:t>
      </w:r>
      <w:r>
        <w:rPr>
          <w:rFonts w:hint="eastAsia" w:ascii="宋体" w:hAnsi="宋体" w:eastAsia="宋体" w:cs="宋体"/>
          <w:b/>
          <w:bCs/>
          <w:color w:val="auto"/>
          <w:sz w:val="24"/>
          <w:highlight w:val="none"/>
          <w:u w:val="single"/>
        </w:rPr>
        <w:t xml:space="preserve">   /   </w:t>
      </w:r>
    </w:p>
    <w:p w14:paraId="3F80BA8A">
      <w:pPr>
        <w:snapToGrid w:val="0"/>
        <w:spacing w:line="360" w:lineRule="auto"/>
        <w:ind w:firstLine="480" w:firstLineChars="200"/>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4.资金来源：</w:t>
      </w:r>
      <w:r>
        <w:rPr>
          <w:rFonts w:hint="eastAsia" w:ascii="宋体" w:hAnsi="宋体" w:eastAsia="宋体" w:cs="宋体"/>
          <w:b/>
          <w:bCs/>
          <w:color w:val="auto"/>
          <w:sz w:val="24"/>
          <w:highlight w:val="none"/>
          <w:u w:val="single"/>
        </w:rPr>
        <w:t xml:space="preserve"> 财政投资   </w:t>
      </w:r>
    </w:p>
    <w:p w14:paraId="488107FD">
      <w:pPr>
        <w:snapToGrid w:val="0"/>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5.工程内容：</w:t>
      </w:r>
      <w:r>
        <w:rPr>
          <w:rFonts w:hint="eastAsia" w:ascii="宋体" w:hAnsi="宋体" w:eastAsia="宋体" w:cs="宋体"/>
          <w:b/>
          <w:bCs/>
          <w:color w:val="auto"/>
          <w:sz w:val="24"/>
          <w:highlight w:val="none"/>
          <w:u w:val="single"/>
        </w:rPr>
        <w:t>施工图范围内的维修工程，具体内容以施工图及工程量清单为准。</w:t>
      </w:r>
    </w:p>
    <w:p w14:paraId="191C562B">
      <w:pPr>
        <w:snapToGrid w:val="0"/>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6.工程承包范围：</w:t>
      </w:r>
      <w:r>
        <w:rPr>
          <w:rFonts w:hint="eastAsia" w:ascii="宋体" w:hAnsi="宋体" w:eastAsia="宋体" w:cs="宋体"/>
          <w:b/>
          <w:color w:val="auto"/>
          <w:sz w:val="24"/>
          <w:highlight w:val="none"/>
          <w:u w:val="single"/>
        </w:rPr>
        <w:t>施工图、工程量清单及其编制说明、竞争性磋商文件中明确的内容为准，可能出现的施工图设计变更及根据发包人明确指令需在施工图范围外增加的工程量及施工图范围内减少的工程量。</w:t>
      </w:r>
    </w:p>
    <w:p w14:paraId="6F22809E">
      <w:pPr>
        <w:snapToGrid w:val="0"/>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二、合同工期</w:t>
      </w:r>
    </w:p>
    <w:p w14:paraId="19AD14CD">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计划开工日期：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   月   日。</w:t>
      </w:r>
    </w:p>
    <w:p w14:paraId="2003C96D">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计划竣工日期：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   月   日。</w:t>
      </w:r>
    </w:p>
    <w:p w14:paraId="4C5322FA">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工期总日历天数：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天。工期总日历天数与根据前述计划开竣工日期计算的工期天数不一致的，以工期总日历天数为准。</w:t>
      </w:r>
    </w:p>
    <w:p w14:paraId="2C71BC7E">
      <w:pPr>
        <w:snapToGrid w:val="0"/>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三、质量标准</w:t>
      </w:r>
    </w:p>
    <w:p w14:paraId="2259084A">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工程质量符合</w:t>
      </w:r>
      <w:r>
        <w:rPr>
          <w:rFonts w:hint="eastAsia" w:ascii="宋体" w:hAnsi="宋体" w:eastAsia="宋体" w:cs="宋体"/>
          <w:b/>
          <w:bCs/>
          <w:color w:val="auto"/>
          <w:sz w:val="24"/>
          <w:highlight w:val="none"/>
          <w:u w:val="single"/>
        </w:rPr>
        <w:t>合格</w:t>
      </w:r>
      <w:r>
        <w:rPr>
          <w:rFonts w:hint="eastAsia" w:ascii="宋体" w:hAnsi="宋体" w:eastAsia="宋体" w:cs="宋体"/>
          <w:color w:val="auto"/>
          <w:sz w:val="24"/>
          <w:highlight w:val="none"/>
        </w:rPr>
        <w:t>标准。</w:t>
      </w:r>
    </w:p>
    <w:p w14:paraId="4C9FC28B">
      <w:pPr>
        <w:snapToGrid w:val="0"/>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四、签约合同价与合同价格形式</w:t>
      </w:r>
      <w:r>
        <w:rPr>
          <w:rFonts w:hint="eastAsia" w:ascii="宋体" w:hAnsi="宋体" w:eastAsia="宋体" w:cs="宋体"/>
          <w:b/>
          <w:bCs/>
          <w:color w:val="auto"/>
          <w:sz w:val="24"/>
          <w:highlight w:val="none"/>
        </w:rPr>
        <w:tab/>
      </w:r>
    </w:p>
    <w:p w14:paraId="27F72929">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1.签约合同价为：人民币（大写）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4FF2DB7E">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其中：（1）安全文明施工费：人民币（大写）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32DB4332">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（2）材料和工程设备暂估价金额：人民币（大写）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20ADA78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（3）专业工程暂估价金额：人民币（大写）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410017F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（4）暂列金额：人民币（大写）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3BA4549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2.合同价格形式：</w:t>
      </w:r>
      <w:r>
        <w:rPr>
          <w:rFonts w:hint="eastAsia" w:ascii="宋体" w:hAnsi="宋体" w:eastAsia="宋体" w:cs="宋体"/>
          <w:b/>
          <w:bCs/>
          <w:color w:val="auto"/>
          <w:sz w:val="24"/>
          <w:highlight w:val="none"/>
          <w:u w:val="single"/>
        </w:rPr>
        <w:t>固定单价合同</w:t>
      </w:r>
      <w:r>
        <w:rPr>
          <w:rFonts w:hint="eastAsia" w:ascii="宋体" w:hAnsi="宋体" w:eastAsia="宋体" w:cs="宋体"/>
          <w:color w:val="auto"/>
          <w:sz w:val="24"/>
          <w:highlight w:val="none"/>
        </w:rPr>
        <w:t>。</w:t>
      </w:r>
    </w:p>
    <w:p w14:paraId="2A4E1A58">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五、项目经理</w:t>
      </w:r>
    </w:p>
    <w:p w14:paraId="1155749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承包人项目经理：</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1667924A">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六、合同文件构成</w:t>
      </w:r>
    </w:p>
    <w:p w14:paraId="1E63DFE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本协议书与下列文件一起构成合同文件：（1）中标通知书；（2）磋商函及其附录； （3）专用合同条款及其附件；（4）通用合同条款；（5）技术标准和要求；（6）图纸；（7）已标价工程量清单或预算书；（8）其他合同文件。</w:t>
      </w:r>
    </w:p>
    <w:p w14:paraId="78914B2D">
      <w:pPr>
        <w:autoSpaceDE w:val="0"/>
        <w:autoSpaceDN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在合同订立及履行过程中形成的与合同有关的文件均构成合同文件组成部分。</w:t>
      </w:r>
    </w:p>
    <w:p w14:paraId="78FDE844">
      <w:pPr>
        <w:autoSpaceDE w:val="0"/>
        <w:autoSpaceDN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3FC480B3">
      <w:pPr>
        <w:autoSpaceDE w:val="0"/>
        <w:autoSpaceDN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七、承诺</w:t>
      </w:r>
    </w:p>
    <w:p w14:paraId="708A20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1.发包人承诺按照法律规定履行项目审批手续、筹集工程建设资金并按照合同约定的期限和方式支付合同价款。</w:t>
      </w:r>
    </w:p>
    <w:p w14:paraId="7E10A78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2.承包人承诺按照法律规定及合同约定组织完成工程施工，确保工程质量和安全，不进行转包及违法分包，并在缺陷责任期及保修期内承担相应的工程维修责任。</w:t>
      </w:r>
    </w:p>
    <w:p w14:paraId="5FF7D74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3.发包人和承包人通过招磋商形式签订合同的，双方理解并承诺不再就同一工程另行签订与合同实质性内容相背离的协议。</w:t>
      </w:r>
    </w:p>
    <w:p w14:paraId="4209EA80">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八、词语含义</w:t>
      </w:r>
    </w:p>
    <w:p w14:paraId="1175FD1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本协议书中词语含义与第二部分通用合同条款中赋予的含义相同。</w:t>
      </w:r>
    </w:p>
    <w:p w14:paraId="767AB42A">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九、签订时间及地点</w:t>
      </w:r>
    </w:p>
    <w:p w14:paraId="5C5EAF8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日在</w:t>
      </w:r>
      <w:r>
        <w:rPr>
          <w:rFonts w:hint="eastAsia" w:ascii="宋体" w:hAnsi="宋体" w:eastAsia="宋体" w:cs="宋体"/>
          <w:color w:val="auto"/>
          <w:sz w:val="24"/>
          <w:highlight w:val="none"/>
          <w:u w:val="single"/>
        </w:rPr>
        <w:t xml:space="preserve">  杭州市  </w:t>
      </w:r>
      <w:r>
        <w:rPr>
          <w:rFonts w:hint="eastAsia" w:ascii="宋体" w:hAnsi="宋体" w:eastAsia="宋体" w:cs="宋体"/>
          <w:color w:val="auto"/>
          <w:sz w:val="24"/>
          <w:highlight w:val="none"/>
        </w:rPr>
        <w:t>签订。</w:t>
      </w:r>
    </w:p>
    <w:p w14:paraId="3780F369">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十、补充协议</w:t>
      </w:r>
    </w:p>
    <w:p w14:paraId="6906D869">
      <w:pPr>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合同未尽事宜，合同当事人另行签订补充协议，补充协议是合同的组成部分。</w:t>
      </w:r>
    </w:p>
    <w:p w14:paraId="46A9291C">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十一、合同生效</w:t>
      </w:r>
    </w:p>
    <w:p w14:paraId="629ADF6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本合同自</w:t>
      </w:r>
      <w:r>
        <w:rPr>
          <w:rFonts w:hint="eastAsia" w:ascii="宋体" w:hAnsi="宋体" w:eastAsia="宋体" w:cs="宋体"/>
          <w:color w:val="auto"/>
          <w:sz w:val="24"/>
          <w:highlight w:val="none"/>
          <w:u w:val="single"/>
        </w:rPr>
        <w:t xml:space="preserve">  签订之日  </w:t>
      </w:r>
      <w:r>
        <w:rPr>
          <w:rFonts w:hint="eastAsia" w:ascii="宋体" w:hAnsi="宋体" w:eastAsia="宋体" w:cs="宋体"/>
          <w:color w:val="auto"/>
          <w:sz w:val="24"/>
          <w:highlight w:val="none"/>
        </w:rPr>
        <w:t>生效。</w:t>
      </w:r>
    </w:p>
    <w:p w14:paraId="6A795027">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十二、合同份数</w:t>
      </w:r>
    </w:p>
    <w:p w14:paraId="4B04CAE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本合同正本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份，双方各执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份，双方各执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份；如正本与副本有不一致处，以正本为准，均具有同等法律效力。</w:t>
      </w:r>
    </w:p>
    <w:p w14:paraId="11E9A903">
      <w:pPr>
        <w:snapToGrid w:val="0"/>
        <w:spacing w:line="360" w:lineRule="auto"/>
        <w:ind w:firstLine="480" w:firstLineChars="200"/>
        <w:rPr>
          <w:rFonts w:hint="eastAsia" w:ascii="宋体" w:hAnsi="宋体" w:eastAsia="宋体" w:cs="宋体"/>
          <w:color w:val="auto"/>
          <w:sz w:val="24"/>
          <w:highlight w:val="none"/>
        </w:rPr>
      </w:pPr>
    </w:p>
    <w:p w14:paraId="4C0593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  (公章)                              承包人：  (公章)</w:t>
      </w:r>
    </w:p>
    <w:p w14:paraId="0CF5DDC6">
      <w:pPr>
        <w:snapToGrid w:val="0"/>
        <w:spacing w:line="360" w:lineRule="auto"/>
        <w:ind w:firstLine="480" w:firstLineChars="200"/>
        <w:rPr>
          <w:rFonts w:hint="eastAsia" w:ascii="宋体" w:hAnsi="宋体" w:eastAsia="宋体" w:cs="宋体"/>
          <w:color w:val="auto"/>
          <w:sz w:val="24"/>
          <w:highlight w:val="none"/>
        </w:rPr>
      </w:pPr>
    </w:p>
    <w:p w14:paraId="4F499D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                    法定代表人或其委托代理人：</w:t>
      </w:r>
    </w:p>
    <w:p w14:paraId="562222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（签字或盖章）                                        （签字或盖章）</w:t>
      </w:r>
    </w:p>
    <w:p w14:paraId="769AECD1">
      <w:pPr>
        <w:snapToGrid w:val="0"/>
        <w:spacing w:line="360" w:lineRule="auto"/>
        <w:ind w:firstLine="480" w:firstLineChars="200"/>
        <w:rPr>
          <w:rFonts w:hint="eastAsia" w:ascii="宋体" w:hAnsi="宋体" w:eastAsia="宋体" w:cs="宋体"/>
          <w:color w:val="auto"/>
          <w:sz w:val="24"/>
          <w:highlight w:val="none"/>
        </w:rPr>
      </w:pPr>
    </w:p>
    <w:p w14:paraId="307C17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统一社会信用代码：                           统一社会信用代码：       </w:t>
      </w:r>
    </w:p>
    <w:p w14:paraId="239B49B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地  址：    </w:t>
      </w:r>
    </w:p>
    <w:p w14:paraId="17672C1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   </w:t>
      </w:r>
    </w:p>
    <w:p w14:paraId="6C138D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   </w:t>
      </w:r>
    </w:p>
    <w:p w14:paraId="451FC09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 </w:t>
      </w:r>
    </w:p>
    <w:p w14:paraId="6E2C85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                                         账  号：   </w:t>
      </w:r>
    </w:p>
    <w:p w14:paraId="3D038F87">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4"/>
          <w:highlight w:val="none"/>
        </w:rPr>
        <w:t>第二部分 通用合同条款（略）</w:t>
      </w:r>
    </w:p>
    <w:p w14:paraId="4CA607E2">
      <w:pPr>
        <w:spacing w:line="360" w:lineRule="auto"/>
        <w:ind w:firstLine="480" w:firstLineChars="200"/>
        <w:rPr>
          <w:rFonts w:hint="eastAsia" w:ascii="宋体" w:hAnsi="宋体" w:eastAsia="宋体" w:cs="宋体"/>
          <w:color w:val="auto"/>
          <w:sz w:val="24"/>
          <w:highlight w:val="none"/>
        </w:rPr>
      </w:pPr>
    </w:p>
    <w:p w14:paraId="18893A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通用合同条款采用住房城乡建设部、国家工商行政管理总局制定的《建设工程施工合同（示范文本）》（GF-2017-0201）的通用合同条款。</w:t>
      </w:r>
    </w:p>
    <w:p w14:paraId="63A0975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第三部分  专用合同条款</w:t>
      </w:r>
    </w:p>
    <w:p w14:paraId="22D9F30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1、一般约定</w:t>
      </w:r>
    </w:p>
    <w:p w14:paraId="1E4CAC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1.1词语定义</w:t>
      </w:r>
    </w:p>
    <w:p w14:paraId="7E7739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1.1.1合同</w:t>
      </w:r>
    </w:p>
    <w:p w14:paraId="3EDB6D51">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kern w:val="0"/>
          <w:sz w:val="24"/>
          <w:highlight w:val="none"/>
        </w:rPr>
        <w:t>1.1.1.1其他合同文件包括：</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color w:val="auto"/>
          <w:kern w:val="0"/>
          <w:sz w:val="24"/>
          <w:highlight w:val="none"/>
          <w:u w:val="single"/>
        </w:rPr>
        <w:t xml:space="preserve">施工组织设计，竞争性磋商文件及招标答疑。 </w:t>
      </w:r>
    </w:p>
    <w:p w14:paraId="02FD91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1.1.2合同当事人及其他相关方：</w:t>
      </w:r>
    </w:p>
    <w:p w14:paraId="54B149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1.1.2.1发包人代表：</w:t>
      </w:r>
    </w:p>
    <w:p w14:paraId="305AC7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25B473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16C8EC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52CB2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0ED998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1.1.2.2承包人</w:t>
      </w:r>
      <w:r>
        <w:rPr>
          <w:rFonts w:hint="eastAsia" w:ascii="宋体" w:hAnsi="宋体" w:eastAsia="宋体" w:cs="宋体"/>
          <w:color w:val="auto"/>
          <w:sz w:val="24"/>
          <w:highlight w:val="none"/>
        </w:rPr>
        <w:t>项目经理：</w:t>
      </w:r>
    </w:p>
    <w:p w14:paraId="4CB57A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w:t>
      </w:r>
    </w:p>
    <w:p w14:paraId="692F0B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w:t>
      </w:r>
    </w:p>
    <w:p w14:paraId="4CDD9A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建造师执业资格等级：</w:t>
      </w:r>
      <w:r>
        <w:rPr>
          <w:rFonts w:hint="eastAsia" w:ascii="宋体" w:hAnsi="宋体" w:eastAsia="宋体" w:cs="宋体"/>
          <w:color w:val="auto"/>
          <w:sz w:val="24"/>
          <w:highlight w:val="none"/>
          <w:u w:val="single"/>
        </w:rPr>
        <w:t></w:t>
      </w:r>
    </w:p>
    <w:p w14:paraId="6C6A81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建造师注册证书号：</w:t>
      </w:r>
      <w:r>
        <w:rPr>
          <w:rFonts w:hint="eastAsia" w:ascii="宋体" w:hAnsi="宋体" w:eastAsia="宋体" w:cs="宋体"/>
          <w:color w:val="auto"/>
          <w:sz w:val="24"/>
          <w:highlight w:val="none"/>
          <w:u w:val="single"/>
        </w:rPr>
        <w:t></w:t>
      </w:r>
    </w:p>
    <w:p w14:paraId="4CFE2E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建造师执业印章号：</w:t>
      </w:r>
      <w:r>
        <w:rPr>
          <w:rFonts w:hint="eastAsia" w:ascii="宋体" w:hAnsi="宋体" w:eastAsia="宋体" w:cs="宋体"/>
          <w:color w:val="auto"/>
          <w:sz w:val="24"/>
          <w:highlight w:val="none"/>
          <w:u w:val="single"/>
        </w:rPr>
        <w:t></w:t>
      </w:r>
    </w:p>
    <w:p w14:paraId="4E5A38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安全生产考核合格证书号：</w:t>
      </w:r>
      <w:r>
        <w:rPr>
          <w:rFonts w:hint="eastAsia" w:ascii="宋体" w:hAnsi="宋体" w:eastAsia="宋体" w:cs="宋体"/>
          <w:color w:val="auto"/>
          <w:sz w:val="24"/>
          <w:highlight w:val="none"/>
          <w:u w:val="single"/>
        </w:rPr>
        <w:t></w:t>
      </w:r>
    </w:p>
    <w:p w14:paraId="76326A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w:t>
      </w:r>
    </w:p>
    <w:p w14:paraId="073770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1.1.2.3监理人全称：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74EA2D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总监理工程师：</w:t>
      </w:r>
    </w:p>
    <w:p w14:paraId="56D70E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134E50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E6DC6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监理工程师执业资格证书号：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145462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045596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1.1.2.4设计人全称：</w:t>
      </w:r>
      <w:r>
        <w:rPr>
          <w:rFonts w:hint="eastAsia" w:ascii="宋体" w:hAnsi="宋体" w:eastAsia="宋体" w:cs="宋体"/>
          <w:color w:val="auto"/>
          <w:sz w:val="24"/>
          <w:highlight w:val="none"/>
          <w:u w:val="single"/>
        </w:rPr>
        <w:t xml:space="preserve">                      </w:t>
      </w:r>
    </w:p>
    <w:p w14:paraId="6269B6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设计人代表：</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0C96C7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F5DB7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1.1.3工程和设备</w:t>
      </w:r>
    </w:p>
    <w:p w14:paraId="195760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1.1.3.7作为施工现场组成部分的其他场所包括：</w:t>
      </w:r>
      <w:r>
        <w:rPr>
          <w:rFonts w:hint="eastAsia" w:ascii="宋体" w:hAnsi="宋体" w:eastAsia="宋体" w:cs="宋体"/>
          <w:color w:val="auto"/>
          <w:sz w:val="24"/>
          <w:highlight w:val="none"/>
          <w:u w:val="single"/>
        </w:rPr>
        <w:t xml:space="preserve">  /  </w:t>
      </w:r>
    </w:p>
    <w:p w14:paraId="48201A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1.1.3.9永久占地包括：</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color w:val="auto"/>
          <w:sz w:val="24"/>
          <w:highlight w:val="none"/>
          <w:u w:val="single"/>
        </w:rPr>
        <w:t>实施工程需永久占用的土地</w:t>
      </w:r>
      <w:r>
        <w:rPr>
          <w:rFonts w:hint="eastAsia" w:ascii="宋体" w:hAnsi="宋体" w:eastAsia="宋体" w:cs="宋体"/>
          <w:color w:val="auto"/>
          <w:kern w:val="0"/>
          <w:sz w:val="24"/>
          <w:highlight w:val="none"/>
          <w:u w:val="single"/>
        </w:rPr>
        <w:t>。</w:t>
      </w:r>
    </w:p>
    <w:p w14:paraId="12A958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1.1.3.10临时占地包括：</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color w:val="auto"/>
          <w:sz w:val="24"/>
          <w:highlight w:val="none"/>
          <w:u w:val="single"/>
        </w:rPr>
        <w:t>为实施工程需临时占用的土地</w:t>
      </w:r>
      <w:r>
        <w:rPr>
          <w:rFonts w:hint="eastAsia" w:ascii="宋体" w:hAnsi="宋体" w:eastAsia="宋体" w:cs="宋体"/>
          <w:color w:val="auto"/>
          <w:kern w:val="0"/>
          <w:sz w:val="24"/>
          <w:highlight w:val="none"/>
          <w:u w:val="single"/>
        </w:rPr>
        <w:t>。</w:t>
      </w:r>
    </w:p>
    <w:p w14:paraId="05C11F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1.3法律 </w:t>
      </w:r>
    </w:p>
    <w:p w14:paraId="5CEAAE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适用于合同的其他规范性文件：</w:t>
      </w:r>
    </w:p>
    <w:p w14:paraId="3242FFAB">
      <w:pPr>
        <w:spacing w:line="360" w:lineRule="auto"/>
        <w:ind w:firstLine="482" w:firstLineChars="20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（1）关于印发《杭州市建设工程工程量清单计价实施细则》（2018年修订）的通知（杭建市发【2018】578号）</w:t>
      </w:r>
    </w:p>
    <w:p w14:paraId="4F57237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rPr>
        <w:t xml:space="preserve">（2）《关于进一步加强建筑施工领域企业安全生产工作的实施意见》的通知 （杭建工发〔2011〕130号） </w:t>
      </w:r>
    </w:p>
    <w:p w14:paraId="5CF8EFC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rPr>
        <w:t>（3）《关于进一步加强建设工程安全质量物联网管理应用平台建设的通知》（</w:t>
      </w:r>
      <w:r>
        <w:rPr>
          <w:rFonts w:hint="eastAsia" w:ascii="宋体" w:hAnsi="宋体" w:eastAsia="宋体" w:cs="宋体"/>
          <w:b/>
          <w:bCs/>
          <w:color w:val="auto"/>
          <w:kern w:val="0"/>
          <w:sz w:val="24"/>
          <w:highlight w:val="none"/>
          <w:u w:val="single"/>
        </w:rPr>
        <w:t xml:space="preserve">杭建工发【2012】426号） </w:t>
      </w:r>
    </w:p>
    <w:p w14:paraId="5513E48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u w:val="single"/>
        </w:rPr>
        <w:t xml:space="preserve">（4）《杭州市人民政府办公厅关于印发杭州市建设工程推广应用预拌砂浆管理办法的通知》（杭政办函（2011）32号） </w:t>
      </w:r>
    </w:p>
    <w:p w14:paraId="77323E0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rPr>
        <w:t>（5）</w:t>
      </w:r>
      <w:r>
        <w:rPr>
          <w:rFonts w:hint="eastAsia" w:ascii="宋体" w:hAnsi="宋体" w:eastAsia="宋体" w:cs="宋体"/>
          <w:b/>
          <w:bCs/>
          <w:color w:val="auto"/>
          <w:kern w:val="0"/>
          <w:sz w:val="24"/>
          <w:highlight w:val="none"/>
          <w:u w:val="single"/>
        </w:rPr>
        <w:t>《关于落实建筑工棚安装空调事宜的通知》（</w:t>
      </w:r>
      <w:r>
        <w:rPr>
          <w:rFonts w:hint="eastAsia" w:ascii="宋体" w:hAnsi="宋体" w:eastAsia="宋体" w:cs="宋体"/>
          <w:b/>
          <w:bCs/>
          <w:color w:val="auto"/>
          <w:sz w:val="24"/>
          <w:highlight w:val="none"/>
          <w:u w:val="single"/>
        </w:rPr>
        <w:t xml:space="preserve">杭建工发【2011】237号） </w:t>
      </w:r>
    </w:p>
    <w:p w14:paraId="5D831EA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rPr>
        <w:t>（6）《关于进一步加强杭州市建设工程市场要素价格动态管理的指导意见》（杭建市发【2018】579号）</w:t>
      </w:r>
    </w:p>
    <w:p w14:paraId="0A3B29C3">
      <w:pPr>
        <w:spacing w:line="360" w:lineRule="auto"/>
        <w:ind w:firstLine="482" w:firstLineChars="200"/>
        <w:rPr>
          <w:rFonts w:hint="eastAsia" w:ascii="宋体" w:hAnsi="宋体" w:eastAsia="宋体" w:cs="宋体"/>
          <w:color w:val="auto"/>
          <w:kern w:val="0"/>
          <w:sz w:val="24"/>
          <w:highlight w:val="none"/>
          <w:u w:val="single"/>
        </w:rPr>
      </w:pPr>
      <w:r>
        <w:rPr>
          <w:rFonts w:hint="eastAsia" w:ascii="宋体" w:hAnsi="宋体" w:eastAsia="宋体" w:cs="宋体"/>
          <w:b/>
          <w:bCs/>
          <w:color w:val="auto"/>
          <w:sz w:val="24"/>
          <w:highlight w:val="none"/>
          <w:u w:val="single"/>
        </w:rPr>
        <w:t>（7）新工艺、新技术的约定：</w:t>
      </w:r>
      <w:r>
        <w:rPr>
          <w:rFonts w:hint="eastAsia" w:ascii="宋体" w:hAnsi="宋体" w:eastAsia="宋体" w:cs="宋体"/>
          <w:color w:val="auto"/>
          <w:kern w:val="0"/>
          <w:sz w:val="24"/>
          <w:highlight w:val="none"/>
          <w:u w:val="single"/>
        </w:rPr>
        <w:t xml:space="preserve">    /   </w:t>
      </w:r>
    </w:p>
    <w:p w14:paraId="1ABDC97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（8）其他：</w:t>
      </w:r>
    </w:p>
    <w:p w14:paraId="7DE60FAC">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《杭州市建筑市场管理若干规定》（杭州市人民政府令第277号）</w:t>
      </w:r>
    </w:p>
    <w:p w14:paraId="7DF443F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《杭州市建设工程文明施工管理规定》（杭州市人民政府令第278号）</w:t>
      </w:r>
    </w:p>
    <w:p w14:paraId="1EDFB4E5">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《杭州市政府投资项目概算管理办法（试行）》（杭发改投资[2013]422号）</w:t>
      </w:r>
    </w:p>
    <w:p w14:paraId="072B7329">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《杭州市政府投资项目工程变更管理暂行办法》（杭财建[2013]1246号）</w:t>
      </w:r>
    </w:p>
    <w:p w14:paraId="28EDA7B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《关于进一步明确本市政府投资项目工程结算审查费用管理相关事项的通知》（杭财基[2014]109号）</w:t>
      </w:r>
    </w:p>
    <w:p w14:paraId="4046E2D4">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《杭州市拱墅区住房和城市建设局关于印发加强拱墅区政府投资项目工程总承包管理的实施意见的通知》（拱住建局【2016】101号）</w:t>
      </w:r>
    </w:p>
    <w:p w14:paraId="7A78BB53">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《关于进一步规范区政府投资建设项目工程变更管理的通知（试行）》的通知（拱建管办[2021]1号）</w:t>
      </w:r>
    </w:p>
    <w:p w14:paraId="04B756F7">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（《杭州市拱墅区人民政府办公室关于印发拱墅区政府投资项目审计办法的通知》（拱政办发〔2018〕13号）</w:t>
      </w:r>
    </w:p>
    <w:p w14:paraId="0890064B">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《关于在区城建系统各单位深化开展“廉政文化进工地”活动的通知》（拱驻建纪【2013】2号）</w:t>
      </w:r>
    </w:p>
    <w:p w14:paraId="184E2671">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《拱墅区“平安工地”创建工作建设标准》</w:t>
      </w:r>
    </w:p>
    <w:p w14:paraId="09258390">
      <w:pPr>
        <w:pStyle w:val="967"/>
        <w:ind w:firstLine="442" w:firstLineChars="200"/>
        <w:rPr>
          <w:rFonts w:hint="eastAsia" w:ascii="宋体" w:hAnsi="宋体" w:eastAsia="宋体" w:cs="宋体"/>
          <w:color w:val="auto"/>
          <w:highlight w:val="none"/>
        </w:rPr>
      </w:pPr>
      <w:r>
        <w:rPr>
          <w:rFonts w:hint="eastAsia" w:ascii="宋体" w:hAnsi="宋体" w:eastAsia="宋体" w:cs="宋体"/>
          <w:b/>
          <w:bCs/>
          <w:color w:val="auto"/>
          <w:szCs w:val="21"/>
          <w:highlight w:val="none"/>
          <w:u w:val="single"/>
        </w:rPr>
        <w:t>拱教局2023（67）号文件、拱教局2022（98）号文件</w:t>
      </w:r>
    </w:p>
    <w:p w14:paraId="7F34DBDD">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《拱墅区2019年度大气污染综合整治工作方案》</w:t>
      </w:r>
    </w:p>
    <w:p w14:paraId="29E3A21A">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关于印发《拱墅区建设美丽杭州 打造“两美”浙江示范区建设工地环境专项整治行动方案》的通知（拱住建局〔2015〕36号）及后续文件规定以及关于印发《关于巩固G20 杭州峰会成果进一步提升杭州市建设工地文明施工管理的若干意见》的通知（杭建工发〔2017〕112 号）。</w:t>
      </w:r>
    </w:p>
    <w:p w14:paraId="1CCE79D1">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杭州市城乡建设委员会《关于开展建设领域保证金专项清理规范的通知》（杭建市发〔 2016 〕339 号）。</w:t>
      </w:r>
    </w:p>
    <w:p w14:paraId="38240D82">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浙江省人民政府办公厅《关于深化企业减负担降成本改革的若干意见》浙政办发【 2017 】 48号 ；</w:t>
      </w:r>
    </w:p>
    <w:p w14:paraId="5A27121C">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《杭州市拱墅区人民政府关于进一步加强学校（幼儿园）建设的实施意见》（拱政发〔2014〕16号）</w:t>
      </w:r>
    </w:p>
    <w:p w14:paraId="27EEACDE">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《中小学合成材料面层运动场地》（GB36246-2018）。 </w:t>
      </w:r>
    </w:p>
    <w:p w14:paraId="0A6A7B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1.4标准和规范          </w:t>
      </w:r>
    </w:p>
    <w:p w14:paraId="3209B4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1.4.1适用于工程的标准规范包括：</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按通用条款；</w:t>
      </w:r>
    </w:p>
    <w:p w14:paraId="396D0F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1.4.2发包人提供国外标准、规范的名称：</w:t>
      </w:r>
      <w:r>
        <w:rPr>
          <w:rFonts w:hint="eastAsia" w:ascii="宋体" w:hAnsi="宋体" w:eastAsia="宋体" w:cs="宋体"/>
          <w:color w:val="auto"/>
          <w:kern w:val="0"/>
          <w:sz w:val="24"/>
          <w:highlight w:val="none"/>
          <w:u w:val="single"/>
        </w:rPr>
        <w:t xml:space="preserve">    /    </w:t>
      </w:r>
    </w:p>
    <w:p w14:paraId="27F893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发包人提供国外标准、规范的份数：</w:t>
      </w:r>
      <w:r>
        <w:rPr>
          <w:rFonts w:hint="eastAsia" w:ascii="宋体" w:hAnsi="宋体" w:eastAsia="宋体" w:cs="宋体"/>
          <w:color w:val="auto"/>
          <w:kern w:val="0"/>
          <w:sz w:val="24"/>
          <w:highlight w:val="none"/>
          <w:u w:val="single"/>
        </w:rPr>
        <w:t xml:space="preserve">    /    </w:t>
      </w:r>
    </w:p>
    <w:p w14:paraId="0646C0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发包人提供国外标准、规范的名称：</w:t>
      </w:r>
      <w:r>
        <w:rPr>
          <w:rFonts w:hint="eastAsia" w:ascii="宋体" w:hAnsi="宋体" w:eastAsia="宋体" w:cs="宋体"/>
          <w:color w:val="auto"/>
          <w:kern w:val="0"/>
          <w:sz w:val="24"/>
          <w:highlight w:val="none"/>
          <w:u w:val="single"/>
        </w:rPr>
        <w:t xml:space="preserve">     /    </w:t>
      </w:r>
    </w:p>
    <w:p w14:paraId="634A0D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1.4.3发包人对工程的技术标准和功能要求的特殊要求：</w:t>
      </w:r>
      <w:r>
        <w:rPr>
          <w:rFonts w:hint="eastAsia" w:ascii="宋体" w:hAnsi="宋体" w:eastAsia="宋体" w:cs="宋体"/>
          <w:b/>
          <w:bCs/>
          <w:color w:val="auto"/>
          <w:sz w:val="24"/>
          <w:highlight w:val="none"/>
          <w:u w:val="single"/>
        </w:rPr>
        <w:t>国家或行业如有新的技术标准和功能要求，则要求从新</w:t>
      </w:r>
      <w:r>
        <w:rPr>
          <w:rFonts w:hint="eastAsia" w:ascii="宋体" w:hAnsi="宋体" w:eastAsia="宋体" w:cs="宋体"/>
          <w:color w:val="auto"/>
          <w:sz w:val="24"/>
          <w:highlight w:val="none"/>
          <w:u w:val="single"/>
        </w:rPr>
        <w:t>。</w:t>
      </w:r>
    </w:p>
    <w:p w14:paraId="2AFA6E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1.5合同文件的优先顺序为：</w:t>
      </w:r>
    </w:p>
    <w:p w14:paraId="64626CA6">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（1）合同协议书；</w:t>
      </w:r>
    </w:p>
    <w:p w14:paraId="2EEEF924">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（2）中标通知书（或项目发承包基本情况表）；</w:t>
      </w:r>
    </w:p>
    <w:p w14:paraId="20D8B5F1">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（3）磋商函及其附录（如果有）；</w:t>
      </w:r>
    </w:p>
    <w:p w14:paraId="34C8AC8D">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（4）专用合同条款及其附件；</w:t>
      </w:r>
    </w:p>
    <w:p w14:paraId="11907A70">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（5）通用合同条款；</w:t>
      </w:r>
    </w:p>
    <w:p w14:paraId="6EB5CCAA">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（6）技术标准和要求；</w:t>
      </w:r>
    </w:p>
    <w:p w14:paraId="4F797584">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（7）图纸；</w:t>
      </w:r>
    </w:p>
    <w:p w14:paraId="019E2831">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（8）已标价工程量清单或预算书；</w:t>
      </w:r>
    </w:p>
    <w:p w14:paraId="2B788E1C">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（9）其他合同文件：</w:t>
      </w:r>
    </w:p>
    <w:p w14:paraId="4AF08564">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①施工组织设计；</w:t>
      </w:r>
    </w:p>
    <w:p w14:paraId="083A1BA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u w:val="single"/>
        </w:rPr>
        <w:t>②</w:t>
      </w:r>
      <w:r>
        <w:rPr>
          <w:rFonts w:hint="eastAsia" w:ascii="宋体" w:hAnsi="宋体" w:eastAsia="宋体" w:cs="宋体"/>
          <w:b/>
          <w:bCs/>
          <w:color w:val="auto"/>
          <w:sz w:val="24"/>
          <w:highlight w:val="none"/>
          <w:u w:val="single"/>
        </w:rPr>
        <w:t>竞争性磋商文件及招标答疑。</w:t>
      </w:r>
    </w:p>
    <w:p w14:paraId="384432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1.6图纸和承包人文件</w:t>
      </w:r>
      <w:r>
        <w:rPr>
          <w:rFonts w:hint="eastAsia" w:ascii="宋体" w:hAnsi="宋体" w:eastAsia="宋体" w:cs="宋体"/>
          <w:color w:val="auto"/>
          <w:sz w:val="24"/>
          <w:highlight w:val="none"/>
        </w:rPr>
        <w:tab/>
      </w:r>
    </w:p>
    <w:p w14:paraId="2B431E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1.6.1图纸的提供</w:t>
      </w:r>
    </w:p>
    <w:p w14:paraId="48F54B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发包人向承包人提供图纸的期限：</w:t>
      </w:r>
      <w:r>
        <w:rPr>
          <w:rFonts w:hint="eastAsia" w:ascii="宋体" w:hAnsi="宋体" w:eastAsia="宋体" w:cs="宋体"/>
          <w:b/>
          <w:bCs/>
          <w:color w:val="auto"/>
          <w:sz w:val="24"/>
          <w:highlight w:val="none"/>
          <w:u w:val="single"/>
        </w:rPr>
        <w:t>开工前十五天；</w:t>
      </w:r>
    </w:p>
    <w:p w14:paraId="05594A91">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发包人向承包人提供图纸的数量：</w:t>
      </w:r>
      <w:r>
        <w:rPr>
          <w:rFonts w:hint="eastAsia" w:ascii="宋体" w:hAnsi="宋体" w:eastAsia="宋体" w:cs="宋体"/>
          <w:b/>
          <w:bCs/>
          <w:color w:val="auto"/>
          <w:sz w:val="24"/>
          <w:highlight w:val="none"/>
          <w:u w:val="single"/>
        </w:rPr>
        <w:t>陆套施工图纸(不包括竣工图)，如承包人额外需要提供施工图纸的，则额外增加的施工图纸的制作费由承包人承担</w:t>
      </w:r>
      <w:r>
        <w:rPr>
          <w:rFonts w:hint="eastAsia" w:ascii="宋体" w:hAnsi="宋体" w:eastAsia="宋体" w:cs="宋体"/>
          <w:color w:val="auto"/>
          <w:sz w:val="24"/>
          <w:highlight w:val="none"/>
          <w:u w:val="single"/>
        </w:rPr>
        <w:t>；</w:t>
      </w:r>
    </w:p>
    <w:p w14:paraId="4D8E41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发包人向承包人提供图纸的内容：</w:t>
      </w:r>
      <w:r>
        <w:rPr>
          <w:rFonts w:hint="eastAsia" w:ascii="宋体" w:hAnsi="宋体" w:eastAsia="宋体" w:cs="宋体"/>
          <w:b/>
          <w:bCs/>
          <w:color w:val="auto"/>
          <w:sz w:val="24"/>
          <w:highlight w:val="none"/>
          <w:u w:val="single"/>
        </w:rPr>
        <w:t>承包范围内的全套施工图纸、设计联系单等</w:t>
      </w:r>
      <w:r>
        <w:rPr>
          <w:rFonts w:hint="eastAsia" w:ascii="宋体" w:hAnsi="宋体" w:eastAsia="宋体" w:cs="宋体"/>
          <w:color w:val="auto"/>
          <w:sz w:val="24"/>
          <w:highlight w:val="none"/>
          <w:u w:val="single"/>
        </w:rPr>
        <w:t>。</w:t>
      </w:r>
    </w:p>
    <w:p w14:paraId="658672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1.6.4承包人文件</w:t>
      </w:r>
    </w:p>
    <w:p w14:paraId="71DB1928">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需要由承包人提供的文件，包括：</w:t>
      </w:r>
      <w:r>
        <w:rPr>
          <w:rFonts w:hint="eastAsia" w:ascii="宋体" w:hAnsi="宋体" w:eastAsia="宋体" w:cs="宋体"/>
          <w:b/>
          <w:bCs/>
          <w:color w:val="auto"/>
          <w:sz w:val="24"/>
          <w:highlight w:val="none"/>
          <w:u w:val="single"/>
        </w:rPr>
        <w:t>施工组织设计、进度计划等</w:t>
      </w:r>
      <w:r>
        <w:rPr>
          <w:rFonts w:hint="eastAsia" w:ascii="宋体" w:hAnsi="宋体" w:eastAsia="宋体" w:cs="宋体"/>
          <w:color w:val="auto"/>
          <w:sz w:val="24"/>
          <w:highlight w:val="none"/>
          <w:u w:val="single"/>
        </w:rPr>
        <w:t>；</w:t>
      </w:r>
    </w:p>
    <w:p w14:paraId="7D610E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承包人提供的文件的期限为：</w:t>
      </w:r>
      <w:r>
        <w:rPr>
          <w:rFonts w:hint="eastAsia" w:ascii="宋体" w:hAnsi="宋体" w:eastAsia="宋体" w:cs="宋体"/>
          <w:b/>
          <w:bCs/>
          <w:color w:val="auto"/>
          <w:sz w:val="24"/>
          <w:highlight w:val="none"/>
          <w:u w:val="single"/>
        </w:rPr>
        <w:t>合同签订后五个工作日内</w:t>
      </w:r>
      <w:r>
        <w:rPr>
          <w:rFonts w:hint="eastAsia" w:ascii="宋体" w:hAnsi="宋体" w:eastAsia="宋体" w:cs="宋体"/>
          <w:color w:val="auto"/>
          <w:sz w:val="24"/>
          <w:highlight w:val="none"/>
          <w:u w:val="single"/>
        </w:rPr>
        <w:t>；</w:t>
      </w:r>
    </w:p>
    <w:p w14:paraId="0F646EE0">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承包人提供的文件的数量为：</w:t>
      </w:r>
      <w:r>
        <w:rPr>
          <w:rFonts w:hint="eastAsia" w:ascii="宋体" w:hAnsi="宋体" w:eastAsia="宋体" w:cs="宋体"/>
          <w:b/>
          <w:bCs/>
          <w:color w:val="auto"/>
          <w:sz w:val="24"/>
          <w:highlight w:val="none"/>
          <w:u w:val="single"/>
        </w:rPr>
        <w:t>一式三份</w:t>
      </w:r>
      <w:r>
        <w:rPr>
          <w:rFonts w:hint="eastAsia" w:ascii="宋体" w:hAnsi="宋体" w:eastAsia="宋体" w:cs="宋体"/>
          <w:color w:val="auto"/>
          <w:sz w:val="24"/>
          <w:highlight w:val="none"/>
          <w:u w:val="single"/>
        </w:rPr>
        <w:t>；</w:t>
      </w:r>
    </w:p>
    <w:p w14:paraId="1AFE47B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承包人提供的文件的形式为：</w:t>
      </w:r>
      <w:r>
        <w:rPr>
          <w:rFonts w:hint="eastAsia" w:ascii="宋体" w:hAnsi="宋体" w:eastAsia="宋体" w:cs="宋体"/>
          <w:b/>
          <w:bCs/>
          <w:color w:val="auto"/>
          <w:sz w:val="24"/>
          <w:highlight w:val="none"/>
          <w:u w:val="single"/>
        </w:rPr>
        <w:t>书面形式</w:t>
      </w:r>
      <w:r>
        <w:rPr>
          <w:rFonts w:hint="eastAsia" w:ascii="宋体" w:hAnsi="宋体" w:eastAsia="宋体" w:cs="宋体"/>
          <w:color w:val="auto"/>
          <w:sz w:val="24"/>
          <w:highlight w:val="none"/>
          <w:u w:val="single"/>
        </w:rPr>
        <w:t>；</w:t>
      </w:r>
    </w:p>
    <w:p w14:paraId="2812F8A0">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发包人审批承包人文件的期限：</w:t>
      </w:r>
      <w:r>
        <w:rPr>
          <w:rFonts w:hint="eastAsia" w:ascii="宋体" w:hAnsi="宋体" w:eastAsia="宋体" w:cs="宋体"/>
          <w:b/>
          <w:bCs/>
          <w:color w:val="auto"/>
          <w:sz w:val="24"/>
          <w:highlight w:val="none"/>
          <w:u w:val="single"/>
        </w:rPr>
        <w:t>收到承包人齐全的文件资料后10个工作日内</w:t>
      </w:r>
      <w:r>
        <w:rPr>
          <w:rFonts w:hint="eastAsia" w:ascii="宋体" w:hAnsi="宋体" w:eastAsia="宋体" w:cs="宋体"/>
          <w:color w:val="auto"/>
          <w:sz w:val="24"/>
          <w:highlight w:val="none"/>
          <w:u w:val="single"/>
        </w:rPr>
        <w:t>。</w:t>
      </w:r>
    </w:p>
    <w:p w14:paraId="7AD8D9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1.6.5现场图纸准备</w:t>
      </w:r>
    </w:p>
    <w:p w14:paraId="6C1294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关于现场图纸准备的约定：</w:t>
      </w:r>
      <w:r>
        <w:rPr>
          <w:rFonts w:hint="eastAsia" w:ascii="宋体" w:hAnsi="宋体" w:eastAsia="宋体" w:cs="宋体"/>
          <w:b/>
          <w:bCs/>
          <w:color w:val="auto"/>
          <w:sz w:val="24"/>
          <w:highlight w:val="none"/>
          <w:u w:val="single"/>
        </w:rPr>
        <w:t>承包人应在施工现场另外保存一套完整的图纸和承包人文件（与工程施工有关的一切必要文件，包括本工程适用的国家现行的设计规范、国家现行的施工规范、国家现行的验收规范、国家现行的质量验评标准、国家及地方现行施工验收及施工安全技术规范等），供发包人、监理人及有关人员进行工程检查时使用</w:t>
      </w:r>
      <w:r>
        <w:rPr>
          <w:rFonts w:hint="eastAsia" w:ascii="宋体" w:hAnsi="宋体" w:eastAsia="宋体" w:cs="宋体"/>
          <w:color w:val="auto"/>
          <w:sz w:val="24"/>
          <w:highlight w:val="none"/>
          <w:u w:val="single"/>
        </w:rPr>
        <w:t>。</w:t>
      </w:r>
    </w:p>
    <w:p w14:paraId="1FE0C4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1.7联络</w:t>
      </w:r>
    </w:p>
    <w:p w14:paraId="0CD17CD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1.7.1发包人和承包人应当在</w:t>
      </w:r>
      <w:r>
        <w:rPr>
          <w:rFonts w:hint="eastAsia" w:ascii="宋体" w:hAnsi="宋体" w:eastAsia="宋体" w:cs="宋体"/>
          <w:b/>
          <w:bCs/>
          <w:color w:val="auto"/>
          <w:sz w:val="24"/>
          <w:highlight w:val="none"/>
          <w:u w:val="single"/>
        </w:rPr>
        <w:t xml:space="preserve">3  </w:t>
      </w:r>
      <w:r>
        <w:rPr>
          <w:rFonts w:hint="eastAsia" w:ascii="宋体" w:hAnsi="宋体" w:eastAsia="宋体" w:cs="宋体"/>
          <w:color w:val="auto"/>
          <w:kern w:val="0"/>
          <w:sz w:val="24"/>
          <w:highlight w:val="none"/>
        </w:rPr>
        <w:t>天内将与合同有关的通知、批准、证明、证书、指示、指令、要求、请求、同意、意见、确定和决定等书面函件送达对方当事人。</w:t>
      </w:r>
    </w:p>
    <w:p w14:paraId="5BADE1F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1.7.2 发包人、承包人及监理人接收文件的地点：</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color w:val="auto"/>
          <w:sz w:val="24"/>
          <w:highlight w:val="none"/>
          <w:u w:val="single"/>
        </w:rPr>
        <w:t>施工现场办公室；</w:t>
      </w:r>
    </w:p>
    <w:p w14:paraId="38C2DF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1.10交通运输</w:t>
      </w:r>
    </w:p>
    <w:p w14:paraId="27166C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1.10.1出入现场的权利</w:t>
      </w:r>
    </w:p>
    <w:p w14:paraId="225EBA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关于出入现场的权利的约定：</w:t>
      </w:r>
      <w:r>
        <w:rPr>
          <w:rFonts w:hint="eastAsia" w:ascii="宋体" w:hAnsi="宋体" w:eastAsia="宋体" w:cs="宋体"/>
          <w:b/>
          <w:bCs/>
          <w:color w:val="auto"/>
          <w:sz w:val="24"/>
          <w:highlight w:val="none"/>
          <w:u w:val="single"/>
        </w:rPr>
        <w:t>按通用条款 。</w:t>
      </w:r>
    </w:p>
    <w:p w14:paraId="271C6C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1.10.3场内交通</w:t>
      </w:r>
    </w:p>
    <w:p w14:paraId="08704596">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关于场外交通和场内交通的边界的约定：</w:t>
      </w:r>
      <w:r>
        <w:rPr>
          <w:rFonts w:hint="eastAsia" w:ascii="宋体" w:hAnsi="宋体" w:eastAsia="宋体" w:cs="宋体"/>
          <w:b/>
          <w:bCs/>
          <w:color w:val="auto"/>
          <w:sz w:val="24"/>
          <w:highlight w:val="none"/>
          <w:u w:val="single"/>
        </w:rPr>
        <w:t>由发包人根据现场条件划定，承包人无条件服从。</w:t>
      </w:r>
    </w:p>
    <w:p w14:paraId="562A4988">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关于发包人向承包人免费提供满足工程施工需要的场内道路和交通设施的约定：</w:t>
      </w:r>
      <w:r>
        <w:rPr>
          <w:rFonts w:hint="eastAsia" w:ascii="宋体" w:hAnsi="宋体" w:eastAsia="宋体" w:cs="宋体"/>
          <w:b/>
          <w:bCs/>
          <w:color w:val="auto"/>
          <w:sz w:val="24"/>
          <w:highlight w:val="none"/>
          <w:u w:val="single"/>
        </w:rPr>
        <w:t>按通用条款 。</w:t>
      </w:r>
    </w:p>
    <w:p w14:paraId="2F53CF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1.10.4超大件和超重件的运输</w:t>
      </w:r>
    </w:p>
    <w:p w14:paraId="3D4D68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运输超大件或超重件所需的道路和桥梁临时加固改造费用和其他有关费用由</w:t>
      </w:r>
      <w:r>
        <w:rPr>
          <w:rFonts w:hint="eastAsia" w:ascii="宋体" w:hAnsi="宋体" w:eastAsia="宋体" w:cs="宋体"/>
          <w:b/>
          <w:bCs/>
          <w:color w:val="auto"/>
          <w:sz w:val="24"/>
          <w:highlight w:val="none"/>
          <w:u w:val="single"/>
        </w:rPr>
        <w:t xml:space="preserve">承包人 </w:t>
      </w:r>
      <w:r>
        <w:rPr>
          <w:rFonts w:hint="eastAsia" w:ascii="宋体" w:hAnsi="宋体" w:eastAsia="宋体" w:cs="宋体"/>
          <w:color w:val="auto"/>
          <w:sz w:val="24"/>
          <w:highlight w:val="none"/>
        </w:rPr>
        <w:t>承担。</w:t>
      </w:r>
    </w:p>
    <w:p w14:paraId="5DA263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本工程的超大件：</w:t>
      </w:r>
      <w:r>
        <w:rPr>
          <w:rFonts w:hint="eastAsia" w:ascii="宋体" w:hAnsi="宋体" w:eastAsia="宋体" w:cs="宋体"/>
          <w:color w:val="auto"/>
          <w:kern w:val="0"/>
          <w:sz w:val="24"/>
          <w:highlight w:val="none"/>
          <w:u w:val="single"/>
        </w:rPr>
        <w:t xml:space="preserve">/    </w:t>
      </w:r>
    </w:p>
    <w:p w14:paraId="39BE1E3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本工程的超重件：</w:t>
      </w:r>
      <w:r>
        <w:rPr>
          <w:rFonts w:hint="eastAsia" w:ascii="宋体" w:hAnsi="宋体" w:eastAsia="宋体" w:cs="宋体"/>
          <w:color w:val="auto"/>
          <w:kern w:val="0"/>
          <w:sz w:val="24"/>
          <w:highlight w:val="none"/>
          <w:u w:val="single"/>
        </w:rPr>
        <w:t xml:space="preserve">/    </w:t>
      </w:r>
    </w:p>
    <w:p w14:paraId="4D993A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1.11知识产权</w:t>
      </w:r>
    </w:p>
    <w:p w14:paraId="0A62843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归发包人。 </w:t>
      </w:r>
    </w:p>
    <w:p w14:paraId="00781DE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关于发包人提供的上述文件的使用限制的要求：</w:t>
      </w:r>
      <w:r>
        <w:rPr>
          <w:rFonts w:hint="eastAsia" w:ascii="宋体" w:hAnsi="宋体" w:eastAsia="宋体" w:cs="宋体"/>
          <w:b/>
          <w:bCs/>
          <w:color w:val="auto"/>
          <w:sz w:val="24"/>
          <w:highlight w:val="none"/>
          <w:u w:val="single"/>
        </w:rPr>
        <w:t>未经发包人同意，不得向他人提供，否则发包人有权解除合同并有权向承包人进行索赔。</w:t>
      </w:r>
    </w:p>
    <w:p w14:paraId="1B202FE4">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1.11.2 关于承包人为实施工程所编制文件的著作权的归属：</w:t>
      </w:r>
      <w:r>
        <w:rPr>
          <w:rFonts w:hint="eastAsia" w:ascii="宋体" w:hAnsi="宋体" w:eastAsia="宋体" w:cs="宋体"/>
          <w:b/>
          <w:bCs/>
          <w:color w:val="auto"/>
          <w:sz w:val="24"/>
          <w:highlight w:val="none"/>
          <w:u w:val="single"/>
        </w:rPr>
        <w:t xml:space="preserve">按通用条款。 </w:t>
      </w:r>
    </w:p>
    <w:p w14:paraId="3CD9F2C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关于承包人提供的上述文件的使用限制的要求：</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用于本工程。 </w:t>
      </w:r>
    </w:p>
    <w:p w14:paraId="104497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1.11.4 承包人在施工过程中所采用的专利、专有技术、技术秘密的使用费的承担方式：</w:t>
      </w:r>
      <w:r>
        <w:rPr>
          <w:rFonts w:hint="eastAsia" w:ascii="宋体" w:hAnsi="宋体" w:eastAsia="宋体" w:cs="宋体"/>
          <w:b/>
          <w:bCs/>
          <w:color w:val="auto"/>
          <w:sz w:val="24"/>
          <w:highlight w:val="none"/>
          <w:u w:val="single"/>
        </w:rPr>
        <w:t>（除发包人指明外）承包人在施工过程中所采用的专利、专有技术、技术秘密的使用费包含在合同价款内。</w:t>
      </w:r>
    </w:p>
    <w:p w14:paraId="32851B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1.13工程量清单错误的修正</w:t>
      </w:r>
    </w:p>
    <w:p w14:paraId="376B34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出现工程量清单错误时，是否调整合同价格：</w:t>
      </w:r>
      <w:r>
        <w:rPr>
          <w:rFonts w:hint="eastAsia" w:ascii="宋体" w:hAnsi="宋体" w:eastAsia="宋体" w:cs="宋体"/>
          <w:b/>
          <w:bCs/>
          <w:color w:val="auto"/>
          <w:sz w:val="24"/>
          <w:highlight w:val="none"/>
          <w:u w:val="single"/>
        </w:rPr>
        <w:t xml:space="preserve">  是  </w:t>
      </w:r>
      <w:r>
        <w:rPr>
          <w:rFonts w:hint="eastAsia" w:ascii="宋体" w:hAnsi="宋体" w:eastAsia="宋体" w:cs="宋体"/>
          <w:b/>
          <w:bCs/>
          <w:color w:val="auto"/>
          <w:sz w:val="24"/>
          <w:highlight w:val="none"/>
        </w:rPr>
        <w:t>；</w:t>
      </w:r>
    </w:p>
    <w:p w14:paraId="26C866F0">
      <w:pPr>
        <w:spacing w:line="360" w:lineRule="auto"/>
        <w:ind w:firstLine="480" w:firstLineChars="200"/>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允许调整合同价格的工程量偏差范围：</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按本专用条款第10.4.1条执行；</w:t>
      </w:r>
    </w:p>
    <w:p w14:paraId="7121D762">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调整合同价格的修正时间：</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14:paraId="3A50AE6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2、发包人</w:t>
      </w:r>
    </w:p>
    <w:p w14:paraId="443FA38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发包人应根据工程所需配备发包人代表，同时配备1-2名相关人员到岗履职。</w:t>
      </w:r>
    </w:p>
    <w:p w14:paraId="58711A0E">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发包人对发包人代表的授权范围如下：</w:t>
      </w:r>
      <w:r>
        <w:rPr>
          <w:rFonts w:hint="eastAsia" w:ascii="宋体" w:hAnsi="宋体" w:eastAsia="宋体" w:cs="宋体"/>
          <w:b/>
          <w:color w:val="auto"/>
          <w:sz w:val="24"/>
          <w:highlight w:val="none"/>
          <w:u w:val="single"/>
        </w:rPr>
        <w:t>对质量、成本、安全、进度进行全面管理，但涉及合同价格变更、安全事故、质量事故等重大事项的处理须经发包人加盖公章方有效。</w:t>
      </w:r>
    </w:p>
    <w:p w14:paraId="060164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2.4施工现场、施工条件和基础资料的提供</w:t>
      </w:r>
    </w:p>
    <w:p w14:paraId="7E83EA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2.4.1提供施工现场</w:t>
      </w:r>
    </w:p>
    <w:p w14:paraId="25B5F02D">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关于发包人移交施工现场的期限要求：</w:t>
      </w:r>
      <w:r>
        <w:rPr>
          <w:rFonts w:hint="eastAsia" w:ascii="宋体" w:hAnsi="宋体" w:eastAsia="宋体" w:cs="宋体"/>
          <w:b/>
          <w:bCs/>
          <w:color w:val="auto"/>
          <w:sz w:val="24"/>
          <w:highlight w:val="none"/>
          <w:u w:val="single"/>
        </w:rPr>
        <w:t xml:space="preserve"> 开工日期7天前移交。</w:t>
      </w:r>
    </w:p>
    <w:p w14:paraId="4FCBBB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2.4.2提供施工条件</w:t>
      </w:r>
    </w:p>
    <w:p w14:paraId="55F44051">
      <w:pPr>
        <w:autoSpaceDE w:val="0"/>
        <w:autoSpaceDN w:val="0"/>
        <w:spacing w:line="360" w:lineRule="auto"/>
        <w:ind w:firstLine="480" w:firstLineChars="200"/>
        <w:rPr>
          <w:rFonts w:hint="eastAsia" w:ascii="宋体" w:hAnsi="宋体" w:eastAsia="宋体" w:cs="宋体"/>
          <w:b/>
          <w:bCs/>
          <w:color w:val="auto"/>
          <w:kern w:val="0"/>
          <w:sz w:val="24"/>
          <w:highlight w:val="none"/>
        </w:rPr>
      </w:pPr>
      <w:r>
        <w:rPr>
          <w:rFonts w:hint="eastAsia" w:ascii="宋体" w:hAnsi="宋体" w:eastAsia="宋体" w:cs="宋体"/>
          <w:color w:val="auto"/>
          <w:sz w:val="24"/>
          <w:highlight w:val="none"/>
        </w:rPr>
        <w:t>关于发包人应负责提供施工所需要的条件，包括：</w:t>
      </w:r>
      <w:r>
        <w:rPr>
          <w:rFonts w:hint="eastAsia" w:ascii="宋体" w:hAnsi="宋体" w:eastAsia="宋体" w:cs="宋体"/>
          <w:b/>
          <w:bCs/>
          <w:color w:val="auto"/>
          <w:sz w:val="24"/>
          <w:highlight w:val="none"/>
          <w:u w:val="single"/>
        </w:rPr>
        <w:t xml:space="preserve">按通用条款 </w:t>
      </w:r>
      <w:r>
        <w:rPr>
          <w:rFonts w:hint="eastAsia" w:ascii="宋体" w:hAnsi="宋体" w:eastAsia="宋体" w:cs="宋体"/>
          <w:color w:val="auto"/>
          <w:sz w:val="24"/>
          <w:highlight w:val="none"/>
        </w:rPr>
        <w:t>。</w:t>
      </w:r>
    </w:p>
    <w:p w14:paraId="165454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2.5资金来源证明及支付担保</w:t>
      </w:r>
    </w:p>
    <w:p w14:paraId="3C3A4349">
      <w:pPr>
        <w:spacing w:line="360" w:lineRule="auto"/>
        <w:ind w:firstLine="480" w:firstLineChars="200"/>
        <w:rPr>
          <w:rFonts w:hint="eastAsia" w:ascii="宋体" w:hAnsi="宋体" w:eastAsia="宋体" w:cs="宋体"/>
          <w:b/>
          <w:bCs/>
          <w:strike/>
          <w:color w:val="auto"/>
          <w:sz w:val="24"/>
          <w:highlight w:val="none"/>
          <w:u w:val="single"/>
        </w:rPr>
      </w:pPr>
      <w:r>
        <w:rPr>
          <w:rFonts w:hint="eastAsia" w:ascii="宋体" w:hAnsi="宋体" w:eastAsia="宋体" w:cs="宋体"/>
          <w:color w:val="auto"/>
          <w:sz w:val="24"/>
          <w:highlight w:val="none"/>
        </w:rPr>
        <w:t>发包人提供资金来源证明的期限要求：</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23415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发包人是否提供支付担保：</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324ACC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发包人提供支付担保的形式：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71057B9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3、承包人</w:t>
      </w:r>
    </w:p>
    <w:p w14:paraId="7A63A1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3.1承包人的一般义务</w:t>
      </w:r>
    </w:p>
    <w:p w14:paraId="5B48F3C4">
      <w:pPr>
        <w:spacing w:line="360" w:lineRule="auto"/>
        <w:ind w:firstLine="480" w:firstLineChars="200"/>
        <w:rPr>
          <w:rFonts w:hint="eastAsia" w:ascii="宋体" w:hAnsi="宋体" w:eastAsia="宋体" w:cs="宋体"/>
          <w:strike/>
          <w:color w:val="auto"/>
          <w:sz w:val="24"/>
          <w:highlight w:val="none"/>
        </w:rPr>
      </w:pPr>
      <w:r>
        <w:rPr>
          <w:rFonts w:hint="eastAsia" w:ascii="宋体" w:hAnsi="宋体" w:eastAsia="宋体" w:cs="宋体"/>
          <w:color w:val="auto"/>
          <w:kern w:val="0"/>
          <w:sz w:val="24"/>
          <w:highlight w:val="none"/>
        </w:rPr>
        <w:t>（5）</w:t>
      </w:r>
      <w:r>
        <w:rPr>
          <w:rFonts w:hint="eastAsia" w:ascii="宋体" w:hAnsi="宋体" w:eastAsia="宋体" w:cs="宋体"/>
          <w:color w:val="auto"/>
          <w:sz w:val="24"/>
          <w:highlight w:val="none"/>
        </w:rPr>
        <w:t>承包人提交的竣工资料的内容：</w:t>
      </w:r>
      <w:r>
        <w:rPr>
          <w:rFonts w:hint="eastAsia" w:ascii="宋体" w:hAnsi="宋体" w:eastAsia="宋体" w:cs="宋体"/>
          <w:b/>
          <w:bCs/>
          <w:color w:val="auto"/>
          <w:sz w:val="24"/>
          <w:highlight w:val="none"/>
          <w:u w:val="single"/>
        </w:rPr>
        <w:t>竣工图纸和竣工资料（包括影像资料）、电子版竣工图光盘</w:t>
      </w:r>
      <w:r>
        <w:rPr>
          <w:rFonts w:hint="eastAsia" w:ascii="宋体" w:hAnsi="宋体" w:eastAsia="宋体" w:cs="宋体"/>
          <w:color w:val="auto"/>
          <w:sz w:val="24"/>
          <w:highlight w:val="none"/>
        </w:rPr>
        <w:t>。</w:t>
      </w:r>
    </w:p>
    <w:p w14:paraId="18BC96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承包人需要提交的竣工资料套数：</w:t>
      </w:r>
      <w:r>
        <w:rPr>
          <w:rFonts w:hint="eastAsia" w:ascii="宋体" w:hAnsi="宋体" w:eastAsia="宋体" w:cs="宋体"/>
          <w:b/>
          <w:bCs/>
          <w:color w:val="auto"/>
          <w:sz w:val="24"/>
          <w:highlight w:val="none"/>
          <w:u w:val="single"/>
        </w:rPr>
        <w:t>陆套</w:t>
      </w:r>
      <w:r>
        <w:rPr>
          <w:rFonts w:hint="eastAsia" w:ascii="宋体" w:hAnsi="宋体" w:eastAsia="宋体" w:cs="宋体"/>
          <w:color w:val="auto"/>
          <w:sz w:val="24"/>
          <w:highlight w:val="none"/>
        </w:rPr>
        <w:t>。</w:t>
      </w:r>
    </w:p>
    <w:p w14:paraId="15DBD1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承包人提交的竣工资料的费用承担：</w:t>
      </w:r>
      <w:r>
        <w:rPr>
          <w:rFonts w:hint="eastAsia" w:ascii="宋体" w:hAnsi="宋体" w:eastAsia="宋体" w:cs="宋体"/>
          <w:b/>
          <w:bCs/>
          <w:color w:val="auto"/>
          <w:sz w:val="24"/>
          <w:highlight w:val="none"/>
          <w:u w:val="single"/>
        </w:rPr>
        <w:t>由承包人承担</w:t>
      </w:r>
      <w:r>
        <w:rPr>
          <w:rFonts w:hint="eastAsia" w:ascii="宋体" w:hAnsi="宋体" w:eastAsia="宋体" w:cs="宋体"/>
          <w:color w:val="auto"/>
          <w:sz w:val="24"/>
          <w:highlight w:val="none"/>
        </w:rPr>
        <w:t>。</w:t>
      </w:r>
    </w:p>
    <w:p w14:paraId="2CFCA4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承包人提交的竣工资料移交时间：</w:t>
      </w:r>
      <w:r>
        <w:rPr>
          <w:rFonts w:hint="eastAsia" w:ascii="宋体" w:hAnsi="宋体" w:eastAsia="宋体" w:cs="宋体"/>
          <w:b/>
          <w:bCs/>
          <w:color w:val="auto"/>
          <w:sz w:val="24"/>
          <w:highlight w:val="none"/>
          <w:u w:val="single"/>
        </w:rPr>
        <w:t>工程竣工验收合格后10天内</w:t>
      </w:r>
      <w:r>
        <w:rPr>
          <w:rFonts w:hint="eastAsia" w:ascii="宋体" w:hAnsi="宋体" w:eastAsia="宋体" w:cs="宋体"/>
          <w:color w:val="auto"/>
          <w:sz w:val="24"/>
          <w:highlight w:val="none"/>
        </w:rPr>
        <w:t>。</w:t>
      </w:r>
    </w:p>
    <w:p w14:paraId="73320F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承包人提交的竣工资料形式要求：</w:t>
      </w:r>
      <w:r>
        <w:rPr>
          <w:rFonts w:hint="eastAsia" w:ascii="宋体" w:hAnsi="宋体" w:eastAsia="宋体" w:cs="宋体"/>
          <w:b/>
          <w:bCs/>
          <w:color w:val="auto"/>
          <w:sz w:val="24"/>
          <w:highlight w:val="none"/>
          <w:u w:val="single"/>
        </w:rPr>
        <w:t>符合城建档案管理部门相关规定的</w:t>
      </w:r>
      <w:r>
        <w:rPr>
          <w:rFonts w:hint="eastAsia" w:ascii="宋体" w:hAnsi="宋体" w:eastAsia="宋体" w:cs="宋体"/>
          <w:b/>
          <w:color w:val="auto"/>
          <w:sz w:val="24"/>
          <w:highlight w:val="none"/>
          <w:u w:val="single"/>
        </w:rPr>
        <w:t>纸质、电子文本</w:t>
      </w:r>
      <w:r>
        <w:rPr>
          <w:rFonts w:hint="eastAsia" w:ascii="宋体" w:hAnsi="宋体" w:eastAsia="宋体" w:cs="宋体"/>
          <w:color w:val="auto"/>
          <w:sz w:val="24"/>
          <w:highlight w:val="none"/>
        </w:rPr>
        <w:t>。</w:t>
      </w:r>
    </w:p>
    <w:p w14:paraId="629649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（6）承包人应履行的其他义务：</w:t>
      </w:r>
      <w:bookmarkStart w:id="503" w:name="_Hlk169521009"/>
      <w:r>
        <w:rPr>
          <w:rFonts w:hint="eastAsia" w:ascii="宋体" w:hAnsi="宋体" w:eastAsia="宋体" w:cs="宋体"/>
          <w:b/>
          <w:bCs/>
          <w:color w:val="auto"/>
          <w:sz w:val="24"/>
          <w:highlight w:val="none"/>
          <w:u w:val="single"/>
        </w:rPr>
        <w:t>场内施工用水、用电接管自行解决，水电费用按实际发生费用（装表计量）加损耗，由承包人自行向收费部门缴纳，或按照结算审定价的千分之五在结算时扣除。</w:t>
      </w:r>
      <w:bookmarkEnd w:id="503"/>
      <w:r>
        <w:rPr>
          <w:rFonts w:hint="eastAsia" w:ascii="宋体" w:hAnsi="宋体" w:eastAsia="宋体" w:cs="宋体"/>
          <w:b/>
          <w:bCs/>
          <w:color w:val="auto"/>
          <w:sz w:val="24"/>
          <w:highlight w:val="none"/>
          <w:u w:val="single"/>
        </w:rPr>
        <w:t>工程竣工验收合格后3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14:paraId="3A9DEF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3.2项目经理</w:t>
      </w:r>
    </w:p>
    <w:p w14:paraId="57FC86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承包人对项目经理的授权范围如下：</w:t>
      </w:r>
      <w:r>
        <w:rPr>
          <w:rFonts w:hint="eastAsia" w:ascii="宋体" w:hAnsi="宋体" w:eastAsia="宋体" w:cs="宋体"/>
          <w:b/>
          <w:bCs/>
          <w:color w:val="auto"/>
          <w:sz w:val="24"/>
          <w:highlight w:val="none"/>
          <w:u w:val="single"/>
        </w:rPr>
        <w:t>受承包人委托全面负责工程安全、质量、进度、投资四大控制要素，完善合同、信息、组织管理体系，做好安全监督，文明标准化现场工作。</w:t>
      </w:r>
    </w:p>
    <w:p w14:paraId="0DD06E7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关于项目经理每月在施工现场的时间要求：</w:t>
      </w:r>
      <w:r>
        <w:rPr>
          <w:rFonts w:hint="eastAsia" w:ascii="宋体" w:hAnsi="宋体" w:eastAsia="宋体" w:cs="宋体"/>
          <w:b/>
          <w:bCs/>
          <w:color w:val="auto"/>
          <w:sz w:val="24"/>
          <w:highlight w:val="none"/>
          <w:u w:val="single"/>
        </w:rPr>
        <w:t>每月不少于22日历天。</w:t>
      </w:r>
    </w:p>
    <w:p w14:paraId="102997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承包人未提交劳动合同，以及没有为项目经理缴纳社会保险证明的违约责任：</w:t>
      </w:r>
      <w:r>
        <w:rPr>
          <w:rFonts w:hint="eastAsia" w:ascii="宋体" w:hAnsi="宋体" w:eastAsia="宋体" w:cs="宋体"/>
          <w:b/>
          <w:bCs/>
          <w:color w:val="auto"/>
          <w:sz w:val="24"/>
          <w:highlight w:val="none"/>
          <w:u w:val="single"/>
        </w:rPr>
        <w:t>将被视为承包人违约，发包人将没收部分或全部履约保证金，直至单方面解除本施工合同。</w:t>
      </w:r>
    </w:p>
    <w:p w14:paraId="26ADA62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项目经理未经批准，擅自离开施工现场的违约责任：</w:t>
      </w:r>
      <w:r>
        <w:rPr>
          <w:rFonts w:hint="eastAsia" w:ascii="宋体" w:hAnsi="宋体" w:eastAsia="宋体" w:cs="宋体"/>
          <w:b/>
          <w:bCs/>
          <w:color w:val="auto"/>
          <w:sz w:val="24"/>
          <w:highlight w:val="none"/>
          <w:u w:val="single"/>
        </w:rPr>
        <w:t>擅自离开施工现场每一天，处罚人民币1000元/天，上述扣款在支付进度款中逐期扣除。</w:t>
      </w:r>
    </w:p>
    <w:p w14:paraId="6ECB6D1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3.2.3承包人擅自更换项目经理的违约责任：</w:t>
      </w:r>
    </w:p>
    <w:p w14:paraId="0D243C0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（1）</w:t>
      </w:r>
      <w:r>
        <w:rPr>
          <w:rFonts w:hint="eastAsia" w:ascii="宋体" w:hAnsi="宋体" w:eastAsia="宋体" w:cs="宋体"/>
          <w:b/>
          <w:bCs/>
          <w:color w:val="auto"/>
          <w:kern w:val="0"/>
          <w:sz w:val="24"/>
          <w:highlight w:val="none"/>
        </w:rPr>
        <w:t>承包人确需更换项目经理的，继任项目经理注册执业资格、管理经验的约定：</w:t>
      </w:r>
      <w:r>
        <w:rPr>
          <w:rFonts w:hint="eastAsia" w:ascii="宋体" w:hAnsi="宋体" w:eastAsia="宋体" w:cs="宋体"/>
          <w:b/>
          <w:bCs/>
          <w:color w:val="auto"/>
          <w:sz w:val="24"/>
          <w:highlight w:val="none"/>
          <w:u w:val="single"/>
        </w:rPr>
        <w:t>均要求等同于或高于被更换项目经理。</w:t>
      </w:r>
    </w:p>
    <w:p w14:paraId="421EE4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承包人擅自更换项目经理的违约责任：</w:t>
      </w:r>
      <w:r>
        <w:rPr>
          <w:rFonts w:hint="eastAsia" w:ascii="宋体" w:hAnsi="宋体" w:eastAsia="宋体" w:cs="宋体"/>
          <w:b/>
          <w:bCs/>
          <w:color w:val="auto"/>
          <w:sz w:val="24"/>
          <w:highlight w:val="none"/>
          <w:u w:val="single"/>
        </w:rPr>
        <w:t>未经发包人及相关行政主管部门同意，擅自更换项目经理时，将被视为承包人违约，发包人将没收部分或全部履约保证金，直至单方面解除本施工合同。</w:t>
      </w:r>
    </w:p>
    <w:p w14:paraId="36414DE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3.2.4承包人无正当理由拒绝更换项目经理的违约责任：</w:t>
      </w:r>
      <w:r>
        <w:rPr>
          <w:rFonts w:hint="eastAsia" w:ascii="宋体" w:hAnsi="宋体" w:eastAsia="宋体" w:cs="宋体"/>
          <w:b/>
          <w:bCs/>
          <w:color w:val="auto"/>
          <w:sz w:val="24"/>
          <w:highlight w:val="none"/>
          <w:u w:val="single"/>
        </w:rPr>
        <w:t>将被视为承包人违约，发包人将没收部分或全部履约保证金，直至单方面解除本施工合同。</w:t>
      </w:r>
    </w:p>
    <w:p w14:paraId="0255C5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3.3承包人人员</w:t>
      </w:r>
    </w:p>
    <w:p w14:paraId="2F8B3B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3.3.1承包人提交项目管理机构及施工现场管理人员安排报告的期限：</w:t>
      </w:r>
      <w:r>
        <w:rPr>
          <w:rFonts w:hint="eastAsia" w:ascii="宋体" w:hAnsi="宋体" w:eastAsia="宋体" w:cs="宋体"/>
          <w:b/>
          <w:bCs/>
          <w:color w:val="auto"/>
          <w:sz w:val="24"/>
          <w:highlight w:val="none"/>
          <w:u w:val="single"/>
        </w:rPr>
        <w:t>开工前七天</w:t>
      </w:r>
      <w:r>
        <w:rPr>
          <w:rFonts w:hint="eastAsia" w:ascii="宋体" w:hAnsi="宋体" w:eastAsia="宋体" w:cs="宋体"/>
          <w:color w:val="auto"/>
          <w:sz w:val="24"/>
          <w:highlight w:val="none"/>
        </w:rPr>
        <w:t>。</w:t>
      </w:r>
    </w:p>
    <w:p w14:paraId="0B7790E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3.3.2 承包人需更换主要施工管理人员的，继任人员的数量、注册执业资格、管理经验的约定：</w:t>
      </w:r>
      <w:r>
        <w:rPr>
          <w:rFonts w:hint="eastAsia" w:ascii="宋体" w:hAnsi="宋体" w:eastAsia="宋体" w:cs="宋体"/>
          <w:b/>
          <w:bCs/>
          <w:color w:val="auto"/>
          <w:sz w:val="24"/>
          <w:highlight w:val="none"/>
          <w:u w:val="single"/>
        </w:rPr>
        <w:t>均要求等同于或高于被更换主要施工管理人员。</w:t>
      </w:r>
    </w:p>
    <w:p w14:paraId="04FF87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3.3.3承包人无正当理由拒绝撤换主要施工管理人员的违约责任：</w:t>
      </w:r>
      <w:r>
        <w:rPr>
          <w:rFonts w:hint="eastAsia" w:ascii="宋体" w:hAnsi="宋体" w:eastAsia="宋体" w:cs="宋体"/>
          <w:b/>
          <w:bCs/>
          <w:color w:val="auto"/>
          <w:sz w:val="24"/>
          <w:highlight w:val="none"/>
          <w:u w:val="single"/>
        </w:rPr>
        <w:t>将被视为承包人违约，发包人将没收部分或全部履约保证金，直至单方面解除本施工合同。</w:t>
      </w:r>
    </w:p>
    <w:p w14:paraId="59F5649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3.3.4 承包人主要施工管理人员离开施工现场的批准要求：</w:t>
      </w:r>
      <w:r>
        <w:rPr>
          <w:rFonts w:hint="eastAsia" w:ascii="宋体" w:hAnsi="宋体" w:eastAsia="宋体" w:cs="宋体"/>
          <w:b/>
          <w:bCs/>
          <w:color w:val="auto"/>
          <w:sz w:val="24"/>
          <w:highlight w:val="none"/>
          <w:u w:val="single"/>
        </w:rPr>
        <w:t>离开前向发包人代表提出书面报告，发包人代表同意后方可离开施工现场。</w:t>
      </w:r>
    </w:p>
    <w:p w14:paraId="3620DE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3.3.5承包人擅自更换主要施工管理人员的违约责任：</w:t>
      </w:r>
      <w:r>
        <w:rPr>
          <w:rFonts w:hint="eastAsia" w:ascii="宋体" w:hAnsi="宋体" w:eastAsia="宋体" w:cs="宋体"/>
          <w:b/>
          <w:bCs/>
          <w:color w:val="auto"/>
          <w:sz w:val="24"/>
          <w:highlight w:val="none"/>
          <w:u w:val="single"/>
        </w:rPr>
        <w:t>未经发包人及相关行政主管部门同意，擅自更换主要施工管理人员时，将被视为承包人违约，发包人将没收部分或全部履约保证金，直至单方面解除本施工合同。</w:t>
      </w:r>
    </w:p>
    <w:p w14:paraId="260D78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承包人主要施工管理人员擅自离开施工现场的违约责任：</w:t>
      </w:r>
      <w:r>
        <w:rPr>
          <w:rFonts w:hint="eastAsia" w:ascii="宋体" w:hAnsi="宋体" w:eastAsia="宋体" w:cs="宋体"/>
          <w:b/>
          <w:bCs/>
          <w:color w:val="auto"/>
          <w:sz w:val="24"/>
          <w:highlight w:val="none"/>
          <w:u w:val="single"/>
        </w:rPr>
        <w:t>擅自离开施工现场每一天，处罚人民币400元/天，上述扣款在支付进度款中逐期扣除。</w:t>
      </w:r>
    </w:p>
    <w:p w14:paraId="6DDAC5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3.5分包</w:t>
      </w:r>
    </w:p>
    <w:p w14:paraId="7CCD60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3.5.1分包的一般约定</w:t>
      </w:r>
    </w:p>
    <w:p w14:paraId="6DFAB5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禁止分包的工程包括：</w:t>
      </w:r>
      <w:r>
        <w:rPr>
          <w:rFonts w:hint="eastAsia" w:ascii="宋体" w:hAnsi="宋体" w:eastAsia="宋体" w:cs="宋体"/>
          <w:b/>
          <w:bCs/>
          <w:color w:val="auto"/>
          <w:sz w:val="24"/>
          <w:highlight w:val="none"/>
          <w:u w:val="single"/>
        </w:rPr>
        <w:t>主体结构、关键性工作等其他国家现行法律、法规明令禁止分包的内容。</w:t>
      </w:r>
      <w:r>
        <w:rPr>
          <w:rFonts w:hint="eastAsia" w:ascii="宋体" w:hAnsi="宋体" w:eastAsia="宋体" w:cs="宋体"/>
          <w:b/>
          <w:color w:val="auto"/>
          <w:sz w:val="24"/>
          <w:highlight w:val="none"/>
          <w:u w:val="single"/>
        </w:rPr>
        <w:t>未经发包人书面同意，不得分包。</w:t>
      </w:r>
    </w:p>
    <w:p w14:paraId="4603B59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主体结构、关键性工作的范围：</w:t>
      </w:r>
      <w:r>
        <w:rPr>
          <w:rFonts w:hint="eastAsia" w:ascii="宋体" w:hAnsi="宋体" w:eastAsia="宋体" w:cs="宋体"/>
          <w:b/>
          <w:bCs/>
          <w:color w:val="auto"/>
          <w:sz w:val="24"/>
          <w:highlight w:val="none"/>
          <w:u w:val="single"/>
        </w:rPr>
        <w:t>按通用条款或国家现行法律、法规执行。</w:t>
      </w:r>
    </w:p>
    <w:p w14:paraId="175A2C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3.5.2分包的确定</w:t>
      </w:r>
    </w:p>
    <w:p w14:paraId="796687B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允许分包的专业工程包括：</w:t>
      </w:r>
      <w:r>
        <w:rPr>
          <w:rFonts w:hint="eastAsia" w:ascii="宋体" w:hAnsi="宋体" w:eastAsia="宋体" w:cs="宋体"/>
          <w:b/>
          <w:bCs/>
          <w:color w:val="auto"/>
          <w:sz w:val="24"/>
          <w:highlight w:val="none"/>
          <w:u w:val="single"/>
        </w:rPr>
        <w:t>合同签订时明确。</w:t>
      </w:r>
    </w:p>
    <w:p w14:paraId="6D7173E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其他关于分包的约定：</w:t>
      </w:r>
      <w:r>
        <w:rPr>
          <w:rFonts w:hint="eastAsia" w:ascii="宋体" w:hAnsi="宋体" w:eastAsia="宋体" w:cs="宋体"/>
          <w:b/>
          <w:bCs/>
          <w:color w:val="auto"/>
          <w:sz w:val="24"/>
          <w:highlight w:val="none"/>
          <w:u w:val="single"/>
        </w:rPr>
        <w:t>合同签订时明确。</w:t>
      </w:r>
    </w:p>
    <w:p w14:paraId="34798C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3.5.4分包合同价款</w:t>
      </w:r>
    </w:p>
    <w:p w14:paraId="361AE9B1">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关于分包合同价款支付的约定：</w:t>
      </w:r>
      <w:r>
        <w:rPr>
          <w:rFonts w:hint="eastAsia" w:ascii="宋体" w:hAnsi="宋体" w:eastAsia="宋体" w:cs="宋体"/>
          <w:b/>
          <w:bCs/>
          <w:color w:val="auto"/>
          <w:sz w:val="24"/>
          <w:highlight w:val="none"/>
          <w:u w:val="single"/>
        </w:rPr>
        <w:t>合同签订时明确。</w:t>
      </w:r>
    </w:p>
    <w:p w14:paraId="4183E9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3.6工程照管与成品、半成品保护</w:t>
      </w:r>
    </w:p>
    <w:p w14:paraId="7CA71736">
      <w:pPr>
        <w:spacing w:line="360" w:lineRule="auto"/>
        <w:ind w:firstLine="480" w:firstLineChars="200"/>
        <w:rPr>
          <w:rFonts w:hint="eastAsia" w:ascii="宋体" w:hAnsi="宋体" w:eastAsia="宋体" w:cs="宋体"/>
          <w:b/>
          <w:bCs/>
          <w:color w:val="auto"/>
          <w:kern w:val="0"/>
          <w:sz w:val="24"/>
          <w:highlight w:val="none"/>
          <w:u w:val="single"/>
        </w:rPr>
      </w:pPr>
      <w:r>
        <w:rPr>
          <w:rFonts w:hint="eastAsia" w:ascii="宋体" w:hAnsi="宋体" w:eastAsia="宋体" w:cs="宋体"/>
          <w:color w:val="auto"/>
          <w:kern w:val="0"/>
          <w:sz w:val="24"/>
          <w:highlight w:val="none"/>
        </w:rPr>
        <w:t>承包人负责照管工程及工程相关的材料、工程设备的起始时间：</w:t>
      </w:r>
      <w:r>
        <w:rPr>
          <w:rFonts w:hint="eastAsia" w:ascii="宋体" w:hAnsi="宋体" w:eastAsia="宋体" w:cs="宋体"/>
          <w:b/>
          <w:bCs/>
          <w:color w:val="auto"/>
          <w:sz w:val="24"/>
          <w:highlight w:val="none"/>
          <w:u w:val="single"/>
        </w:rPr>
        <w:t>按通用条款。</w:t>
      </w:r>
    </w:p>
    <w:p w14:paraId="31325C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3.7履约担保</w:t>
      </w:r>
    </w:p>
    <w:p w14:paraId="740A7B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承包人是否提供履约担保：</w:t>
      </w:r>
      <w:r>
        <w:rPr>
          <w:rFonts w:hint="eastAsia" w:ascii="宋体" w:hAnsi="宋体" w:eastAsia="宋体" w:cs="宋体"/>
          <w:b/>
          <w:bCs/>
          <w:color w:val="auto"/>
          <w:sz w:val="24"/>
          <w:highlight w:val="none"/>
          <w:u w:val="single"/>
        </w:rPr>
        <w:t xml:space="preserve">   是   </w:t>
      </w:r>
      <w:r>
        <w:rPr>
          <w:rFonts w:hint="eastAsia" w:ascii="宋体" w:hAnsi="宋体" w:eastAsia="宋体" w:cs="宋体"/>
          <w:color w:val="auto"/>
          <w:sz w:val="24"/>
          <w:highlight w:val="none"/>
        </w:rPr>
        <w:t>。</w:t>
      </w:r>
    </w:p>
    <w:p w14:paraId="511EFC6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承包人提供履约担保的形式、金额及期限的：</w:t>
      </w:r>
      <w:r>
        <w:rPr>
          <w:rFonts w:hint="eastAsia" w:ascii="宋体" w:hAnsi="宋体" w:eastAsia="宋体" w:cs="宋体"/>
          <w:color w:val="auto"/>
          <w:sz w:val="24"/>
          <w:highlight w:val="none"/>
          <w:u w:val="single"/>
        </w:rPr>
        <w:t>承包人向发包人支付合同价1%的履约保证金。履约保证金可以以银行转账、由银行或保险公司出具的保函等形式。验收合格后无息退还。</w:t>
      </w:r>
    </w:p>
    <w:p w14:paraId="2CC6109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4、监理人</w:t>
      </w:r>
    </w:p>
    <w:p w14:paraId="4577B0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4.1监理人的一般规定</w:t>
      </w:r>
    </w:p>
    <w:p w14:paraId="1BB051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关于监理人的监理内容：</w:t>
      </w:r>
      <w:r>
        <w:rPr>
          <w:rFonts w:hint="eastAsia" w:ascii="宋体" w:hAnsi="宋体" w:eastAsia="宋体" w:cs="宋体"/>
          <w:b/>
          <w:bCs/>
          <w:color w:val="auto"/>
          <w:sz w:val="24"/>
          <w:highlight w:val="none"/>
          <w:u w:val="single"/>
        </w:rPr>
        <w:t>本工程实施范围内的所有内容</w:t>
      </w:r>
      <w:r>
        <w:rPr>
          <w:rFonts w:hint="eastAsia" w:ascii="宋体" w:hAnsi="宋体" w:eastAsia="宋体" w:cs="宋体"/>
          <w:color w:val="auto"/>
          <w:sz w:val="24"/>
          <w:highlight w:val="none"/>
        </w:rPr>
        <w:t>。</w:t>
      </w:r>
    </w:p>
    <w:p w14:paraId="562416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关于监理人的监理权限：</w:t>
      </w:r>
      <w:r>
        <w:rPr>
          <w:rFonts w:hint="eastAsia" w:ascii="宋体" w:hAnsi="宋体" w:eastAsia="宋体" w:cs="宋体"/>
          <w:b/>
          <w:bCs/>
          <w:color w:val="auto"/>
          <w:sz w:val="24"/>
          <w:highlight w:val="none"/>
          <w:u w:val="single"/>
        </w:rPr>
        <w:t>按本工程监理合同执行</w:t>
      </w:r>
      <w:r>
        <w:rPr>
          <w:rFonts w:hint="eastAsia" w:ascii="宋体" w:hAnsi="宋体" w:eastAsia="宋体" w:cs="宋体"/>
          <w:color w:val="auto"/>
          <w:sz w:val="24"/>
          <w:highlight w:val="none"/>
        </w:rPr>
        <w:t>。</w:t>
      </w:r>
    </w:p>
    <w:p w14:paraId="417F43D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关于监理人在施工现场的办公场所、生活场所的提供和费用承担的约定：</w:t>
      </w:r>
      <w:r>
        <w:rPr>
          <w:rFonts w:hint="eastAsia" w:ascii="宋体" w:hAnsi="宋体" w:eastAsia="宋体" w:cs="宋体"/>
          <w:b/>
          <w:bCs/>
          <w:color w:val="auto"/>
          <w:sz w:val="24"/>
          <w:highlight w:val="none"/>
          <w:u w:val="single"/>
        </w:rPr>
        <w:t>由承包人解决并承担相关费用。</w:t>
      </w:r>
    </w:p>
    <w:p w14:paraId="4A59D9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4.2监理人员</w:t>
      </w:r>
    </w:p>
    <w:p w14:paraId="73E6F6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关于监理人的其他约定：</w:t>
      </w:r>
    </w:p>
    <w:p w14:paraId="7E7904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需要取得发包人批准才能行使的职权：</w:t>
      </w:r>
    </w:p>
    <w:p w14:paraId="03BE82D1">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A 涉及全局进度的工程暂停；</w:t>
      </w:r>
    </w:p>
    <w:p w14:paraId="3EAD3E81">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B 变更的估价；</w:t>
      </w:r>
    </w:p>
    <w:p w14:paraId="1743A5A5">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C 部分工程分包；</w:t>
      </w:r>
    </w:p>
    <w:p w14:paraId="1936690F">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D 索赔的支付；</w:t>
      </w:r>
    </w:p>
    <w:p w14:paraId="57692E2D">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E 有关暂列金额的使用；</w:t>
      </w:r>
    </w:p>
    <w:p w14:paraId="791D6A5B">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F 涉及改变原设计意图或影响原设计结构的补充图纸和指示。</w:t>
      </w:r>
    </w:p>
    <w:p w14:paraId="7886287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5、工程质量</w:t>
      </w:r>
    </w:p>
    <w:p w14:paraId="4DCBE7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5.1质量要求</w:t>
      </w:r>
    </w:p>
    <w:p w14:paraId="2280CE9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5.1.1特殊质量标准和要求：</w:t>
      </w:r>
      <w:r>
        <w:rPr>
          <w:rFonts w:hint="eastAsia" w:ascii="宋体" w:hAnsi="宋体" w:eastAsia="宋体" w:cs="宋体"/>
          <w:b/>
          <w:bCs/>
          <w:color w:val="auto"/>
          <w:sz w:val="24"/>
          <w:highlight w:val="none"/>
          <w:u w:val="single"/>
        </w:rPr>
        <w:t>符合（工程施工质量验收规范）合格标准。</w:t>
      </w:r>
    </w:p>
    <w:p w14:paraId="42827A4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关于工程奖项的约定：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299E6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5.3隐蔽工程检查</w:t>
      </w:r>
    </w:p>
    <w:p w14:paraId="052EE3F4">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5.3.2承包人提前通知监理人隐蔽工程检查的期限的约定：</w:t>
      </w:r>
      <w:r>
        <w:rPr>
          <w:rFonts w:hint="eastAsia" w:ascii="宋体" w:hAnsi="宋体" w:eastAsia="宋体" w:cs="宋体"/>
          <w:b/>
          <w:bCs/>
          <w:color w:val="auto"/>
          <w:sz w:val="24"/>
          <w:highlight w:val="none"/>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14:paraId="72EBBF9C">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有防水要求的地方，均应进行防水试验，并通过验收；未进行防水验收即进入下一道工序的，除补充进行验收外，且发包人每次扣罚违约金1万元，上述扣款在工程进度款中逐期扣除。</w:t>
      </w:r>
    </w:p>
    <w:p w14:paraId="5922B7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监理人不能按时进行检查时，应提前</w:t>
      </w:r>
      <w:r>
        <w:rPr>
          <w:rFonts w:hint="eastAsia" w:ascii="宋体" w:hAnsi="宋体" w:eastAsia="宋体" w:cs="宋体"/>
          <w:b/>
          <w:bCs/>
          <w:color w:val="auto"/>
          <w:sz w:val="24"/>
          <w:highlight w:val="none"/>
          <w:u w:val="single"/>
        </w:rPr>
        <w:t xml:space="preserve"> 24 </w:t>
      </w:r>
      <w:r>
        <w:rPr>
          <w:rFonts w:hint="eastAsia" w:ascii="宋体" w:hAnsi="宋体" w:eastAsia="宋体" w:cs="宋体"/>
          <w:color w:val="auto"/>
          <w:sz w:val="24"/>
          <w:highlight w:val="none"/>
        </w:rPr>
        <w:t>小时提交书面延期要求。</w:t>
      </w:r>
    </w:p>
    <w:p w14:paraId="23F26F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关于延期最长不得超过：</w:t>
      </w:r>
      <w:r>
        <w:rPr>
          <w:rFonts w:hint="eastAsia" w:ascii="宋体" w:hAnsi="宋体" w:eastAsia="宋体" w:cs="宋体"/>
          <w:b/>
          <w:bCs/>
          <w:color w:val="auto"/>
          <w:sz w:val="24"/>
          <w:highlight w:val="none"/>
          <w:u w:val="single"/>
        </w:rPr>
        <w:t xml:space="preserve"> 48 </w:t>
      </w:r>
      <w:r>
        <w:rPr>
          <w:rFonts w:hint="eastAsia" w:ascii="宋体" w:hAnsi="宋体" w:eastAsia="宋体" w:cs="宋体"/>
          <w:color w:val="auto"/>
          <w:sz w:val="24"/>
          <w:highlight w:val="none"/>
        </w:rPr>
        <w:t>小时。</w:t>
      </w:r>
    </w:p>
    <w:p w14:paraId="2699DF1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6、安全文明施工与环境保护</w:t>
      </w:r>
    </w:p>
    <w:p w14:paraId="781072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6.1安全文明施工</w:t>
      </w:r>
    </w:p>
    <w:p w14:paraId="29F68692">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6.1.1项目安全生产的达标目标及相应事项的约定：</w:t>
      </w:r>
      <w:r>
        <w:rPr>
          <w:rFonts w:hint="eastAsia" w:ascii="宋体" w:hAnsi="宋体" w:eastAsia="宋体" w:cs="宋体"/>
          <w:b/>
          <w:bCs/>
          <w:color w:val="auto"/>
          <w:sz w:val="24"/>
          <w:highlight w:val="none"/>
          <w:u w:val="single"/>
        </w:rPr>
        <w:t>施工现场按照《建筑施工安全检查标准》（JGJ59-2011）评定达到“合格”标准。</w:t>
      </w:r>
    </w:p>
    <w:p w14:paraId="7195662E">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6.1.4关于治安保卫的特别约定：</w:t>
      </w:r>
      <w:r>
        <w:rPr>
          <w:rFonts w:hint="eastAsia" w:ascii="宋体" w:hAnsi="宋体" w:eastAsia="宋体" w:cs="宋体"/>
          <w:b/>
          <w:bCs/>
          <w:color w:val="auto"/>
          <w:sz w:val="24"/>
          <w:highlight w:val="none"/>
          <w:u w:val="single"/>
        </w:rPr>
        <w:t>由承包人与当地公安部门协商，在现场建立治安管理机构或联防组织，统一管理施工场地的治安保卫事项，履行合同工程的治安保卫职责，发包人做好配合。</w:t>
      </w:r>
    </w:p>
    <w:p w14:paraId="0B7DD612">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关于编制施工场地治安管理计划的约定：</w:t>
      </w:r>
      <w:r>
        <w:rPr>
          <w:rFonts w:hint="eastAsia" w:ascii="宋体" w:hAnsi="宋体" w:eastAsia="宋体" w:cs="宋体"/>
          <w:b/>
          <w:bCs/>
          <w:color w:val="auto"/>
          <w:sz w:val="24"/>
          <w:highlight w:val="none"/>
          <w:u w:val="single"/>
        </w:rPr>
        <w:t>由承包人在开工后7日内编制施工场地治安管理计划，制定应对突发治安事件的紧急预案。</w:t>
      </w:r>
    </w:p>
    <w:p w14:paraId="758A1E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6.1.5文明施工</w:t>
      </w:r>
    </w:p>
    <w:p w14:paraId="4EC588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合同当事人对文明施工的要求：</w:t>
      </w:r>
    </w:p>
    <w:p w14:paraId="0B10000A">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（1）遵守地方政府和有关部门对施工场地交通、环卫、安全和施工噪音等管理规定，并办理相关审批手续。</w:t>
      </w:r>
    </w:p>
    <w:p w14:paraId="7FDE40D1">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（2）</w:t>
      </w:r>
      <w:r>
        <w:rPr>
          <w:rFonts w:hint="eastAsia" w:ascii="宋体" w:hAnsi="宋体" w:eastAsia="宋体" w:cs="宋体"/>
          <w:b/>
          <w:color w:val="auto"/>
          <w:sz w:val="24"/>
          <w:highlight w:val="none"/>
          <w:u w:val="single"/>
        </w:rPr>
        <w:t>施工时承包人应严格遵守施工现场管理规定，服从物业单位的管理，采取有效措施尽量减小尘土和噪音污染。</w:t>
      </w:r>
      <w:r>
        <w:rPr>
          <w:rFonts w:hint="eastAsia" w:ascii="宋体" w:hAnsi="宋体" w:eastAsia="宋体" w:cs="宋体"/>
          <w:b/>
          <w:bCs/>
          <w:color w:val="auto"/>
          <w:kern w:val="0"/>
          <w:sz w:val="24"/>
          <w:highlight w:val="none"/>
          <w:u w:val="single"/>
        </w:rPr>
        <w:t xml:space="preserve"> </w:t>
      </w:r>
    </w:p>
    <w:p w14:paraId="0C69932E">
      <w:pPr>
        <w:pStyle w:val="724"/>
        <w:spacing w:line="360" w:lineRule="auto"/>
        <w:ind w:firstLine="482" w:firstLineChars="200"/>
        <w:jc w:val="both"/>
        <w:rPr>
          <w:rFonts w:hint="eastAsia" w:ascii="宋体" w:hAnsi="宋体" w:eastAsia="宋体" w:cs="宋体"/>
          <w:b/>
          <w:color w:val="auto"/>
          <w:kern w:val="2"/>
          <w:szCs w:val="24"/>
          <w:highlight w:val="none"/>
          <w:u w:val="single"/>
        </w:rPr>
      </w:pPr>
      <w:r>
        <w:rPr>
          <w:rFonts w:hint="eastAsia" w:ascii="宋体" w:hAnsi="宋体" w:eastAsia="宋体" w:cs="宋体"/>
          <w:b/>
          <w:color w:val="auto"/>
          <w:kern w:val="2"/>
          <w:szCs w:val="24"/>
          <w:highlight w:val="none"/>
          <w:u w:val="single"/>
        </w:rPr>
        <w:t>如发包人要求须暂停施工，承包人须无条件服从，并采取夜间加班等措施保证工程进度不拖延，加班等所需全部费用包含在合同报价中，不得以发包人要求暂停施工为由调整合同价格。</w:t>
      </w:r>
    </w:p>
    <w:p w14:paraId="49400BED">
      <w:pPr>
        <w:pStyle w:val="724"/>
        <w:spacing w:line="360" w:lineRule="auto"/>
        <w:ind w:firstLine="482" w:firstLineChars="200"/>
        <w:jc w:val="both"/>
        <w:rPr>
          <w:rFonts w:hint="eastAsia" w:ascii="宋体" w:hAnsi="宋体" w:eastAsia="宋体" w:cs="宋体"/>
          <w:b/>
          <w:color w:val="auto"/>
          <w:kern w:val="2"/>
          <w:szCs w:val="24"/>
          <w:highlight w:val="none"/>
          <w:u w:val="single"/>
        </w:rPr>
      </w:pPr>
      <w:r>
        <w:rPr>
          <w:rFonts w:hint="eastAsia" w:ascii="宋体" w:hAnsi="宋体" w:eastAsia="宋体" w:cs="宋体"/>
          <w:b/>
          <w:color w:val="auto"/>
          <w:kern w:val="2"/>
          <w:szCs w:val="24"/>
          <w:highlight w:val="none"/>
          <w:u w:val="single"/>
        </w:rPr>
        <w:t>如因发包人原因导致施工暂停时间较多通过夜间加班也无法确保工期的，工期延长时间须经发包人、监理人审核同意。</w:t>
      </w:r>
    </w:p>
    <w:p w14:paraId="39165020">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14:paraId="280CAAFA">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（4）承包人应对进入施工现场的施工人员进行人员安全文明施工教育，配备必须的劳动保护用具，保证工程的施工安全和人身安全。</w:t>
      </w:r>
    </w:p>
    <w:p w14:paraId="0907FA03">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（5）承包人由于违反安全操作规范，被政府有关部门处罚，如通报批评、警告和罚款等，承包人承担一切责任，并每被查处一次，发包人每次扣罚违约金5000元，</w:t>
      </w:r>
      <w:r>
        <w:rPr>
          <w:rFonts w:hint="eastAsia" w:ascii="宋体" w:hAnsi="宋体" w:eastAsia="宋体" w:cs="宋体"/>
          <w:b/>
          <w:bCs/>
          <w:color w:val="auto"/>
          <w:sz w:val="24"/>
          <w:highlight w:val="none"/>
          <w:u w:val="single"/>
        </w:rPr>
        <w:t>上述扣款在工程进度款中逐期扣除。</w:t>
      </w:r>
    </w:p>
    <w:p w14:paraId="120EF99E">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Pr>
          <w:rFonts w:hint="eastAsia" w:ascii="宋体" w:hAnsi="宋体" w:eastAsia="宋体" w:cs="宋体"/>
          <w:b/>
          <w:bCs/>
          <w:color w:val="auto"/>
          <w:sz w:val="24"/>
          <w:highlight w:val="none"/>
          <w:u w:val="single"/>
        </w:rPr>
        <w:t>上述扣款在工程进度款中逐期扣除</w:t>
      </w:r>
      <w:r>
        <w:rPr>
          <w:rFonts w:hint="eastAsia" w:ascii="宋体" w:hAnsi="宋体" w:eastAsia="宋体" w:cs="宋体"/>
          <w:b/>
          <w:bCs/>
          <w:color w:val="auto"/>
          <w:kern w:val="0"/>
          <w:sz w:val="24"/>
          <w:highlight w:val="none"/>
          <w:u w:val="single"/>
        </w:rPr>
        <w:t>。</w:t>
      </w:r>
    </w:p>
    <w:p w14:paraId="638AE289">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（7）发包人或监理工程师有权对承包人的安全施工状况进行检查，发现有违反安全施工情况的，有权提出整改要求，承包人须按要求进行整改。</w:t>
      </w:r>
    </w:p>
    <w:p w14:paraId="62218E30">
      <w:pPr>
        <w:spacing w:line="360" w:lineRule="auto"/>
        <w:ind w:firstLine="482" w:firstLineChars="200"/>
        <w:rPr>
          <w:rFonts w:hint="eastAsia" w:ascii="宋体" w:hAnsi="宋体" w:eastAsia="宋体" w:cs="宋体"/>
          <w:b/>
          <w:bCs/>
          <w:color w:val="auto"/>
          <w:kern w:val="0"/>
          <w:sz w:val="24"/>
          <w:highlight w:val="none"/>
          <w:u w:val="single"/>
        </w:rPr>
      </w:pPr>
      <w:bookmarkStart w:id="504" w:name="_Hlk169521044"/>
      <w:r>
        <w:rPr>
          <w:rFonts w:hint="eastAsia" w:ascii="宋体" w:hAnsi="宋体" w:eastAsia="宋体" w:cs="宋体"/>
          <w:b/>
          <w:bCs/>
          <w:color w:val="auto"/>
          <w:kern w:val="0"/>
          <w:sz w:val="24"/>
          <w:highlight w:val="none"/>
          <w:u w:val="single"/>
        </w:rPr>
        <w:t>（8）施工期间，控制施工噪音和制定车辆等进出方案等，因在市中心，请考虑综合因素，提前现场考察，避免投诉，文明安全施工，并制定施工预案。</w:t>
      </w:r>
    </w:p>
    <w:bookmarkEnd w:id="504"/>
    <w:p w14:paraId="3C58C145">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（9）上述手续办理费用约定如下： 由承包人承担。</w:t>
      </w:r>
    </w:p>
    <w:p w14:paraId="33FB5B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6.1.6关于安全文明施工费支付比例和支付期限的约定，按以下</w:t>
      </w:r>
      <w:r>
        <w:rPr>
          <w:rFonts w:hint="eastAsia" w:ascii="宋体" w:hAnsi="宋体" w:eastAsia="宋体" w:cs="宋体"/>
          <w:color w:val="auto"/>
          <w:sz w:val="24"/>
          <w:highlight w:val="none"/>
          <w:u w:val="single"/>
        </w:rPr>
        <w:t>第（1）种方式</w:t>
      </w:r>
      <w:r>
        <w:rPr>
          <w:rFonts w:hint="eastAsia" w:ascii="宋体" w:hAnsi="宋体" w:eastAsia="宋体" w:cs="宋体"/>
          <w:color w:val="auto"/>
          <w:sz w:val="24"/>
          <w:highlight w:val="none"/>
        </w:rPr>
        <w:t>约定：</w:t>
      </w:r>
    </w:p>
    <w:p w14:paraId="4CE837EF">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u w:val="single"/>
        </w:rPr>
        <w:t>（1）安全文明施工费总额的60%包含在工程预付款中支付，剩余部分根据工程进度在进度款中支付</w:t>
      </w:r>
      <w:r>
        <w:rPr>
          <w:rFonts w:hint="eastAsia" w:ascii="宋体" w:hAnsi="宋体" w:eastAsia="宋体" w:cs="宋体"/>
          <w:b/>
          <w:bCs/>
          <w:color w:val="auto"/>
          <w:kern w:val="0"/>
          <w:sz w:val="24"/>
          <w:highlight w:val="none"/>
        </w:rPr>
        <w:t>。</w:t>
      </w:r>
    </w:p>
    <w:p w14:paraId="03B6A09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（2）其他： / </w:t>
      </w:r>
      <w:r>
        <w:rPr>
          <w:rFonts w:hint="eastAsia" w:ascii="宋体" w:hAnsi="宋体" w:eastAsia="宋体" w:cs="宋体"/>
          <w:color w:val="auto"/>
          <w:kern w:val="0"/>
          <w:sz w:val="24"/>
          <w:highlight w:val="none"/>
        </w:rPr>
        <w:t>。</w:t>
      </w:r>
    </w:p>
    <w:p w14:paraId="103AC5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7、工期和进度</w:t>
      </w:r>
    </w:p>
    <w:p w14:paraId="39AD00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7.1施工组织设计</w:t>
      </w:r>
    </w:p>
    <w:p w14:paraId="3D03FA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7.1.1合</w:t>
      </w:r>
      <w:r>
        <w:rPr>
          <w:rFonts w:hint="eastAsia" w:ascii="宋体" w:hAnsi="宋体" w:eastAsia="宋体" w:cs="宋体"/>
          <w:color w:val="auto"/>
          <w:kern w:val="0"/>
          <w:sz w:val="24"/>
          <w:highlight w:val="none"/>
        </w:rPr>
        <w:t>同当事人约定的施工组织设计应包括的其他内容：</w:t>
      </w:r>
      <w:r>
        <w:rPr>
          <w:rFonts w:hint="eastAsia" w:ascii="宋体" w:hAnsi="宋体" w:eastAsia="宋体" w:cs="宋体"/>
          <w:b/>
          <w:bCs/>
          <w:color w:val="auto"/>
          <w:sz w:val="24"/>
          <w:highlight w:val="none"/>
          <w:u w:val="single"/>
        </w:rPr>
        <w:t>按《通用合同条款》7.1.1条执行</w:t>
      </w:r>
      <w:r>
        <w:rPr>
          <w:rFonts w:hint="eastAsia" w:ascii="宋体" w:hAnsi="宋体" w:eastAsia="宋体" w:cs="宋体"/>
          <w:color w:val="auto"/>
          <w:sz w:val="24"/>
          <w:highlight w:val="none"/>
        </w:rPr>
        <w:t>。</w:t>
      </w:r>
    </w:p>
    <w:p w14:paraId="5C9FBF65">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7.1.2</w:t>
      </w:r>
      <w:r>
        <w:rPr>
          <w:rFonts w:hint="eastAsia" w:ascii="宋体" w:hAnsi="宋体" w:eastAsia="宋体" w:cs="宋体"/>
          <w:color w:val="auto"/>
          <w:kern w:val="0"/>
          <w:sz w:val="24"/>
          <w:highlight w:val="none"/>
        </w:rPr>
        <w:t>施工组织设计的提交和修改</w:t>
      </w:r>
    </w:p>
    <w:p w14:paraId="777E65BF">
      <w:pPr>
        <w:autoSpaceDE w:val="0"/>
        <w:autoSpaceDN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承包人提交详细施工组织设计的期限的约定：</w:t>
      </w:r>
      <w:r>
        <w:rPr>
          <w:rFonts w:hint="eastAsia" w:ascii="宋体" w:hAnsi="宋体" w:eastAsia="宋体" w:cs="宋体"/>
          <w:b/>
          <w:bCs/>
          <w:color w:val="auto"/>
          <w:sz w:val="24"/>
          <w:highlight w:val="none"/>
          <w:u w:val="single"/>
        </w:rPr>
        <w:t>合同签订后5天内提供详细施工组织设计（施工方案）和进度计划。</w:t>
      </w:r>
    </w:p>
    <w:p w14:paraId="47124B58">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发包人和监理人在收到详细的施工组织设计后确认或提出修改意见的期限：</w:t>
      </w:r>
      <w:r>
        <w:rPr>
          <w:rFonts w:hint="eastAsia" w:ascii="宋体" w:hAnsi="宋体" w:eastAsia="宋体" w:cs="宋体"/>
          <w:b/>
          <w:bCs/>
          <w:color w:val="auto"/>
          <w:sz w:val="24"/>
          <w:highlight w:val="none"/>
          <w:u w:val="single"/>
        </w:rPr>
        <w:t>收到完整资料后7天内确认或提出修改意见。发包人、监理单位对施工组织设计方案的确认是对施工组织设计方案可行性的确认，并不是对所涉费用的确认，也不免除承包人对施工组织设计方案应承担的责任。</w:t>
      </w:r>
    </w:p>
    <w:p w14:paraId="23E14B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7.2施工进度计划</w:t>
      </w:r>
    </w:p>
    <w:p w14:paraId="152039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7.2.2施工进度计划的修订</w:t>
      </w:r>
    </w:p>
    <w:p w14:paraId="105C42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发包人和监理人在收到修订的施工进度计划后确认或提出修改意见的期限：</w:t>
      </w:r>
      <w:r>
        <w:rPr>
          <w:rFonts w:hint="eastAsia" w:ascii="宋体" w:hAnsi="宋体" w:eastAsia="宋体" w:cs="宋体"/>
          <w:b/>
          <w:bCs/>
          <w:color w:val="auto"/>
          <w:sz w:val="24"/>
          <w:highlight w:val="none"/>
          <w:u w:val="single"/>
        </w:rPr>
        <w:t>收到完整资料后7天内确认或提出修改意见。</w:t>
      </w:r>
      <w:r>
        <w:rPr>
          <w:rFonts w:hint="eastAsia" w:ascii="宋体" w:hAnsi="宋体" w:eastAsia="宋体" w:cs="宋体"/>
          <w:color w:val="auto"/>
          <w:sz w:val="24"/>
          <w:highlight w:val="none"/>
        </w:rPr>
        <w:t>发包人、监理单位对施工进度计划的确认是对施工进度计划可行性的确认，并不是对所涉费用的确认，也不免除承包人对施工进度计划应承担的责任。</w:t>
      </w:r>
    </w:p>
    <w:p w14:paraId="3E6647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7.3开工</w:t>
      </w:r>
    </w:p>
    <w:p w14:paraId="74CC00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7.3.1开工准备</w:t>
      </w:r>
    </w:p>
    <w:p w14:paraId="51444F16">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关于承包人提交</w:t>
      </w:r>
      <w:r>
        <w:rPr>
          <w:rFonts w:hint="eastAsia" w:ascii="宋体" w:hAnsi="宋体" w:eastAsia="宋体" w:cs="宋体"/>
          <w:color w:val="auto"/>
          <w:kern w:val="0"/>
          <w:sz w:val="24"/>
          <w:highlight w:val="none"/>
        </w:rPr>
        <w:t>工程开工报审表的期限：</w:t>
      </w:r>
      <w:r>
        <w:rPr>
          <w:rFonts w:hint="eastAsia" w:ascii="宋体" w:hAnsi="宋体" w:eastAsia="宋体" w:cs="宋体"/>
          <w:b/>
          <w:bCs/>
          <w:color w:val="auto"/>
          <w:sz w:val="24"/>
          <w:highlight w:val="none"/>
          <w:u w:val="single"/>
        </w:rPr>
        <w:t>开工日期前7天。</w:t>
      </w:r>
    </w:p>
    <w:p w14:paraId="449ADA54">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关于发包人应完成的其他开工准备工作及期限：</w:t>
      </w:r>
      <w:r>
        <w:rPr>
          <w:rFonts w:hint="eastAsia" w:ascii="宋体" w:hAnsi="宋体" w:eastAsia="宋体" w:cs="宋体"/>
          <w:b/>
          <w:bCs/>
          <w:color w:val="auto"/>
          <w:sz w:val="24"/>
          <w:highlight w:val="none"/>
          <w:u w:val="single"/>
        </w:rPr>
        <w:t>开工日期前7天。</w:t>
      </w:r>
    </w:p>
    <w:p w14:paraId="03B6B27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关于承包人应完成的其他开工准备工作及期限：</w:t>
      </w:r>
      <w:r>
        <w:rPr>
          <w:rFonts w:hint="eastAsia" w:ascii="宋体" w:hAnsi="宋体" w:eastAsia="宋体" w:cs="宋体"/>
          <w:b/>
          <w:bCs/>
          <w:color w:val="auto"/>
          <w:sz w:val="24"/>
          <w:highlight w:val="none"/>
          <w:u w:val="single"/>
        </w:rPr>
        <w:t>开工日期前7天。</w:t>
      </w:r>
    </w:p>
    <w:p w14:paraId="12E952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7.3.2开工通知</w:t>
      </w:r>
    </w:p>
    <w:p w14:paraId="1C1F23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因发包人原因造成监理人未能在计划开工日期之日起</w:t>
      </w:r>
      <w:r>
        <w:rPr>
          <w:rFonts w:hint="eastAsia" w:ascii="宋体" w:hAnsi="宋体" w:eastAsia="宋体" w:cs="宋体"/>
          <w:b/>
          <w:bCs/>
          <w:color w:val="auto"/>
          <w:sz w:val="24"/>
          <w:highlight w:val="none"/>
          <w:u w:val="single"/>
        </w:rPr>
        <w:t xml:space="preserve"> 90 </w:t>
      </w:r>
      <w:r>
        <w:rPr>
          <w:rFonts w:hint="eastAsia" w:ascii="宋体" w:hAnsi="宋体" w:eastAsia="宋体" w:cs="宋体"/>
          <w:color w:val="auto"/>
          <w:sz w:val="24"/>
          <w:highlight w:val="none"/>
        </w:rPr>
        <w:t>天内发出开工通知的，承包人有权提出价格调整要求，或者解除合同。</w:t>
      </w:r>
    </w:p>
    <w:p w14:paraId="71ADDA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7.4测量放线</w:t>
      </w:r>
    </w:p>
    <w:p w14:paraId="35B6585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7.4.1发包人通过监理人向承包人提供测量基准点、基准线和水准点及其书面资料的期限：</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F6748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7.5工期延误</w:t>
      </w:r>
    </w:p>
    <w:p w14:paraId="284CF4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7.5.1因发包人原因导致工期延误</w:t>
      </w:r>
    </w:p>
    <w:p w14:paraId="2B3CA2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（7）因发包人原因导致工期延误的其他情形：</w:t>
      </w:r>
      <w:r>
        <w:rPr>
          <w:rFonts w:hint="eastAsia" w:ascii="宋体" w:hAnsi="宋体" w:eastAsia="宋体" w:cs="宋体"/>
          <w:color w:val="auto"/>
          <w:sz w:val="24"/>
          <w:highlight w:val="none"/>
          <w:u w:val="single"/>
        </w:rPr>
        <w:t xml:space="preserve"> /  </w:t>
      </w:r>
    </w:p>
    <w:p w14:paraId="5024469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①重大设计变更引起的工期延误；</w:t>
      </w:r>
    </w:p>
    <w:p w14:paraId="1AB50C1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②其他：不可抗力。</w:t>
      </w:r>
    </w:p>
    <w:p w14:paraId="2E9C89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7.5.2因承包人原因导致工期延误</w:t>
      </w:r>
    </w:p>
    <w:p w14:paraId="464BE7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因承包人原因造成工期延误，逾期竣工违约金的计算方法为：</w:t>
      </w:r>
      <w:r>
        <w:rPr>
          <w:rFonts w:hint="eastAsia" w:ascii="宋体" w:hAnsi="宋体" w:eastAsia="宋体" w:cs="宋体"/>
          <w:b/>
          <w:bCs/>
          <w:color w:val="auto"/>
          <w:sz w:val="24"/>
          <w:highlight w:val="none"/>
          <w:u w:val="single"/>
        </w:rPr>
        <w:t>因承包人原因造成延误工期每延误一天，扣罚2000元</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14:paraId="68EAB6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因承包人原因造成工期延误，逾期竣工违约金的上限：</w:t>
      </w:r>
      <w:r>
        <w:rPr>
          <w:rFonts w:hint="eastAsia" w:ascii="宋体" w:hAnsi="宋体" w:eastAsia="宋体" w:cs="宋体"/>
          <w:b/>
          <w:bCs/>
          <w:color w:val="auto"/>
          <w:sz w:val="24"/>
          <w:highlight w:val="none"/>
          <w:u w:val="single"/>
        </w:rPr>
        <w:t xml:space="preserve"> / </w:t>
      </w:r>
      <w:r>
        <w:rPr>
          <w:rFonts w:hint="eastAsia" w:ascii="宋体" w:hAnsi="宋体" w:eastAsia="宋体" w:cs="宋体"/>
          <w:color w:val="auto"/>
          <w:sz w:val="24"/>
          <w:highlight w:val="none"/>
        </w:rPr>
        <w:t>。</w:t>
      </w:r>
    </w:p>
    <w:p w14:paraId="0F72FC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7.6不利物质条件</w:t>
      </w:r>
    </w:p>
    <w:p w14:paraId="494175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不利物质条件的其他情形和有关约定：</w:t>
      </w:r>
    </w:p>
    <w:p w14:paraId="6F4AAA8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 xml:space="preserve">（1）施工场地周围地下管线  </w:t>
      </w:r>
      <w:r>
        <w:rPr>
          <w:rFonts w:hint="eastAsia" w:ascii="宋体" w:hAnsi="宋体" w:eastAsia="宋体" w:cs="宋体"/>
          <w:b/>
          <w:bCs/>
          <w:color w:val="auto"/>
          <w:sz w:val="24"/>
          <w:highlight w:val="none"/>
        </w:rPr>
        <w:t>；</w:t>
      </w:r>
    </w:p>
    <w:p w14:paraId="1E7D05B7">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 xml:space="preserve">（2）地下障碍物和污染物  </w:t>
      </w:r>
      <w:r>
        <w:rPr>
          <w:rFonts w:hint="eastAsia" w:ascii="宋体" w:hAnsi="宋体" w:eastAsia="宋体" w:cs="宋体"/>
          <w:b/>
          <w:bCs/>
          <w:color w:val="auto"/>
          <w:sz w:val="24"/>
          <w:highlight w:val="none"/>
        </w:rPr>
        <w:t>；</w:t>
      </w:r>
    </w:p>
    <w:p w14:paraId="3D50FCF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 xml:space="preserve">（3）其他 </w:t>
      </w:r>
    </w:p>
    <w:p w14:paraId="6704A3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7.7异常恶劣的气候条件</w:t>
      </w:r>
    </w:p>
    <w:p w14:paraId="3813CCBE">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发包人和承包人同意以下情形视为异常恶劣的气候条件：</w:t>
      </w:r>
      <w:r>
        <w:rPr>
          <w:rFonts w:hint="eastAsia" w:ascii="宋体" w:hAnsi="宋体" w:eastAsia="宋体" w:cs="宋体"/>
          <w:b/>
          <w:bCs/>
          <w:color w:val="auto"/>
          <w:sz w:val="24"/>
          <w:highlight w:val="none"/>
          <w:u w:val="single"/>
        </w:rPr>
        <w:t>持续半小时10级及10级以上的台风、3小时内降雨量达50毫米、6小时内降雪量达15毫米、日气温超过40度或低于零下10度</w:t>
      </w:r>
      <w:r>
        <w:rPr>
          <w:rFonts w:hint="eastAsia" w:ascii="宋体" w:hAnsi="宋体" w:eastAsia="宋体" w:cs="宋体"/>
          <w:b/>
          <w:bCs/>
          <w:color w:val="auto"/>
          <w:sz w:val="24"/>
          <w:highlight w:val="none"/>
        </w:rPr>
        <w:t>。</w:t>
      </w:r>
    </w:p>
    <w:p w14:paraId="6AA278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7.8提前竣工的奖励</w:t>
      </w:r>
    </w:p>
    <w:p w14:paraId="760234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7.8.2提前竣工的奖励：</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w:t>
      </w:r>
    </w:p>
    <w:p w14:paraId="4DAEC4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8、材料与设备</w:t>
      </w:r>
    </w:p>
    <w:p w14:paraId="44C2B9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8.4材料与工程设备的保管与使用</w:t>
      </w:r>
    </w:p>
    <w:p w14:paraId="7D415FF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8.4.1发包人供应的材料设备的保管费用的承担：</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00A79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8.6样品</w:t>
      </w:r>
    </w:p>
    <w:p w14:paraId="3CF4E0DA">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8.6.1样品的报送与封存</w:t>
      </w:r>
    </w:p>
    <w:p w14:paraId="1962DDEB">
      <w:pPr>
        <w:autoSpaceDE w:val="0"/>
        <w:autoSpaceDN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需要承包人报送样品的材料或工程设备，样品的种类、名称、规格、数量要求：</w:t>
      </w:r>
      <w:r>
        <w:rPr>
          <w:rFonts w:hint="eastAsia" w:ascii="宋体" w:hAnsi="宋体" w:eastAsia="宋体" w:cs="宋体"/>
          <w:b/>
          <w:bCs/>
          <w:color w:val="auto"/>
          <w:sz w:val="24"/>
          <w:highlight w:val="none"/>
          <w:u w:val="single"/>
        </w:rPr>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Pr>
          <w:rFonts w:hint="eastAsia" w:ascii="宋体" w:hAnsi="宋体" w:eastAsia="宋体" w:cs="宋体"/>
          <w:color w:val="auto"/>
          <w:sz w:val="24"/>
          <w:highlight w:val="none"/>
        </w:rPr>
        <w:t>。</w:t>
      </w:r>
    </w:p>
    <w:p w14:paraId="00E848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8.8施工设备和临时设施</w:t>
      </w:r>
    </w:p>
    <w:p w14:paraId="6A27BA53">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8.8.1承包人提供的施工设备和临时设施</w:t>
      </w:r>
    </w:p>
    <w:p w14:paraId="1123F984">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关于修建临时设施费用承担的约定：</w:t>
      </w:r>
      <w:r>
        <w:rPr>
          <w:rFonts w:hint="eastAsia" w:ascii="宋体" w:hAnsi="宋体" w:eastAsia="宋体" w:cs="宋体"/>
          <w:b/>
          <w:bCs/>
          <w:color w:val="auto"/>
          <w:sz w:val="24"/>
          <w:highlight w:val="none"/>
          <w:u w:val="single"/>
        </w:rPr>
        <w:t>由承包人自行考虑，相关费用计入报价。</w:t>
      </w:r>
    </w:p>
    <w:p w14:paraId="2C28097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9、试验与检验</w:t>
      </w:r>
    </w:p>
    <w:p w14:paraId="16FF92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9.1试验设备与试验人员</w:t>
      </w:r>
    </w:p>
    <w:p w14:paraId="65A1B0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9.1.2试验设备</w:t>
      </w:r>
    </w:p>
    <w:p w14:paraId="0705817A">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施工现场需要配置的试验场所：</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由承包人提供 </w:t>
      </w:r>
    </w:p>
    <w:p w14:paraId="7944D7B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施工现场需要配备的试验设备：</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由承包人提供 </w:t>
      </w:r>
    </w:p>
    <w:p w14:paraId="61159D9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施工现场需要具备的其他试验条件：</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由承包人提供 </w:t>
      </w:r>
    </w:p>
    <w:p w14:paraId="154B9694">
      <w:pPr>
        <w:spacing w:line="360" w:lineRule="auto"/>
        <w:ind w:firstLine="480" w:firstLineChars="200"/>
        <w:rPr>
          <w:rFonts w:hint="eastAsia" w:ascii="宋体" w:hAnsi="宋体" w:eastAsia="宋体" w:cs="宋体"/>
          <w:b/>
          <w:bCs/>
          <w:color w:val="auto"/>
          <w:kern w:val="0"/>
          <w:sz w:val="24"/>
          <w:highlight w:val="none"/>
        </w:rPr>
      </w:pPr>
      <w:r>
        <w:rPr>
          <w:rFonts w:hint="eastAsia" w:ascii="宋体" w:hAnsi="宋体" w:eastAsia="宋体" w:cs="宋体"/>
          <w:color w:val="auto"/>
          <w:sz w:val="24"/>
          <w:highlight w:val="none"/>
        </w:rPr>
        <w:t>9.3</w:t>
      </w:r>
      <w:r>
        <w:rPr>
          <w:rFonts w:hint="eastAsia" w:ascii="宋体" w:hAnsi="宋体" w:eastAsia="宋体" w:cs="宋体"/>
          <w:color w:val="auto"/>
          <w:kern w:val="0"/>
          <w:sz w:val="24"/>
          <w:highlight w:val="none"/>
        </w:rPr>
        <w:t>材料、工程设备和工程的试验和检验</w:t>
      </w:r>
    </w:p>
    <w:p w14:paraId="0FDC74C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试验、检测单位资质条件约定：</w:t>
      </w:r>
      <w:r>
        <w:rPr>
          <w:rFonts w:hint="eastAsia" w:ascii="宋体" w:hAnsi="宋体" w:eastAsia="宋体" w:cs="宋体"/>
          <w:b/>
          <w:bCs/>
          <w:color w:val="auto"/>
          <w:sz w:val="24"/>
          <w:highlight w:val="none"/>
          <w:u w:val="single"/>
        </w:rPr>
        <w:t>按有关规定执行；</w:t>
      </w:r>
    </w:p>
    <w:p w14:paraId="17779A15">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kern w:val="0"/>
          <w:sz w:val="24"/>
          <w:highlight w:val="none"/>
        </w:rPr>
        <w:t>试验、检测单位选择约定：</w:t>
      </w:r>
      <w:r>
        <w:rPr>
          <w:rFonts w:hint="eastAsia" w:ascii="宋体" w:hAnsi="宋体" w:eastAsia="宋体" w:cs="宋体"/>
          <w:b/>
          <w:bCs/>
          <w:color w:val="auto"/>
          <w:sz w:val="24"/>
          <w:highlight w:val="none"/>
          <w:u w:val="single"/>
        </w:rPr>
        <w:t>报监理及发包人审核批准；</w:t>
      </w:r>
    </w:p>
    <w:p w14:paraId="625ED1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试验、检测费用约定：</w:t>
      </w:r>
      <w:r>
        <w:rPr>
          <w:rFonts w:hint="eastAsia" w:ascii="宋体" w:hAnsi="宋体" w:eastAsia="宋体" w:cs="宋体"/>
          <w:b/>
          <w:bCs/>
          <w:color w:val="auto"/>
          <w:sz w:val="24"/>
          <w:highlight w:val="none"/>
          <w:u w:val="single"/>
        </w:rPr>
        <w:t xml:space="preserve"> 按有关规定执行。</w:t>
      </w:r>
    </w:p>
    <w:p w14:paraId="6A8B72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9.4 现场工艺试验 </w:t>
      </w:r>
    </w:p>
    <w:p w14:paraId="02A1753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现场工艺试验的有关约定：</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按通用条款 </w:t>
      </w:r>
    </w:p>
    <w:p w14:paraId="071AAB8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10、变更</w:t>
      </w:r>
    </w:p>
    <w:p w14:paraId="253421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10.1变更的范围</w:t>
      </w:r>
    </w:p>
    <w:p w14:paraId="5BFB136A">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关于变更的范围的约定：</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按通用条款  </w:t>
      </w:r>
    </w:p>
    <w:p w14:paraId="4A24B6B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10.1.1关于变更范围的约定：按照《杭州市政府投资项目工程变更管理暂行办法》（杭财建[2013]1246号）中工程变更的相关规定。</w:t>
      </w:r>
    </w:p>
    <w:p w14:paraId="7D826D8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10.1.2因承包人擅自变更设计发生的费用和由此导致发包人的直接损失，由承包人承担，延误的工期不予顺延。</w:t>
      </w:r>
    </w:p>
    <w:p w14:paraId="0FB0FF8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10.1.3承包人提出的合理化建议涉及到的工程变更，须经发包人同意并办理相关变更审查手续。未经同意擅自更改的，承包人承担由此产生的费用，并赔偿发包人的有关损失，延误的工期不予顺延。</w:t>
      </w:r>
    </w:p>
    <w:p w14:paraId="1448BB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10.4变更估价</w:t>
      </w:r>
    </w:p>
    <w:p w14:paraId="455CAA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10.4.1变更估价原则</w:t>
      </w:r>
    </w:p>
    <w:p w14:paraId="0EF317EC">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关于变更估价的约定: </w:t>
      </w:r>
    </w:p>
    <w:p w14:paraId="1EE9829E">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（1）已标价工程量清单或预算书有相同项目的，按照相同项目单价确定。</w:t>
      </w:r>
    </w:p>
    <w:p w14:paraId="7F449E9E">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（2）已标价工程量清单或预算书中无相同项目，但有类似项目的，参照类似项目的单价确定。</w:t>
      </w:r>
    </w:p>
    <w:p w14:paraId="06860E96">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①某种材料（包括半成品或成品）等级、标准发生变化的，清单组价子目不变，仅调整不同的材料编制期信息价的差价（计税金）：材料编制期信息价计价顺序依次为《杭州市造价信息》、《浙江省造价信息》正刊，对造价信息价正刊没有的材料，发包人将在充分市场询价的基础上，参照同期同类材料市场价格水平，按照相关规定审批程序签证确定其编制期信息价。</w:t>
      </w:r>
    </w:p>
    <w:p w14:paraId="5FEA354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②清单项目某一特征或工程内容变化，不影响其他特征及工程内容价格的，其他特征组合标准不变，仅调整发生变化的组合子目价格。</w:t>
      </w:r>
    </w:p>
    <w:p w14:paraId="370AEC1D">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（3）已标价工程量清单或预算书中无相同项目及类似项目单价的，其单价的确定，按以下约定：</w:t>
      </w:r>
    </w:p>
    <w:p w14:paraId="3910F006">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套用浙江省2018版预算定额和费用定额或现行相应专业定额，综合费用按相应类别工程费率的中限计取，规费、税金、农民工工伤保险按磋商口径执行；①材料价格有磋商价的执行磋商价；②材料价格无磋商价的执行合同工期前80%的信息价平均值，对当地信息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若项目含甲供材料/设备，中标价及招标控制价均扣除甲供材料/设备金额）③当零星工程发生签证台班数量，机械单价有磋商价的执行磋商价；④当零星工程发生签证台班数量，机械单价无磋商价的执行预算定额单价；按照上述方法计算后乘以（1-承包人报价浮动率L）得出结算单价，承包人报价浮动率L=（1-中标价÷招标控制价）×100%（若项目含甲供材料/设备，中标价及招标控制价均扣除甲供材料/设备金额）。</w:t>
      </w:r>
    </w:p>
    <w:p w14:paraId="59D4E7B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14:paraId="57C9AFD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按照《建设工程工程量清单计价规范》（GB50500-2013）9.6.2条规定，增加部分的工程量的综合单价应予调低，减少后剩余部分的工程量的综合单价应予调高，可按下列公式调整:</w:t>
      </w:r>
    </w:p>
    <w:p w14:paraId="6F6BC7EF">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凡合价金额占合同总价2%及以上的分部分项清单项目，</w:t>
      </w:r>
    </w:p>
    <w:p w14:paraId="14E20D3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①当Q1&gt;1.15Q0时:    S=1.15Q0×P0+（Q1-1.15 Q0）×P1</w:t>
      </w:r>
    </w:p>
    <w:p w14:paraId="3F20E3E6">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②当Q1&lt;0.85Q0时:    S=Q1×P1</w:t>
      </w:r>
    </w:p>
    <w:p w14:paraId="6BD3B2E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凡合价金额占合同总价不到2%的分部分项清单项目，</w:t>
      </w:r>
    </w:p>
    <w:p w14:paraId="3382A17B">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③当Q1&gt;1.25Q0时:    S=1.25Q0×P0+（Q1-1.25 Q0）×P1</w:t>
      </w:r>
    </w:p>
    <w:p w14:paraId="3579BEA1">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④当Q1&lt;0.75Q0时:    S=Q1×P1</w:t>
      </w:r>
    </w:p>
    <w:p w14:paraId="1A930341">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式中 S——调整后某一分部分项工程费结算价；</w:t>
      </w:r>
    </w:p>
    <w:p w14:paraId="14F08326">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Q1——最终完成的工程量；</w:t>
      </w:r>
    </w:p>
    <w:p w14:paraId="69E3F49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Q0——招标工程量清单中列出的工程量；</w:t>
      </w:r>
    </w:p>
    <w:p w14:paraId="692A1525">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P0——承包人在已标价工程量清单中填报的综合单价</w:t>
      </w:r>
    </w:p>
    <w:p w14:paraId="0E7A2EAC">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P1——按照最终完成工程量重新调整后的综合单价，按本合同第10.4.1条（3）款计算结果和P0比较，在工程量增加时，若计算结果大于P0的,取 P1= P0，在工程量减少时，若计算结果小于P0的,取P1= P0。</w:t>
      </w:r>
    </w:p>
    <w:p w14:paraId="005D242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（5）其他：</w:t>
      </w:r>
    </w:p>
    <w:p w14:paraId="103F967A">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①工程量必须按照《建设工程工程量清单计价规范》（GB50500-2013）规定的工程量计算规则计算。工程量必须以承包人完成合同工程应予计量的工程量确定。最终结算工程量应首先报监理及发包人初审。</w:t>
      </w:r>
    </w:p>
    <w:p w14:paraId="727C784C">
      <w:pPr>
        <w:pStyle w:val="967"/>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②工程变更管理按《杭州市政府投资项目工程变更管理暂行办法》（杭财建[2013]1246号）和拱教局2022（98）号文件执行，未履行规定程序的联系单，不得纳入工程结算。</w:t>
      </w:r>
    </w:p>
    <w:p w14:paraId="2C1FE9BD">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③本合同专用条款1.1.1.10中的“施工组织设计”是指承包人在磋商书中制定的相关技术、经济和施工组织的综合性文件。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14:paraId="5F56B387">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磋商报价水平确定。</w:t>
      </w:r>
    </w:p>
    <w:p w14:paraId="1C3220E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14:paraId="4A25161C">
      <w:pPr>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u w:val="single"/>
        </w:rPr>
        <w:t>⑥发包人与承包人在询标过程中，涉及到合同价款结算有须明确或澄清的事项包括：</w:t>
      </w:r>
      <w:r>
        <w:rPr>
          <w:rFonts w:hint="eastAsia" w:ascii="宋体" w:hAnsi="宋体" w:eastAsia="宋体" w:cs="宋体"/>
          <w:color w:val="auto"/>
          <w:sz w:val="24"/>
          <w:highlight w:val="none"/>
          <w:u w:val="single"/>
        </w:rPr>
        <w:t xml:space="preserve">   /   </w:t>
      </w:r>
    </w:p>
    <w:p w14:paraId="0BCE01FF">
      <w:pPr>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u w:val="single"/>
        </w:rPr>
        <w:t>⑦本工程结算造价以国家审计或财政评审为准。</w:t>
      </w:r>
    </w:p>
    <w:p w14:paraId="792F54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10.5承包人的合理化建议</w:t>
      </w:r>
    </w:p>
    <w:p w14:paraId="27CD5DEE">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监理人审查承包人合理化建议的期限：</w:t>
      </w:r>
      <w:r>
        <w:rPr>
          <w:rFonts w:hint="eastAsia" w:ascii="宋体" w:hAnsi="宋体" w:eastAsia="宋体" w:cs="宋体"/>
          <w:b/>
          <w:bCs/>
          <w:color w:val="auto"/>
          <w:sz w:val="24"/>
          <w:highlight w:val="none"/>
          <w:u w:val="single"/>
        </w:rPr>
        <w:t xml:space="preserve">按通用条款 </w:t>
      </w:r>
    </w:p>
    <w:p w14:paraId="0C9940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发包人审批承包人合理化建议的期限：</w:t>
      </w:r>
      <w:r>
        <w:rPr>
          <w:rFonts w:hint="eastAsia" w:ascii="宋体" w:hAnsi="宋体" w:eastAsia="宋体" w:cs="宋体"/>
          <w:b/>
          <w:bCs/>
          <w:color w:val="auto"/>
          <w:sz w:val="24"/>
          <w:highlight w:val="none"/>
          <w:u w:val="single"/>
        </w:rPr>
        <w:t xml:space="preserve">按通用条款 </w:t>
      </w:r>
    </w:p>
    <w:p w14:paraId="6E3D6B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承包人提出的合理化建议降低了合同价格或者提高了工程经济效益的奖励的方法和金额为：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54E4A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10.7暂估价</w:t>
      </w:r>
    </w:p>
    <w:p w14:paraId="678FC2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暂估价材料和工程设备的明细详见附件11：《</w:t>
      </w:r>
      <w:r>
        <w:rPr>
          <w:rFonts w:hint="eastAsia" w:ascii="宋体" w:hAnsi="宋体" w:eastAsia="宋体" w:cs="宋体"/>
          <w:color w:val="auto"/>
          <w:sz w:val="24"/>
          <w:highlight w:val="none"/>
        </w:rPr>
        <w:t>暂估价一览表》</w:t>
      </w:r>
      <w:r>
        <w:rPr>
          <w:rFonts w:hint="eastAsia" w:ascii="宋体" w:hAnsi="宋体" w:eastAsia="宋体" w:cs="宋体"/>
          <w:color w:val="auto"/>
          <w:kern w:val="0"/>
          <w:sz w:val="24"/>
          <w:highlight w:val="none"/>
        </w:rPr>
        <w:t>。</w:t>
      </w:r>
    </w:p>
    <w:p w14:paraId="112534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10.7.1依法必须招标的暂估价项目</w:t>
      </w:r>
    </w:p>
    <w:p w14:paraId="5B5B7B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对于依法必须招标的暂估价项目的确认和批准采取第</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种方式确定。</w:t>
      </w:r>
    </w:p>
    <w:p w14:paraId="5FA359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10.7.2不属于依法必须招标的暂估价项目</w:t>
      </w:r>
    </w:p>
    <w:p w14:paraId="18B83C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对于不属于依法必须招标的暂估价项目的确认和批准采取第</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种方式确定。</w:t>
      </w:r>
    </w:p>
    <w:p w14:paraId="6EFAA05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第3种方式：</w:t>
      </w:r>
      <w:r>
        <w:rPr>
          <w:rFonts w:hint="eastAsia" w:ascii="宋体" w:hAnsi="宋体" w:eastAsia="宋体" w:cs="宋体"/>
          <w:color w:val="auto"/>
          <w:kern w:val="0"/>
          <w:sz w:val="24"/>
          <w:highlight w:val="none"/>
        </w:rPr>
        <w:t>承包人直接实施的暂估价项目</w:t>
      </w:r>
    </w:p>
    <w:p w14:paraId="1FE5F7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承包人直接实施的暂估价项目的约定：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45E92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10.8暂列金额</w:t>
      </w:r>
    </w:p>
    <w:p w14:paraId="4B20C44F">
      <w:pPr>
        <w:autoSpaceDE w:val="0"/>
        <w:autoSpaceDN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合同当事人关于暂列金额使用的约定：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4317E71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11、价格调整</w:t>
      </w:r>
    </w:p>
    <w:p w14:paraId="07090F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11.1市场价格波动引起的调整</w:t>
      </w:r>
    </w:p>
    <w:p w14:paraId="01A0EF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市场价格波动是否调整合同价格的约定：</w:t>
      </w:r>
      <w:r>
        <w:rPr>
          <w:rFonts w:hint="eastAsia" w:ascii="宋体" w:hAnsi="宋体" w:eastAsia="宋体" w:cs="宋体"/>
          <w:color w:val="auto"/>
          <w:kern w:val="0"/>
          <w:sz w:val="24"/>
          <w:highlight w:val="none"/>
          <w:u w:val="single"/>
        </w:rPr>
        <w:t>调整</w:t>
      </w:r>
      <w:r>
        <w:rPr>
          <w:rFonts w:hint="eastAsia" w:ascii="宋体" w:hAnsi="宋体" w:eastAsia="宋体" w:cs="宋体"/>
          <w:color w:val="auto"/>
          <w:sz w:val="24"/>
          <w:highlight w:val="none"/>
        </w:rPr>
        <w:t>。</w:t>
      </w:r>
    </w:p>
    <w:p w14:paraId="161129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因市场价格波动调整合同价格，采用以下第</w:t>
      </w:r>
      <w:r>
        <w:rPr>
          <w:rFonts w:hint="eastAsia" w:ascii="宋体" w:hAnsi="宋体" w:eastAsia="宋体" w:cs="宋体"/>
          <w:b/>
          <w:bCs/>
          <w:color w:val="auto"/>
          <w:sz w:val="24"/>
          <w:highlight w:val="none"/>
          <w:u w:val="single"/>
        </w:rPr>
        <w:t xml:space="preserve">  3   </w:t>
      </w:r>
      <w:r>
        <w:rPr>
          <w:rFonts w:hint="eastAsia" w:ascii="宋体" w:hAnsi="宋体" w:eastAsia="宋体" w:cs="宋体"/>
          <w:color w:val="auto"/>
          <w:sz w:val="24"/>
          <w:highlight w:val="none"/>
        </w:rPr>
        <w:t>种方式对合同价格进行调整：</w:t>
      </w:r>
    </w:p>
    <w:p w14:paraId="2B6603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第1种方式：采用价格指数进行价格调整。</w:t>
      </w:r>
    </w:p>
    <w:p w14:paraId="03B0CF16">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关于各可调因子、定值和变值权重，以及基本价格指数及其来源的约定：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31053B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第2种方式：采用造价信息进行价格调整。</w:t>
      </w:r>
    </w:p>
    <w:p w14:paraId="30B9F8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（2）关于基准价格的约定：。</w:t>
      </w:r>
    </w:p>
    <w:p w14:paraId="69788B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508B27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0571F5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③承包人在已标价工程量清单或预算书中载明的材料单价等于基准单价的：专用合同条款合同履行期间材料单价涨跌幅以基准单价为基础超过±%时，其超过部分据实调整。</w:t>
      </w:r>
    </w:p>
    <w:p w14:paraId="7FED8D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第3种方式：</w:t>
      </w:r>
      <w:r>
        <w:rPr>
          <w:rFonts w:hint="eastAsia" w:ascii="宋体" w:hAnsi="宋体" w:eastAsia="宋体" w:cs="宋体"/>
          <w:b/>
          <w:bCs/>
          <w:color w:val="auto"/>
          <w:sz w:val="24"/>
          <w:highlight w:val="none"/>
          <w:u w:val="single"/>
        </w:rPr>
        <w:t>采用政策性文件进行价格调整</w:t>
      </w:r>
      <w:r>
        <w:rPr>
          <w:rFonts w:hint="eastAsia" w:ascii="宋体" w:hAnsi="宋体" w:eastAsia="宋体" w:cs="宋体"/>
          <w:b/>
          <w:bCs/>
          <w:color w:val="auto"/>
          <w:sz w:val="24"/>
          <w:highlight w:val="none"/>
        </w:rPr>
        <w:t>。</w:t>
      </w:r>
    </w:p>
    <w:p w14:paraId="5767F2DC">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政府投资工程因市场价格波动引起的调整：</w:t>
      </w:r>
      <w:r>
        <w:rPr>
          <w:rFonts w:hint="eastAsia" w:ascii="宋体" w:hAnsi="宋体" w:eastAsia="宋体" w:cs="宋体"/>
          <w:color w:val="auto"/>
          <w:kern w:val="0"/>
          <w:sz w:val="24"/>
          <w:highlight w:val="none"/>
          <w:u w:val="single"/>
        </w:rPr>
        <w:t>按《关于进一步加强杭州市建设工程市场要素价格动态管理的指导意见》(杭建市发〔2018）579号)文执行。</w:t>
      </w:r>
    </w:p>
    <w:p w14:paraId="49DCB5C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其中：</w:t>
      </w:r>
    </w:p>
    <w:p w14:paraId="333603D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1、风险范围及幅度的约定：</w:t>
      </w:r>
    </w:p>
    <w:p w14:paraId="3A3ED8BA">
      <w:pPr>
        <w:widowControl/>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（1）人工价格风险幅度为5%；</w:t>
      </w:r>
    </w:p>
    <w:p w14:paraId="180D2E31">
      <w:pPr>
        <w:widowControl/>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（2）单种规格材料价格风险幅度为5%；</w:t>
      </w:r>
    </w:p>
    <w:p w14:paraId="4CB1C0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2、材料价款动态调整结算方式采用以下</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第（3）种方式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约定：</w:t>
      </w:r>
    </w:p>
    <w:p w14:paraId="5A2E1404">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（1）按时间进度分段结算： /  。</w:t>
      </w:r>
    </w:p>
    <w:p w14:paraId="34C2C1E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（2）按工程形象部位(目标)分段结算：/  。</w:t>
      </w:r>
    </w:p>
    <w:p w14:paraId="2E96B78E">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 xml:space="preserve">（3）竣工后一次性结算调价。 </w:t>
      </w:r>
    </w:p>
    <w:p w14:paraId="670C923C">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6852E4D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①当单种规格材料价格上涨超过约定的风险幅度时，材料差价（正值）=〔合同工期内各月份信息价算术平均值-编制期信息价×（1+风险幅度）〕×单种规格材料用量。</w:t>
      </w:r>
    </w:p>
    <w:p w14:paraId="4F22965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②当单种规格材料价格下跌超过约定的风险幅度时，材料差价（负值）=〔合同工期内各月份信息价算术平均值-编制期信息价×（1-风险幅度)〕×单种规格材料用量。</w:t>
      </w:r>
    </w:p>
    <w:p w14:paraId="7CEDD6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 “单种规格材料用量”，是指可调规格材料原合同用量与联系单变更用量之和，材料包括工程实施过程中耗用的原材料、构配件、半产品、辅助材料和零件。“编制期信息价”，是指由工程造价管理机构在磋商截止日前28日历天所在月份造价信息正刊发布的当期信息价。所在月份信息价如遇工程造价管理机构发布信息价格调整的，则该月信息价格按所发布信息价执行天数加权平均。）</w:t>
      </w:r>
    </w:p>
    <w:p w14:paraId="4B3D7481">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3、非承包人原因引起的延期，经发包人、监理单位审批同意顺延后，经批准的顺延工期可计入合同工期，未经审批同意，不得延长合同工期。</w:t>
      </w:r>
    </w:p>
    <w:p w14:paraId="0FAB46B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4、承包人办理工程结算时必须向审核部门提供预算软件导出的带有计价软件格式的电子结算文件。</w:t>
      </w:r>
    </w:p>
    <w:p w14:paraId="38C4A9C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12、合同价格、计量与支付</w:t>
      </w:r>
    </w:p>
    <w:p w14:paraId="6BB131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12.1合同价格形式</w:t>
      </w:r>
    </w:p>
    <w:p w14:paraId="07CC58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1、单价合同。</w:t>
      </w:r>
    </w:p>
    <w:p w14:paraId="4572A4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综合单价包含的风险范围：</w:t>
      </w:r>
    </w:p>
    <w:p w14:paraId="5A21E49D">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 xml:space="preserve">（1）应由承包人承担的工、料、机在磋商编制期或预算书编制期与合同实施期间所发生的市场价格波动。 </w:t>
      </w:r>
    </w:p>
    <w:p w14:paraId="614C431C">
      <w:pPr>
        <w:widowControl/>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u w:val="single"/>
        </w:rPr>
        <w:t>（2）其他：按通用条款</w:t>
      </w:r>
    </w:p>
    <w:p w14:paraId="45B76E7A">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风险费用的计算方法：</w:t>
      </w:r>
      <w:r>
        <w:rPr>
          <w:rFonts w:hint="eastAsia" w:ascii="宋体" w:hAnsi="宋体" w:eastAsia="宋体" w:cs="宋体"/>
          <w:b/>
          <w:bCs/>
          <w:color w:val="auto"/>
          <w:kern w:val="0"/>
          <w:sz w:val="24"/>
          <w:highlight w:val="none"/>
          <w:u w:val="single"/>
        </w:rPr>
        <w:t>风险因素范围内的风险费用不在合同价外另行计列及调整。</w:t>
      </w:r>
    </w:p>
    <w:p w14:paraId="291607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风险范围以外合同价格的调整方法：</w:t>
      </w:r>
    </w:p>
    <w:p w14:paraId="4D3CCA80">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（1）市场价格波动引起的调整按本合同11.1约定计算。</w:t>
      </w:r>
    </w:p>
    <w:p w14:paraId="303171AF">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 xml:space="preserve">（2）其他：  / </w:t>
      </w:r>
    </w:p>
    <w:p w14:paraId="73E310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2、总价合同。</w:t>
      </w:r>
    </w:p>
    <w:p w14:paraId="6900CF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总价包含的风险范围：</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F23FB3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风险费用的计算方法：</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26A72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风险范围以外合同价格的调整方法：</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8C1524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3、其他价格方式：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3B7DFA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 预付款</w:t>
      </w:r>
    </w:p>
    <w:p w14:paraId="6AEFE0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12.2.1 预付款的支付</w:t>
      </w:r>
    </w:p>
    <w:p w14:paraId="0F7FC0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预付款支付比例或金额：</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 合同总价的40%</w:t>
      </w:r>
      <w:r>
        <w:rPr>
          <w:rFonts w:hint="eastAsia" w:ascii="宋体" w:hAnsi="宋体" w:eastAsia="宋体" w:cs="宋体"/>
          <w:color w:val="auto"/>
          <w:sz w:val="24"/>
          <w:highlight w:val="none"/>
          <w:u w:val="single"/>
        </w:rPr>
        <w:t xml:space="preserve"> 。</w:t>
      </w:r>
    </w:p>
    <w:p w14:paraId="3309EC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预付款支付期限：</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合同生效以及具备实施条件后 5个工作日内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EBF4B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预付款扣回的方式：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BB36D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12.2.2 预付款担保</w:t>
      </w:r>
    </w:p>
    <w:p w14:paraId="1D8F53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承包人提交预付款担保的期限：</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1E8A33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预付款担保的形式为：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36D612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12.3计量</w:t>
      </w:r>
    </w:p>
    <w:p w14:paraId="4D9E22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12.3.1计量原则</w:t>
      </w:r>
    </w:p>
    <w:p w14:paraId="46AA7B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工程量计算规则：</w:t>
      </w:r>
    </w:p>
    <w:p w14:paraId="155C3314">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u w:val="single"/>
        </w:rPr>
        <w:t xml:space="preserve"> 实行工程量清单计价的工程项目，其工程量的计算规则应按国家标准工程量计算规范及省级行业主管部门颁布的补充规定执行。</w:t>
      </w:r>
    </w:p>
    <w:p w14:paraId="0D20444F">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u w:val="single"/>
        </w:rPr>
        <w:t>不实行工程量清单计价的工程项目，工程量的计算规则应按省、市行业主管部门颁布的各专业工程定额的工程量计算规则执行。</w:t>
      </w:r>
    </w:p>
    <w:p w14:paraId="29E94D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12.3.2计量周期</w:t>
      </w:r>
    </w:p>
    <w:p w14:paraId="764D7B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关于计量周期的约定：</w:t>
      </w:r>
      <w:r>
        <w:rPr>
          <w:rFonts w:hint="eastAsia" w:ascii="宋体" w:hAnsi="宋体" w:eastAsia="宋体" w:cs="宋体"/>
          <w:b/>
          <w:bCs/>
          <w:color w:val="auto"/>
          <w:sz w:val="24"/>
          <w:highlight w:val="none"/>
          <w:u w:val="single"/>
        </w:rPr>
        <w:t>每月25日前提交已完工程量报告</w:t>
      </w:r>
      <w:r>
        <w:rPr>
          <w:rFonts w:hint="eastAsia" w:ascii="宋体" w:hAnsi="宋体" w:eastAsia="宋体" w:cs="宋体"/>
          <w:color w:val="auto"/>
          <w:sz w:val="24"/>
          <w:highlight w:val="none"/>
        </w:rPr>
        <w:t>。</w:t>
      </w:r>
    </w:p>
    <w:p w14:paraId="158CF8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12.3.3单价合同的计量</w:t>
      </w:r>
    </w:p>
    <w:p w14:paraId="5C3583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关于单价合同计量的约定：</w:t>
      </w:r>
      <w:r>
        <w:rPr>
          <w:rFonts w:hint="eastAsia" w:ascii="宋体" w:hAnsi="宋体" w:eastAsia="宋体" w:cs="宋体"/>
          <w:b/>
          <w:bCs/>
          <w:color w:val="auto"/>
          <w:sz w:val="24"/>
          <w:highlight w:val="none"/>
          <w:u w:val="single"/>
        </w:rPr>
        <w:t xml:space="preserve">按通用条款 </w:t>
      </w:r>
      <w:r>
        <w:rPr>
          <w:rFonts w:hint="eastAsia" w:ascii="宋体" w:hAnsi="宋体" w:eastAsia="宋体" w:cs="宋体"/>
          <w:color w:val="auto"/>
          <w:sz w:val="24"/>
          <w:highlight w:val="none"/>
        </w:rPr>
        <w:t>。</w:t>
      </w:r>
    </w:p>
    <w:p w14:paraId="0C12AB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12.3.4总价合同的计量</w:t>
      </w:r>
    </w:p>
    <w:p w14:paraId="434D4B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关于总价合同计量的约定：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7551A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12.3.5总价合同采用支付分解表计量支付的，是否适用第</w:t>
      </w:r>
      <w:r>
        <w:rPr>
          <w:rFonts w:hint="eastAsia" w:ascii="宋体" w:hAnsi="宋体" w:eastAsia="宋体" w:cs="宋体"/>
          <w:color w:val="auto"/>
          <w:kern w:val="0"/>
          <w:sz w:val="24"/>
          <w:highlight w:val="none"/>
        </w:rPr>
        <w:t xml:space="preserve">12.3.4 </w:t>
      </w:r>
      <w:r>
        <w:rPr>
          <w:rFonts w:hint="eastAsia" w:ascii="宋体" w:hAnsi="宋体" w:eastAsia="宋体" w:cs="宋体"/>
          <w:color w:val="auto"/>
          <w:sz w:val="24"/>
          <w:highlight w:val="none"/>
        </w:rPr>
        <w:t>项</w:t>
      </w:r>
      <w:r>
        <w:rPr>
          <w:rFonts w:hint="eastAsia" w:ascii="宋体" w:hAnsi="宋体" w:eastAsia="宋体" w:cs="宋体"/>
          <w:color w:val="auto"/>
          <w:kern w:val="0"/>
          <w:sz w:val="24"/>
          <w:highlight w:val="none"/>
        </w:rPr>
        <w:t>〔总价合同的计量〕</w:t>
      </w:r>
      <w:r>
        <w:rPr>
          <w:rFonts w:hint="eastAsia" w:ascii="宋体" w:hAnsi="宋体" w:eastAsia="宋体" w:cs="宋体"/>
          <w:color w:val="auto"/>
          <w:sz w:val="24"/>
          <w:highlight w:val="none"/>
        </w:rPr>
        <w:t>约定进行计量：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6E0CD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12.3.6其他价格形式合同的计量</w:t>
      </w:r>
    </w:p>
    <w:p w14:paraId="5943386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其他价格形式的计量方式和程序：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2D719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12.4工程进度款支付</w:t>
      </w:r>
    </w:p>
    <w:p w14:paraId="11051C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12.4.1付款周期</w:t>
      </w:r>
    </w:p>
    <w:p w14:paraId="0C2209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关于付款周期的约定：</w:t>
      </w:r>
    </w:p>
    <w:p w14:paraId="10CE9A4B">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（1）合同生效以及具备实施条件后，5个工作日，由发包方向承包人支付合同价的40%并支付到账；</w:t>
      </w:r>
    </w:p>
    <w:p w14:paraId="6101F0BB">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（2）工程竣工并上交完整的竣工资料、决算资料后，发包人收到承包人提供的同等金额的正规发票后5个工作日内，由发包方向承包人支付至合同价的85%并支付到账；</w:t>
      </w:r>
    </w:p>
    <w:p w14:paraId="227D2CB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3）竣工验收合格、经结算审核确认(包括联系单的费用)，发包人收到承包人提供的同等金额的正规发票后5个工作日内同时乙方另行向甲方缴纳结算审核确认价的1.5%收取质量保证金，以银行转账或银行保函形式，质量保证金待保修期满后退还（无息）。由发包方向承包人支付至结算总价的100%并支付到账。</w:t>
      </w:r>
    </w:p>
    <w:p w14:paraId="37287EAF">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（4）工程承包人收取工程款时应开具符合税务部门要求的正式的建筑安装工程发票, 发包人凭票付款，承包人未提交发票的，发包人有权拒绝付款；</w:t>
      </w:r>
    </w:p>
    <w:p w14:paraId="2790C72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（5）承包人清楚本工程为政府工程，如因支付审批流程致使付款延迟的，不视为发包人违约。</w:t>
      </w:r>
    </w:p>
    <w:p w14:paraId="783428BB">
      <w:pPr>
        <w:pStyle w:val="79"/>
        <w:rPr>
          <w:rFonts w:hint="eastAsia" w:ascii="宋体" w:hAnsi="宋体" w:eastAsia="宋体" w:cs="宋体"/>
          <w:color w:val="auto"/>
          <w:highlight w:val="none"/>
        </w:rPr>
      </w:pPr>
    </w:p>
    <w:p w14:paraId="040B95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12.4.2进度付款申请单的编制</w:t>
      </w:r>
    </w:p>
    <w:p w14:paraId="4B7DD945">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关于进度付款申请单编制的约定：</w:t>
      </w:r>
      <w:r>
        <w:rPr>
          <w:rFonts w:hint="eastAsia" w:ascii="宋体" w:hAnsi="宋体" w:eastAsia="宋体" w:cs="宋体"/>
          <w:b/>
          <w:bCs/>
          <w:color w:val="auto"/>
          <w:sz w:val="24"/>
          <w:highlight w:val="none"/>
          <w:u w:val="single"/>
        </w:rPr>
        <w:t>不考虑因变更、索赔、合同约定应增加的金额。</w:t>
      </w:r>
    </w:p>
    <w:p w14:paraId="36050E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12.4.3进度付款申请单的提交</w:t>
      </w:r>
    </w:p>
    <w:p w14:paraId="7AF9B8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（1）单价合同进度付款申请单提交的约定：</w:t>
      </w:r>
      <w:r>
        <w:rPr>
          <w:rFonts w:hint="eastAsia" w:ascii="宋体" w:hAnsi="宋体" w:eastAsia="宋体" w:cs="宋体"/>
          <w:b/>
          <w:bCs/>
          <w:color w:val="auto"/>
          <w:sz w:val="24"/>
          <w:highlight w:val="none"/>
          <w:u w:val="single"/>
        </w:rPr>
        <w:t>按通用条款。</w:t>
      </w:r>
    </w:p>
    <w:p w14:paraId="59358E1C">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（2）总价合同进度付款申请单提交的约定：</w:t>
      </w:r>
      <w:r>
        <w:rPr>
          <w:rFonts w:hint="eastAsia" w:ascii="宋体" w:hAnsi="宋体" w:eastAsia="宋体" w:cs="宋体"/>
          <w:color w:val="auto"/>
          <w:sz w:val="24"/>
          <w:highlight w:val="none"/>
          <w:u w:val="single"/>
        </w:rPr>
        <w:t xml:space="preserve">      /        </w:t>
      </w:r>
    </w:p>
    <w:p w14:paraId="7699BF61">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（3）其他价格形式合同进度付款申请单提交的约定：</w:t>
      </w:r>
      <w:r>
        <w:rPr>
          <w:rFonts w:hint="eastAsia" w:ascii="宋体" w:hAnsi="宋体" w:eastAsia="宋体" w:cs="宋体"/>
          <w:color w:val="auto"/>
          <w:sz w:val="24"/>
          <w:highlight w:val="none"/>
          <w:u w:val="single"/>
        </w:rPr>
        <w:t xml:space="preserve">   /   </w:t>
      </w:r>
    </w:p>
    <w:p w14:paraId="034FEC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12.4.4进度款审核和支付</w:t>
      </w:r>
    </w:p>
    <w:p w14:paraId="2C201D8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（1）监理人审查并报送发包人的期限：</w:t>
      </w:r>
      <w:r>
        <w:rPr>
          <w:rFonts w:hint="eastAsia" w:ascii="宋体" w:hAnsi="宋体" w:eastAsia="宋体" w:cs="宋体"/>
          <w:b/>
          <w:bCs/>
          <w:color w:val="auto"/>
          <w:sz w:val="24"/>
          <w:highlight w:val="none"/>
          <w:u w:val="single"/>
        </w:rPr>
        <w:t xml:space="preserve">按通用条款。 </w:t>
      </w:r>
    </w:p>
    <w:p w14:paraId="67194CE3">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发包人完成审批并签发进度款支付证书的期限：</w:t>
      </w:r>
      <w:r>
        <w:rPr>
          <w:rFonts w:hint="eastAsia" w:ascii="宋体" w:hAnsi="宋体" w:eastAsia="宋体" w:cs="宋体"/>
          <w:b/>
          <w:bCs/>
          <w:color w:val="auto"/>
          <w:sz w:val="24"/>
          <w:highlight w:val="none"/>
          <w:u w:val="single"/>
        </w:rPr>
        <w:t>按通用条款。</w:t>
      </w:r>
    </w:p>
    <w:p w14:paraId="50A77B94">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（2）发包人支付进度款的期限：</w:t>
      </w:r>
      <w:r>
        <w:rPr>
          <w:rFonts w:hint="eastAsia" w:ascii="宋体" w:hAnsi="宋体" w:eastAsia="宋体" w:cs="宋体"/>
          <w:b/>
          <w:bCs/>
          <w:color w:val="auto"/>
          <w:sz w:val="24"/>
          <w:highlight w:val="none"/>
          <w:u w:val="single"/>
        </w:rPr>
        <w:t xml:space="preserve">按通用条款。 </w:t>
      </w:r>
    </w:p>
    <w:p w14:paraId="443CB1C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发包人逾期支付进度款的违约金的计算方式：</w:t>
      </w:r>
      <w:r>
        <w:rPr>
          <w:rFonts w:hint="eastAsia" w:ascii="宋体" w:hAnsi="宋体" w:eastAsia="宋体" w:cs="宋体"/>
          <w:color w:val="auto"/>
          <w:sz w:val="24"/>
          <w:highlight w:val="none"/>
          <w:u w:val="single"/>
        </w:rPr>
        <w:t xml:space="preserve">     /         </w:t>
      </w:r>
    </w:p>
    <w:p w14:paraId="677E32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12.4.6支付分解表的编制</w:t>
      </w:r>
    </w:p>
    <w:p w14:paraId="6F5AE291">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2、总价合同支付分解表的编制与审批：</w:t>
      </w:r>
      <w:r>
        <w:rPr>
          <w:rFonts w:hint="eastAsia" w:ascii="宋体" w:hAnsi="宋体" w:eastAsia="宋体" w:cs="宋体"/>
          <w:color w:val="auto"/>
          <w:sz w:val="24"/>
          <w:highlight w:val="none"/>
          <w:u w:val="single"/>
        </w:rPr>
        <w:t xml:space="preserve">        /          </w:t>
      </w:r>
    </w:p>
    <w:p w14:paraId="0CB2D7A7">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3、单价合同的总价项目支付分解表的编制与审批：</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4407E8A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13、验收和工程试车</w:t>
      </w:r>
    </w:p>
    <w:p w14:paraId="7E741C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13.1分部分项工程验收</w:t>
      </w:r>
    </w:p>
    <w:p w14:paraId="4775C3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13.1.2监理人不能按时进行验收时，应提前</w:t>
      </w:r>
      <w:r>
        <w:rPr>
          <w:rFonts w:hint="eastAsia" w:ascii="宋体" w:hAnsi="宋体" w:eastAsia="宋体" w:cs="宋体"/>
          <w:color w:val="auto"/>
          <w:sz w:val="24"/>
          <w:highlight w:val="none"/>
          <w:u w:val="single"/>
        </w:rPr>
        <w:t>24</w:t>
      </w:r>
      <w:r>
        <w:rPr>
          <w:rFonts w:hint="eastAsia" w:ascii="宋体" w:hAnsi="宋体" w:eastAsia="宋体" w:cs="宋体"/>
          <w:color w:val="auto"/>
          <w:sz w:val="24"/>
          <w:highlight w:val="none"/>
        </w:rPr>
        <w:t>小时提交书面延期要求。</w:t>
      </w:r>
    </w:p>
    <w:p w14:paraId="0BD9C21F">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关于延期最长不得超过：</w:t>
      </w:r>
      <w:r>
        <w:rPr>
          <w:rFonts w:hint="eastAsia" w:ascii="宋体" w:hAnsi="宋体" w:eastAsia="宋体" w:cs="宋体"/>
          <w:color w:val="auto"/>
          <w:sz w:val="24"/>
          <w:highlight w:val="none"/>
          <w:u w:val="single"/>
        </w:rPr>
        <w:t xml:space="preserve">48 </w:t>
      </w:r>
      <w:r>
        <w:rPr>
          <w:rFonts w:hint="eastAsia" w:ascii="宋体" w:hAnsi="宋体" w:eastAsia="宋体" w:cs="宋体"/>
          <w:color w:val="auto"/>
          <w:sz w:val="24"/>
          <w:highlight w:val="none"/>
        </w:rPr>
        <w:t>小时。</w:t>
      </w:r>
    </w:p>
    <w:p w14:paraId="3BF8D0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13.2竣工验收</w:t>
      </w:r>
    </w:p>
    <w:p w14:paraId="536BD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13.2.2竣工验收程序</w:t>
      </w:r>
    </w:p>
    <w:p w14:paraId="6A5D613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关于竣工验收程序的约定：</w:t>
      </w:r>
      <w:r>
        <w:rPr>
          <w:rFonts w:hint="eastAsia" w:ascii="宋体" w:hAnsi="宋体" w:eastAsia="宋体" w:cs="宋体"/>
          <w:b/>
          <w:bCs/>
          <w:color w:val="auto"/>
          <w:sz w:val="24"/>
          <w:highlight w:val="none"/>
          <w:u w:val="single"/>
        </w:rPr>
        <w:t xml:space="preserve">按通用条款执行。 </w:t>
      </w:r>
    </w:p>
    <w:p w14:paraId="1B678BD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发包人不按照本项约定组织竣工验收、颁发工程接收证书的违约金的计算方法：</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sz w:val="24"/>
          <w:highlight w:val="none"/>
        </w:rPr>
        <w:t>。</w:t>
      </w:r>
    </w:p>
    <w:p w14:paraId="6E6BAF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13.2.5移交、接收全部与部分工程</w:t>
      </w:r>
    </w:p>
    <w:p w14:paraId="3426CB8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承包人向发包人移交工程的期限：</w:t>
      </w:r>
      <w:r>
        <w:rPr>
          <w:rFonts w:hint="eastAsia" w:ascii="宋体" w:hAnsi="宋体" w:eastAsia="宋体" w:cs="宋体"/>
          <w:b/>
          <w:bCs/>
          <w:color w:val="auto"/>
          <w:sz w:val="24"/>
          <w:highlight w:val="none"/>
          <w:u w:val="single"/>
        </w:rPr>
        <w:t xml:space="preserve">按通用条款执行。 </w:t>
      </w:r>
    </w:p>
    <w:p w14:paraId="4F59E89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发包人未按本合同约定接收全部或部分工程的，违约金的计算方法为：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73D6CD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承包人未按时移交工程的，违约金的计算方法为：</w:t>
      </w:r>
      <w:r>
        <w:rPr>
          <w:rFonts w:hint="eastAsia" w:ascii="宋体" w:hAnsi="宋体" w:eastAsia="宋体" w:cs="宋体"/>
          <w:b/>
          <w:bCs/>
          <w:color w:val="auto"/>
          <w:sz w:val="24"/>
          <w:highlight w:val="none"/>
          <w:u w:val="single"/>
        </w:rPr>
        <w:t>/。</w:t>
      </w:r>
    </w:p>
    <w:p w14:paraId="1A85F2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13.3工程试车</w:t>
      </w:r>
    </w:p>
    <w:p w14:paraId="1FBA325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13.3.1试车程序</w:t>
      </w:r>
    </w:p>
    <w:p w14:paraId="4529958F">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kern w:val="0"/>
          <w:sz w:val="24"/>
          <w:highlight w:val="none"/>
        </w:rPr>
        <w:t>工程试车内容：</w:t>
      </w:r>
      <w:r>
        <w:rPr>
          <w:rFonts w:hint="eastAsia" w:ascii="宋体" w:hAnsi="宋体" w:eastAsia="宋体" w:cs="宋体"/>
          <w:b/>
          <w:bCs/>
          <w:color w:val="auto"/>
          <w:sz w:val="24"/>
          <w:highlight w:val="none"/>
          <w:u w:val="single"/>
        </w:rPr>
        <w:t xml:space="preserve">所有试车费用承包人已在合同价中包干。 </w:t>
      </w:r>
    </w:p>
    <w:p w14:paraId="675B6F0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（1）单机无负荷试车费用由</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承担；</w:t>
      </w:r>
    </w:p>
    <w:p w14:paraId="39BE74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（2）无负荷联动试车费用由</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承担。</w:t>
      </w:r>
    </w:p>
    <w:p w14:paraId="5A814A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13.3.3投料试车</w:t>
      </w:r>
    </w:p>
    <w:p w14:paraId="2D10186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关于投料试车相关事项的约定：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D83F5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13.6竣工退场</w:t>
      </w:r>
    </w:p>
    <w:p w14:paraId="2A64014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13.6.1竣工退场</w:t>
      </w:r>
    </w:p>
    <w:p w14:paraId="5990B0CA">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承包人完成竣工退场的期限：</w:t>
      </w:r>
      <w:r>
        <w:rPr>
          <w:rFonts w:hint="eastAsia" w:ascii="宋体" w:hAnsi="宋体" w:eastAsia="宋体" w:cs="宋体"/>
          <w:b/>
          <w:bCs/>
          <w:color w:val="auto"/>
          <w:sz w:val="24"/>
          <w:highlight w:val="none"/>
          <w:u w:val="single"/>
        </w:rPr>
        <w:t xml:space="preserve">10天内。 </w:t>
      </w:r>
    </w:p>
    <w:p w14:paraId="1EDB2C9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14、竣工结算</w:t>
      </w:r>
    </w:p>
    <w:p w14:paraId="594A9C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14.1竣工付款申请</w:t>
      </w:r>
    </w:p>
    <w:p w14:paraId="1E69BA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承包人提交竣工付款申请单的期限：</w:t>
      </w:r>
      <w:r>
        <w:rPr>
          <w:rFonts w:hint="eastAsia" w:ascii="宋体" w:hAnsi="宋体" w:eastAsia="宋体" w:cs="宋体"/>
          <w:b/>
          <w:bCs/>
          <w:color w:val="auto"/>
          <w:sz w:val="24"/>
          <w:highlight w:val="none"/>
          <w:u w:val="single"/>
        </w:rPr>
        <w:t>工程竣工验收报告经发包人认可后的28天内。</w:t>
      </w:r>
    </w:p>
    <w:p w14:paraId="592EDF3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竣工付款申请单应包括的内容：</w:t>
      </w:r>
      <w:r>
        <w:rPr>
          <w:rFonts w:hint="eastAsia" w:ascii="宋体" w:hAnsi="宋体" w:eastAsia="宋体" w:cs="宋体"/>
          <w:b/>
          <w:bCs/>
          <w:color w:val="auto"/>
          <w:sz w:val="24"/>
          <w:highlight w:val="none"/>
          <w:u w:val="single"/>
        </w:rPr>
        <w:t>完整的竣工结算书及相关资料。</w:t>
      </w:r>
    </w:p>
    <w:p w14:paraId="763573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14.2竣工结算审核</w:t>
      </w:r>
    </w:p>
    <w:p w14:paraId="7BAB5C1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14.2.1发包人审批竣工付款申请单的期限：</w:t>
      </w:r>
      <w:r>
        <w:rPr>
          <w:rFonts w:hint="eastAsia" w:ascii="宋体" w:hAnsi="宋体" w:eastAsia="宋体" w:cs="宋体"/>
          <w:b/>
          <w:bCs/>
          <w:color w:val="auto"/>
          <w:sz w:val="24"/>
          <w:highlight w:val="none"/>
          <w:u w:val="single"/>
        </w:rPr>
        <w:t>竣工结算书文件核对期限是（承包人未按照前述14.1中约定的时限内递交完整的竣工结算书文件及相关资料的，以下关于核对期限的约定将不对发包人产生效力）：</w:t>
      </w:r>
    </w:p>
    <w:p w14:paraId="77F9118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（1）工程造价500万元以下的单项工程，从收到完整的竣工结算书之日起（20）工作日；</w:t>
      </w:r>
    </w:p>
    <w:p w14:paraId="29218DC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（2）工程造价500-2000万元的单项工程，从收到完整的竣工结算书之日起（30）工作日；</w:t>
      </w:r>
    </w:p>
    <w:p w14:paraId="074803C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（3）工程造价2000-5000万元的单项工程，从收到完整的竣工结算书之日起（45）工作日；</w:t>
      </w:r>
    </w:p>
    <w:p w14:paraId="70C4A00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（4）工程造价5000万元以上的单项工程，从收到完整的竣工结算书之日起（60）工作日。</w:t>
      </w:r>
    </w:p>
    <w:p w14:paraId="423C577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发包人完成竣工付款的期限：</w:t>
      </w:r>
      <w:r>
        <w:rPr>
          <w:rFonts w:hint="eastAsia" w:ascii="宋体" w:hAnsi="宋体" w:eastAsia="宋体" w:cs="宋体"/>
          <w:b/>
          <w:color w:val="auto"/>
          <w:sz w:val="24"/>
          <w:highlight w:val="none"/>
          <w:u w:val="single"/>
        </w:rPr>
        <w:t>发包人在收到第三方审计单位出具的竣工结算审计结果文件后1个月内办理工程款结算审批会签。</w:t>
      </w:r>
    </w:p>
    <w:p w14:paraId="1FF3E36C">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关于竣工付款证书异议部分复核的方式和程序：</w:t>
      </w:r>
      <w:r>
        <w:rPr>
          <w:rFonts w:hint="eastAsia" w:ascii="宋体" w:hAnsi="宋体" w:eastAsia="宋体" w:cs="宋体"/>
          <w:b/>
          <w:bCs/>
          <w:color w:val="auto"/>
          <w:sz w:val="24"/>
          <w:highlight w:val="none"/>
          <w:u w:val="single"/>
        </w:rPr>
        <w:t>1、发包人应在竣工结算书文件核对期限内核对。经核对需要承包人进一步补充资料和修改结算文件的，应在竣工结算书文件核对期限内一次性向承包人提出核对意见。发包人在竣工结算书文件核对期限内，不核对竣工结算或未提出核对意见的，视为承包人递交的竣工结算书已经发包人认可，发包人应据此向承包人支付工程结算价款。</w:t>
      </w:r>
    </w:p>
    <w:p w14:paraId="6A68576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14:paraId="3FED50CC">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3、发包人收到承包人再次提交的补充资料和修改的竣工结算文件后，在（20）日内予以复核，修正核对意见，并通知承包人。</w:t>
      </w:r>
    </w:p>
    <w:p w14:paraId="0E41882A">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4、发、承包人均对修正核对意见无异议的，应于7日内在竣工结算核对意见上签字确认。</w:t>
      </w:r>
    </w:p>
    <w:p w14:paraId="031175E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14.2.2承包人在工程结算中应加强管理，本工程结算审核时，若工程结算审核核减率超过5％，承包人应承担核减额超过送审造价5%部分的核减追加费，核减追加费审查费以核减额超过送审造价5%部分为基数，按5%计算。</w:t>
      </w:r>
    </w:p>
    <w:p w14:paraId="4FE3B1D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14.2.3 承包人必须保证施工过程所提出的签证内容是合法的、真实的，并不由于发包人和监理工程师的确认而免除承包人的责任。</w:t>
      </w:r>
    </w:p>
    <w:p w14:paraId="6D2A9066">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14.2.4承包人未按14.1约定时间提交完整的竣工结算书及相关资料的，违约金的计算方法为：</w:t>
      </w:r>
      <w:r>
        <w:rPr>
          <w:rFonts w:hint="eastAsia" w:ascii="宋体" w:hAnsi="宋体" w:eastAsia="宋体" w:cs="宋体"/>
          <w:b/>
          <w:bCs/>
          <w:color w:val="auto"/>
          <w:sz w:val="24"/>
          <w:highlight w:val="none"/>
          <w:u w:val="single"/>
        </w:rPr>
        <w:t>每延误一天扣罚合同总价千分之五，直至扣完合同总价剩余款项为止</w:t>
      </w:r>
      <w:r>
        <w:rPr>
          <w:rFonts w:hint="eastAsia" w:ascii="宋体" w:hAnsi="宋体" w:eastAsia="宋体" w:cs="宋体"/>
          <w:color w:val="auto"/>
          <w:sz w:val="24"/>
          <w:highlight w:val="none"/>
        </w:rPr>
        <w:t>。</w:t>
      </w:r>
    </w:p>
    <w:p w14:paraId="14F27D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14.4最终结清</w:t>
      </w:r>
    </w:p>
    <w:p w14:paraId="35BB3B1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14.4.1最终结清申请单</w:t>
      </w:r>
    </w:p>
    <w:p w14:paraId="6AD6C87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承包人提交最终结清申请单的份数：</w:t>
      </w:r>
      <w:r>
        <w:rPr>
          <w:rFonts w:hint="eastAsia" w:ascii="宋体" w:hAnsi="宋体" w:eastAsia="宋体" w:cs="宋体"/>
          <w:b/>
          <w:bCs/>
          <w:color w:val="auto"/>
          <w:sz w:val="24"/>
          <w:highlight w:val="none"/>
          <w:u w:val="single"/>
        </w:rPr>
        <w:t xml:space="preserve">  两份 </w:t>
      </w:r>
    </w:p>
    <w:p w14:paraId="4CD507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承包人提交最终结算申请单的期限：</w:t>
      </w:r>
      <w:r>
        <w:rPr>
          <w:rFonts w:hint="eastAsia" w:ascii="宋体" w:hAnsi="宋体" w:eastAsia="宋体" w:cs="宋体"/>
          <w:b/>
          <w:bCs/>
          <w:color w:val="auto"/>
          <w:sz w:val="24"/>
          <w:highlight w:val="none"/>
          <w:u w:val="single"/>
        </w:rPr>
        <w:t xml:space="preserve">保修期满后7天内 </w:t>
      </w:r>
    </w:p>
    <w:p w14:paraId="239EA7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14.4.2 最终结清证书和支付</w:t>
      </w:r>
    </w:p>
    <w:p w14:paraId="189A47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（1）发包人完成最终结清申请单的审批并颁发最终结清证书的期限：</w:t>
      </w:r>
      <w:r>
        <w:rPr>
          <w:rFonts w:hint="eastAsia" w:ascii="宋体" w:hAnsi="宋体" w:eastAsia="宋体" w:cs="宋体"/>
          <w:b/>
          <w:bCs/>
          <w:color w:val="auto"/>
          <w:sz w:val="24"/>
          <w:highlight w:val="none"/>
          <w:u w:val="single"/>
        </w:rPr>
        <w:t>收到最终结清申请单后30天内。</w:t>
      </w:r>
    </w:p>
    <w:p w14:paraId="71AF92B8">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（2）发包人完成支付的期限：</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779C8CE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15、缺陷责任期与保修</w:t>
      </w:r>
    </w:p>
    <w:p w14:paraId="4BD7A2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15.2缺陷责任期</w:t>
      </w:r>
    </w:p>
    <w:p w14:paraId="2A8EC8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14:paraId="42BD31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15.3质量保证金</w:t>
      </w:r>
    </w:p>
    <w:p w14:paraId="6F11E30C">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关于是否扣留质量保证金的约定：</w:t>
      </w:r>
      <w:r>
        <w:rPr>
          <w:rFonts w:hint="eastAsia" w:ascii="宋体" w:hAnsi="宋体" w:eastAsia="宋体" w:cs="宋体"/>
          <w:b/>
          <w:bCs/>
          <w:color w:val="auto"/>
          <w:sz w:val="24"/>
          <w:highlight w:val="none"/>
          <w:u w:val="single"/>
        </w:rPr>
        <w:t>是</w:t>
      </w:r>
    </w:p>
    <w:p w14:paraId="1C40486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rPr>
        <w:t xml:space="preserve">15.3.1 </w:t>
      </w:r>
      <w:r>
        <w:rPr>
          <w:rFonts w:hint="eastAsia" w:ascii="宋体" w:hAnsi="宋体" w:eastAsia="宋体" w:cs="宋体"/>
          <w:color w:val="auto"/>
          <w:sz w:val="24"/>
          <w:highlight w:val="none"/>
        </w:rPr>
        <w:t>质量保证金采用以下</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的方式。</w:t>
      </w:r>
    </w:p>
    <w:p w14:paraId="69279493">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（1）质量保证金保函，保证金额为：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2E7BCBD5">
      <w:pPr>
        <w:autoSpaceDE w:val="0"/>
        <w:autoSpaceDN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sz w:val="24"/>
          <w:highlight w:val="none"/>
          <w:u w:val="single"/>
        </w:rPr>
        <w:t>/</w:t>
      </w:r>
    </w:p>
    <w:p w14:paraId="5E476A97">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（3）其他方式:</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color w:val="auto"/>
          <w:sz w:val="24"/>
          <w:highlight w:val="none"/>
          <w:u w:val="single"/>
        </w:rPr>
        <w:t>结算审核确认价的1.5%作为质量保证金(以银行转账或银行保函形式)</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u w:val="single"/>
        </w:rPr>
        <w:t xml:space="preserve"> </w:t>
      </w:r>
    </w:p>
    <w:p w14:paraId="74D116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15.3.2 质量保证金的扣留 </w:t>
      </w:r>
    </w:p>
    <w:p w14:paraId="144F3E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质量保证金的扣留采取以下第</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种方式：</w:t>
      </w:r>
    </w:p>
    <w:p w14:paraId="3F136B6C">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（1）在支付工程进度款时逐次扣留，在此情形下，质量保证金的计算基数不包括预付款的支付、扣回以及价格调整的金额；</w:t>
      </w:r>
    </w:p>
    <w:p w14:paraId="670CF017">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（2）工程竣工结算时一次性扣留质量保证金；</w:t>
      </w:r>
    </w:p>
    <w:p w14:paraId="766384BC">
      <w:pPr>
        <w:autoSpaceDE w:val="0"/>
        <w:autoSpaceDN w:val="0"/>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（3）其他扣留方式：</w:t>
      </w:r>
      <w:r>
        <w:rPr>
          <w:rFonts w:hint="eastAsia" w:ascii="宋体" w:hAnsi="宋体" w:eastAsia="宋体" w:cs="宋体"/>
          <w:color w:val="auto"/>
          <w:sz w:val="24"/>
          <w:highlight w:val="none"/>
          <w:u w:val="single"/>
        </w:rPr>
        <w:t>工程竣工，结算审核完成后，由承包人直接转账至发包人账户</w:t>
      </w:r>
      <w:r>
        <w:rPr>
          <w:rFonts w:hint="eastAsia" w:ascii="宋体" w:hAnsi="宋体" w:eastAsia="宋体" w:cs="宋体"/>
          <w:color w:val="auto"/>
          <w:kern w:val="0"/>
          <w:sz w:val="24"/>
          <w:highlight w:val="none"/>
          <w:u w:val="single"/>
        </w:rPr>
        <w:t>。</w:t>
      </w:r>
    </w:p>
    <w:p w14:paraId="62E80D17">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关于质量保证金的补充约定：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7B4B21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15.4保修</w:t>
      </w:r>
    </w:p>
    <w:p w14:paraId="0C576F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15.4.1保修责任</w:t>
      </w:r>
    </w:p>
    <w:p w14:paraId="1164B9BD">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工程保修期为：</w:t>
      </w:r>
      <w:r>
        <w:rPr>
          <w:rFonts w:hint="eastAsia" w:ascii="宋体" w:hAnsi="宋体" w:eastAsia="宋体" w:cs="宋体"/>
          <w:b/>
          <w:bCs/>
          <w:color w:val="auto"/>
          <w:kern w:val="0"/>
          <w:sz w:val="24"/>
          <w:highlight w:val="none"/>
          <w:u w:val="single"/>
        </w:rPr>
        <w:t xml:space="preserve">  详见《工程质量保修书》</w:t>
      </w:r>
      <w:r>
        <w:rPr>
          <w:rFonts w:hint="eastAsia" w:ascii="宋体" w:hAnsi="宋体" w:eastAsia="宋体" w:cs="宋体"/>
          <w:color w:val="auto"/>
          <w:kern w:val="0"/>
          <w:sz w:val="24"/>
          <w:highlight w:val="none"/>
          <w:u w:val="single"/>
        </w:rPr>
        <w:t>。</w:t>
      </w:r>
    </w:p>
    <w:p w14:paraId="603632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15.4.3修复通知</w:t>
      </w:r>
    </w:p>
    <w:p w14:paraId="1A372E85">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承包人收到保修通知并到达工程现场的合理时间：</w:t>
      </w:r>
      <w:r>
        <w:rPr>
          <w:rFonts w:hint="eastAsia" w:ascii="宋体" w:hAnsi="宋体" w:eastAsia="宋体" w:cs="宋体"/>
          <w:b/>
          <w:bCs/>
          <w:color w:val="auto"/>
          <w:kern w:val="0"/>
          <w:sz w:val="24"/>
          <w:highlight w:val="none"/>
          <w:u w:val="single"/>
        </w:rPr>
        <w:t xml:space="preserve"> 24小时内</w:t>
      </w:r>
      <w:r>
        <w:rPr>
          <w:rFonts w:hint="eastAsia" w:ascii="宋体" w:hAnsi="宋体" w:eastAsia="宋体" w:cs="宋体"/>
          <w:color w:val="auto"/>
          <w:kern w:val="0"/>
          <w:sz w:val="24"/>
          <w:highlight w:val="none"/>
          <w:u w:val="single"/>
        </w:rPr>
        <w:t>。</w:t>
      </w:r>
    </w:p>
    <w:p w14:paraId="52006D2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16、违约</w:t>
      </w:r>
    </w:p>
    <w:p w14:paraId="756813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16.1发包人违约</w:t>
      </w:r>
    </w:p>
    <w:p w14:paraId="34C33D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16.1.1发包人违约的情形</w:t>
      </w:r>
    </w:p>
    <w:p w14:paraId="410BD481">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发包人违约的其他情形：</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7DE42C5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16.1.2 发包人违约的责任</w:t>
      </w:r>
    </w:p>
    <w:p w14:paraId="3585A00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发包人违约责任的承担方式和计算方法：</w:t>
      </w:r>
    </w:p>
    <w:p w14:paraId="625A1792">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（1）因发包人原因未能在计划开工日期前7天内下达开工通知的违约责任：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354717C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（2）因发包人原因未能按合同约定支付合同价款的违约责任：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0367072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（3）发包人违反第10.1款〔变更的范围〕第（2）项约定，自行实施被取消的工作或转由他人实施的违约责任：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228B2EC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508F4610">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（5）因发包人违反合同约定造成暂停施工的违约责任：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237FBA9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（6）发包人无正当理由没有在约定期限内发出复工指示，导致承包人无法复工的违约责任：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7626FAF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（7）其他：</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5076BF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16.1.3 因发包人违约解除合同</w:t>
      </w:r>
    </w:p>
    <w:p w14:paraId="768D4B16">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承包人按16.1.1项〔发包人违约的情形〕约定暂停施工满</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天后发包人仍不纠正其违约行为并致使合同目的不能实现的，承包人有权解除合同。</w:t>
      </w:r>
    </w:p>
    <w:p w14:paraId="25868F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承包人违约</w:t>
      </w:r>
    </w:p>
    <w:p w14:paraId="3640675B">
      <w:pPr>
        <w:spacing w:line="360" w:lineRule="auto"/>
        <w:ind w:firstLine="480" w:firstLineChars="200"/>
        <w:rPr>
          <w:rFonts w:hint="eastAsia" w:ascii="宋体" w:hAnsi="宋体" w:eastAsia="宋体" w:cs="宋体"/>
          <w:strike/>
          <w:color w:val="auto"/>
          <w:kern w:val="0"/>
          <w:sz w:val="24"/>
          <w:highlight w:val="none"/>
        </w:rPr>
      </w:pPr>
      <w:r>
        <w:rPr>
          <w:rFonts w:hint="eastAsia" w:ascii="宋体" w:hAnsi="宋体" w:eastAsia="宋体" w:cs="宋体"/>
          <w:color w:val="auto"/>
          <w:kern w:val="0"/>
          <w:sz w:val="24"/>
          <w:highlight w:val="none"/>
        </w:rPr>
        <w:t xml:space="preserve">16.2.1 承包人违约的情形 </w:t>
      </w:r>
    </w:p>
    <w:p w14:paraId="5FC9E86C">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承包人违约的其他情形：</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w:t>
      </w:r>
    </w:p>
    <w:p w14:paraId="5FE653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16.2.2承包人违约的责任</w:t>
      </w:r>
    </w:p>
    <w:p w14:paraId="221753B2">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kern w:val="0"/>
          <w:sz w:val="24"/>
          <w:highlight w:val="none"/>
        </w:rPr>
        <w:t>承包人违约责任的承担方式和计算方法：</w:t>
      </w:r>
      <w:r>
        <w:rPr>
          <w:rFonts w:hint="eastAsia" w:ascii="宋体" w:hAnsi="宋体" w:eastAsia="宋体" w:cs="宋体"/>
          <w:b/>
          <w:bCs/>
          <w:color w:val="auto"/>
          <w:sz w:val="24"/>
          <w:highlight w:val="none"/>
          <w:u w:val="single"/>
        </w:rPr>
        <w:t xml:space="preserve">                                      </w:t>
      </w:r>
    </w:p>
    <w:p w14:paraId="73F2A4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16.2.3 因承包人违约解除合同</w:t>
      </w:r>
    </w:p>
    <w:p w14:paraId="3E9E0F0E">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关于承包人违约解除合同的特别约定：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50B46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330A8E8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17、不可抗力 </w:t>
      </w:r>
    </w:p>
    <w:p w14:paraId="370ABB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17.1不可抗力的确认</w:t>
      </w:r>
    </w:p>
    <w:p w14:paraId="31C89510">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除通用合同条款约定的不可抗力事件之外，视为不可抗力的其他情形：</w:t>
      </w:r>
      <w:r>
        <w:rPr>
          <w:rFonts w:hint="eastAsia" w:ascii="宋体" w:hAnsi="宋体" w:eastAsia="宋体" w:cs="宋体"/>
          <w:b/>
          <w:bCs/>
          <w:color w:val="auto"/>
          <w:sz w:val="24"/>
          <w:highlight w:val="none"/>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eastAsia="宋体" w:cs="宋体"/>
          <w:b/>
          <w:bCs/>
          <w:color w:val="auto"/>
          <w:kern w:val="0"/>
          <w:sz w:val="24"/>
          <w:highlight w:val="none"/>
        </w:rPr>
        <w:t>。</w:t>
      </w:r>
    </w:p>
    <w:p w14:paraId="770B66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17.4因不可抗力解除合同</w:t>
      </w:r>
    </w:p>
    <w:p w14:paraId="0B56AF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合同解除后，发包人应在商定或确定发包人应支付款项后</w:t>
      </w:r>
      <w:r>
        <w:rPr>
          <w:rFonts w:hint="eastAsia" w:ascii="宋体" w:hAnsi="宋体" w:eastAsia="宋体" w:cs="宋体"/>
          <w:color w:val="auto"/>
          <w:sz w:val="24"/>
          <w:highlight w:val="none"/>
          <w:u w:val="single"/>
        </w:rPr>
        <w:t>28</w:t>
      </w:r>
      <w:r>
        <w:rPr>
          <w:rFonts w:hint="eastAsia" w:ascii="宋体" w:hAnsi="宋体" w:eastAsia="宋体" w:cs="宋体"/>
          <w:color w:val="auto"/>
          <w:sz w:val="24"/>
          <w:highlight w:val="none"/>
        </w:rPr>
        <w:t xml:space="preserve">天内完成款项的支付。 </w:t>
      </w:r>
    </w:p>
    <w:p w14:paraId="1785834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18、保险</w:t>
      </w:r>
    </w:p>
    <w:p w14:paraId="7809E5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18.1工程保险</w:t>
      </w:r>
    </w:p>
    <w:p w14:paraId="2EAACE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关于工程保险的特别约定：</w:t>
      </w:r>
      <w:r>
        <w:rPr>
          <w:rFonts w:hint="eastAsia" w:ascii="宋体" w:hAnsi="宋体" w:eastAsia="宋体" w:cs="宋体"/>
          <w:b/>
          <w:bCs/>
          <w:color w:val="auto"/>
          <w:kern w:val="0"/>
          <w:sz w:val="24"/>
          <w:highlight w:val="none"/>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eastAsia="宋体" w:cs="宋体"/>
          <w:color w:val="auto"/>
          <w:kern w:val="0"/>
          <w:sz w:val="24"/>
          <w:highlight w:val="none"/>
        </w:rPr>
        <w:t>。</w:t>
      </w:r>
    </w:p>
    <w:p w14:paraId="69BC85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18.3其他保险</w:t>
      </w:r>
    </w:p>
    <w:p w14:paraId="0054C24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关于其他保险的约定：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4EAE364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承包人是否应为其施工设备等办理财产保险：</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C64E7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18.7通知义务</w:t>
      </w:r>
    </w:p>
    <w:p w14:paraId="160E700D">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关于变更保险合同时的通知义务的约定：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2ED727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20、争议解决</w:t>
      </w:r>
    </w:p>
    <w:p w14:paraId="2A4C63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20.3争议评审</w:t>
      </w:r>
    </w:p>
    <w:p w14:paraId="4F8FD2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合同当事人是否同意将工程争议提交争议评审小组决定：</w:t>
      </w:r>
      <w:r>
        <w:rPr>
          <w:rFonts w:hint="eastAsia" w:ascii="宋体" w:hAnsi="宋体" w:eastAsia="宋体" w:cs="宋体"/>
          <w:b/>
          <w:bCs/>
          <w:color w:val="auto"/>
          <w:sz w:val="24"/>
          <w:highlight w:val="none"/>
          <w:u w:val="single"/>
        </w:rPr>
        <w:t>不同意</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w:t>
      </w:r>
    </w:p>
    <w:p w14:paraId="5B92DF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20.3.1争议评审小组的确定</w:t>
      </w:r>
    </w:p>
    <w:p w14:paraId="2C835D7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争议评审小组成员的确定：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6A4BD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选定争议评审员的期限：</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3917DD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争议评审小组成员的报酬承担方式：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397A4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其他事项的约定：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B926C48">
      <w:pPr>
        <w:autoSpaceDE w:val="0"/>
        <w:autoSpaceDN w:val="0"/>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20.3.2争议评审小组的决定</w:t>
      </w:r>
    </w:p>
    <w:p w14:paraId="4B50D2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合同当事人关于本项的约定：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76B422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20.4仲裁或诉讼</w:t>
      </w:r>
    </w:p>
    <w:p w14:paraId="778BE2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因合同及合同有关事项发生的争议，双方当事人一致同意按下列解决方式中第</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 （2）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4C76AF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提交 / 仲裁委员会申请仲裁</w:t>
      </w:r>
      <w:r>
        <w:rPr>
          <w:rFonts w:hint="eastAsia" w:ascii="宋体" w:hAnsi="宋体" w:eastAsia="宋体" w:cs="宋体"/>
          <w:color w:val="auto"/>
          <w:sz w:val="24"/>
          <w:highlight w:val="none"/>
        </w:rPr>
        <w:t>；</w:t>
      </w:r>
    </w:p>
    <w:p w14:paraId="004995E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u w:val="single"/>
        </w:rPr>
        <w:t>依法向 工程所在地 人民法院起诉</w:t>
      </w:r>
      <w:r>
        <w:rPr>
          <w:rFonts w:hint="eastAsia" w:ascii="宋体" w:hAnsi="宋体" w:eastAsia="宋体" w:cs="宋体"/>
          <w:color w:val="auto"/>
          <w:sz w:val="24"/>
          <w:highlight w:val="none"/>
        </w:rPr>
        <w:t>。</w:t>
      </w:r>
    </w:p>
    <w:p w14:paraId="2207E24F">
      <w:pPr>
        <w:spacing w:line="360" w:lineRule="auto"/>
        <w:ind w:firstLine="480" w:firstLineChars="200"/>
        <w:rPr>
          <w:rFonts w:hint="eastAsia" w:ascii="宋体" w:hAnsi="宋体" w:eastAsia="宋体" w:cs="宋体"/>
          <w:b/>
          <w:color w:val="auto"/>
          <w:sz w:val="24"/>
          <w:highlight w:val="none"/>
          <w:u w:val="single"/>
        </w:rPr>
      </w:pPr>
      <w:r>
        <w:rPr>
          <w:rFonts w:hint="eastAsia" w:ascii="宋体" w:hAnsi="宋体" w:eastAsia="宋体" w:cs="宋体"/>
          <w:color w:val="auto"/>
          <w:sz w:val="24"/>
          <w:highlight w:val="none"/>
        </w:rPr>
        <w:t>21、其他补充事项的约定：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2381B70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p>
    <w:p w14:paraId="425891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协议书附件：</w:t>
      </w:r>
    </w:p>
    <w:p w14:paraId="5ADED0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附件1：承包人承揽工程项目一览表</w:t>
      </w:r>
    </w:p>
    <w:p w14:paraId="30FDF6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专用合同条款附件：</w:t>
      </w:r>
    </w:p>
    <w:p w14:paraId="19E99A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附件2：发包人供应材料设备一览表</w:t>
      </w:r>
    </w:p>
    <w:p w14:paraId="31D361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附件3：工程质量保修书</w:t>
      </w:r>
    </w:p>
    <w:p w14:paraId="1560F5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附件4：主要建设工程文件目录</w:t>
      </w:r>
    </w:p>
    <w:p w14:paraId="43BADE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附件5：承包人用于本工程施工的机械设备表</w:t>
      </w:r>
    </w:p>
    <w:p w14:paraId="72F1E3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附件6：承包人主要施工管理人员表</w:t>
      </w:r>
    </w:p>
    <w:p w14:paraId="449ED7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附件7：分包人主要施工管理人员表</w:t>
      </w:r>
    </w:p>
    <w:p w14:paraId="1CC351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附件8：履约担保格式</w:t>
      </w:r>
    </w:p>
    <w:p w14:paraId="0C11A1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附件9：预付款担保格式</w:t>
      </w:r>
    </w:p>
    <w:p w14:paraId="1B76385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附件10：支付担保格式</w:t>
      </w:r>
      <w:r>
        <w:rPr>
          <w:rFonts w:hint="eastAsia" w:ascii="宋体" w:hAnsi="宋体" w:eastAsia="宋体" w:cs="宋体"/>
          <w:b/>
          <w:color w:val="auto"/>
          <w:sz w:val="24"/>
          <w:highlight w:val="none"/>
        </w:rPr>
        <w:t>（财政性投资项目按相关规定执行）</w:t>
      </w:r>
    </w:p>
    <w:p w14:paraId="215CE8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附件11：暂估价一览表</w:t>
      </w:r>
    </w:p>
    <w:p w14:paraId="544978EC">
      <w:pPr>
        <w:spacing w:line="360" w:lineRule="auto"/>
        <w:jc w:val="left"/>
        <w:rPr>
          <w:rFonts w:hint="eastAsia" w:ascii="宋体" w:hAnsi="宋体" w:eastAsia="宋体" w:cs="宋体"/>
          <w:color w:val="auto"/>
          <w:szCs w:val="21"/>
          <w:highlight w:val="none"/>
        </w:rPr>
        <w:sectPr>
          <w:headerReference r:id="rId8" w:type="first"/>
          <w:footerReference r:id="rId11" w:type="first"/>
          <w:headerReference r:id="rId7" w:type="default"/>
          <w:footerReference r:id="rId9" w:type="default"/>
          <w:footerReference r:id="rId10" w:type="even"/>
          <w:pgSz w:w="11906" w:h="16838"/>
          <w:pgMar w:top="1418" w:right="1555" w:bottom="1418" w:left="1531" w:header="851" w:footer="992" w:gutter="0"/>
          <w:cols w:space="720" w:num="1"/>
          <w:titlePg/>
          <w:docGrid w:type="lines" w:linePitch="312" w:charSpace="0"/>
        </w:sectPr>
      </w:pPr>
    </w:p>
    <w:p w14:paraId="21B0D904">
      <w:pPr>
        <w:spacing w:before="156" w:beforeLines="50" w:after="156" w:afterLines="50"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附件1：</w:t>
      </w:r>
    </w:p>
    <w:p w14:paraId="18823BC8">
      <w:pPr>
        <w:spacing w:before="156" w:beforeLines="50" w:after="156"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承包人承揽工程项目一览表</w:t>
      </w:r>
    </w:p>
    <w:tbl>
      <w:tblPr>
        <w:tblStyle w:val="62"/>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1C33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573C2C8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单位工程名称</w:t>
            </w:r>
          </w:p>
        </w:tc>
        <w:tc>
          <w:tcPr>
            <w:tcW w:w="1843" w:type="dxa"/>
            <w:tcBorders>
              <w:top w:val="single" w:color="auto" w:sz="12" w:space="0"/>
              <w:bottom w:val="double" w:color="auto" w:sz="6" w:space="0"/>
            </w:tcBorders>
            <w:vAlign w:val="center"/>
          </w:tcPr>
          <w:p w14:paraId="3A849B0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建设规模</w:t>
            </w:r>
          </w:p>
        </w:tc>
        <w:tc>
          <w:tcPr>
            <w:tcW w:w="1417" w:type="dxa"/>
            <w:tcBorders>
              <w:top w:val="single" w:color="auto" w:sz="12" w:space="0"/>
              <w:bottom w:val="double" w:color="auto" w:sz="6" w:space="0"/>
            </w:tcBorders>
            <w:vAlign w:val="center"/>
          </w:tcPr>
          <w:p w14:paraId="0C3BEB3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建筑面积(m2)</w:t>
            </w:r>
          </w:p>
        </w:tc>
        <w:tc>
          <w:tcPr>
            <w:tcW w:w="2410" w:type="dxa"/>
            <w:tcBorders>
              <w:top w:val="single" w:color="auto" w:sz="12" w:space="0"/>
              <w:bottom w:val="double" w:color="auto" w:sz="6" w:space="0"/>
            </w:tcBorders>
            <w:vAlign w:val="center"/>
          </w:tcPr>
          <w:p w14:paraId="71BB024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结构形式</w:t>
            </w:r>
          </w:p>
        </w:tc>
        <w:tc>
          <w:tcPr>
            <w:tcW w:w="850" w:type="dxa"/>
            <w:tcBorders>
              <w:top w:val="single" w:color="auto" w:sz="12" w:space="0"/>
              <w:bottom w:val="double" w:color="auto" w:sz="6" w:space="0"/>
            </w:tcBorders>
            <w:vAlign w:val="center"/>
          </w:tcPr>
          <w:p w14:paraId="2E54511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层数</w:t>
            </w:r>
          </w:p>
        </w:tc>
        <w:tc>
          <w:tcPr>
            <w:tcW w:w="1560" w:type="dxa"/>
            <w:tcBorders>
              <w:top w:val="single" w:color="auto" w:sz="12" w:space="0"/>
              <w:bottom w:val="double" w:color="auto" w:sz="6" w:space="0"/>
            </w:tcBorders>
            <w:vAlign w:val="center"/>
          </w:tcPr>
          <w:p w14:paraId="73B6ADD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生产能力</w:t>
            </w:r>
          </w:p>
        </w:tc>
        <w:tc>
          <w:tcPr>
            <w:tcW w:w="2126" w:type="dxa"/>
            <w:tcBorders>
              <w:top w:val="single" w:color="auto" w:sz="12" w:space="0"/>
              <w:bottom w:val="double" w:color="auto" w:sz="6" w:space="0"/>
            </w:tcBorders>
            <w:vAlign w:val="center"/>
          </w:tcPr>
          <w:p w14:paraId="4238524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设备安装内容</w:t>
            </w:r>
          </w:p>
        </w:tc>
        <w:tc>
          <w:tcPr>
            <w:tcW w:w="1417" w:type="dxa"/>
            <w:tcBorders>
              <w:top w:val="single" w:color="auto" w:sz="12" w:space="0"/>
              <w:bottom w:val="double" w:color="auto" w:sz="6" w:space="0"/>
            </w:tcBorders>
            <w:vAlign w:val="center"/>
          </w:tcPr>
          <w:p w14:paraId="05B9056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合同价格（元）</w:t>
            </w:r>
          </w:p>
        </w:tc>
        <w:tc>
          <w:tcPr>
            <w:tcW w:w="851" w:type="dxa"/>
            <w:tcBorders>
              <w:top w:val="single" w:color="auto" w:sz="12" w:space="0"/>
              <w:bottom w:val="double" w:color="auto" w:sz="6" w:space="0"/>
            </w:tcBorders>
            <w:vAlign w:val="center"/>
          </w:tcPr>
          <w:p w14:paraId="2610D5D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开工日期</w:t>
            </w:r>
          </w:p>
        </w:tc>
        <w:tc>
          <w:tcPr>
            <w:tcW w:w="850" w:type="dxa"/>
            <w:tcBorders>
              <w:top w:val="single" w:color="auto" w:sz="12" w:space="0"/>
              <w:bottom w:val="double" w:color="auto" w:sz="6" w:space="0"/>
            </w:tcBorders>
            <w:vAlign w:val="center"/>
          </w:tcPr>
          <w:p w14:paraId="6EE8BDB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竣工日期</w:t>
            </w:r>
          </w:p>
        </w:tc>
      </w:tr>
      <w:tr w14:paraId="5F2A2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6A4245C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double" w:color="auto" w:sz="6" w:space="0"/>
              <w:bottom w:val="single" w:color="auto" w:sz="6" w:space="0"/>
            </w:tcBorders>
            <w:vAlign w:val="center"/>
          </w:tcPr>
          <w:p w14:paraId="0B7B34C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double" w:color="auto" w:sz="6" w:space="0"/>
              <w:bottom w:val="single" w:color="auto" w:sz="6" w:space="0"/>
            </w:tcBorders>
            <w:vAlign w:val="center"/>
          </w:tcPr>
          <w:p w14:paraId="10A3FE6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double" w:color="auto" w:sz="6" w:space="0"/>
              <w:bottom w:val="single" w:color="auto" w:sz="6" w:space="0"/>
            </w:tcBorders>
            <w:vAlign w:val="center"/>
          </w:tcPr>
          <w:p w14:paraId="7E63558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double" w:color="auto" w:sz="6" w:space="0"/>
              <w:bottom w:val="single" w:color="auto" w:sz="6" w:space="0"/>
            </w:tcBorders>
            <w:vAlign w:val="center"/>
          </w:tcPr>
          <w:p w14:paraId="43D64C3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double" w:color="auto" w:sz="6" w:space="0"/>
              <w:bottom w:val="single" w:color="auto" w:sz="6" w:space="0"/>
            </w:tcBorders>
            <w:vAlign w:val="center"/>
          </w:tcPr>
          <w:p w14:paraId="0F3741E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double" w:color="auto" w:sz="6" w:space="0"/>
              <w:bottom w:val="single" w:color="auto" w:sz="6" w:space="0"/>
            </w:tcBorders>
            <w:vAlign w:val="center"/>
          </w:tcPr>
          <w:p w14:paraId="55E75BC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double" w:color="auto" w:sz="6" w:space="0"/>
              <w:bottom w:val="single" w:color="auto" w:sz="6" w:space="0"/>
            </w:tcBorders>
            <w:vAlign w:val="center"/>
          </w:tcPr>
          <w:p w14:paraId="27B8077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vAlign w:val="center"/>
          </w:tcPr>
          <w:p w14:paraId="5A02CF2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double" w:color="auto" w:sz="6" w:space="0"/>
              <w:bottom w:val="single" w:color="auto" w:sz="6" w:space="0"/>
            </w:tcBorders>
            <w:vAlign w:val="center"/>
          </w:tcPr>
          <w:p w14:paraId="38D1AEC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C1E9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00E5C9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720371D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0932FC2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040137A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3DC1757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41C4F22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3B89E54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342CE5D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3979A91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0B59B91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4491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C546A0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1D752BB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331B181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317934C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11EA962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6F8E2FA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3CC7E8D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5C3BAC8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7857D5D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5CB3AEE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03CC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3323F4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vAlign w:val="center"/>
          </w:tcPr>
          <w:p w14:paraId="29B2969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43479B6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vAlign w:val="center"/>
          </w:tcPr>
          <w:p w14:paraId="2D21D75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064F40C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vAlign w:val="center"/>
          </w:tcPr>
          <w:p w14:paraId="29741AA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vAlign w:val="center"/>
          </w:tcPr>
          <w:p w14:paraId="662E8F9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2348874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307A715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645A88B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007D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277" w:type="dxa"/>
            <w:tcBorders>
              <w:top w:val="nil"/>
            </w:tcBorders>
            <w:vAlign w:val="center"/>
          </w:tcPr>
          <w:p w14:paraId="372107B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0931653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4704317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06EA773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6BEBB89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4D165E1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6E255AC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2A18286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7BD30CE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6AA2BBB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0CAD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77C030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vAlign w:val="center"/>
          </w:tcPr>
          <w:p w14:paraId="7B8D311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72A0DEA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vAlign w:val="center"/>
          </w:tcPr>
          <w:p w14:paraId="208B69F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1F6DF25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vAlign w:val="center"/>
          </w:tcPr>
          <w:p w14:paraId="57F6CED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vAlign w:val="center"/>
          </w:tcPr>
          <w:p w14:paraId="326AFDA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4D90E14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4A2042A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52AAE2C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59F7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09DFB5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47BF0B4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072142C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220BA78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3427D59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7738F37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5EE1FE1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1EDE9A8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5CDB919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6E6C8E6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9574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277" w:type="dxa"/>
            <w:tcBorders>
              <w:top w:val="nil"/>
            </w:tcBorders>
            <w:vAlign w:val="center"/>
          </w:tcPr>
          <w:p w14:paraId="60E2D55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791F133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3831100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4D41B24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6C61AC7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7A22BE3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21E8A54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7519E93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7E14BAF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7C54B95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F816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277" w:type="dxa"/>
            <w:vAlign w:val="center"/>
          </w:tcPr>
          <w:p w14:paraId="034ADA5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vAlign w:val="center"/>
          </w:tcPr>
          <w:p w14:paraId="69A7D61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66CCDB9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vAlign w:val="center"/>
          </w:tcPr>
          <w:p w14:paraId="5C11194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1703A87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vAlign w:val="center"/>
          </w:tcPr>
          <w:p w14:paraId="02619CE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vAlign w:val="center"/>
          </w:tcPr>
          <w:p w14:paraId="75CCA64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4712D3C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38531A5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6726330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B195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277" w:type="dxa"/>
            <w:tcBorders>
              <w:top w:val="nil"/>
            </w:tcBorders>
            <w:vAlign w:val="center"/>
          </w:tcPr>
          <w:p w14:paraId="61D0F19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27D029C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77DEC86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38BAD17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7203798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0A5B31E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679715F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2A322F1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6244A1E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7E04D98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B07F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71DC77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vAlign w:val="center"/>
          </w:tcPr>
          <w:p w14:paraId="0C79EE4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3CB80A8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vAlign w:val="center"/>
          </w:tcPr>
          <w:p w14:paraId="7B783E2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4EF5FE1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vAlign w:val="center"/>
          </w:tcPr>
          <w:p w14:paraId="4E22A08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vAlign w:val="center"/>
          </w:tcPr>
          <w:p w14:paraId="2175873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34D1A5A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69CC822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65AA22D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bl>
    <w:p w14:paraId="0C511C6A">
      <w:pPr>
        <w:spacing w:line="440" w:lineRule="exact"/>
        <w:rPr>
          <w:rFonts w:hint="eastAsia" w:ascii="宋体" w:hAnsi="宋体" w:eastAsia="宋体" w:cs="宋体"/>
          <w:b/>
          <w:color w:val="auto"/>
          <w:sz w:val="24"/>
          <w:highlight w:val="none"/>
        </w:rPr>
        <w:sectPr>
          <w:pgSz w:w="16838" w:h="11906" w:orient="landscape"/>
          <w:pgMar w:top="1135" w:right="1418" w:bottom="1531" w:left="1418" w:header="851" w:footer="992" w:gutter="0"/>
          <w:cols w:space="720" w:num="1"/>
          <w:titlePg/>
          <w:docGrid w:type="linesAndChars" w:linePitch="312" w:charSpace="0"/>
        </w:sectPr>
      </w:pPr>
    </w:p>
    <w:p w14:paraId="1EBBBC1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附件2：</w:t>
      </w:r>
    </w:p>
    <w:p w14:paraId="232A9C70">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发包人供应材料设备一览表</w:t>
      </w:r>
    </w:p>
    <w:tbl>
      <w:tblPr>
        <w:tblStyle w:val="62"/>
        <w:tblW w:w="9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14:paraId="287A3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vAlign w:val="center"/>
          </w:tcPr>
          <w:p w14:paraId="34C03A5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序号</w:t>
            </w:r>
          </w:p>
        </w:tc>
        <w:tc>
          <w:tcPr>
            <w:tcW w:w="1276" w:type="dxa"/>
            <w:tcBorders>
              <w:top w:val="single" w:color="auto" w:sz="12" w:space="0"/>
              <w:bottom w:val="double" w:color="auto" w:sz="6" w:space="0"/>
            </w:tcBorders>
            <w:vAlign w:val="center"/>
          </w:tcPr>
          <w:p w14:paraId="4D8C258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 xml:space="preserve">  材料、</w:t>
            </w:r>
          </w:p>
          <w:p w14:paraId="14879B49">
            <w:pPr>
              <w:pStyle w:val="23"/>
              <w:keepNext/>
              <w:keepLines w:val="0"/>
              <w:suppressLineNumbers w:val="0"/>
              <w:spacing w:before="0" w:beforeAutospacing="0" w:afterAutospacing="0" w:line="440" w:lineRule="exact"/>
              <w:ind w:left="0"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设备品种</w:t>
            </w:r>
          </w:p>
        </w:tc>
        <w:tc>
          <w:tcPr>
            <w:tcW w:w="1162" w:type="dxa"/>
            <w:tcBorders>
              <w:top w:val="single" w:color="auto" w:sz="12" w:space="0"/>
              <w:bottom w:val="double" w:color="auto" w:sz="6" w:space="0"/>
            </w:tcBorders>
            <w:vAlign w:val="center"/>
          </w:tcPr>
          <w:p w14:paraId="315CF5B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规格型号</w:t>
            </w:r>
          </w:p>
        </w:tc>
        <w:tc>
          <w:tcPr>
            <w:tcW w:w="940" w:type="dxa"/>
            <w:tcBorders>
              <w:top w:val="single" w:color="auto" w:sz="12" w:space="0"/>
              <w:bottom w:val="double" w:color="auto" w:sz="6" w:space="0"/>
            </w:tcBorders>
            <w:vAlign w:val="center"/>
          </w:tcPr>
          <w:p w14:paraId="564A6DA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单位</w:t>
            </w:r>
          </w:p>
        </w:tc>
        <w:tc>
          <w:tcPr>
            <w:tcW w:w="851" w:type="dxa"/>
            <w:tcBorders>
              <w:top w:val="single" w:color="auto" w:sz="12" w:space="0"/>
              <w:bottom w:val="double" w:color="auto" w:sz="6" w:space="0"/>
            </w:tcBorders>
            <w:vAlign w:val="center"/>
          </w:tcPr>
          <w:p w14:paraId="005D7E2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数量</w:t>
            </w:r>
          </w:p>
        </w:tc>
        <w:tc>
          <w:tcPr>
            <w:tcW w:w="1044" w:type="dxa"/>
            <w:tcBorders>
              <w:top w:val="single" w:color="auto" w:sz="12" w:space="0"/>
              <w:bottom w:val="double" w:color="auto" w:sz="6" w:space="0"/>
            </w:tcBorders>
            <w:vAlign w:val="center"/>
          </w:tcPr>
          <w:p w14:paraId="1DBD79E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单价（元）</w:t>
            </w:r>
          </w:p>
        </w:tc>
        <w:tc>
          <w:tcPr>
            <w:tcW w:w="731" w:type="dxa"/>
            <w:tcBorders>
              <w:top w:val="single" w:color="auto" w:sz="12" w:space="0"/>
              <w:bottom w:val="double" w:color="auto" w:sz="6" w:space="0"/>
            </w:tcBorders>
            <w:vAlign w:val="center"/>
          </w:tcPr>
          <w:p w14:paraId="08F9932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质量等级</w:t>
            </w:r>
          </w:p>
        </w:tc>
        <w:tc>
          <w:tcPr>
            <w:tcW w:w="851" w:type="dxa"/>
            <w:tcBorders>
              <w:top w:val="single" w:color="auto" w:sz="12" w:space="0"/>
              <w:bottom w:val="double" w:color="auto" w:sz="6" w:space="0"/>
            </w:tcBorders>
            <w:vAlign w:val="center"/>
          </w:tcPr>
          <w:p w14:paraId="698FA61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供应时间</w:t>
            </w:r>
          </w:p>
        </w:tc>
        <w:tc>
          <w:tcPr>
            <w:tcW w:w="1314" w:type="dxa"/>
            <w:tcBorders>
              <w:top w:val="single" w:color="auto" w:sz="12" w:space="0"/>
              <w:bottom w:val="double" w:color="auto" w:sz="6" w:space="0"/>
            </w:tcBorders>
            <w:vAlign w:val="center"/>
          </w:tcPr>
          <w:p w14:paraId="46E3DFE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送达地点</w:t>
            </w:r>
          </w:p>
        </w:tc>
        <w:tc>
          <w:tcPr>
            <w:tcW w:w="730" w:type="dxa"/>
            <w:tcBorders>
              <w:top w:val="single" w:color="auto" w:sz="12" w:space="0"/>
              <w:bottom w:val="double" w:color="auto" w:sz="6" w:space="0"/>
            </w:tcBorders>
            <w:vAlign w:val="center"/>
          </w:tcPr>
          <w:p w14:paraId="2F10899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备注</w:t>
            </w:r>
          </w:p>
        </w:tc>
      </w:tr>
      <w:tr w14:paraId="71506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vAlign w:val="center"/>
          </w:tcPr>
          <w:p w14:paraId="7387AB2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tcBorders>
              <w:top w:val="double" w:color="auto" w:sz="6" w:space="0"/>
              <w:bottom w:val="single" w:color="auto" w:sz="6" w:space="0"/>
            </w:tcBorders>
            <w:vAlign w:val="center"/>
          </w:tcPr>
          <w:p w14:paraId="36BDB4A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tcBorders>
              <w:top w:val="double" w:color="auto" w:sz="6" w:space="0"/>
              <w:bottom w:val="single" w:color="auto" w:sz="6" w:space="0"/>
            </w:tcBorders>
            <w:vAlign w:val="center"/>
          </w:tcPr>
          <w:p w14:paraId="26C97C5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tcBorders>
              <w:top w:val="double" w:color="auto" w:sz="6" w:space="0"/>
              <w:bottom w:val="single" w:color="auto" w:sz="6" w:space="0"/>
            </w:tcBorders>
            <w:vAlign w:val="center"/>
          </w:tcPr>
          <w:p w14:paraId="1AB4A6A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vAlign w:val="center"/>
          </w:tcPr>
          <w:p w14:paraId="1F69DDE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tcBorders>
              <w:top w:val="double" w:color="auto" w:sz="6" w:space="0"/>
              <w:bottom w:val="single" w:color="auto" w:sz="6" w:space="0"/>
            </w:tcBorders>
            <w:vAlign w:val="center"/>
          </w:tcPr>
          <w:p w14:paraId="3B720E0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tcBorders>
              <w:top w:val="double" w:color="auto" w:sz="6" w:space="0"/>
              <w:bottom w:val="single" w:color="auto" w:sz="6" w:space="0"/>
            </w:tcBorders>
            <w:vAlign w:val="center"/>
          </w:tcPr>
          <w:p w14:paraId="2191F89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vAlign w:val="center"/>
          </w:tcPr>
          <w:p w14:paraId="77FA99F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tcBorders>
              <w:top w:val="double" w:color="auto" w:sz="6" w:space="0"/>
              <w:bottom w:val="single" w:color="auto" w:sz="6" w:space="0"/>
            </w:tcBorders>
            <w:vAlign w:val="center"/>
          </w:tcPr>
          <w:p w14:paraId="63F15BC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tcBorders>
              <w:top w:val="double" w:color="auto" w:sz="6" w:space="0"/>
              <w:bottom w:val="single" w:color="auto" w:sz="6" w:space="0"/>
            </w:tcBorders>
            <w:vAlign w:val="center"/>
          </w:tcPr>
          <w:p w14:paraId="3D5B441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9521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vAlign w:val="center"/>
          </w:tcPr>
          <w:p w14:paraId="3563B4B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tcBorders>
              <w:top w:val="nil"/>
            </w:tcBorders>
            <w:vAlign w:val="center"/>
          </w:tcPr>
          <w:p w14:paraId="4D1825F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tcBorders>
              <w:top w:val="nil"/>
            </w:tcBorders>
            <w:vAlign w:val="center"/>
          </w:tcPr>
          <w:p w14:paraId="327681D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tcBorders>
              <w:top w:val="nil"/>
            </w:tcBorders>
            <w:vAlign w:val="center"/>
          </w:tcPr>
          <w:p w14:paraId="0760565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15DD591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tcBorders>
              <w:top w:val="nil"/>
            </w:tcBorders>
            <w:vAlign w:val="center"/>
          </w:tcPr>
          <w:p w14:paraId="67B0A3F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tcBorders>
              <w:top w:val="nil"/>
            </w:tcBorders>
            <w:vAlign w:val="center"/>
          </w:tcPr>
          <w:p w14:paraId="7E904E2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0112B97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tcBorders>
              <w:top w:val="nil"/>
            </w:tcBorders>
            <w:vAlign w:val="center"/>
          </w:tcPr>
          <w:p w14:paraId="46628E0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tcBorders>
              <w:top w:val="nil"/>
            </w:tcBorders>
            <w:vAlign w:val="center"/>
          </w:tcPr>
          <w:p w14:paraId="4DEEB2E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E718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CE9180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554C118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624A007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4C0203C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04576B2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28B718D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134140E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4964CD3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3B21A04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140DBF5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BEF3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377A97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70AD564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44D4D5E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341E408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079D62F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3BE9755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06486B5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234BD54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2F4206B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1308995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DDAB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466C13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6510555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3EA7DBE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48ACF8B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2ECDD08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28C6B62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6A468C1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2F7A639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054A978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19A303E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933A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B1F359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2758EC8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1975DF5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5A04E0B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082DD8D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61E3D24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7C07778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4582B3D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423B1C7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70C10D9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6327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CE006C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0971205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53F282D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19927F2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24239C4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052E5B3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5E6DC1D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33B1464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32E27D2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35E7BC6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0AB1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81BCF8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4DF5A28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63699E4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65EA570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6A19485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66F9E0B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1B2DB60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43ACE83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5B5525E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6C9BD0E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2EB9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E5BFDF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1A2AB6E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73B7DBB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6F75CC5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152DB21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151555D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6E8B429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F86961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1939A8B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540AF1D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5B6A6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31722A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099A6DA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046CECC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61C4F4C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5BEF1F4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7F8FCE5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4AEBE0D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561E182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5B90C3B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5BB21F5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747D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C00ABB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60C7D88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6DCA9F7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11546BB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EB4995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216BFE0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46FDB8A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0EA18B2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6665132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4E9C251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5DEAA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7ABB449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7D431EF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13078F9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241BA38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535DB442">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4CD91A9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3FDF2D0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FCEB17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677B193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78833DE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10B67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E4E16F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64D459A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4181080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0E1EE27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51E3DAB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2D4A30E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12434EB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3B2F5D7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232113F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4707C8F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0FE81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436150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69D29E6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50142AA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30B593A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40EE239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0AD935D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49F38A5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1F0E200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7BEF041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1B7C702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5C34E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63B7AC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42E1DDE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6E0B27A2">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3CFC529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36F90B2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0B2D95A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6ED33A9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387C075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0932E6A2">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00C68DA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69DCA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748EF91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2BF5CF1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1016EEB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5ACFB26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CFBD27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13C4F54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0603199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3FF9531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5AF4F9F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0326281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6B63B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0DAA38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6EBF5C7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3E4BEBF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01A86AB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35132F0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3C00B22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01BF82D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2B0BF74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051B4CD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035EEAD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798B7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CB0AE9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5126E16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5BA1DA5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6B426F6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EB9CCC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68F1542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0D35DA4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6045AB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5018244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4934617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bl>
    <w:p w14:paraId="2DD3318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附件3：</w:t>
      </w:r>
    </w:p>
    <w:p w14:paraId="1A202F83">
      <w:pPr>
        <w:autoSpaceDE w:val="0"/>
        <w:autoSpaceDN w:val="0"/>
        <w:spacing w:line="360" w:lineRule="auto"/>
        <w:ind w:left="360" w:right="525" w:rightChars="250" w:firstLine="643"/>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房屋建筑工程质量保修书</w:t>
      </w:r>
    </w:p>
    <w:p w14:paraId="5FCB66CA">
      <w:pPr>
        <w:autoSpaceDE w:val="0"/>
        <w:autoSpaceDN w:val="0"/>
        <w:spacing w:line="400" w:lineRule="exact"/>
        <w:ind w:right="525" w:rightChars="2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w:t>
      </w:r>
      <w:r>
        <w:rPr>
          <w:rFonts w:hint="eastAsia" w:ascii="宋体" w:hAnsi="宋体" w:eastAsia="宋体" w:cs="宋体"/>
          <w:color w:val="auto"/>
          <w:sz w:val="24"/>
          <w:highlight w:val="none"/>
        </w:rPr>
        <w:t>包人（全称）：</w:t>
      </w:r>
      <w:r>
        <w:rPr>
          <w:rFonts w:hint="eastAsia" w:ascii="宋体" w:hAnsi="宋体" w:eastAsia="宋体" w:cs="宋体"/>
          <w:color w:val="auto"/>
          <w:sz w:val="24"/>
          <w:highlight w:val="none"/>
          <w:u w:val="single"/>
        </w:rPr>
        <w:t xml:space="preserve">                    </w:t>
      </w:r>
    </w:p>
    <w:p w14:paraId="1933480D">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承包人（全称）：</w:t>
      </w:r>
      <w:r>
        <w:rPr>
          <w:rFonts w:hint="eastAsia" w:ascii="宋体" w:hAnsi="宋体" w:eastAsia="宋体" w:cs="宋体"/>
          <w:color w:val="auto"/>
          <w:sz w:val="24"/>
          <w:highlight w:val="none"/>
          <w:u w:val="single"/>
        </w:rPr>
        <w:t xml:space="preserve">                    </w:t>
      </w:r>
    </w:p>
    <w:p w14:paraId="5F5FC714">
      <w:pPr>
        <w:autoSpaceDE w:val="0"/>
        <w:autoSpaceDN w:val="0"/>
        <w:spacing w:line="400" w:lineRule="exact"/>
        <w:ind w:right="3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发包人、承包人根据《中华人民共和国建筑法》、《建设工程质量管理条例》和《房屋建筑工程质量保修办法》，经协商一致，对签定工程质量保修书。</w:t>
      </w:r>
    </w:p>
    <w:p w14:paraId="7865387B">
      <w:pPr>
        <w:autoSpaceDE w:val="0"/>
        <w:autoSpaceDN w:val="0"/>
        <w:spacing w:line="400" w:lineRule="exact"/>
        <w:ind w:right="525" w:rightChars="25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一、工程质量保修范围和内容</w:t>
      </w:r>
    </w:p>
    <w:p w14:paraId="5E34CE4D">
      <w:pPr>
        <w:autoSpaceDE w:val="0"/>
        <w:autoSpaceDN w:val="0"/>
        <w:spacing w:line="400" w:lineRule="exact"/>
        <w:ind w:right="3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承包人在质量保修期内，按照有关法律、法规、规章的管理规定和双方约定，承担本工程质量保修责任。</w:t>
      </w:r>
    </w:p>
    <w:p w14:paraId="2ADB577C">
      <w:pPr>
        <w:autoSpaceDE w:val="0"/>
        <w:autoSpaceDN w:val="0"/>
        <w:spacing w:line="400" w:lineRule="exact"/>
        <w:ind w:right="3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质量保修范围包括地基基础工程、主体结构工程，屋面防水工程、外墙面防水工程的防渗漏，电气管线、给排水管道、设备安装和装修工程，以及双方约定的其他项目。具体保修的内容，双方约定如下：</w:t>
      </w:r>
      <w:r>
        <w:rPr>
          <w:rFonts w:hint="eastAsia" w:ascii="宋体" w:hAnsi="宋体" w:eastAsia="宋体" w:cs="宋体"/>
          <w:b/>
          <w:bCs/>
          <w:color w:val="auto"/>
          <w:kern w:val="0"/>
          <w:sz w:val="24"/>
          <w:highlight w:val="none"/>
          <w:u w:val="single"/>
        </w:rPr>
        <w:t xml:space="preserve"> 承包人承包范围内的所有内容 </w:t>
      </w:r>
      <w:r>
        <w:rPr>
          <w:rFonts w:hint="eastAsia" w:ascii="宋体" w:hAnsi="宋体" w:eastAsia="宋体" w:cs="宋体"/>
          <w:b/>
          <w:bCs/>
          <w:color w:val="auto"/>
          <w:kern w:val="0"/>
          <w:sz w:val="24"/>
          <w:highlight w:val="none"/>
        </w:rPr>
        <w:t>。</w:t>
      </w:r>
    </w:p>
    <w:p w14:paraId="3BB7FF06">
      <w:pPr>
        <w:autoSpaceDE w:val="0"/>
        <w:autoSpaceDN w:val="0"/>
        <w:spacing w:line="400" w:lineRule="exact"/>
        <w:ind w:right="525" w:rightChars="25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二、质量保修期</w:t>
      </w:r>
    </w:p>
    <w:p w14:paraId="1CBF4DE4">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双方根据《建设工程质量管理条例》及有关规定，约定本工程的质量保修期如下：</w:t>
      </w:r>
    </w:p>
    <w:p w14:paraId="721BECF5">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1、地基基础工程和主体结构工程为设计文件规定的该工程合理使用年限；</w:t>
      </w:r>
    </w:p>
    <w:p w14:paraId="345E57A2">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本工程屋面防水工程、外墙面防水工程的防渗漏</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rPr>
        <w:t xml:space="preserve">  5  </w:t>
      </w:r>
      <w:r>
        <w:rPr>
          <w:rFonts w:hint="eastAsia" w:ascii="宋体" w:hAnsi="宋体" w:eastAsia="宋体" w:cs="宋体"/>
          <w:color w:val="auto"/>
          <w:kern w:val="0"/>
          <w:sz w:val="24"/>
          <w:highlight w:val="none"/>
        </w:rPr>
        <w:t>年；</w:t>
      </w:r>
    </w:p>
    <w:p w14:paraId="2254B998">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3、装修工程为</w:t>
      </w:r>
      <w:r>
        <w:rPr>
          <w:rFonts w:hint="eastAsia" w:ascii="宋体" w:hAnsi="宋体" w:eastAsia="宋体" w:cs="宋体"/>
          <w:color w:val="auto"/>
          <w:kern w:val="0"/>
          <w:sz w:val="24"/>
          <w:highlight w:val="none"/>
          <w:u w:val="single"/>
        </w:rPr>
        <w:t xml:space="preserve">  2  </w:t>
      </w:r>
      <w:r>
        <w:rPr>
          <w:rFonts w:hint="eastAsia" w:ascii="宋体" w:hAnsi="宋体" w:eastAsia="宋体" w:cs="宋体"/>
          <w:color w:val="auto"/>
          <w:kern w:val="0"/>
          <w:sz w:val="24"/>
          <w:highlight w:val="none"/>
        </w:rPr>
        <w:t>年；</w:t>
      </w:r>
    </w:p>
    <w:p w14:paraId="2760CA98">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4、电气管线、给排水管道、设备安装工程为</w:t>
      </w:r>
      <w:r>
        <w:rPr>
          <w:rFonts w:hint="eastAsia" w:ascii="宋体" w:hAnsi="宋体" w:eastAsia="宋体" w:cs="宋体"/>
          <w:color w:val="auto"/>
          <w:kern w:val="0"/>
          <w:sz w:val="24"/>
          <w:highlight w:val="none"/>
          <w:u w:val="single"/>
        </w:rPr>
        <w:t xml:space="preserve">   2  </w:t>
      </w:r>
      <w:r>
        <w:rPr>
          <w:rFonts w:hint="eastAsia" w:ascii="宋体" w:hAnsi="宋体" w:eastAsia="宋体" w:cs="宋体"/>
          <w:color w:val="auto"/>
          <w:kern w:val="0"/>
          <w:sz w:val="24"/>
          <w:highlight w:val="none"/>
        </w:rPr>
        <w:t>年；</w:t>
      </w:r>
    </w:p>
    <w:p w14:paraId="474902E8">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5、供热与供冷系统为</w:t>
      </w:r>
      <w:r>
        <w:rPr>
          <w:rFonts w:hint="eastAsia" w:ascii="宋体" w:hAnsi="宋体" w:eastAsia="宋体" w:cs="宋体"/>
          <w:color w:val="auto"/>
          <w:kern w:val="0"/>
          <w:sz w:val="24"/>
          <w:highlight w:val="none"/>
          <w:u w:val="single"/>
        </w:rPr>
        <w:t xml:space="preserve">   2  </w:t>
      </w:r>
      <w:r>
        <w:rPr>
          <w:rFonts w:hint="eastAsia" w:ascii="宋体" w:hAnsi="宋体" w:eastAsia="宋体" w:cs="宋体"/>
          <w:color w:val="auto"/>
          <w:kern w:val="0"/>
          <w:sz w:val="24"/>
          <w:highlight w:val="none"/>
        </w:rPr>
        <w:t>个采暖期、供冷期；</w:t>
      </w:r>
    </w:p>
    <w:p w14:paraId="57016861">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6、住宅小区内的给排水设施、道路等配套工程为</w:t>
      </w:r>
      <w:r>
        <w:rPr>
          <w:rFonts w:hint="eastAsia" w:ascii="宋体" w:hAnsi="宋体" w:eastAsia="宋体" w:cs="宋体"/>
          <w:color w:val="auto"/>
          <w:kern w:val="0"/>
          <w:sz w:val="24"/>
          <w:highlight w:val="none"/>
          <w:u w:val="single"/>
        </w:rPr>
        <w:t xml:space="preserve">   2   </w:t>
      </w:r>
      <w:r>
        <w:rPr>
          <w:rFonts w:hint="eastAsia" w:ascii="宋体" w:hAnsi="宋体" w:eastAsia="宋体" w:cs="宋体"/>
          <w:color w:val="auto"/>
          <w:kern w:val="0"/>
          <w:sz w:val="24"/>
          <w:highlight w:val="none"/>
        </w:rPr>
        <w:t>年；</w:t>
      </w:r>
    </w:p>
    <w:p w14:paraId="6C0E32DE">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7、其他项目保修期限：</w:t>
      </w:r>
      <w:r>
        <w:rPr>
          <w:rFonts w:hint="eastAsia" w:ascii="宋体" w:hAnsi="宋体" w:eastAsia="宋体" w:cs="宋体"/>
          <w:color w:val="auto"/>
          <w:kern w:val="0"/>
          <w:sz w:val="24"/>
          <w:highlight w:val="none"/>
          <w:u w:val="single"/>
        </w:rPr>
        <w:t xml:space="preserve">   2   </w:t>
      </w:r>
      <w:r>
        <w:rPr>
          <w:rFonts w:hint="eastAsia" w:ascii="宋体" w:hAnsi="宋体" w:eastAsia="宋体" w:cs="宋体"/>
          <w:color w:val="auto"/>
          <w:kern w:val="0"/>
          <w:sz w:val="24"/>
          <w:highlight w:val="none"/>
        </w:rPr>
        <w:t>年。</w:t>
      </w:r>
    </w:p>
    <w:p w14:paraId="77C2627C">
      <w:pPr>
        <w:autoSpaceDE w:val="0"/>
        <w:autoSpaceDN w:val="0"/>
        <w:spacing w:line="400" w:lineRule="exact"/>
        <w:ind w:right="-6"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 xml:space="preserve">质量保修期自工程整体移交接收单位之日起计算。 </w:t>
      </w:r>
    </w:p>
    <w:p w14:paraId="7749285A">
      <w:pPr>
        <w:numPr>
          <w:ilvl w:val="0"/>
          <w:numId w:val="1"/>
        </w:numPr>
        <w:autoSpaceDE w:val="0"/>
        <w:autoSpaceDN w:val="0"/>
        <w:spacing w:line="400" w:lineRule="exact"/>
        <w:ind w:right="525" w:rightChars="25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质量保修责任</w:t>
      </w:r>
    </w:p>
    <w:p w14:paraId="4C9E07E5">
      <w:pPr>
        <w:widowControl/>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1、属于保修范围和内容的项目，承包人应在接到修理通知之日后24小时内派人修理。承包人不在约定期限内派人修理，发包人可委托其他人员修理，产生的费用由承包人加倍支付。</w:t>
      </w:r>
    </w:p>
    <w:p w14:paraId="65A1B820">
      <w:pPr>
        <w:widowControl/>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2、发生紧急抢修事故的，承包人接到事故通知后，应立即（2小时内）到达事故现场抢修。</w:t>
      </w:r>
    </w:p>
    <w:p w14:paraId="08219EF6">
      <w:pPr>
        <w:widowControl/>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涉及结构安全的质量问题，应当按照《房屋建筑工程质量保修办法》的规定，立即向当地建设行政主管部门报告，采取安全防范措施；由原设计单位或具有相当资质等级的设计单位提出保修方案，承包人组织验收。</w:t>
      </w:r>
    </w:p>
    <w:p w14:paraId="0CDBF619">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sz w:val="24"/>
          <w:highlight w:val="none"/>
        </w:rPr>
        <w:t>遇下列特殊情况时，在承包人到达之前，承包人同意发包人可以先行采取应急措施处理：</w:t>
      </w:r>
    </w:p>
    <w:p w14:paraId="6D7CCF6E">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4．1发生紧急抢修事故时，为避免损失进一步扩大；</w:t>
      </w:r>
    </w:p>
    <w:p w14:paraId="682EB18F">
      <w:pPr>
        <w:autoSpaceDE w:val="0"/>
        <w:autoSpaceDN w:val="0"/>
        <w:spacing w:line="400" w:lineRule="exact"/>
        <w:ind w:right="3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4．2直接影响到业主正常生活，威胁业主人身财产及公司财产安全时。</w:t>
      </w:r>
    </w:p>
    <w:p w14:paraId="625EABDD">
      <w:pPr>
        <w:autoSpaceDE w:val="0"/>
        <w:autoSpaceDN w:val="0"/>
        <w:spacing w:line="400" w:lineRule="exact"/>
        <w:ind w:right="525" w:rightChars="25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四、保修费用</w:t>
      </w:r>
    </w:p>
    <w:p w14:paraId="64F43338">
      <w:pPr>
        <w:autoSpaceDE w:val="0"/>
        <w:autoSpaceDN w:val="0"/>
        <w:spacing w:line="400" w:lineRule="exact"/>
        <w:ind w:right="525" w:rightChars="25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保修费用由造成质量缺陷的责任方承担。</w:t>
      </w:r>
    </w:p>
    <w:p w14:paraId="075DE7CE">
      <w:pPr>
        <w:autoSpaceDE w:val="0"/>
        <w:autoSpaceDN w:val="0"/>
        <w:spacing w:line="400" w:lineRule="exact"/>
        <w:ind w:right="525" w:rightChars="25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五、其他</w:t>
      </w:r>
    </w:p>
    <w:p w14:paraId="38927200">
      <w:pPr>
        <w:autoSpaceDE w:val="0"/>
        <w:autoSpaceDN w:val="0"/>
        <w:spacing w:line="400" w:lineRule="exact"/>
        <w:ind w:right="525" w:rightChars="250"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双方约定的其他工程质量保修事宜：</w:t>
      </w:r>
    </w:p>
    <w:p w14:paraId="652C2B43">
      <w:pPr>
        <w:autoSpaceDE w:val="0"/>
        <w:autoSpaceDN w:val="0"/>
        <w:spacing w:line="400" w:lineRule="exact"/>
        <w:ind w:right="3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本工程质量保修书，由施工合同发包人、承包人双方在施工合同签订时共同签署，作为施工合同附件，其有效期限至保修期满。</w:t>
      </w:r>
    </w:p>
    <w:p w14:paraId="6A848B32">
      <w:pPr>
        <w:autoSpaceDE w:val="0"/>
        <w:autoSpaceDN w:val="0"/>
        <w:spacing w:line="400" w:lineRule="exact"/>
        <w:ind w:left="593" w:leftChars="225" w:right="525" w:rightChars="250" w:hanging="120" w:hangingChars="50"/>
        <w:jc w:val="left"/>
        <w:rPr>
          <w:rFonts w:hint="eastAsia" w:ascii="宋体" w:hAnsi="宋体" w:eastAsia="宋体" w:cs="宋体"/>
          <w:color w:val="auto"/>
          <w:kern w:val="0"/>
          <w:sz w:val="24"/>
          <w:highlight w:val="none"/>
        </w:rPr>
      </w:pPr>
    </w:p>
    <w:p w14:paraId="79DCDF8B">
      <w:pPr>
        <w:autoSpaceDE w:val="0"/>
        <w:autoSpaceDN w:val="0"/>
        <w:spacing w:line="400" w:lineRule="exact"/>
        <w:ind w:left="593" w:leftChars="225" w:right="525" w:rightChars="250" w:hanging="120" w:hanging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发包人（公章）：                           承包人（公章）：</w:t>
      </w:r>
    </w:p>
    <w:p w14:paraId="2978C44B">
      <w:pPr>
        <w:autoSpaceDE w:val="0"/>
        <w:autoSpaceDN w:val="0"/>
        <w:spacing w:line="400" w:lineRule="exact"/>
        <w:ind w:left="593" w:leftChars="225" w:right="525" w:rightChars="250" w:hanging="120" w:hanging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190F4133">
      <w:pPr>
        <w:autoSpaceDE w:val="0"/>
        <w:autoSpaceDN w:val="0"/>
        <w:spacing w:line="400" w:lineRule="exact"/>
        <w:ind w:left="593" w:leftChars="225" w:right="525" w:rightChars="250" w:hanging="120" w:hanging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                 法定代表人（签字或盖章）</w:t>
      </w:r>
    </w:p>
    <w:p w14:paraId="7944EDBB">
      <w:pPr>
        <w:autoSpaceDE w:val="0"/>
        <w:autoSpaceDN w:val="0"/>
        <w:spacing w:line="400" w:lineRule="exact"/>
        <w:ind w:left="593" w:leftChars="225" w:right="525" w:rightChars="250" w:hanging="120" w:hangingChars="50"/>
        <w:jc w:val="left"/>
        <w:rPr>
          <w:rFonts w:hint="eastAsia" w:ascii="宋体" w:hAnsi="宋体" w:eastAsia="宋体" w:cs="宋体"/>
          <w:color w:val="auto"/>
          <w:kern w:val="0"/>
          <w:sz w:val="24"/>
          <w:highlight w:val="none"/>
        </w:rPr>
      </w:pPr>
    </w:p>
    <w:p w14:paraId="64612594">
      <w:pPr>
        <w:spacing w:line="400" w:lineRule="exact"/>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月  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  月  日</w:t>
      </w:r>
    </w:p>
    <w:p w14:paraId="7DEB8856">
      <w:pPr>
        <w:spacing w:line="400" w:lineRule="exact"/>
        <w:rPr>
          <w:rFonts w:hint="eastAsia" w:ascii="宋体" w:hAnsi="宋体" w:eastAsia="宋体" w:cs="宋体"/>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14:paraId="4FDA48D2">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附件4：</w:t>
      </w:r>
    </w:p>
    <w:p w14:paraId="04288A9E">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主要建设工程文件目录</w:t>
      </w:r>
    </w:p>
    <w:tbl>
      <w:tblPr>
        <w:tblStyle w:val="62"/>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9F0B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225A7936">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文件名称</w:t>
            </w:r>
          </w:p>
        </w:tc>
        <w:tc>
          <w:tcPr>
            <w:tcW w:w="1276" w:type="dxa"/>
            <w:tcBorders>
              <w:top w:val="single" w:color="auto" w:sz="12" w:space="0"/>
              <w:bottom w:val="double" w:color="auto" w:sz="6" w:space="0"/>
            </w:tcBorders>
            <w:vAlign w:val="center"/>
          </w:tcPr>
          <w:p w14:paraId="03E8CDBC">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套数</w:t>
            </w:r>
          </w:p>
        </w:tc>
        <w:tc>
          <w:tcPr>
            <w:tcW w:w="1450" w:type="dxa"/>
            <w:tcBorders>
              <w:top w:val="single" w:color="auto" w:sz="12" w:space="0"/>
              <w:bottom w:val="double" w:color="auto" w:sz="6" w:space="0"/>
            </w:tcBorders>
            <w:vAlign w:val="center"/>
          </w:tcPr>
          <w:p w14:paraId="152952DB">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费用（元）</w:t>
            </w:r>
          </w:p>
        </w:tc>
        <w:tc>
          <w:tcPr>
            <w:tcW w:w="1243" w:type="dxa"/>
            <w:tcBorders>
              <w:top w:val="single" w:color="auto" w:sz="12" w:space="0"/>
              <w:bottom w:val="double" w:color="auto" w:sz="6" w:space="0"/>
            </w:tcBorders>
            <w:vAlign w:val="center"/>
          </w:tcPr>
          <w:p w14:paraId="6D5C5FD1">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w:t>
            </w:r>
          </w:p>
        </w:tc>
        <w:tc>
          <w:tcPr>
            <w:tcW w:w="1450" w:type="dxa"/>
            <w:tcBorders>
              <w:top w:val="single" w:color="auto" w:sz="12" w:space="0"/>
              <w:bottom w:val="double" w:color="auto" w:sz="6" w:space="0"/>
            </w:tcBorders>
          </w:tcPr>
          <w:p w14:paraId="0BD4C0F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移交时间</w:t>
            </w:r>
          </w:p>
        </w:tc>
        <w:tc>
          <w:tcPr>
            <w:tcW w:w="1667" w:type="dxa"/>
            <w:tcBorders>
              <w:top w:val="single" w:color="auto" w:sz="12" w:space="0"/>
              <w:bottom w:val="double" w:color="auto" w:sz="6" w:space="0"/>
            </w:tcBorders>
          </w:tcPr>
          <w:p w14:paraId="7BFBE79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责任人</w:t>
            </w:r>
          </w:p>
        </w:tc>
      </w:tr>
      <w:tr w14:paraId="33F01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366BAA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tcBorders>
              <w:top w:val="double" w:color="auto" w:sz="6" w:space="0"/>
              <w:bottom w:val="single" w:color="auto" w:sz="6" w:space="0"/>
            </w:tcBorders>
            <w:vAlign w:val="center"/>
          </w:tcPr>
          <w:p w14:paraId="4712A78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tcBorders>
              <w:top w:val="double" w:color="auto" w:sz="6" w:space="0"/>
              <w:bottom w:val="single" w:color="auto" w:sz="6" w:space="0"/>
            </w:tcBorders>
            <w:vAlign w:val="center"/>
          </w:tcPr>
          <w:p w14:paraId="31B1B56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tcBorders>
              <w:top w:val="double" w:color="auto" w:sz="6" w:space="0"/>
              <w:bottom w:val="single" w:color="auto" w:sz="6" w:space="0"/>
            </w:tcBorders>
            <w:vAlign w:val="center"/>
          </w:tcPr>
          <w:p w14:paraId="0988A4E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tcBorders>
              <w:top w:val="double" w:color="auto" w:sz="6" w:space="0"/>
              <w:bottom w:val="single" w:color="auto" w:sz="6" w:space="0"/>
            </w:tcBorders>
            <w:vAlign w:val="center"/>
          </w:tcPr>
          <w:p w14:paraId="5A2A26A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tcBorders>
              <w:top w:val="double" w:color="auto" w:sz="6" w:space="0"/>
              <w:bottom w:val="single" w:color="auto" w:sz="6" w:space="0"/>
            </w:tcBorders>
            <w:vAlign w:val="center"/>
          </w:tcPr>
          <w:p w14:paraId="1E18AEA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163B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1D83FA5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tcBorders>
              <w:top w:val="nil"/>
            </w:tcBorders>
            <w:vAlign w:val="center"/>
          </w:tcPr>
          <w:p w14:paraId="6B274FB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tcBorders>
              <w:top w:val="nil"/>
            </w:tcBorders>
            <w:vAlign w:val="center"/>
          </w:tcPr>
          <w:p w14:paraId="5E2917B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tcBorders>
              <w:top w:val="nil"/>
            </w:tcBorders>
            <w:vAlign w:val="center"/>
          </w:tcPr>
          <w:p w14:paraId="697F75D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tcBorders>
              <w:top w:val="nil"/>
            </w:tcBorders>
            <w:vAlign w:val="center"/>
          </w:tcPr>
          <w:p w14:paraId="59D9637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tcBorders>
              <w:top w:val="nil"/>
            </w:tcBorders>
            <w:vAlign w:val="center"/>
          </w:tcPr>
          <w:p w14:paraId="03C9D7A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5245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A470EA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3308F04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78F5EF8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0DF359A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4BC2168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6FE73D3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9FFC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D38EE9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7C270C7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0115649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2CC062A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6B954ED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59FDD5C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1778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56657F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2248DED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6098D41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620D39D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3071C66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17D42AB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12309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07C318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5786092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4C1ACF1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3B87E46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6752E41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7206276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A5F1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830D81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34DF64D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792C6E8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389A57B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1423D36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3D71308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8605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C0C6C7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33AAC60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397B296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44EFEC6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434CBD5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720802C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291E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203234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2D6E653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7F2DCEC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1B63E79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62B95B2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7BEB07A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79FBF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182A06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7B50DFB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68A3852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6439594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0722E6A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60F6DFF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E49E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2878EE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3582128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5A0E94D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7C720D3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3E711D5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14806FB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1EE20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3AE0A1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16C5676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2E1C8E7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18935AD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681055C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55B86AB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4D6B8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FD7954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6C85F4D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6A0EE39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583D67D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46C4F94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0D9CA4D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5917A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259481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262E8AF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6295266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0EF00C8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2A1C495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1A375DD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26619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B83604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7A125DE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2DA8A74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3A272D1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0BF95EF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78BDDA0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22404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900F79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052701C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447BB8F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5973796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3E053B8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69CAC04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19122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695BB9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094A674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0669A77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1E4AB72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3360559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11C04B3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646F2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8D9F5A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0CB3297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504AB3D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5CE2116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67C17AA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048B05E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697B1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6BF120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3B225F7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30B6484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5BFFAE0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7AC3FB0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4B8286D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bl>
    <w:p w14:paraId="334FCF28">
      <w:pPr>
        <w:spacing w:line="440" w:lineRule="exact"/>
        <w:rPr>
          <w:rFonts w:hint="eastAsia" w:ascii="宋体" w:hAnsi="宋体" w:eastAsia="宋体" w:cs="宋体"/>
          <w:color w:val="auto"/>
          <w:sz w:val="24"/>
          <w:highlight w:val="none"/>
        </w:rPr>
      </w:pPr>
    </w:p>
    <w:p w14:paraId="17CAF36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w:t>
      </w:r>
      <w:bookmarkStart w:id="505" w:name="_Toc296503227"/>
      <w:bookmarkStart w:id="506" w:name="_Toc296346728"/>
      <w:bookmarkStart w:id="507" w:name="_Toc296891267"/>
      <w:bookmarkStart w:id="508" w:name="_Toc296944566"/>
      <w:bookmarkStart w:id="509" w:name="_Toc296347226"/>
      <w:bookmarkStart w:id="510" w:name="_Toc267261698"/>
      <w:bookmarkStart w:id="511" w:name="_Toc296891055"/>
      <w:r>
        <w:rPr>
          <w:rFonts w:hint="eastAsia" w:ascii="宋体" w:hAnsi="宋体" w:eastAsia="宋体" w:cs="宋体"/>
          <w:color w:val="auto"/>
          <w:sz w:val="24"/>
          <w:highlight w:val="none"/>
        </w:rPr>
        <w:t>件5：</w:t>
      </w:r>
    </w:p>
    <w:bookmarkEnd w:id="505"/>
    <w:bookmarkEnd w:id="506"/>
    <w:bookmarkEnd w:id="507"/>
    <w:bookmarkEnd w:id="508"/>
    <w:bookmarkEnd w:id="509"/>
    <w:bookmarkEnd w:id="510"/>
    <w:bookmarkEnd w:id="511"/>
    <w:p w14:paraId="5FE83691">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承包人用于本工程施工的机械设备表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EDA7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6A824073">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1418" w:type="dxa"/>
            <w:tcBorders>
              <w:top w:val="single" w:color="auto" w:sz="12" w:space="0"/>
              <w:bottom w:val="double" w:color="auto" w:sz="6" w:space="0"/>
            </w:tcBorders>
            <w:vAlign w:val="center"/>
          </w:tcPr>
          <w:p w14:paraId="21EF6B93">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机械或设备名称</w:t>
            </w:r>
          </w:p>
        </w:tc>
        <w:tc>
          <w:tcPr>
            <w:tcW w:w="850" w:type="dxa"/>
            <w:tcBorders>
              <w:top w:val="single" w:color="auto" w:sz="12" w:space="0"/>
              <w:bottom w:val="double" w:color="auto" w:sz="6" w:space="0"/>
            </w:tcBorders>
            <w:vAlign w:val="center"/>
          </w:tcPr>
          <w:p w14:paraId="78FE9A2D">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规格型号</w:t>
            </w:r>
          </w:p>
        </w:tc>
        <w:tc>
          <w:tcPr>
            <w:tcW w:w="1058" w:type="dxa"/>
            <w:tcBorders>
              <w:top w:val="single" w:color="auto" w:sz="12" w:space="0"/>
              <w:bottom w:val="double" w:color="auto" w:sz="6" w:space="0"/>
            </w:tcBorders>
            <w:vAlign w:val="center"/>
          </w:tcPr>
          <w:p w14:paraId="5A6D9DE4">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880" w:type="dxa"/>
            <w:tcBorders>
              <w:top w:val="single" w:color="auto" w:sz="12" w:space="0"/>
              <w:bottom w:val="double" w:color="auto" w:sz="6" w:space="0"/>
            </w:tcBorders>
            <w:vAlign w:val="center"/>
          </w:tcPr>
          <w:p w14:paraId="3A4F233F">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产地</w:t>
            </w:r>
          </w:p>
        </w:tc>
        <w:tc>
          <w:tcPr>
            <w:tcW w:w="1020" w:type="dxa"/>
            <w:tcBorders>
              <w:top w:val="single" w:color="auto" w:sz="12" w:space="0"/>
              <w:bottom w:val="double" w:color="auto" w:sz="6" w:space="0"/>
            </w:tcBorders>
            <w:vAlign w:val="center"/>
          </w:tcPr>
          <w:p w14:paraId="0908058D">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制造年份</w:t>
            </w:r>
          </w:p>
        </w:tc>
        <w:tc>
          <w:tcPr>
            <w:tcW w:w="1480" w:type="dxa"/>
            <w:tcBorders>
              <w:top w:val="single" w:color="auto" w:sz="12" w:space="0"/>
              <w:bottom w:val="double" w:color="auto" w:sz="6" w:space="0"/>
            </w:tcBorders>
            <w:vAlign w:val="center"/>
          </w:tcPr>
          <w:p w14:paraId="13C9A7A6">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额定功率(kW)</w:t>
            </w:r>
          </w:p>
        </w:tc>
        <w:tc>
          <w:tcPr>
            <w:tcW w:w="1020" w:type="dxa"/>
            <w:tcBorders>
              <w:top w:val="single" w:color="auto" w:sz="12" w:space="0"/>
              <w:bottom w:val="double" w:color="auto" w:sz="6" w:space="0"/>
            </w:tcBorders>
            <w:vAlign w:val="center"/>
          </w:tcPr>
          <w:p w14:paraId="3A315256">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生产能力</w:t>
            </w:r>
          </w:p>
        </w:tc>
        <w:tc>
          <w:tcPr>
            <w:tcW w:w="921" w:type="dxa"/>
            <w:tcBorders>
              <w:top w:val="single" w:color="auto" w:sz="12" w:space="0"/>
              <w:bottom w:val="double" w:color="auto" w:sz="6" w:space="0"/>
            </w:tcBorders>
            <w:vAlign w:val="center"/>
          </w:tcPr>
          <w:p w14:paraId="11308E94">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p>
        </w:tc>
      </w:tr>
      <w:tr w14:paraId="0C80C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6DD57A6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double" w:color="auto" w:sz="6" w:space="0"/>
              <w:bottom w:val="single" w:color="auto" w:sz="6" w:space="0"/>
            </w:tcBorders>
            <w:vAlign w:val="center"/>
          </w:tcPr>
          <w:p w14:paraId="31C69B4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double" w:color="auto" w:sz="6" w:space="0"/>
              <w:bottom w:val="single" w:color="auto" w:sz="6" w:space="0"/>
            </w:tcBorders>
            <w:vAlign w:val="center"/>
          </w:tcPr>
          <w:p w14:paraId="2B402AB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tcBorders>
              <w:top w:val="double" w:color="auto" w:sz="6" w:space="0"/>
              <w:bottom w:val="single" w:color="auto" w:sz="6" w:space="0"/>
            </w:tcBorders>
            <w:vAlign w:val="center"/>
          </w:tcPr>
          <w:p w14:paraId="57B4921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tcBorders>
              <w:top w:val="double" w:color="auto" w:sz="6" w:space="0"/>
              <w:bottom w:val="single" w:color="auto" w:sz="6" w:space="0"/>
            </w:tcBorders>
            <w:vAlign w:val="center"/>
          </w:tcPr>
          <w:p w14:paraId="455558B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tcBorders>
              <w:top w:val="double" w:color="auto" w:sz="6" w:space="0"/>
              <w:bottom w:val="single" w:color="auto" w:sz="6" w:space="0"/>
            </w:tcBorders>
            <w:vAlign w:val="center"/>
          </w:tcPr>
          <w:p w14:paraId="763A497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tcBorders>
              <w:top w:val="double" w:color="auto" w:sz="6" w:space="0"/>
              <w:bottom w:val="single" w:color="auto" w:sz="6" w:space="0"/>
            </w:tcBorders>
            <w:vAlign w:val="center"/>
          </w:tcPr>
          <w:p w14:paraId="3520346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tcBorders>
              <w:top w:val="double" w:color="auto" w:sz="6" w:space="0"/>
              <w:bottom w:val="single" w:color="auto" w:sz="6" w:space="0"/>
            </w:tcBorders>
            <w:vAlign w:val="center"/>
          </w:tcPr>
          <w:p w14:paraId="2F87A18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tcBorders>
              <w:top w:val="double" w:color="auto" w:sz="6" w:space="0"/>
              <w:bottom w:val="single" w:color="auto" w:sz="6" w:space="0"/>
            </w:tcBorders>
            <w:vAlign w:val="center"/>
          </w:tcPr>
          <w:p w14:paraId="014D45F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B95B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4338E89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nil"/>
            </w:tcBorders>
            <w:vAlign w:val="center"/>
          </w:tcPr>
          <w:p w14:paraId="793F87C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15482E1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tcBorders>
              <w:top w:val="nil"/>
            </w:tcBorders>
            <w:vAlign w:val="center"/>
          </w:tcPr>
          <w:p w14:paraId="0D1CF1B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tcBorders>
              <w:top w:val="nil"/>
            </w:tcBorders>
            <w:vAlign w:val="center"/>
          </w:tcPr>
          <w:p w14:paraId="2A71A64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tcBorders>
              <w:top w:val="nil"/>
            </w:tcBorders>
            <w:vAlign w:val="center"/>
          </w:tcPr>
          <w:p w14:paraId="6505302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tcBorders>
              <w:top w:val="nil"/>
            </w:tcBorders>
            <w:vAlign w:val="center"/>
          </w:tcPr>
          <w:p w14:paraId="131669F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tcBorders>
              <w:top w:val="nil"/>
            </w:tcBorders>
            <w:vAlign w:val="center"/>
          </w:tcPr>
          <w:p w14:paraId="5DEC225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tcBorders>
              <w:top w:val="nil"/>
            </w:tcBorders>
            <w:vAlign w:val="center"/>
          </w:tcPr>
          <w:p w14:paraId="46EE35E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78B6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A862E6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08AFDA5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5D585E9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223109D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4E5442A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118E7CB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2253C6E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03029C3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1630572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5D9C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956A2C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2BB085A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2E039F0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5BF876B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65EFBDB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394D46B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649F517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4F04504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73880FF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BA13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F36B08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001E0B9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1BAFB20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3E4E121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54189FC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4FB72BB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4115578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6ACB075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09E685A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ED23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36C82D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14E5313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379E48D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4E5D914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769C73C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6B13026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534FB9D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3498CB7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64C258B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A4AE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2CA602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18D8282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3789A53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3694975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7D7E7BF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78673FC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2C07597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30FEFFE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41ACB93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9400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6319FF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78D1EE3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28AD868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240DF5E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469E8B9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4B5EB57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0B646F4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270C95A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28D5483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BBD1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8C1CA5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4D7C0DB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2B26584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79167EB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6F088FF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3687F43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18B1853B">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6D50DD5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5247E8D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4A9E2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04762E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1DA8FCD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76F7EF2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209DEC4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657F370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5C6F582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3695514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195C798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0BAEC3E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7A8B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146D37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052A5FA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45A38B9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2E2DF89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34A78F0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1B27D4C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621A446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24BE53F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34A922C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229E5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EC203D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741A290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2AA47D7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036DC6D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2572486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2C505B8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21D4282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63153F6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412E271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522B3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0057C3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5D7C0AE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7ABAF21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70E75D8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76FD301B">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6A2B711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1F9DA3B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7D9E9E0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4922ABF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5172C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00B86A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353AAAC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26B6B83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4AC6C01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45C5356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399FCAC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4233EE6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5D4D5CF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7BF3C25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0898E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A687DE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55B41D5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79D601B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220DDB4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08A0D83B">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1D9408D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53238C1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15C2882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62EF122B">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65336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C72685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7C18ED3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6350AE7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29411B1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41B811E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4D9288C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0996224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5FAE759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42E1A2E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2A603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FF36D3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38B0F5C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77D27CD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610BDC8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1F182FA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7DE85F1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5694341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0E9F4E9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1097CB5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1C94D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92D6EE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6F04555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144A675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056A1BD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52BACE4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6388B5C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0EB2D61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7DCCADD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3035D76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50D34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568792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63FCF12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79BD895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774BA73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2C5A377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1C0E349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680410F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7F0CCA7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28BF600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bl>
    <w:p w14:paraId="53B6D25E">
      <w:pPr>
        <w:spacing w:line="440" w:lineRule="exact"/>
        <w:rPr>
          <w:rFonts w:hint="eastAsia" w:ascii="宋体" w:hAnsi="宋体" w:eastAsia="宋体" w:cs="宋体"/>
          <w:color w:val="auto"/>
          <w:sz w:val="24"/>
          <w:highlight w:val="none"/>
        </w:rPr>
      </w:pPr>
    </w:p>
    <w:p w14:paraId="27B151D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w:t>
      </w:r>
      <w:bookmarkStart w:id="512" w:name="_Toc296347227"/>
      <w:bookmarkStart w:id="513" w:name="_Toc296503228"/>
      <w:bookmarkStart w:id="514" w:name="_Toc267261699"/>
      <w:bookmarkStart w:id="515" w:name="_Toc296891056"/>
      <w:bookmarkStart w:id="516" w:name="_Toc296891268"/>
      <w:bookmarkStart w:id="517" w:name="_Toc296346729"/>
      <w:bookmarkStart w:id="518" w:name="_Toc296944567"/>
      <w:r>
        <w:rPr>
          <w:rFonts w:hint="eastAsia" w:ascii="宋体" w:hAnsi="宋体" w:eastAsia="宋体" w:cs="宋体"/>
          <w:color w:val="auto"/>
          <w:sz w:val="24"/>
          <w:highlight w:val="none"/>
        </w:rPr>
        <w:t>件6：</w:t>
      </w:r>
    </w:p>
    <w:bookmarkEnd w:id="512"/>
    <w:bookmarkEnd w:id="513"/>
    <w:bookmarkEnd w:id="514"/>
    <w:bookmarkEnd w:id="515"/>
    <w:bookmarkEnd w:id="516"/>
    <w:bookmarkEnd w:id="517"/>
    <w:bookmarkEnd w:id="518"/>
    <w:p w14:paraId="589C8775">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承包人主要施工管理人员表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D57C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080566C1">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    称</w:t>
            </w:r>
          </w:p>
        </w:tc>
        <w:tc>
          <w:tcPr>
            <w:tcW w:w="1418" w:type="dxa"/>
            <w:tcBorders>
              <w:top w:val="single" w:color="auto" w:sz="12" w:space="0"/>
              <w:bottom w:val="double" w:color="auto" w:sz="6" w:space="0"/>
            </w:tcBorders>
            <w:vAlign w:val="center"/>
          </w:tcPr>
          <w:p w14:paraId="5243A605">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姓名</w:t>
            </w:r>
          </w:p>
        </w:tc>
        <w:tc>
          <w:tcPr>
            <w:tcW w:w="1134" w:type="dxa"/>
            <w:tcBorders>
              <w:top w:val="single" w:color="auto" w:sz="12" w:space="0"/>
              <w:bottom w:val="double" w:color="auto" w:sz="6" w:space="0"/>
            </w:tcBorders>
            <w:vAlign w:val="center"/>
          </w:tcPr>
          <w:p w14:paraId="0844F898">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职务</w:t>
            </w:r>
          </w:p>
        </w:tc>
        <w:tc>
          <w:tcPr>
            <w:tcW w:w="1134" w:type="dxa"/>
            <w:tcBorders>
              <w:top w:val="single" w:color="auto" w:sz="12" w:space="0"/>
              <w:bottom w:val="double" w:color="auto" w:sz="6" w:space="0"/>
            </w:tcBorders>
            <w:vAlign w:val="center"/>
          </w:tcPr>
          <w:p w14:paraId="59018C7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职称</w:t>
            </w:r>
          </w:p>
        </w:tc>
        <w:tc>
          <w:tcPr>
            <w:tcW w:w="4252" w:type="dxa"/>
            <w:tcBorders>
              <w:top w:val="single" w:color="auto" w:sz="12" w:space="0"/>
              <w:bottom w:val="double" w:color="auto" w:sz="6" w:space="0"/>
            </w:tcBorders>
            <w:vAlign w:val="center"/>
          </w:tcPr>
          <w:p w14:paraId="2B76F312">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主要资历、经验及承担过的项目</w:t>
            </w:r>
          </w:p>
        </w:tc>
      </w:tr>
      <w:tr w14:paraId="25BCD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7CC8283E">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一、总部人员</w:t>
            </w:r>
          </w:p>
        </w:tc>
      </w:tr>
      <w:tr w14:paraId="7E919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95FCA8F">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项目主管</w:t>
            </w:r>
          </w:p>
        </w:tc>
        <w:tc>
          <w:tcPr>
            <w:tcW w:w="1418" w:type="dxa"/>
            <w:tcBorders>
              <w:top w:val="nil"/>
            </w:tcBorders>
            <w:vAlign w:val="center"/>
          </w:tcPr>
          <w:p w14:paraId="4AEAAECF">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tcBorders>
              <w:top w:val="nil"/>
            </w:tcBorders>
            <w:vAlign w:val="center"/>
          </w:tcPr>
          <w:p w14:paraId="28411364">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tcBorders>
              <w:top w:val="nil"/>
            </w:tcBorders>
            <w:vAlign w:val="center"/>
          </w:tcPr>
          <w:p w14:paraId="6391B526">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tcBorders>
              <w:top w:val="nil"/>
            </w:tcBorders>
            <w:vAlign w:val="center"/>
          </w:tcPr>
          <w:p w14:paraId="67DF5A21">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50EC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315AFFBF">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0B120766">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DB292B2">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56B28ACF">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1A84005E">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3E894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43A06B6">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14:paraId="31203EF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3D1C9B8B">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0D87E91C">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20680D5">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9402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325C78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4B649648">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CE614E1">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51BBFBF1">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3BD1E4C">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F174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2D96D933">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二、现场人员</w:t>
            </w:r>
          </w:p>
        </w:tc>
      </w:tr>
      <w:tr w14:paraId="4FEBF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ADAE65C">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项目经理</w:t>
            </w:r>
          </w:p>
        </w:tc>
        <w:tc>
          <w:tcPr>
            <w:tcW w:w="1418" w:type="dxa"/>
            <w:vAlign w:val="center"/>
          </w:tcPr>
          <w:p w14:paraId="0AC41F95">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20FC478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0951134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065D9A0F">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352E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96F161D">
            <w:pPr>
              <w:pStyle w:val="23"/>
              <w:keepNext/>
              <w:keepLines w:val="0"/>
              <w:suppressLineNumbers w:val="0"/>
              <w:spacing w:before="0" w:beforeAutospacing="0" w:afterAutospacing="0" w:line="440" w:lineRule="exact"/>
              <w:ind w:left="63" w:right="63"/>
              <w:rPr>
                <w:rFonts w:hint="eastAsia" w:ascii="宋体" w:hAnsi="宋体" w:eastAsia="宋体" w:cs="宋体"/>
                <w:strike/>
                <w:color w:val="auto"/>
                <w:sz w:val="24"/>
                <w:szCs w:val="24"/>
                <w:highlight w:val="none"/>
                <w:lang w:val="en-US"/>
              </w:rPr>
            </w:pPr>
            <w:r>
              <w:rPr>
                <w:rFonts w:hint="eastAsia" w:ascii="宋体" w:hAnsi="宋体" w:eastAsia="宋体" w:cs="宋体"/>
                <w:color w:val="auto"/>
                <w:sz w:val="24"/>
                <w:szCs w:val="24"/>
                <w:highlight w:val="none"/>
                <w:lang w:val="en-US"/>
              </w:rPr>
              <w:t>技术负责人</w:t>
            </w:r>
          </w:p>
        </w:tc>
        <w:tc>
          <w:tcPr>
            <w:tcW w:w="1418" w:type="dxa"/>
            <w:vAlign w:val="center"/>
          </w:tcPr>
          <w:p w14:paraId="25B02357">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71487B0C">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04A56F47">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59AAAA44">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600C7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F042E0D">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造价管理</w:t>
            </w:r>
          </w:p>
        </w:tc>
        <w:tc>
          <w:tcPr>
            <w:tcW w:w="1418" w:type="dxa"/>
            <w:vAlign w:val="center"/>
          </w:tcPr>
          <w:p w14:paraId="7E6776F2">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24B2B08">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78BEBB54">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4825752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6E92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887B83F">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质量员</w:t>
            </w:r>
          </w:p>
        </w:tc>
        <w:tc>
          <w:tcPr>
            <w:tcW w:w="1418" w:type="dxa"/>
            <w:vAlign w:val="center"/>
          </w:tcPr>
          <w:p w14:paraId="69B42F2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08235C6">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5E55CCC3">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1C9D3AE5">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10C78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95C15AB">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施工员</w:t>
            </w:r>
          </w:p>
        </w:tc>
        <w:tc>
          <w:tcPr>
            <w:tcW w:w="1418" w:type="dxa"/>
            <w:vAlign w:val="center"/>
          </w:tcPr>
          <w:p w14:paraId="6CB8260C">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F988DE5">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A888DFD">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73BC103A">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48134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0CB4B58">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资料员</w:t>
            </w:r>
          </w:p>
        </w:tc>
        <w:tc>
          <w:tcPr>
            <w:tcW w:w="1418" w:type="dxa"/>
            <w:vAlign w:val="center"/>
          </w:tcPr>
          <w:p w14:paraId="22165FD0">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F66772B">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28F686D6">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149F8DE5">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23A5C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7C99CEC">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材料员</w:t>
            </w:r>
          </w:p>
        </w:tc>
        <w:tc>
          <w:tcPr>
            <w:tcW w:w="1418" w:type="dxa"/>
            <w:vAlign w:val="center"/>
          </w:tcPr>
          <w:p w14:paraId="7C95C3E0">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188866C8">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3DBCA9E">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61F8DF92">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43EEF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2A7D5AE0">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专职安全生产管理人员</w:t>
            </w:r>
          </w:p>
        </w:tc>
        <w:tc>
          <w:tcPr>
            <w:tcW w:w="1418" w:type="dxa"/>
            <w:vAlign w:val="center"/>
          </w:tcPr>
          <w:p w14:paraId="261407A3">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975BDE5">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502F78B">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DDF8B47">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22825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2C61FDE">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45C16622">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27780211">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1F4063D">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49A0379D">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4771C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DB535EC">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2BE2A708">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312EA0F8">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4E2135F">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500E1614">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1C180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3C66A74">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1DEEE146">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7044FB17">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21619832">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8186CF0">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93C2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073C5D4">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547934B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8E88DD3">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1C95B1B8">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5CFA00F">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C773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148313AC">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14:paraId="03966EC0">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3D23773E">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14A267E8">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578F5B7">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39943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57C778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13027CD8">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17C152D">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70454DB7">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2DC354AD">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36F23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672B11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tcBorders>
              <w:bottom w:val="single" w:color="auto" w:sz="12" w:space="0"/>
            </w:tcBorders>
            <w:vAlign w:val="center"/>
          </w:tcPr>
          <w:p w14:paraId="7900D1FD">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14:paraId="2F84C2CF">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14:paraId="13324842">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tcBorders>
              <w:bottom w:val="single" w:color="auto" w:sz="12" w:space="0"/>
            </w:tcBorders>
            <w:vAlign w:val="center"/>
          </w:tcPr>
          <w:p w14:paraId="0B0AC347">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bl>
    <w:p w14:paraId="57C59335">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519" w:name="_Toc267261701"/>
    </w:p>
    <w:p w14:paraId="6B77BB4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附件7：</w:t>
      </w:r>
    </w:p>
    <w:p w14:paraId="7B79D690">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分包人主要施工管理人员表</w:t>
      </w:r>
    </w:p>
    <w:tbl>
      <w:tblPr>
        <w:tblStyle w:val="62"/>
        <w:tblW w:w="96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0"/>
        <w:gridCol w:w="1402"/>
        <w:gridCol w:w="1121"/>
        <w:gridCol w:w="1121"/>
        <w:gridCol w:w="4204"/>
      </w:tblGrid>
      <w:tr w14:paraId="19B1C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50" w:type="dxa"/>
            <w:tcBorders>
              <w:top w:val="single" w:color="auto" w:sz="12" w:space="0"/>
              <w:bottom w:val="double" w:color="auto" w:sz="6" w:space="0"/>
            </w:tcBorders>
            <w:vAlign w:val="center"/>
          </w:tcPr>
          <w:p w14:paraId="6DAA178D">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    称</w:t>
            </w:r>
          </w:p>
        </w:tc>
        <w:tc>
          <w:tcPr>
            <w:tcW w:w="1402" w:type="dxa"/>
            <w:tcBorders>
              <w:top w:val="single" w:color="auto" w:sz="12" w:space="0"/>
              <w:bottom w:val="double" w:color="auto" w:sz="6" w:space="0"/>
            </w:tcBorders>
            <w:vAlign w:val="center"/>
          </w:tcPr>
          <w:p w14:paraId="716948AC">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姓名</w:t>
            </w:r>
          </w:p>
        </w:tc>
        <w:tc>
          <w:tcPr>
            <w:tcW w:w="1121" w:type="dxa"/>
            <w:tcBorders>
              <w:top w:val="single" w:color="auto" w:sz="12" w:space="0"/>
              <w:bottom w:val="double" w:color="auto" w:sz="6" w:space="0"/>
            </w:tcBorders>
            <w:vAlign w:val="center"/>
          </w:tcPr>
          <w:p w14:paraId="21F62611">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职务</w:t>
            </w:r>
          </w:p>
        </w:tc>
        <w:tc>
          <w:tcPr>
            <w:tcW w:w="1121" w:type="dxa"/>
            <w:tcBorders>
              <w:top w:val="single" w:color="auto" w:sz="12" w:space="0"/>
              <w:bottom w:val="double" w:color="auto" w:sz="6" w:space="0"/>
            </w:tcBorders>
            <w:vAlign w:val="center"/>
          </w:tcPr>
          <w:p w14:paraId="384B3CFC">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职称</w:t>
            </w:r>
          </w:p>
        </w:tc>
        <w:tc>
          <w:tcPr>
            <w:tcW w:w="4204" w:type="dxa"/>
            <w:tcBorders>
              <w:top w:val="single" w:color="auto" w:sz="12" w:space="0"/>
              <w:bottom w:val="double" w:color="auto" w:sz="6" w:space="0"/>
            </w:tcBorders>
            <w:vAlign w:val="center"/>
          </w:tcPr>
          <w:p w14:paraId="20064E73">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主要资历、经验及承担过的项目</w:t>
            </w:r>
          </w:p>
        </w:tc>
      </w:tr>
      <w:tr w14:paraId="4891C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9698" w:type="dxa"/>
            <w:gridSpan w:val="5"/>
            <w:tcBorders>
              <w:top w:val="double" w:color="auto" w:sz="6" w:space="0"/>
            </w:tcBorders>
            <w:vAlign w:val="center"/>
          </w:tcPr>
          <w:p w14:paraId="61C0B24B">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一、总部人员</w:t>
            </w:r>
          </w:p>
        </w:tc>
      </w:tr>
      <w:tr w14:paraId="0CB3C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tcBorders>
              <w:top w:val="nil"/>
              <w:bottom w:val="nil"/>
            </w:tcBorders>
            <w:vAlign w:val="center"/>
          </w:tcPr>
          <w:p w14:paraId="304E35AA">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项目主管</w:t>
            </w:r>
          </w:p>
        </w:tc>
        <w:tc>
          <w:tcPr>
            <w:tcW w:w="1402" w:type="dxa"/>
            <w:tcBorders>
              <w:top w:val="nil"/>
            </w:tcBorders>
            <w:vAlign w:val="center"/>
          </w:tcPr>
          <w:p w14:paraId="6A161104">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tcBorders>
              <w:top w:val="nil"/>
            </w:tcBorders>
            <w:vAlign w:val="center"/>
          </w:tcPr>
          <w:p w14:paraId="3EC1F230">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tcBorders>
              <w:top w:val="nil"/>
            </w:tcBorders>
            <w:vAlign w:val="center"/>
          </w:tcPr>
          <w:p w14:paraId="1CA4944D">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tcBorders>
              <w:top w:val="nil"/>
            </w:tcBorders>
            <w:vAlign w:val="center"/>
          </w:tcPr>
          <w:p w14:paraId="2E4ED833">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2DF0B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tcBorders>
              <w:bottom w:val="nil"/>
            </w:tcBorders>
            <w:vAlign w:val="center"/>
          </w:tcPr>
          <w:p w14:paraId="6BE623C4">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3634368C">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5A08E45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27B2C45">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14A31FE5">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F8AB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tcBorders>
              <w:top w:val="nil"/>
              <w:bottom w:val="nil"/>
            </w:tcBorders>
            <w:vAlign w:val="center"/>
          </w:tcPr>
          <w:p w14:paraId="19D1EB68">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02" w:type="dxa"/>
            <w:vAlign w:val="center"/>
          </w:tcPr>
          <w:p w14:paraId="0AE9347C">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6E79B443">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CE0DE1F">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0F17B527">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FA91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tcBorders>
              <w:top w:val="nil"/>
              <w:bottom w:val="nil"/>
            </w:tcBorders>
            <w:vAlign w:val="center"/>
          </w:tcPr>
          <w:p w14:paraId="2C3BFBAE">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3A3B8AA7">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0108AAB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06A3EB6D">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26F2CA9E">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146A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9698" w:type="dxa"/>
            <w:gridSpan w:val="5"/>
            <w:vAlign w:val="center"/>
          </w:tcPr>
          <w:p w14:paraId="3FA53293">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二、现场人员</w:t>
            </w:r>
          </w:p>
        </w:tc>
      </w:tr>
      <w:tr w14:paraId="7CD76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2C3B5EBE">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项目经理</w:t>
            </w:r>
          </w:p>
        </w:tc>
        <w:tc>
          <w:tcPr>
            <w:tcW w:w="1402" w:type="dxa"/>
            <w:vAlign w:val="center"/>
          </w:tcPr>
          <w:p w14:paraId="345052D2">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7E5694BB">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75FBD68">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79DC1CF1">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2894D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1414CBD6">
            <w:pPr>
              <w:pStyle w:val="23"/>
              <w:keepNext/>
              <w:keepLines w:val="0"/>
              <w:suppressLineNumbers w:val="0"/>
              <w:spacing w:before="0" w:beforeAutospacing="0" w:afterAutospacing="0" w:line="440" w:lineRule="exact"/>
              <w:ind w:left="63" w:right="63"/>
              <w:rPr>
                <w:rFonts w:hint="eastAsia" w:ascii="宋体" w:hAnsi="宋体" w:eastAsia="宋体" w:cs="宋体"/>
                <w:strike/>
                <w:color w:val="auto"/>
                <w:sz w:val="24"/>
                <w:szCs w:val="24"/>
                <w:highlight w:val="none"/>
                <w:lang w:val="en-US"/>
              </w:rPr>
            </w:pPr>
            <w:r>
              <w:rPr>
                <w:rFonts w:hint="eastAsia" w:ascii="宋体" w:hAnsi="宋体" w:eastAsia="宋体" w:cs="宋体"/>
                <w:color w:val="auto"/>
                <w:sz w:val="24"/>
                <w:szCs w:val="24"/>
                <w:highlight w:val="none"/>
                <w:lang w:val="en-US"/>
              </w:rPr>
              <w:t>技术负责人</w:t>
            </w:r>
          </w:p>
        </w:tc>
        <w:tc>
          <w:tcPr>
            <w:tcW w:w="1402" w:type="dxa"/>
            <w:vAlign w:val="center"/>
          </w:tcPr>
          <w:p w14:paraId="68A15D7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6FD6AF7">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94C27CC">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0AC0B0C3">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1FAA5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64DB405B">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造价管理</w:t>
            </w:r>
          </w:p>
        </w:tc>
        <w:tc>
          <w:tcPr>
            <w:tcW w:w="1402" w:type="dxa"/>
            <w:vAlign w:val="center"/>
          </w:tcPr>
          <w:p w14:paraId="7DB92CBC">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7766CB58">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5FEFBB5">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62A79538">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F4CE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352AE0FF">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质量员</w:t>
            </w:r>
          </w:p>
        </w:tc>
        <w:tc>
          <w:tcPr>
            <w:tcW w:w="1402" w:type="dxa"/>
            <w:vAlign w:val="center"/>
          </w:tcPr>
          <w:p w14:paraId="6DE4DC8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7011B59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326C3F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71DECBD2">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22844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565E2778">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施工员</w:t>
            </w:r>
          </w:p>
        </w:tc>
        <w:tc>
          <w:tcPr>
            <w:tcW w:w="1402" w:type="dxa"/>
            <w:vAlign w:val="center"/>
          </w:tcPr>
          <w:p w14:paraId="68DF4DA6">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1086F82">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C0E6F50">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1C66F727">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93E6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543D4258">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资料员</w:t>
            </w:r>
          </w:p>
        </w:tc>
        <w:tc>
          <w:tcPr>
            <w:tcW w:w="1402" w:type="dxa"/>
            <w:vAlign w:val="center"/>
          </w:tcPr>
          <w:p w14:paraId="6E876CAA">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51697EF2">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1539732">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6052F7B3">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2DE8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5C00F71E">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材料员</w:t>
            </w:r>
          </w:p>
        </w:tc>
        <w:tc>
          <w:tcPr>
            <w:tcW w:w="1402" w:type="dxa"/>
            <w:vAlign w:val="center"/>
          </w:tcPr>
          <w:p w14:paraId="43A93AEB">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15FF5B6">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6FB2273">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7E8CD8BE">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F8B3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restart"/>
            <w:vAlign w:val="center"/>
          </w:tcPr>
          <w:p w14:paraId="775AFFC1">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专职安全生产管理人员</w:t>
            </w:r>
          </w:p>
        </w:tc>
        <w:tc>
          <w:tcPr>
            <w:tcW w:w="1402" w:type="dxa"/>
            <w:vAlign w:val="center"/>
          </w:tcPr>
          <w:p w14:paraId="40C1A9F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9C36D3E">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29BE583">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4634CD7F">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1A093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continue"/>
            <w:vAlign w:val="center"/>
          </w:tcPr>
          <w:p w14:paraId="3D291C0A">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04DA9C93">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EAD9966">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01994550">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295BE305">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A33B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continue"/>
            <w:vAlign w:val="center"/>
          </w:tcPr>
          <w:p w14:paraId="6E213316">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419FE67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74A3D89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32C6E8F">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76D28CB1">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19A23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continue"/>
            <w:vAlign w:val="center"/>
          </w:tcPr>
          <w:p w14:paraId="0A3E624A">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2318AA9B">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71E863F">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56659BB1">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37D416B8">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31B8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restart"/>
            <w:vAlign w:val="center"/>
          </w:tcPr>
          <w:p w14:paraId="629C242C">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02" w:type="dxa"/>
            <w:vAlign w:val="center"/>
          </w:tcPr>
          <w:p w14:paraId="7A2548C9">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B59A15C">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66E802FD">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226BA67A">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62D2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continue"/>
            <w:vAlign w:val="center"/>
          </w:tcPr>
          <w:p w14:paraId="16D8461E">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7F120223">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676A835">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16C5B71">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7C57BEB2">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DC4D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850" w:type="dxa"/>
            <w:vMerge w:val="continue"/>
            <w:tcBorders>
              <w:bottom w:val="single" w:color="auto" w:sz="12" w:space="0"/>
            </w:tcBorders>
            <w:vAlign w:val="center"/>
          </w:tcPr>
          <w:p w14:paraId="1CC6E6E6">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tcBorders>
              <w:bottom w:val="single" w:color="auto" w:sz="12" w:space="0"/>
            </w:tcBorders>
            <w:vAlign w:val="center"/>
          </w:tcPr>
          <w:p w14:paraId="49C622DB">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tcBorders>
              <w:bottom w:val="single" w:color="auto" w:sz="12" w:space="0"/>
            </w:tcBorders>
            <w:vAlign w:val="center"/>
          </w:tcPr>
          <w:p w14:paraId="4AC75736">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tcBorders>
              <w:bottom w:val="single" w:color="auto" w:sz="12" w:space="0"/>
            </w:tcBorders>
            <w:vAlign w:val="center"/>
          </w:tcPr>
          <w:p w14:paraId="37A33EDF">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tcBorders>
              <w:bottom w:val="single" w:color="auto" w:sz="12" w:space="0"/>
            </w:tcBorders>
            <w:vAlign w:val="center"/>
          </w:tcPr>
          <w:p w14:paraId="27E71D97">
            <w:pPr>
              <w:pStyle w:val="23"/>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bl>
    <w:p w14:paraId="7E89D1C6">
      <w:pPr>
        <w:spacing w:before="120" w:beforeLines="50" w:after="120" w:afterLines="50" w:line="440" w:lineRule="exact"/>
        <w:jc w:val="center"/>
        <w:rPr>
          <w:rFonts w:hint="eastAsia" w:ascii="宋体" w:hAnsi="宋体" w:eastAsia="宋体" w:cs="宋体"/>
          <w:color w:val="auto"/>
          <w:sz w:val="24"/>
          <w:highlight w:val="none"/>
        </w:rPr>
      </w:pPr>
    </w:p>
    <w:p w14:paraId="642F15D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bookmarkStart w:id="520" w:name="_Toc296503231"/>
      <w:bookmarkStart w:id="521" w:name="_Toc296891059"/>
      <w:bookmarkStart w:id="522" w:name="_Toc296347230"/>
      <w:bookmarkStart w:id="523" w:name="_Toc296891271"/>
      <w:bookmarkStart w:id="524" w:name="_Toc296346732"/>
      <w:bookmarkStart w:id="525" w:name="_Toc296944570"/>
      <w:r>
        <w:rPr>
          <w:rFonts w:hint="eastAsia" w:ascii="宋体" w:hAnsi="宋体" w:eastAsia="宋体" w:cs="宋体"/>
          <w:color w:val="auto"/>
          <w:sz w:val="24"/>
          <w:highlight w:val="none"/>
        </w:rPr>
        <w:t>件8：</w:t>
      </w:r>
    </w:p>
    <w:bookmarkEnd w:id="519"/>
    <w:bookmarkEnd w:id="520"/>
    <w:bookmarkEnd w:id="521"/>
    <w:bookmarkEnd w:id="522"/>
    <w:bookmarkEnd w:id="523"/>
    <w:bookmarkEnd w:id="524"/>
    <w:bookmarkEnd w:id="525"/>
    <w:p w14:paraId="7D6640C8">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w:t>
      </w:r>
    </w:p>
    <w:p w14:paraId="56D02AC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（发包人名称）：</w:t>
      </w:r>
    </w:p>
    <w:p w14:paraId="0B05B9FC">
      <w:pPr>
        <w:spacing w:line="440" w:lineRule="exact"/>
        <w:rPr>
          <w:rFonts w:hint="eastAsia" w:ascii="宋体" w:hAnsi="宋体" w:eastAsia="宋体" w:cs="宋体"/>
          <w:color w:val="auto"/>
          <w:szCs w:val="21"/>
          <w:highlight w:val="none"/>
        </w:rPr>
      </w:pPr>
    </w:p>
    <w:p w14:paraId="75BCBA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（发包人名称，以下简称“发包人”）与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（承包人名称）（以下称“承包人”）于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14:paraId="6439BB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1.担保金额人民币（大写）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5E165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2.担保有效期自你方与承包人签订的合同生效之日起至你方签发或应签发工程接收证书之日止。</w:t>
      </w:r>
    </w:p>
    <w:p w14:paraId="02F4BD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3.在本担保有效期内，因承包人违反合同约定的义务给你方造成经济损失时，我方在收到你方以书面形式提出的在担保金额内的赔偿要求后，在7天内无条件支付。</w:t>
      </w:r>
    </w:p>
    <w:p w14:paraId="0216E5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4.你方和承包人按合同约定变更合同时，我方承担本担保规定的义务不变。</w:t>
      </w:r>
    </w:p>
    <w:p w14:paraId="436ECE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5.因本保函发生的纠纷，可由双方协商解决，协商不成的，任何一方均可向工程所在地人民法院起诉。</w:t>
      </w:r>
    </w:p>
    <w:p w14:paraId="0CEC00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6.本保函自我方法定代表人（或其授权代理人）签字并加盖公章之日起生效。</w:t>
      </w:r>
    </w:p>
    <w:p w14:paraId="54CC01B7">
      <w:pPr>
        <w:spacing w:line="360" w:lineRule="auto"/>
        <w:rPr>
          <w:rFonts w:hint="eastAsia" w:ascii="宋体" w:hAnsi="宋体" w:eastAsia="宋体" w:cs="宋体"/>
          <w:color w:val="auto"/>
          <w:szCs w:val="21"/>
          <w:highlight w:val="none"/>
        </w:rPr>
      </w:pPr>
    </w:p>
    <w:p w14:paraId="316AAC6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 保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646422D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70985F0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208264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14:paraId="455F6E5E">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14:paraId="7919DF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14:paraId="709ED7D5">
      <w:pPr>
        <w:spacing w:line="360" w:lineRule="auto"/>
        <w:jc w:val="left"/>
        <w:rPr>
          <w:rFonts w:hint="eastAsia" w:ascii="宋体" w:hAnsi="宋体" w:eastAsia="宋体" w:cs="宋体"/>
          <w:color w:val="auto"/>
          <w:szCs w:val="21"/>
          <w:highlight w:val="none"/>
          <w:u w:val="single"/>
        </w:rPr>
      </w:pPr>
    </w:p>
    <w:p w14:paraId="18CAED1C">
      <w:pPr>
        <w:spacing w:line="360" w:lineRule="auto"/>
        <w:ind w:left="1329" w:hanging="1329" w:hangingChars="633"/>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BF6FFD9">
      <w:pPr>
        <w:spacing w:line="360" w:lineRule="auto"/>
        <w:ind w:left="1519" w:hanging="1519" w:hangingChars="633"/>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w:t>
      </w:r>
      <w:bookmarkStart w:id="526" w:name="_Toc296891060"/>
      <w:bookmarkStart w:id="527" w:name="_Toc296346733"/>
      <w:bookmarkStart w:id="528" w:name="_Toc296891272"/>
      <w:bookmarkStart w:id="529" w:name="_Toc296944571"/>
      <w:bookmarkStart w:id="530" w:name="_Toc296347231"/>
      <w:bookmarkStart w:id="531" w:name="_Toc267261702"/>
      <w:bookmarkStart w:id="532" w:name="_Toc296503232"/>
      <w:r>
        <w:rPr>
          <w:rFonts w:hint="eastAsia" w:ascii="宋体" w:hAnsi="宋体" w:eastAsia="宋体" w:cs="宋体"/>
          <w:color w:val="auto"/>
          <w:sz w:val="24"/>
          <w:highlight w:val="none"/>
        </w:rPr>
        <w:t>件9 ：</w:t>
      </w:r>
    </w:p>
    <w:bookmarkEnd w:id="526"/>
    <w:bookmarkEnd w:id="527"/>
    <w:bookmarkEnd w:id="528"/>
    <w:bookmarkEnd w:id="529"/>
    <w:bookmarkEnd w:id="530"/>
    <w:bookmarkEnd w:id="531"/>
    <w:bookmarkEnd w:id="532"/>
    <w:p w14:paraId="0DC1F5E9">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预付款担保</w:t>
      </w:r>
    </w:p>
    <w:p w14:paraId="6503A97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（发包人名称）：</w:t>
      </w:r>
    </w:p>
    <w:p w14:paraId="5888E816">
      <w:pPr>
        <w:spacing w:line="360" w:lineRule="auto"/>
        <w:rPr>
          <w:rFonts w:hint="eastAsia" w:ascii="宋体" w:hAnsi="宋体" w:eastAsia="宋体" w:cs="宋体"/>
          <w:color w:val="auto"/>
          <w:szCs w:val="21"/>
          <w:highlight w:val="none"/>
        </w:rPr>
      </w:pPr>
    </w:p>
    <w:p w14:paraId="173C74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（承包人名称）（以下称“承包人”）与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（发包人名称）（以下简称“发包人”）于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53FCB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1.担保金额人民币（大写）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B62C8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2.担保有效期自预付款支付给承包人起生效，至你方签发的进度款支付证书说明已完全扣清止。</w:t>
      </w:r>
    </w:p>
    <w:p w14:paraId="17C319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32C157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4.你方和承包人按合同约定变更合同时，我方承担本保函规定的义务不变。</w:t>
      </w:r>
    </w:p>
    <w:p w14:paraId="3E4A035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5.因本保函发生的纠纷，可由双方协商解决，协商不成的，任何一方均可向工程所在地人民法院起诉。</w:t>
      </w:r>
    </w:p>
    <w:p w14:paraId="386EDF0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6.本保函自我方法定代表人（或其授权代理人）签字并加盖公章之日起生效。</w:t>
      </w:r>
    </w:p>
    <w:p w14:paraId="106EA86C">
      <w:pPr>
        <w:spacing w:line="360" w:lineRule="auto"/>
        <w:rPr>
          <w:rFonts w:hint="eastAsia" w:ascii="宋体" w:hAnsi="宋体" w:eastAsia="宋体" w:cs="宋体"/>
          <w:color w:val="auto"/>
          <w:szCs w:val="21"/>
          <w:highlight w:val="none"/>
        </w:rPr>
      </w:pPr>
    </w:p>
    <w:p w14:paraId="003FF667">
      <w:pPr>
        <w:spacing w:line="360" w:lineRule="auto"/>
        <w:rPr>
          <w:rFonts w:hint="eastAsia" w:ascii="宋体" w:hAnsi="宋体" w:eastAsia="宋体" w:cs="宋体"/>
          <w:color w:val="auto"/>
          <w:szCs w:val="21"/>
          <w:highlight w:val="none"/>
        </w:rPr>
      </w:pPr>
    </w:p>
    <w:p w14:paraId="30DC859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16FEBAB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454DEF2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59DD4C04">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19BA17E9">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1334130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4FCB7F3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CDB2762">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color w:val="auto"/>
          <w:sz w:val="24"/>
          <w:highlight w:val="none"/>
        </w:rPr>
        <w:t>附</w:t>
      </w:r>
      <w:bookmarkStart w:id="533" w:name="_Toc296944572"/>
      <w:bookmarkStart w:id="534" w:name="_Toc296891273"/>
      <w:bookmarkStart w:id="535" w:name="_Toc296503233"/>
      <w:bookmarkStart w:id="536" w:name="_Toc296346734"/>
      <w:bookmarkStart w:id="537" w:name="_Toc296347232"/>
      <w:bookmarkStart w:id="538" w:name="_Toc296891061"/>
      <w:r>
        <w:rPr>
          <w:rFonts w:hint="eastAsia" w:ascii="宋体" w:hAnsi="宋体" w:eastAsia="宋体" w:cs="宋体"/>
          <w:color w:val="auto"/>
          <w:sz w:val="24"/>
          <w:highlight w:val="none"/>
        </w:rPr>
        <w:t xml:space="preserve">件10:  </w:t>
      </w:r>
    </w:p>
    <w:bookmarkEnd w:id="533"/>
    <w:bookmarkEnd w:id="534"/>
    <w:bookmarkEnd w:id="535"/>
    <w:bookmarkEnd w:id="536"/>
    <w:bookmarkEnd w:id="537"/>
    <w:bookmarkEnd w:id="538"/>
    <w:p w14:paraId="0E82B75E">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支付担保</w:t>
      </w:r>
    </w:p>
    <w:p w14:paraId="47C13FAE">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（承包人）：</w:t>
      </w:r>
    </w:p>
    <w:p w14:paraId="5BB4C855">
      <w:pPr>
        <w:spacing w:line="440" w:lineRule="exact"/>
        <w:jc w:val="left"/>
        <w:rPr>
          <w:rFonts w:hint="eastAsia" w:ascii="宋体" w:hAnsi="宋体" w:eastAsia="宋体" w:cs="宋体"/>
          <w:color w:val="auto"/>
          <w:szCs w:val="21"/>
          <w:highlight w:val="none"/>
        </w:rPr>
      </w:pPr>
    </w:p>
    <w:p w14:paraId="417641B7">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鉴于你方作为承包人已经与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（发包人名称）（以下称“发包人”）于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（工程名称）《建设工程施工合同》（以下称“主合同”），应发包人的申请，我方愿就发包人履行主合同约定的工程款支付义务以保证的方式向你方提供如下担保：</w:t>
      </w:r>
    </w:p>
    <w:p w14:paraId="70C3E557">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一、保证的范围及保证金额</w:t>
      </w:r>
    </w:p>
    <w:p w14:paraId="26422EF9">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1.我方的保证范围是主合同约定的工程款。</w:t>
      </w:r>
    </w:p>
    <w:p w14:paraId="5410BD61">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2.本保函所称主合同约定的工程款是指主合同约定的除工程质量保证金以外的合同价款。</w:t>
      </w:r>
    </w:p>
    <w:p w14:paraId="213E118D">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3.我方保证的金额是主合同约定的工程款的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%，数额最高不超过人民币元（大写：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534037F">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二、保证的方式及保证期间</w:t>
      </w:r>
    </w:p>
    <w:p w14:paraId="1776FE99">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1.我方保证的方式为：连带责任保证。</w:t>
      </w:r>
    </w:p>
    <w:p w14:paraId="4B11F6CB">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2.我方保证的期间为：自本合同生效之日起至主合同约定的工程款支付完毕之日后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w:t>
      </w:r>
    </w:p>
    <w:p w14:paraId="0B35A0F7">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3.你方与发包人协议变更工程款支付日期的，经我方书面同意后，保证期间按照变更后的支付日期做相应调整。</w:t>
      </w:r>
    </w:p>
    <w:p w14:paraId="236CE7B1">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三、承担保证责任的形式</w:t>
      </w:r>
    </w:p>
    <w:p w14:paraId="2401417A">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我方承担保证责任的形式是代为支付。发包人未按主合同约定向你方支付工程款的，由我方在保证金额内代为支付。</w:t>
      </w:r>
    </w:p>
    <w:p w14:paraId="5F39A66E">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四、代偿的安排</w:t>
      </w:r>
    </w:p>
    <w:p w14:paraId="41B2C43E">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1.你方要求我方承担保证责任的，应向我方发出书面索赔通知及发包人未支付主合同约定工程款的证明材料。索赔通知应写明要求索赔的金额，支付款项应到达的账号。</w:t>
      </w:r>
    </w:p>
    <w:p w14:paraId="021F6927">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2.在出现你方与发包人因工程质量发生争议，发包人拒绝向你方支付工程款的情形时，你方要求我方履行保证责任代为支付的，需提供符合相应条件要求的工程质量检测机构出具的质量说明材料。</w:t>
      </w:r>
    </w:p>
    <w:p w14:paraId="0A119C7E">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3.我方收到你方的书面索赔通知及相应的证明材料后７天内无条件支付。</w:t>
      </w:r>
    </w:p>
    <w:p w14:paraId="60AD3E67">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五、保证责任的解除</w:t>
      </w:r>
    </w:p>
    <w:p w14:paraId="713FE1D4">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1.在本保函承诺的保证期间内，你方未书面向我方主张保证责任的，自保证期间届满次日起，我方保证责任解除。</w:t>
      </w:r>
    </w:p>
    <w:p w14:paraId="3AC76C90">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2.发包人按主合同约定履行了工程款的全部支付义务的，自本保函承诺的保证期间届满次日起，我方保证责任解除。</w:t>
      </w:r>
    </w:p>
    <w:p w14:paraId="0F9CB58B">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3.我方按照本保函向你方履行保证责任所支付金额达到本保函保证金额时，自我方向你方支付（支付款项从我方账户划出）之日起，保证责任即解除。</w:t>
      </w:r>
    </w:p>
    <w:p w14:paraId="09ED5830">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4.按照法律法规的规定或出现应解除我方保证责任的其他情形的，我方在本保函项下的保证责任亦解除。</w:t>
      </w:r>
    </w:p>
    <w:p w14:paraId="715CCFDF">
      <w:pPr>
        <w:spacing w:line="312" w:lineRule="auto"/>
        <w:jc w:val="left"/>
        <w:rPr>
          <w:rFonts w:hint="eastAsia" w:ascii="宋体" w:hAnsi="宋体" w:eastAsia="宋体" w:cs="宋体"/>
          <w:color w:val="auto"/>
          <w:szCs w:val="21"/>
          <w:highlight w:val="none"/>
        </w:rPr>
      </w:pPr>
    </w:p>
    <w:p w14:paraId="109FA530">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5.我方解除保证责任后，你方应自我方保证责任解除之日起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个工作日内，将本保函原件返还我方。</w:t>
      </w:r>
    </w:p>
    <w:p w14:paraId="5790C9A0">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六、免责条款</w:t>
      </w:r>
    </w:p>
    <w:p w14:paraId="6893D8E3">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1.因你方违约致使发包人不能履行义务的，我方不承担保证责任。</w:t>
      </w:r>
    </w:p>
    <w:p w14:paraId="0AF46D89">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2.依照法律法规的规定或你方与发包人的另行约定，免除发包人部分或全部义务的，我方亦免除其相应的保证责任。</w:t>
      </w:r>
    </w:p>
    <w:p w14:paraId="5E1AD7EA">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3.你方与发包人协议变更主合同的，如加重发包人责任致使我方保证责任加重的，需征得我方书面同意，否则我方不再承担因此而加重部分的保证责任，但主合同第10条〔变更〕约定的变更不受本款限制。</w:t>
      </w:r>
    </w:p>
    <w:p w14:paraId="46DA2039">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4.因不可抗力造成发包人不能履行义务的，我方不承担保证责任。</w:t>
      </w:r>
    </w:p>
    <w:p w14:paraId="3912F9FB">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七、争议解决</w:t>
      </w:r>
    </w:p>
    <w:p w14:paraId="280CF2C5">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因本保函或本保函相关事项发生的纠纷，可由双方协商解决，协商不成的，按下列第</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种方式解决：</w:t>
      </w:r>
    </w:p>
    <w:p w14:paraId="13CA2837">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仲裁委员会申请仲裁；</w:t>
      </w:r>
    </w:p>
    <w:p w14:paraId="4D7585BE">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rPr>
        <w:t>工程所在地</w:t>
      </w:r>
      <w:r>
        <w:rPr>
          <w:rFonts w:hint="eastAsia" w:ascii="宋体" w:hAnsi="宋体" w:eastAsia="宋体" w:cs="宋体"/>
          <w:color w:val="auto"/>
          <w:szCs w:val="21"/>
          <w:highlight w:val="none"/>
        </w:rPr>
        <w:t>人民法院起诉。</w:t>
      </w:r>
    </w:p>
    <w:p w14:paraId="3098B9F8">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八、保函的生效</w:t>
      </w:r>
    </w:p>
    <w:p w14:paraId="6E2320CE">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本保函自我方法定代表人（或其授权代理人）签字并加盖公章之日起生效。</w:t>
      </w:r>
    </w:p>
    <w:p w14:paraId="54AE6423">
      <w:pPr>
        <w:spacing w:line="312" w:lineRule="auto"/>
        <w:ind w:firstLine="420" w:firstLineChars="200"/>
        <w:jc w:val="left"/>
        <w:rPr>
          <w:rFonts w:hint="eastAsia" w:ascii="宋体" w:hAnsi="宋体" w:eastAsia="宋体" w:cs="宋体"/>
          <w:color w:val="auto"/>
          <w:szCs w:val="21"/>
          <w:highlight w:val="none"/>
        </w:rPr>
      </w:pPr>
    </w:p>
    <w:p w14:paraId="414482BC">
      <w:pPr>
        <w:spacing w:line="312" w:lineRule="auto"/>
        <w:ind w:firstLine="420" w:firstLineChars="200"/>
        <w:jc w:val="left"/>
        <w:rPr>
          <w:rFonts w:hint="eastAsia" w:ascii="宋体" w:hAnsi="宋体" w:eastAsia="宋体" w:cs="宋体"/>
          <w:color w:val="auto"/>
          <w:szCs w:val="21"/>
          <w:highlight w:val="none"/>
        </w:rPr>
      </w:pPr>
    </w:p>
    <w:p w14:paraId="7C582EF9">
      <w:pPr>
        <w:spacing w:line="312" w:lineRule="auto"/>
        <w:ind w:right="6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5E0F0E00">
      <w:pPr>
        <w:spacing w:line="312" w:lineRule="auto"/>
        <w:ind w:right="1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02990679">
      <w:pPr>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4399F5B9">
      <w:pPr>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14:paraId="047482AB">
      <w:pPr>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14:paraId="04C5970B">
      <w:pPr>
        <w:spacing w:line="312" w:lineRule="auto"/>
        <w:ind w:right="150" w:firstLine="420" w:firstLineChars="200"/>
        <w:jc w:val="left"/>
        <w:rPr>
          <w:rFonts w:hint="eastAsia" w:ascii="宋体" w:hAnsi="宋体" w:eastAsia="宋体" w:cs="宋体"/>
          <w:color w:val="auto"/>
          <w:szCs w:val="21"/>
          <w:highlight w:val="none"/>
          <w:u w:val="single"/>
        </w:rPr>
      </w:pPr>
    </w:p>
    <w:p w14:paraId="2B4027F6">
      <w:pPr>
        <w:spacing w:line="312" w:lineRule="auto"/>
        <w:ind w:right="150" w:firstLine="420" w:firstLineChars="200"/>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749CD3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附件11：</w:t>
      </w:r>
    </w:p>
    <w:p w14:paraId="45530123">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11-1：材料暂估价表</w:t>
      </w:r>
    </w:p>
    <w:tbl>
      <w:tblPr>
        <w:tblStyle w:val="6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E670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1C5F781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序号</w:t>
            </w:r>
          </w:p>
        </w:tc>
        <w:tc>
          <w:tcPr>
            <w:tcW w:w="1984" w:type="dxa"/>
            <w:tcBorders>
              <w:top w:val="single" w:color="auto" w:sz="12" w:space="0"/>
              <w:bottom w:val="double" w:color="auto" w:sz="6" w:space="0"/>
            </w:tcBorders>
          </w:tcPr>
          <w:p w14:paraId="158F55D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名称</w:t>
            </w:r>
          </w:p>
        </w:tc>
        <w:tc>
          <w:tcPr>
            <w:tcW w:w="851" w:type="dxa"/>
            <w:tcBorders>
              <w:top w:val="single" w:color="auto" w:sz="12" w:space="0"/>
              <w:bottom w:val="double" w:color="auto" w:sz="6" w:space="0"/>
            </w:tcBorders>
          </w:tcPr>
          <w:p w14:paraId="36DDBFA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单位</w:t>
            </w:r>
          </w:p>
        </w:tc>
        <w:tc>
          <w:tcPr>
            <w:tcW w:w="774" w:type="dxa"/>
            <w:tcBorders>
              <w:top w:val="single" w:color="auto" w:sz="12" w:space="0"/>
              <w:bottom w:val="double" w:color="auto" w:sz="6" w:space="0"/>
            </w:tcBorders>
          </w:tcPr>
          <w:p w14:paraId="740E1E4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数量</w:t>
            </w:r>
          </w:p>
        </w:tc>
        <w:tc>
          <w:tcPr>
            <w:tcW w:w="1352" w:type="dxa"/>
            <w:tcBorders>
              <w:top w:val="single" w:color="auto" w:sz="12" w:space="0"/>
              <w:bottom w:val="double" w:color="auto" w:sz="6" w:space="0"/>
            </w:tcBorders>
          </w:tcPr>
          <w:p w14:paraId="5CAC042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单价（元）</w:t>
            </w:r>
          </w:p>
        </w:tc>
        <w:tc>
          <w:tcPr>
            <w:tcW w:w="1418" w:type="dxa"/>
            <w:tcBorders>
              <w:top w:val="single" w:color="auto" w:sz="12" w:space="0"/>
              <w:bottom w:val="double" w:color="auto" w:sz="6" w:space="0"/>
            </w:tcBorders>
          </w:tcPr>
          <w:p w14:paraId="4E28F45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合价（元）</w:t>
            </w:r>
          </w:p>
        </w:tc>
        <w:tc>
          <w:tcPr>
            <w:tcW w:w="1701" w:type="dxa"/>
            <w:tcBorders>
              <w:top w:val="single" w:color="auto" w:sz="12" w:space="0"/>
              <w:bottom w:val="double" w:color="auto" w:sz="6" w:space="0"/>
            </w:tcBorders>
          </w:tcPr>
          <w:p w14:paraId="1433483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备注</w:t>
            </w:r>
          </w:p>
        </w:tc>
      </w:tr>
      <w:tr w14:paraId="3CC52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144580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double" w:color="auto" w:sz="6" w:space="0"/>
              <w:bottom w:val="single" w:color="auto" w:sz="6" w:space="0"/>
            </w:tcBorders>
          </w:tcPr>
          <w:p w14:paraId="55F30A8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tcPr>
          <w:p w14:paraId="67E8613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double" w:color="auto" w:sz="6" w:space="0"/>
              <w:bottom w:val="single" w:color="auto" w:sz="6" w:space="0"/>
            </w:tcBorders>
          </w:tcPr>
          <w:p w14:paraId="58E587D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double" w:color="auto" w:sz="6" w:space="0"/>
              <w:bottom w:val="single" w:color="auto" w:sz="6" w:space="0"/>
            </w:tcBorders>
          </w:tcPr>
          <w:p w14:paraId="78982FC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double" w:color="auto" w:sz="6" w:space="0"/>
              <w:bottom w:val="single" w:color="auto" w:sz="6" w:space="0"/>
            </w:tcBorders>
          </w:tcPr>
          <w:p w14:paraId="016E7AE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double" w:color="auto" w:sz="6" w:space="0"/>
              <w:bottom w:val="single" w:color="auto" w:sz="6" w:space="0"/>
            </w:tcBorders>
          </w:tcPr>
          <w:p w14:paraId="066DC90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8A14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2FA18C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nil"/>
            </w:tcBorders>
          </w:tcPr>
          <w:p w14:paraId="7F95A88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tcPr>
          <w:p w14:paraId="2B6FA7F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nil"/>
            </w:tcBorders>
          </w:tcPr>
          <w:p w14:paraId="758AEBD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nil"/>
            </w:tcBorders>
          </w:tcPr>
          <w:p w14:paraId="6D85A94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nil"/>
            </w:tcBorders>
          </w:tcPr>
          <w:p w14:paraId="3BBB3E6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nil"/>
            </w:tcBorders>
          </w:tcPr>
          <w:p w14:paraId="19554E1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D95C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E44E63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43FBA6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BDE914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479244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6722BA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2502BBA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4E4EE4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4BA9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5A6109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ED817A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130F1EA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616E79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77BF9BA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CC2D23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907A11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4F9E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AB807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F6C9FD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53CB49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4E8517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1F89B81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1691CB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88016D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2608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7E3C9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5FE850B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E6C613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EDAE07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DE2DCF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434413D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5B9578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83C1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BAB46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4A7539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23DC97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766309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6622B2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7F1F4AE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E88FC1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6192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4E014C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38B38B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7F0AC2E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AE4FC2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1DA9458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1DDD13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5B1190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7682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1E1FB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7B4A76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886B2C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2850AA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54F78A4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377FBFA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AE8FE1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B9B1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E87BB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41DE360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4CB86A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0EF8B16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75BA408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54AC79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0D80DE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78E9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27EE3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41EB2B8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75F252B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6C5CA49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9238BA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23B23CB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07CF522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BA9A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647FB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1840F1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72445C3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393A3D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12016FE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C2EFA5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1146940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221A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AFB22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0521C6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3918183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6C65174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7D3A9B7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4C6BFA2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567973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EF9F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0AC95F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8015EE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57A26C4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0D21C28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32FA45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35C11A9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4C24E88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F4D6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72CAA4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78C2B1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75D38D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E5B62A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72E3AD5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237E40F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D902E4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F38A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27308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57D418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147780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0DD4E0B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ABC9D9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70F6D25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47F14D8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90C5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C97D2F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785CA7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2B5048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157CA6D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A182A4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3C1A4F1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5858FDC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E6E7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30F93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6D553B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0F9C88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98DF71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64C513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8D3B4F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0CD264B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D89D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40D13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47A782B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04DE4C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74E27F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1C5F223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8B176A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1B2174C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bl>
    <w:p w14:paraId="699DC7F4">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11-2：工程设备暂估价表</w:t>
      </w:r>
    </w:p>
    <w:tbl>
      <w:tblPr>
        <w:tblStyle w:val="6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1C86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650CB92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序号</w:t>
            </w:r>
          </w:p>
        </w:tc>
        <w:tc>
          <w:tcPr>
            <w:tcW w:w="1984" w:type="dxa"/>
            <w:tcBorders>
              <w:top w:val="single" w:color="auto" w:sz="12" w:space="0"/>
              <w:bottom w:val="double" w:color="auto" w:sz="6" w:space="0"/>
            </w:tcBorders>
          </w:tcPr>
          <w:p w14:paraId="3427DB0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名称</w:t>
            </w:r>
          </w:p>
        </w:tc>
        <w:tc>
          <w:tcPr>
            <w:tcW w:w="851" w:type="dxa"/>
            <w:tcBorders>
              <w:top w:val="single" w:color="auto" w:sz="12" w:space="0"/>
              <w:bottom w:val="double" w:color="auto" w:sz="6" w:space="0"/>
            </w:tcBorders>
          </w:tcPr>
          <w:p w14:paraId="780A1E1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单位</w:t>
            </w:r>
          </w:p>
        </w:tc>
        <w:tc>
          <w:tcPr>
            <w:tcW w:w="774" w:type="dxa"/>
            <w:tcBorders>
              <w:top w:val="single" w:color="auto" w:sz="12" w:space="0"/>
              <w:bottom w:val="double" w:color="auto" w:sz="6" w:space="0"/>
            </w:tcBorders>
          </w:tcPr>
          <w:p w14:paraId="373138F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数量</w:t>
            </w:r>
          </w:p>
        </w:tc>
        <w:tc>
          <w:tcPr>
            <w:tcW w:w="1352" w:type="dxa"/>
            <w:tcBorders>
              <w:top w:val="single" w:color="auto" w:sz="12" w:space="0"/>
              <w:bottom w:val="double" w:color="auto" w:sz="6" w:space="0"/>
            </w:tcBorders>
          </w:tcPr>
          <w:p w14:paraId="76622E4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单价（元）</w:t>
            </w:r>
          </w:p>
        </w:tc>
        <w:tc>
          <w:tcPr>
            <w:tcW w:w="1418" w:type="dxa"/>
            <w:tcBorders>
              <w:top w:val="single" w:color="auto" w:sz="12" w:space="0"/>
              <w:bottom w:val="double" w:color="auto" w:sz="6" w:space="0"/>
            </w:tcBorders>
          </w:tcPr>
          <w:p w14:paraId="2F95FA2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合价（元）</w:t>
            </w:r>
          </w:p>
        </w:tc>
        <w:tc>
          <w:tcPr>
            <w:tcW w:w="1701" w:type="dxa"/>
            <w:tcBorders>
              <w:top w:val="single" w:color="auto" w:sz="12" w:space="0"/>
              <w:bottom w:val="double" w:color="auto" w:sz="6" w:space="0"/>
            </w:tcBorders>
          </w:tcPr>
          <w:p w14:paraId="27AAE2B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备注</w:t>
            </w:r>
          </w:p>
        </w:tc>
      </w:tr>
      <w:tr w14:paraId="1BB49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6154823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double" w:color="auto" w:sz="6" w:space="0"/>
              <w:bottom w:val="single" w:color="auto" w:sz="6" w:space="0"/>
            </w:tcBorders>
          </w:tcPr>
          <w:p w14:paraId="02155FF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tcPr>
          <w:p w14:paraId="090E44B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double" w:color="auto" w:sz="6" w:space="0"/>
              <w:bottom w:val="single" w:color="auto" w:sz="6" w:space="0"/>
            </w:tcBorders>
          </w:tcPr>
          <w:p w14:paraId="036FFC9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double" w:color="auto" w:sz="6" w:space="0"/>
              <w:bottom w:val="single" w:color="auto" w:sz="6" w:space="0"/>
            </w:tcBorders>
          </w:tcPr>
          <w:p w14:paraId="7A3A66A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double" w:color="auto" w:sz="6" w:space="0"/>
              <w:bottom w:val="single" w:color="auto" w:sz="6" w:space="0"/>
            </w:tcBorders>
          </w:tcPr>
          <w:p w14:paraId="2D818AB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double" w:color="auto" w:sz="6" w:space="0"/>
              <w:bottom w:val="single" w:color="auto" w:sz="6" w:space="0"/>
            </w:tcBorders>
          </w:tcPr>
          <w:p w14:paraId="5DB2495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45CB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96FC60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nil"/>
            </w:tcBorders>
          </w:tcPr>
          <w:p w14:paraId="500C6C9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tcPr>
          <w:p w14:paraId="07AF588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nil"/>
            </w:tcBorders>
          </w:tcPr>
          <w:p w14:paraId="6CE484F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nil"/>
            </w:tcBorders>
          </w:tcPr>
          <w:p w14:paraId="15CEDC7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nil"/>
            </w:tcBorders>
          </w:tcPr>
          <w:p w14:paraId="3BEC932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nil"/>
            </w:tcBorders>
          </w:tcPr>
          <w:p w14:paraId="7DD520E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3728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2F1D8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B8CD93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576525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741F6B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28A3019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0816E7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5077152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5794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B0DA0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7A9AF7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13BC348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3638EF6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144DE4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A10AC9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CBA631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FEC3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C7306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F99727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5CC9AAF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3FB03D6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730DF2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8ECC3B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0E1DFFD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E47E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0087B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5063F32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574711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7F24641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220982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277ADDA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F96FBD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E3AD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71310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C73044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3378FC9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37F78B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C47A78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33F1C63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5D4E41B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B350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D5A76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C83BAB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349EBCF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8C462A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109F52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660F2B3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EF8D5F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32FC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1CCFF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5628D1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0CAC5A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E0E6B7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A3DAA7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AC1893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4DB9279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BFAF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1D623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E4EC13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E57029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1B0C449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0B0ED0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E816BD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61342E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B04A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0CE94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685DBE2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F54C01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15A686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24652CC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873F94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42F05F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5151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A75FD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F155D1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1A0A02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6A2CFAD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5AA001E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477658D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23BA42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D863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2448D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F0C3E9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3CB28D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3E97F3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FC3328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E76706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0C3404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9F54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FEE1C3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CBC69D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335B95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3F13528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35314A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54B962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FCBD69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99D1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F240E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65AFF9B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B0CA71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1F74137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31BE02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F73E24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BBDC0E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1047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DB195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567962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71F7A8C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51217D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2291BD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E1F1D8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ABC332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78A3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6D590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7FCC04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66924C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AB3EC7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5383375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6BEFFC7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0B47F7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145E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7159B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538C40F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6A5ECA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6675564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E7AD84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9C8CFE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7DC80C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bl>
    <w:p w14:paraId="4522E9F0">
      <w:pPr>
        <w:spacing w:line="440" w:lineRule="exact"/>
        <w:rPr>
          <w:rFonts w:hint="eastAsia" w:ascii="宋体" w:hAnsi="宋体" w:eastAsia="宋体" w:cs="宋体"/>
          <w:color w:val="auto"/>
          <w:sz w:val="24"/>
          <w:highlight w:val="none"/>
        </w:rPr>
      </w:pPr>
    </w:p>
    <w:p w14:paraId="67756A43">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11-3：专业工程暂估价表</w:t>
      </w:r>
    </w:p>
    <w:tbl>
      <w:tblPr>
        <w:tblStyle w:val="6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AF60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1E7A708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序号</w:t>
            </w:r>
          </w:p>
        </w:tc>
        <w:tc>
          <w:tcPr>
            <w:tcW w:w="1984" w:type="dxa"/>
            <w:tcBorders>
              <w:top w:val="single" w:color="auto" w:sz="12" w:space="0"/>
              <w:bottom w:val="double" w:color="auto" w:sz="6" w:space="0"/>
            </w:tcBorders>
          </w:tcPr>
          <w:p w14:paraId="5A3B728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名称</w:t>
            </w:r>
          </w:p>
        </w:tc>
        <w:tc>
          <w:tcPr>
            <w:tcW w:w="851" w:type="dxa"/>
            <w:tcBorders>
              <w:top w:val="single" w:color="auto" w:sz="12" w:space="0"/>
              <w:bottom w:val="double" w:color="auto" w:sz="6" w:space="0"/>
            </w:tcBorders>
          </w:tcPr>
          <w:p w14:paraId="35A5D1E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单位</w:t>
            </w:r>
          </w:p>
        </w:tc>
        <w:tc>
          <w:tcPr>
            <w:tcW w:w="774" w:type="dxa"/>
            <w:tcBorders>
              <w:top w:val="single" w:color="auto" w:sz="12" w:space="0"/>
              <w:bottom w:val="double" w:color="auto" w:sz="6" w:space="0"/>
            </w:tcBorders>
          </w:tcPr>
          <w:p w14:paraId="3572667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数量</w:t>
            </w:r>
          </w:p>
        </w:tc>
        <w:tc>
          <w:tcPr>
            <w:tcW w:w="1352" w:type="dxa"/>
            <w:tcBorders>
              <w:top w:val="single" w:color="auto" w:sz="12" w:space="0"/>
              <w:bottom w:val="double" w:color="auto" w:sz="6" w:space="0"/>
            </w:tcBorders>
          </w:tcPr>
          <w:p w14:paraId="00D2552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单价（元）</w:t>
            </w:r>
          </w:p>
        </w:tc>
        <w:tc>
          <w:tcPr>
            <w:tcW w:w="1418" w:type="dxa"/>
            <w:tcBorders>
              <w:top w:val="single" w:color="auto" w:sz="12" w:space="0"/>
              <w:bottom w:val="double" w:color="auto" w:sz="6" w:space="0"/>
            </w:tcBorders>
          </w:tcPr>
          <w:p w14:paraId="201A66A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合价（元）</w:t>
            </w:r>
          </w:p>
        </w:tc>
        <w:tc>
          <w:tcPr>
            <w:tcW w:w="1701" w:type="dxa"/>
            <w:tcBorders>
              <w:top w:val="single" w:color="auto" w:sz="12" w:space="0"/>
              <w:bottom w:val="double" w:color="auto" w:sz="6" w:space="0"/>
            </w:tcBorders>
          </w:tcPr>
          <w:p w14:paraId="2FE1F80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备注</w:t>
            </w:r>
          </w:p>
        </w:tc>
      </w:tr>
      <w:tr w14:paraId="436E0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1B06F39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double" w:color="auto" w:sz="6" w:space="0"/>
              <w:bottom w:val="single" w:color="auto" w:sz="6" w:space="0"/>
            </w:tcBorders>
          </w:tcPr>
          <w:p w14:paraId="74BC40F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tcPr>
          <w:p w14:paraId="7514EFA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double" w:color="auto" w:sz="6" w:space="0"/>
              <w:bottom w:val="single" w:color="auto" w:sz="6" w:space="0"/>
            </w:tcBorders>
          </w:tcPr>
          <w:p w14:paraId="3F3B9B0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double" w:color="auto" w:sz="6" w:space="0"/>
              <w:bottom w:val="single" w:color="auto" w:sz="6" w:space="0"/>
            </w:tcBorders>
          </w:tcPr>
          <w:p w14:paraId="6CB7845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double" w:color="auto" w:sz="6" w:space="0"/>
              <w:bottom w:val="single" w:color="auto" w:sz="6" w:space="0"/>
            </w:tcBorders>
          </w:tcPr>
          <w:p w14:paraId="575D79F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double" w:color="auto" w:sz="6" w:space="0"/>
              <w:bottom w:val="single" w:color="auto" w:sz="6" w:space="0"/>
            </w:tcBorders>
          </w:tcPr>
          <w:p w14:paraId="381CC99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DF5F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6FD808A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nil"/>
            </w:tcBorders>
          </w:tcPr>
          <w:p w14:paraId="4DCFD01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tcPr>
          <w:p w14:paraId="3870019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nil"/>
            </w:tcBorders>
          </w:tcPr>
          <w:p w14:paraId="3BFAC16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nil"/>
            </w:tcBorders>
          </w:tcPr>
          <w:p w14:paraId="1DDA25F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nil"/>
            </w:tcBorders>
          </w:tcPr>
          <w:p w14:paraId="54EF729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nil"/>
            </w:tcBorders>
          </w:tcPr>
          <w:p w14:paraId="010CAA8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5F02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F485F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FC4E5D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3FB26C6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3AF4A81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56E0846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7E44DA7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27D8F5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CC57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2D474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614E3B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1A7174D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0D9B67B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1DE7BA7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DEA3EC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E772B4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8A58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C45F9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B9423A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D29C5E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769A9DF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24A9EAD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25A1F35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51006EC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585E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20E24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629553E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15C0687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117347E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E9A8A7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9BEC26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06340A9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6FCA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A5F93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356581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527D810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33CAF4E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C213CB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7222542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A032DB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F960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2F849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57FE132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930D25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71036A3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2B0F9D4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1123F4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041187D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C07F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ABD606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E27542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5D48A7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5D04AA6">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2CC993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E1EEE2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3A3553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A270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D1DC8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6057DE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BBC11D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9050F7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22E2DA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09A4413">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9324FAA">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751A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4C233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4EEFB1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F22CD7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5300AB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5F18F8A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C092D5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71E0FD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8C2C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6409F1">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2DE45D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1429C9B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22BE99D">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9AE031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73B9D8D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BC03BCB">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9702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28519EC">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74039D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5F7D56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FC2CAA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7EE43FC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56FA57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72B768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A5A1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4F5D94">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62C5DB9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5B8728F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6B3B938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796746F">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1FDA590">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4AC5339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212E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56BB05">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4351898E">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A16E527">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B61D77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393E952">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C6A9048">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F2DFB69">
            <w:pPr>
              <w:pStyle w:val="23"/>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bl>
    <w:p w14:paraId="3A58F350">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716134F5">
      <w:pPr>
        <w:shd w:val="clea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501"/>
      <w:r>
        <w:rPr>
          <w:rFonts w:hint="eastAsia" w:ascii="宋体" w:hAnsi="宋体" w:cs="宋体"/>
          <w:b/>
          <w:color w:val="auto"/>
          <w:sz w:val="36"/>
          <w:szCs w:val="20"/>
          <w:highlight w:val="none"/>
        </w:rPr>
        <w:t xml:space="preserve"> </w:t>
      </w:r>
      <w:bookmarkEnd w:id="502"/>
      <w:r>
        <w:rPr>
          <w:rFonts w:hint="eastAsia" w:ascii="宋体" w:hAnsi="宋体" w:cs="宋体"/>
          <w:b/>
          <w:color w:val="auto"/>
          <w:sz w:val="36"/>
          <w:szCs w:val="20"/>
          <w:highlight w:val="none"/>
        </w:rPr>
        <w:t>应提交的有关格式范例</w:t>
      </w:r>
    </w:p>
    <w:p w14:paraId="7DFEFC3A">
      <w:pPr>
        <w:shd w:val="clear"/>
        <w:spacing w:line="360" w:lineRule="auto"/>
        <w:jc w:val="center"/>
        <w:outlineLvl w:val="0"/>
        <w:rPr>
          <w:rFonts w:ascii="宋体" w:hAnsi="宋体" w:cs="宋体"/>
          <w:b/>
          <w:color w:val="auto"/>
          <w:kern w:val="0"/>
          <w:sz w:val="36"/>
          <w:szCs w:val="36"/>
          <w:highlight w:val="none"/>
        </w:rPr>
      </w:pPr>
    </w:p>
    <w:p w14:paraId="7EE66AEB">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2DBD15D">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145994">
      <w:pPr>
        <w:shd w:val="clear"/>
        <w:spacing w:line="360" w:lineRule="auto"/>
        <w:jc w:val="center"/>
        <w:outlineLvl w:val="0"/>
        <w:rPr>
          <w:rFonts w:ascii="宋体" w:hAnsi="宋体" w:cs="宋体"/>
          <w:b/>
          <w:color w:val="auto"/>
          <w:kern w:val="0"/>
          <w:sz w:val="36"/>
          <w:szCs w:val="36"/>
          <w:highlight w:val="none"/>
        </w:rPr>
      </w:pPr>
    </w:p>
    <w:p w14:paraId="463A7493">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F2EA92">
      <w:pPr>
        <w:shd w:val="clea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28370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B9ED8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A47CC8A">
      <w:pPr>
        <w:shd w:val="clear"/>
        <w:snapToGrid w:val="0"/>
        <w:spacing w:line="360" w:lineRule="auto"/>
        <w:ind w:firstLine="480" w:firstLineChars="200"/>
        <w:rPr>
          <w:rFonts w:ascii="宋体" w:hAnsi="宋体" w:cs="宋体"/>
          <w:color w:val="auto"/>
          <w:sz w:val="24"/>
          <w:highlight w:val="none"/>
        </w:rPr>
      </w:pPr>
    </w:p>
    <w:p w14:paraId="4922933F">
      <w:pPr>
        <w:shd w:val="clear"/>
        <w:spacing w:line="360" w:lineRule="auto"/>
        <w:ind w:firstLine="480" w:firstLineChars="200"/>
        <w:rPr>
          <w:rFonts w:ascii="宋体" w:hAnsi="宋体" w:cs="宋体"/>
          <w:color w:val="auto"/>
          <w:sz w:val="24"/>
          <w:highlight w:val="none"/>
        </w:rPr>
      </w:pPr>
    </w:p>
    <w:p w14:paraId="5D151BC0">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7B6AE9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杭州市北秀小学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088DDFE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北秀小学风雨操场维修改造工程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HSZB-2025-907</w:t>
      </w:r>
      <w:r>
        <w:rPr>
          <w:rFonts w:hint="eastAsia" w:ascii="宋体" w:hAnsi="宋体" w:cs="宋体"/>
          <w:color w:val="auto"/>
          <w:sz w:val="24"/>
          <w:highlight w:val="none"/>
        </w:rPr>
        <w:t>】政府采购活动，郑重承诺：</w:t>
      </w:r>
    </w:p>
    <w:p w14:paraId="07471751">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AF0566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13803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7CDDB2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082DC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4952AD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3E110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3FCE0B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FF7A4A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003E8F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8F259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9760ABC">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5907C02">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152D72">
      <w:pPr>
        <w:shd w:val="clear"/>
        <w:snapToGrid w:val="0"/>
        <w:spacing w:line="360" w:lineRule="auto"/>
        <w:ind w:right="480"/>
        <w:jc w:val="center"/>
        <w:rPr>
          <w:rFonts w:ascii="宋体" w:hAnsi="宋体" w:cs="宋体"/>
          <w:b/>
          <w:color w:val="auto"/>
          <w:kern w:val="0"/>
          <w:sz w:val="32"/>
          <w:szCs w:val="32"/>
          <w:highlight w:val="none"/>
        </w:rPr>
        <w:sectPr>
          <w:headerReference r:id="rId16" w:type="first"/>
          <w:footerReference r:id="rId18" w:type="first"/>
          <w:footerReference r:id="rId17" w:type="default"/>
          <w:pgSz w:w="11906" w:h="16838"/>
          <w:pgMar w:top="1440" w:right="1080" w:bottom="1440" w:left="1080" w:header="851" w:footer="992" w:gutter="0"/>
          <w:cols w:space="720" w:num="1"/>
          <w:titlePg/>
          <w:docGrid w:linePitch="312" w:charSpace="0"/>
        </w:sectPr>
      </w:pPr>
    </w:p>
    <w:p w14:paraId="7D9FF88D">
      <w:pPr>
        <w:widowControl/>
        <w:shd w:val="clea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0632B2F">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7F5D06AE">
      <w:pPr>
        <w:shd w:val="clea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E2BEED1">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107E17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F81B3E8">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D3B4367">
      <w:pPr>
        <w:widowControl/>
        <w:shd w:val="clear"/>
        <w:spacing w:line="360" w:lineRule="auto"/>
        <w:ind w:firstLine="480"/>
        <w:jc w:val="left"/>
        <w:rPr>
          <w:rFonts w:ascii="宋体" w:hAnsi="宋体" w:cs="宋体"/>
          <w:color w:val="auto"/>
          <w:sz w:val="24"/>
          <w:highlight w:val="none"/>
        </w:rPr>
      </w:pPr>
    </w:p>
    <w:p w14:paraId="27BBBE1F">
      <w:pPr>
        <w:widowControl/>
        <w:shd w:val="clear"/>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B819922">
      <w:pPr>
        <w:shd w:val="clea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557B281">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29E481B">
      <w:pPr>
        <w:widowControl/>
        <w:shd w:val="clear"/>
        <w:spacing w:line="360" w:lineRule="auto"/>
        <w:ind w:left="150"/>
        <w:jc w:val="center"/>
        <w:rPr>
          <w:rFonts w:ascii="宋体" w:hAnsi="宋体" w:cs="宋体"/>
          <w:b/>
          <w:color w:val="auto"/>
          <w:kern w:val="0"/>
          <w:sz w:val="32"/>
          <w:szCs w:val="32"/>
          <w:highlight w:val="none"/>
        </w:rPr>
      </w:pPr>
    </w:p>
    <w:p w14:paraId="51174462">
      <w:pPr>
        <w:widowControl/>
        <w:shd w:val="clea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F9DB62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3CCA65F9">
      <w:pPr>
        <w:shd w:val="clear"/>
        <w:rPr>
          <w:rFonts w:ascii="宋体" w:hAnsi="宋体" w:cs="宋体"/>
          <w:color w:val="auto"/>
          <w:highlight w:val="none"/>
        </w:rPr>
      </w:pPr>
    </w:p>
    <w:p w14:paraId="2BA786C8">
      <w:pPr>
        <w:shd w:val="clea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F414F92">
      <w:pPr>
        <w:pStyle w:val="3"/>
        <w:shd w:val="clear"/>
        <w:rPr>
          <w:rFonts w:ascii="宋体" w:hAnsi="宋体" w:cs="宋体"/>
          <w:b w:val="0"/>
          <w:color w:val="auto"/>
          <w:kern w:val="0"/>
          <w:sz w:val="36"/>
          <w:szCs w:val="36"/>
          <w:highlight w:val="none"/>
        </w:rPr>
      </w:pPr>
    </w:p>
    <w:p w14:paraId="74F898BC">
      <w:pPr>
        <w:shd w:val="clea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9278CB8">
      <w:pPr>
        <w:shd w:val="clea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3FA047F">
      <w:pPr>
        <w:numPr>
          <w:ilvl w:val="255"/>
          <w:numId w:val="0"/>
        </w:num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6FC36CC">
      <w:pPr>
        <w:numPr>
          <w:ilvl w:val="255"/>
          <w:numId w:val="0"/>
        </w:num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53C46EE3">
      <w:pPr>
        <w:shd w:val="clea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4B10110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FC63498">
      <w:pPr>
        <w:shd w:val="clea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CB08127">
      <w:pPr>
        <w:shd w:val="clea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0B0C9B61">
      <w:pPr>
        <w:shd w:val="clea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541959DE">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788BEF5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杭州市北秀小学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18873AE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北秀小学风雨操场维修改造工程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HSZB-2025-907</w:t>
      </w:r>
      <w:r>
        <w:rPr>
          <w:rFonts w:hint="eastAsia" w:ascii="宋体" w:hAnsi="宋体" w:cs="宋体"/>
          <w:color w:val="auto"/>
          <w:sz w:val="24"/>
          <w:highlight w:val="none"/>
        </w:rPr>
        <w:t>】采购的有关活动，并对此项目提交响应文件及报价。为此：</w:t>
      </w:r>
    </w:p>
    <w:p w14:paraId="334BB61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B255C2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0FF23E8">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C289F9C">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1F72F2D">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CFFEB09">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15A1A01">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79DC2C7">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42BDFC7">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A6E8694">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A184A8">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ED882A0">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5924C9">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C0EB59D">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54EF8E94">
      <w:pPr>
        <w:shd w:val="clea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2669A01">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0CD252">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EC49443">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0C214547">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4612F05A">
      <w:pPr>
        <w:pStyle w:val="79"/>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1306655B">
      <w:pPr>
        <w:shd w:val="clear"/>
        <w:snapToGrid w:val="0"/>
        <w:spacing w:line="360" w:lineRule="auto"/>
        <w:ind w:firstLine="480" w:firstLineChars="200"/>
        <w:rPr>
          <w:rFonts w:ascii="宋体" w:hAnsi="宋体" w:cs="宋体"/>
          <w:color w:val="auto"/>
          <w:sz w:val="24"/>
          <w:highlight w:val="none"/>
        </w:rPr>
      </w:pPr>
    </w:p>
    <w:p w14:paraId="142253B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4B5D4545">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B6839DF">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3F21CF2">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BFFD39D">
      <w:pPr>
        <w:shd w:val="clea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0E2807">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F74DC3">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E6E2C7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CDAFDA">
      <w:pPr>
        <w:shd w:val="clear"/>
        <w:snapToGrid w:val="0"/>
        <w:spacing w:line="360" w:lineRule="auto"/>
        <w:ind w:left="420" w:leftChars="200" w:firstLine="4200" w:firstLineChars="1750"/>
        <w:rPr>
          <w:rFonts w:ascii="宋体" w:hAnsi="宋体" w:cs="宋体"/>
          <w:color w:val="auto"/>
          <w:kern w:val="0"/>
          <w:sz w:val="24"/>
          <w:highlight w:val="none"/>
          <w:u w:val="single"/>
        </w:rPr>
      </w:pPr>
    </w:p>
    <w:p w14:paraId="5CC3895D">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793DF4">
      <w:pPr>
        <w:shd w:val="clear"/>
        <w:snapToGrid w:val="0"/>
        <w:spacing w:line="360" w:lineRule="auto"/>
        <w:jc w:val="center"/>
        <w:rPr>
          <w:rFonts w:ascii="宋体" w:hAnsi="宋体" w:cs="宋体"/>
          <w:b/>
          <w:color w:val="auto"/>
          <w:kern w:val="0"/>
          <w:sz w:val="32"/>
          <w:szCs w:val="32"/>
          <w:highlight w:val="none"/>
        </w:rPr>
      </w:pPr>
    </w:p>
    <w:p w14:paraId="575A18AD">
      <w:pPr>
        <w:shd w:val="clear"/>
        <w:snapToGrid w:val="0"/>
        <w:spacing w:line="360" w:lineRule="auto"/>
        <w:rPr>
          <w:rFonts w:ascii="宋体" w:hAnsi="宋体" w:cs="宋体"/>
          <w:color w:val="auto"/>
          <w:sz w:val="24"/>
          <w:highlight w:val="none"/>
        </w:rPr>
      </w:pPr>
    </w:p>
    <w:p w14:paraId="3CEB5F15">
      <w:pPr>
        <w:shd w:val="clear"/>
        <w:jc w:val="center"/>
        <w:rPr>
          <w:rFonts w:ascii="宋体" w:hAnsi="宋体" w:cs="宋体"/>
          <w:b/>
          <w:color w:val="auto"/>
          <w:kern w:val="0"/>
          <w:sz w:val="32"/>
          <w:szCs w:val="32"/>
          <w:highlight w:val="none"/>
        </w:rPr>
      </w:pPr>
    </w:p>
    <w:p w14:paraId="293E1D2D">
      <w:pPr>
        <w:shd w:val="clea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EF537BE">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06BC0A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6EDAB60">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0168580">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杭州市北秀小学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367F1BC8">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北秀小学风雨操场维修改造工程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HSZB-2025-907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5AC6AE1">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51E562">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BED066">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8019BB7">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DA7367E">
      <w:pPr>
        <w:shd w:val="clear"/>
        <w:snapToGrid w:val="0"/>
        <w:spacing w:line="360" w:lineRule="auto"/>
        <w:rPr>
          <w:rFonts w:ascii="宋体" w:hAnsi="宋体" w:cs="宋体"/>
          <w:color w:val="auto"/>
          <w:sz w:val="24"/>
          <w:highlight w:val="none"/>
        </w:rPr>
      </w:pPr>
    </w:p>
    <w:p w14:paraId="7A3FD01A">
      <w:pPr>
        <w:shd w:val="clear"/>
        <w:snapToGrid w:val="0"/>
        <w:spacing w:line="360" w:lineRule="auto"/>
        <w:rPr>
          <w:rFonts w:ascii="宋体" w:hAnsi="宋体" w:cs="宋体"/>
          <w:color w:val="auto"/>
          <w:sz w:val="24"/>
          <w:highlight w:val="none"/>
        </w:rPr>
      </w:pPr>
    </w:p>
    <w:p w14:paraId="664089D1">
      <w:pPr>
        <w:shd w:val="clear"/>
        <w:snapToGrid w:val="0"/>
        <w:spacing w:line="360" w:lineRule="auto"/>
        <w:rPr>
          <w:rFonts w:ascii="宋体" w:hAnsi="宋体" w:cs="宋体"/>
          <w:color w:val="auto"/>
          <w:sz w:val="24"/>
          <w:highlight w:val="none"/>
        </w:rPr>
      </w:pPr>
    </w:p>
    <w:p w14:paraId="0069B807">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C11984D">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杭州市北秀小学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63E20071">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北秀小学风雨操场维修改造工程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HSZB-2025-907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E1E2A87">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6F745A">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006A1D">
      <w:pPr>
        <w:shd w:val="clear"/>
        <w:jc w:val="center"/>
        <w:rPr>
          <w:rFonts w:ascii="宋体" w:hAnsi="宋体" w:cs="宋体"/>
          <w:b/>
          <w:color w:val="auto"/>
          <w:kern w:val="0"/>
          <w:sz w:val="32"/>
          <w:szCs w:val="32"/>
          <w:highlight w:val="none"/>
        </w:rPr>
      </w:pPr>
    </w:p>
    <w:p w14:paraId="4EFF91B2">
      <w:pPr>
        <w:shd w:val="clear"/>
        <w:jc w:val="center"/>
        <w:rPr>
          <w:rFonts w:ascii="宋体" w:hAnsi="宋体" w:cs="宋体"/>
          <w:b/>
          <w:color w:val="auto"/>
          <w:kern w:val="0"/>
          <w:sz w:val="32"/>
          <w:szCs w:val="32"/>
          <w:highlight w:val="none"/>
        </w:rPr>
      </w:pPr>
    </w:p>
    <w:p w14:paraId="1B73AD52">
      <w:pPr>
        <w:shd w:val="clear"/>
        <w:jc w:val="center"/>
        <w:rPr>
          <w:rFonts w:ascii="宋体" w:hAnsi="宋体" w:cs="宋体"/>
          <w:b/>
          <w:color w:val="auto"/>
          <w:kern w:val="0"/>
          <w:sz w:val="32"/>
          <w:szCs w:val="32"/>
          <w:highlight w:val="none"/>
        </w:rPr>
      </w:pPr>
    </w:p>
    <w:p w14:paraId="36D3348E">
      <w:pPr>
        <w:shd w:val="clear"/>
        <w:rPr>
          <w:rFonts w:ascii="宋体" w:hAnsi="宋体" w:cs="宋体"/>
          <w:color w:val="auto"/>
          <w:highlight w:val="none"/>
        </w:rPr>
      </w:pPr>
    </w:p>
    <w:p w14:paraId="27479325">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273804">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7348E1">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DF20C5">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070AC1">
      <w:pPr>
        <w:shd w:val="clear"/>
        <w:snapToGrid w:val="0"/>
        <w:jc w:val="center"/>
        <w:rPr>
          <w:rFonts w:hint="eastAsia" w:ascii="宋体" w:hAnsi="宋体" w:cs="宋体"/>
          <w:b/>
          <w:bCs/>
          <w:color w:val="auto"/>
          <w:sz w:val="32"/>
          <w:szCs w:val="32"/>
          <w:highlight w:val="none"/>
          <w:lang w:val="zh-CN"/>
        </w:rPr>
      </w:pPr>
    </w:p>
    <w:p w14:paraId="7503DE52">
      <w:pPr>
        <w:shd w:val="clear"/>
        <w:snapToGrid w:val="0"/>
        <w:jc w:val="center"/>
        <w:rPr>
          <w:rFonts w:hint="eastAsia" w:ascii="宋体" w:hAnsi="宋体" w:cs="宋体"/>
          <w:b/>
          <w:bCs/>
          <w:color w:val="auto"/>
          <w:sz w:val="32"/>
          <w:szCs w:val="32"/>
          <w:highlight w:val="none"/>
          <w:lang w:val="zh-CN"/>
        </w:rPr>
      </w:pPr>
    </w:p>
    <w:p w14:paraId="5913899A">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3048319">
      <w:pPr>
        <w:pStyle w:val="149"/>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5DD6DA9">
            <w:pPr>
              <w:pStyle w:val="149"/>
              <w:shd w:val="clear"/>
              <w:adjustRightInd w:val="0"/>
              <w:spacing w:line="360" w:lineRule="auto"/>
              <w:rPr>
                <w:rFonts w:hAnsi="宋体" w:cs="宋体"/>
                <w:bCs/>
                <w:color w:val="auto"/>
                <w:sz w:val="24"/>
                <w:highlight w:val="none"/>
              </w:rPr>
            </w:pPr>
          </w:p>
        </w:tc>
      </w:tr>
    </w:tbl>
    <w:p w14:paraId="79821ADD">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61CBC2">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6C75143">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6AC353">
      <w:pPr>
        <w:shd w:val="clear"/>
        <w:jc w:val="center"/>
        <w:rPr>
          <w:rFonts w:ascii="宋体" w:hAnsi="宋体" w:cs="宋体"/>
          <w:b/>
          <w:color w:val="auto"/>
          <w:kern w:val="0"/>
          <w:sz w:val="32"/>
          <w:szCs w:val="32"/>
          <w:highlight w:val="none"/>
        </w:rPr>
      </w:pPr>
    </w:p>
    <w:p w14:paraId="31AC59AB">
      <w:pPr>
        <w:shd w:val="clear"/>
        <w:jc w:val="center"/>
        <w:rPr>
          <w:rFonts w:ascii="宋体" w:hAnsi="宋体" w:cs="宋体"/>
          <w:b/>
          <w:color w:val="auto"/>
          <w:kern w:val="0"/>
          <w:sz w:val="32"/>
          <w:szCs w:val="32"/>
          <w:highlight w:val="none"/>
        </w:rPr>
      </w:pPr>
    </w:p>
    <w:p w14:paraId="06433F0C">
      <w:pPr>
        <w:shd w:val="clear"/>
        <w:jc w:val="center"/>
        <w:rPr>
          <w:rFonts w:ascii="宋体" w:hAnsi="宋体" w:cs="宋体"/>
          <w:b/>
          <w:color w:val="auto"/>
          <w:kern w:val="0"/>
          <w:sz w:val="32"/>
          <w:szCs w:val="32"/>
          <w:highlight w:val="none"/>
        </w:rPr>
      </w:pPr>
    </w:p>
    <w:p w14:paraId="6D46462B">
      <w:pPr>
        <w:shd w:val="clear"/>
        <w:jc w:val="center"/>
        <w:rPr>
          <w:rFonts w:ascii="宋体" w:hAnsi="宋体" w:cs="宋体"/>
          <w:b/>
          <w:color w:val="auto"/>
          <w:kern w:val="0"/>
          <w:sz w:val="32"/>
          <w:szCs w:val="32"/>
          <w:highlight w:val="none"/>
        </w:rPr>
      </w:pPr>
    </w:p>
    <w:p w14:paraId="64520BA0">
      <w:pPr>
        <w:shd w:val="clear"/>
        <w:jc w:val="center"/>
        <w:rPr>
          <w:rFonts w:ascii="宋体" w:hAnsi="宋体" w:cs="宋体"/>
          <w:b/>
          <w:color w:val="auto"/>
          <w:kern w:val="0"/>
          <w:sz w:val="32"/>
          <w:szCs w:val="32"/>
          <w:highlight w:val="none"/>
        </w:rPr>
      </w:pPr>
    </w:p>
    <w:p w14:paraId="5BFAF008">
      <w:pPr>
        <w:shd w:val="clear"/>
        <w:jc w:val="center"/>
        <w:rPr>
          <w:rFonts w:ascii="宋体" w:hAnsi="宋体" w:cs="宋体"/>
          <w:b/>
          <w:color w:val="auto"/>
          <w:kern w:val="0"/>
          <w:sz w:val="32"/>
          <w:szCs w:val="32"/>
          <w:highlight w:val="none"/>
        </w:rPr>
      </w:pPr>
    </w:p>
    <w:p w14:paraId="327C72FA">
      <w:pPr>
        <w:shd w:val="clear"/>
        <w:jc w:val="center"/>
        <w:rPr>
          <w:rFonts w:ascii="宋体" w:hAnsi="宋体" w:cs="宋体"/>
          <w:b/>
          <w:color w:val="auto"/>
          <w:kern w:val="0"/>
          <w:sz w:val="32"/>
          <w:szCs w:val="32"/>
          <w:highlight w:val="none"/>
        </w:rPr>
      </w:pPr>
    </w:p>
    <w:p w14:paraId="6768D3B9">
      <w:pPr>
        <w:shd w:val="clear"/>
        <w:jc w:val="center"/>
        <w:rPr>
          <w:rFonts w:ascii="宋体" w:hAnsi="宋体" w:cs="宋体"/>
          <w:b/>
          <w:color w:val="auto"/>
          <w:kern w:val="0"/>
          <w:sz w:val="32"/>
          <w:szCs w:val="32"/>
          <w:highlight w:val="none"/>
        </w:rPr>
      </w:pPr>
    </w:p>
    <w:p w14:paraId="5E8062F0">
      <w:pPr>
        <w:shd w:val="clear"/>
        <w:jc w:val="center"/>
        <w:rPr>
          <w:rFonts w:ascii="宋体" w:hAnsi="宋体" w:cs="宋体"/>
          <w:b/>
          <w:color w:val="auto"/>
          <w:kern w:val="0"/>
          <w:sz w:val="32"/>
          <w:szCs w:val="32"/>
          <w:highlight w:val="none"/>
        </w:rPr>
      </w:pPr>
    </w:p>
    <w:p w14:paraId="56407390">
      <w:pPr>
        <w:shd w:val="clear"/>
        <w:jc w:val="center"/>
        <w:rPr>
          <w:rFonts w:ascii="宋体" w:hAnsi="宋体" w:cs="宋体"/>
          <w:b/>
          <w:color w:val="auto"/>
          <w:kern w:val="0"/>
          <w:sz w:val="32"/>
          <w:szCs w:val="32"/>
          <w:highlight w:val="none"/>
        </w:rPr>
      </w:pPr>
    </w:p>
    <w:p w14:paraId="60F02B42">
      <w:pPr>
        <w:shd w:val="clea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3240B9F">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1337EB2F">
      <w:pPr>
        <w:widowControl/>
        <w:shd w:val="clear"/>
        <w:spacing w:line="360" w:lineRule="auto"/>
        <w:ind w:firstLine="120" w:firstLineChars="50"/>
        <w:jc w:val="left"/>
        <w:rPr>
          <w:rFonts w:ascii="宋体" w:hAnsi="宋体" w:cs="宋体"/>
          <w:color w:val="auto"/>
          <w:sz w:val="24"/>
          <w:highlight w:val="none"/>
        </w:rPr>
      </w:pPr>
      <w:bookmarkStart w:id="539"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539"/>
    <w:p w14:paraId="78460CAC">
      <w:pPr>
        <w:shd w:val="clear"/>
        <w:snapToGrid w:val="0"/>
        <w:spacing w:line="360" w:lineRule="auto"/>
        <w:rPr>
          <w:rFonts w:ascii="宋体" w:hAnsi="宋体" w:cs="宋体"/>
          <w:color w:val="auto"/>
          <w:kern w:val="0"/>
          <w:sz w:val="24"/>
          <w:highlight w:val="none"/>
        </w:rPr>
      </w:pPr>
    </w:p>
    <w:p w14:paraId="7CF35D5A">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shd w:val="clea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EE7F5B">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BE0114">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1732BCF">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68F05A5">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shd w:val="clea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57EED1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0DAB515">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1114DDE">
            <w:pPr>
              <w:shd w:val="clear"/>
              <w:rPr>
                <w:rFonts w:ascii="宋体" w:hAnsi="宋体" w:cs="宋体"/>
                <w:color w:val="auto"/>
                <w:sz w:val="24"/>
                <w:highlight w:val="none"/>
              </w:rPr>
            </w:pPr>
            <w:r>
              <w:rPr>
                <w:rFonts w:hint="eastAsia" w:ascii="宋体" w:hAnsi="宋体" w:cs="宋体"/>
                <w:color w:val="auto"/>
                <w:sz w:val="24"/>
                <w:highlight w:val="none"/>
              </w:rPr>
              <w:t>见响应文件</w:t>
            </w:r>
          </w:p>
          <w:p w14:paraId="1904B3DF">
            <w:pPr>
              <w:shd w:val="clea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39A32E0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shd w:val="clea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shd w:val="clear"/>
              <w:rPr>
                <w:rFonts w:ascii="宋体" w:hAnsi="宋体" w:cs="宋体"/>
                <w:color w:val="auto"/>
                <w:sz w:val="24"/>
                <w:highlight w:val="none"/>
              </w:rPr>
            </w:pPr>
            <w:r>
              <w:rPr>
                <w:rFonts w:hint="eastAsia" w:ascii="宋体" w:hAnsi="宋体" w:cs="宋体"/>
                <w:color w:val="auto"/>
                <w:sz w:val="24"/>
                <w:highlight w:val="none"/>
              </w:rPr>
              <w:t>见响应文件</w:t>
            </w:r>
          </w:p>
          <w:p w14:paraId="103737EE">
            <w:pPr>
              <w:pStyle w:val="3"/>
              <w:shd w:val="clear"/>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shd w:val="clea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8A8736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30C54D5">
            <w:pPr>
              <w:shd w:val="clea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444BA53">
            <w:pPr>
              <w:shd w:val="clea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shd w:val="clea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top"/>
          </w:tcPr>
          <w:p w14:paraId="3F10BC8E">
            <w:pPr>
              <w:shd w:val="clea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4C95335">
            <w:pPr>
              <w:shd w:val="clea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shd w:val="clea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shd w:val="clear"/>
              <w:jc w:val="center"/>
              <w:rPr>
                <w:rFonts w:hint="eastAsia" w:ascii="宋体" w:hAnsi="宋体" w:cs="宋体"/>
                <w:color w:val="auto"/>
                <w:sz w:val="24"/>
                <w:highlight w:val="none"/>
              </w:rPr>
            </w:pPr>
            <w:r>
              <w:rPr>
                <w:rFonts w:hint="eastAsia" w:ascii="宋体" w:hAnsi="宋体" w:cs="宋体"/>
                <w:b w:val="0"/>
                <w:bCs w:val="0"/>
                <w:color w:val="auto"/>
                <w:sz w:val="24"/>
                <w:highlight w:val="none"/>
                <w:lang w:val="en-US" w:eastAsia="zh-CN"/>
              </w:rPr>
              <w:t>5</w:t>
            </w:r>
          </w:p>
        </w:tc>
        <w:tc>
          <w:tcPr>
            <w:tcW w:w="4991" w:type="dxa"/>
            <w:vAlign w:val="top"/>
          </w:tcPr>
          <w:p w14:paraId="6E4C030D">
            <w:pPr>
              <w:shd w:val="clea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6361DEA">
            <w:pPr>
              <w:shd w:val="clear"/>
              <w:rPr>
                <w:rFonts w:hint="eastAsia" w:ascii="宋体" w:hAnsi="宋体" w:cs="宋体"/>
                <w:color w:val="auto"/>
                <w:kern w:val="0"/>
                <w:sz w:val="24"/>
                <w:highlight w:val="none"/>
              </w:rPr>
            </w:pPr>
          </w:p>
        </w:tc>
        <w:tc>
          <w:tcPr>
            <w:tcW w:w="1418" w:type="dxa"/>
            <w:vAlign w:val="center"/>
          </w:tcPr>
          <w:p w14:paraId="4AD41BDA">
            <w:pPr>
              <w:shd w:val="clea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shd w:val="clear"/>
              <w:jc w:val="center"/>
              <w:rPr>
                <w:rFonts w:hint="eastAsia"/>
                <w:color w:val="auto"/>
                <w:highlight w:val="none"/>
              </w:rPr>
            </w:pPr>
            <w:r>
              <w:rPr>
                <w:rFonts w:hint="eastAsia" w:ascii="宋体" w:hAnsi="宋体" w:cs="宋体"/>
                <w:color w:val="auto"/>
                <w:kern w:val="0"/>
                <w:sz w:val="24"/>
                <w:highlight w:val="none"/>
              </w:rPr>
              <w:t>……</w:t>
            </w:r>
          </w:p>
        </w:tc>
        <w:tc>
          <w:tcPr>
            <w:tcW w:w="4991" w:type="dxa"/>
            <w:vAlign w:val="top"/>
          </w:tcPr>
          <w:p w14:paraId="47AADD3C">
            <w:pPr>
              <w:shd w:val="clea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FBBB7FD">
            <w:pPr>
              <w:shd w:val="clear"/>
              <w:rPr>
                <w:rFonts w:hint="eastAsia" w:ascii="宋体" w:hAnsi="宋体" w:cs="宋体"/>
                <w:color w:val="auto"/>
                <w:kern w:val="0"/>
                <w:sz w:val="24"/>
                <w:highlight w:val="none"/>
              </w:rPr>
            </w:pPr>
          </w:p>
        </w:tc>
        <w:tc>
          <w:tcPr>
            <w:tcW w:w="1418" w:type="dxa"/>
            <w:vAlign w:val="center"/>
          </w:tcPr>
          <w:p w14:paraId="20BCB9CE">
            <w:pPr>
              <w:shd w:val="clea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B84B288">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6AD3F32">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189261D7">
      <w:pPr>
        <w:pStyle w:val="81"/>
        <w:shd w:val="clear"/>
        <w:rPr>
          <w:color w:val="auto"/>
          <w:highlight w:val="none"/>
        </w:rPr>
      </w:pPr>
    </w:p>
    <w:p w14:paraId="69CC33B6">
      <w:pPr>
        <w:shd w:val="clear"/>
        <w:jc w:val="center"/>
        <w:rPr>
          <w:rFonts w:ascii="宋体" w:hAnsi="宋体" w:cs="宋体"/>
          <w:b/>
          <w:color w:val="auto"/>
          <w:kern w:val="0"/>
          <w:sz w:val="32"/>
          <w:szCs w:val="32"/>
          <w:highlight w:val="none"/>
        </w:rPr>
      </w:pPr>
    </w:p>
    <w:p w14:paraId="26266A54">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CEA579B">
      <w:pPr>
        <w:shd w:val="clear"/>
        <w:jc w:val="center"/>
        <w:rPr>
          <w:rFonts w:ascii="宋体" w:hAnsi="宋体" w:cs="宋体"/>
          <w:b/>
          <w:color w:val="auto"/>
          <w:kern w:val="0"/>
          <w:sz w:val="32"/>
          <w:szCs w:val="32"/>
          <w:highlight w:val="none"/>
        </w:rPr>
      </w:pPr>
    </w:p>
    <w:p w14:paraId="574CD4B3">
      <w:pPr>
        <w:shd w:val="clear"/>
        <w:jc w:val="center"/>
        <w:rPr>
          <w:rFonts w:ascii="宋体" w:hAnsi="宋体" w:cs="宋体"/>
          <w:b/>
          <w:color w:val="auto"/>
          <w:kern w:val="0"/>
          <w:sz w:val="32"/>
          <w:szCs w:val="32"/>
          <w:highlight w:val="none"/>
        </w:rPr>
      </w:pPr>
    </w:p>
    <w:p w14:paraId="32105FB2">
      <w:pPr>
        <w:shd w:val="clear"/>
        <w:jc w:val="center"/>
        <w:rPr>
          <w:rFonts w:ascii="宋体" w:hAnsi="宋体" w:cs="宋体"/>
          <w:b/>
          <w:color w:val="auto"/>
          <w:kern w:val="0"/>
          <w:sz w:val="32"/>
          <w:szCs w:val="32"/>
          <w:highlight w:val="none"/>
        </w:rPr>
      </w:pPr>
    </w:p>
    <w:p w14:paraId="2FE72B19">
      <w:pPr>
        <w:shd w:val="clear"/>
        <w:jc w:val="center"/>
        <w:rPr>
          <w:rFonts w:ascii="宋体" w:hAnsi="宋体" w:cs="宋体"/>
          <w:b/>
          <w:color w:val="auto"/>
          <w:kern w:val="0"/>
          <w:sz w:val="32"/>
          <w:szCs w:val="32"/>
          <w:highlight w:val="none"/>
        </w:rPr>
      </w:pPr>
    </w:p>
    <w:p w14:paraId="3858EEE1">
      <w:pPr>
        <w:shd w:val="clear"/>
        <w:jc w:val="center"/>
        <w:rPr>
          <w:rFonts w:ascii="宋体" w:hAnsi="宋体" w:cs="宋体"/>
          <w:b/>
          <w:color w:val="auto"/>
          <w:kern w:val="0"/>
          <w:sz w:val="32"/>
          <w:szCs w:val="32"/>
          <w:highlight w:val="none"/>
        </w:rPr>
      </w:pPr>
    </w:p>
    <w:p w14:paraId="611C3AC8">
      <w:pPr>
        <w:shd w:val="clear"/>
        <w:jc w:val="center"/>
        <w:rPr>
          <w:rFonts w:ascii="宋体" w:hAnsi="宋体" w:cs="宋体"/>
          <w:b/>
          <w:color w:val="auto"/>
          <w:kern w:val="0"/>
          <w:sz w:val="32"/>
          <w:szCs w:val="32"/>
          <w:highlight w:val="none"/>
        </w:rPr>
      </w:pPr>
    </w:p>
    <w:p w14:paraId="3D23DD20">
      <w:pPr>
        <w:shd w:val="clear"/>
        <w:jc w:val="center"/>
        <w:rPr>
          <w:rFonts w:ascii="宋体" w:hAnsi="宋体" w:cs="宋体"/>
          <w:b/>
          <w:color w:val="auto"/>
          <w:kern w:val="0"/>
          <w:sz w:val="32"/>
          <w:szCs w:val="32"/>
          <w:highlight w:val="none"/>
        </w:rPr>
      </w:pPr>
    </w:p>
    <w:p w14:paraId="602F4DE8">
      <w:pPr>
        <w:shd w:val="clear"/>
        <w:jc w:val="center"/>
        <w:rPr>
          <w:rFonts w:ascii="宋体" w:hAnsi="宋体" w:cs="宋体"/>
          <w:b/>
          <w:color w:val="auto"/>
          <w:kern w:val="0"/>
          <w:sz w:val="32"/>
          <w:szCs w:val="32"/>
          <w:highlight w:val="none"/>
        </w:rPr>
      </w:pPr>
    </w:p>
    <w:p w14:paraId="433571D5">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0A5B20DD">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hd w:val="clea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1F06358">
            <w:pPr>
              <w:shd w:val="clea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56B0D8B0">
            <w:pPr>
              <w:shd w:val="clea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hd w:val="clea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FBBD284">
            <w:pPr>
              <w:shd w:val="clea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5282E27">
            <w:pPr>
              <w:shd w:val="clea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hd w:val="clea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A8D5E21">
            <w:pPr>
              <w:shd w:val="clea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D7B23A3">
            <w:pPr>
              <w:shd w:val="clea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hd w:val="clea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BE6CBB7">
            <w:pPr>
              <w:shd w:val="clea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5A2EE10">
            <w:pPr>
              <w:shd w:val="clea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23C8A57">
      <w:pPr>
        <w:shd w:val="clear"/>
        <w:jc w:val="center"/>
        <w:rPr>
          <w:rFonts w:ascii="宋体" w:hAnsi="宋体" w:cs="宋体"/>
          <w:b/>
          <w:color w:val="auto"/>
          <w:kern w:val="0"/>
          <w:sz w:val="32"/>
          <w:szCs w:val="32"/>
          <w:highlight w:val="none"/>
        </w:rPr>
      </w:pPr>
    </w:p>
    <w:p w14:paraId="1BF7E7E8">
      <w:pPr>
        <w:shd w:val="clear"/>
        <w:jc w:val="center"/>
        <w:rPr>
          <w:rFonts w:ascii="宋体" w:hAnsi="宋体" w:cs="宋体"/>
          <w:b/>
          <w:color w:val="auto"/>
          <w:kern w:val="0"/>
          <w:sz w:val="32"/>
          <w:szCs w:val="32"/>
          <w:highlight w:val="none"/>
        </w:rPr>
      </w:pPr>
    </w:p>
    <w:p w14:paraId="7E5C7E9A">
      <w:pPr>
        <w:shd w:val="clear"/>
        <w:jc w:val="center"/>
        <w:rPr>
          <w:rFonts w:ascii="宋体" w:hAnsi="宋体" w:cs="宋体"/>
          <w:b/>
          <w:color w:val="auto"/>
          <w:kern w:val="0"/>
          <w:sz w:val="32"/>
          <w:szCs w:val="32"/>
          <w:highlight w:val="none"/>
        </w:rPr>
      </w:pPr>
    </w:p>
    <w:p w14:paraId="44201491">
      <w:pPr>
        <w:shd w:val="clear"/>
        <w:jc w:val="center"/>
        <w:rPr>
          <w:rFonts w:ascii="宋体" w:hAnsi="宋体" w:cs="宋体"/>
          <w:b/>
          <w:color w:val="auto"/>
          <w:kern w:val="0"/>
          <w:sz w:val="32"/>
          <w:szCs w:val="32"/>
          <w:highlight w:val="none"/>
        </w:rPr>
      </w:pPr>
    </w:p>
    <w:p w14:paraId="4B09B182">
      <w:pPr>
        <w:shd w:val="clear"/>
        <w:jc w:val="center"/>
        <w:rPr>
          <w:rFonts w:ascii="宋体" w:hAnsi="宋体" w:cs="宋体"/>
          <w:b/>
          <w:color w:val="auto"/>
          <w:kern w:val="0"/>
          <w:sz w:val="32"/>
          <w:szCs w:val="32"/>
          <w:highlight w:val="none"/>
        </w:rPr>
      </w:pPr>
    </w:p>
    <w:p w14:paraId="0C0D62C4">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16B2D0F">
            <w:pPr>
              <w:shd w:val="clea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152CC45">
            <w:pPr>
              <w:shd w:val="clea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982083F">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1B53F7">
            <w:pPr>
              <w:shd w:val="clear"/>
              <w:jc w:val="center"/>
              <w:rPr>
                <w:rFonts w:ascii="宋体" w:hAnsi="宋体" w:cs="宋体"/>
                <w:b/>
                <w:color w:val="auto"/>
                <w:kern w:val="0"/>
                <w:sz w:val="32"/>
                <w:szCs w:val="32"/>
                <w:highlight w:val="none"/>
              </w:rPr>
            </w:pPr>
          </w:p>
        </w:tc>
        <w:tc>
          <w:tcPr>
            <w:tcW w:w="3546" w:type="dxa"/>
          </w:tcPr>
          <w:p w14:paraId="21E43F1F">
            <w:pPr>
              <w:shd w:val="clear"/>
              <w:jc w:val="center"/>
              <w:rPr>
                <w:rFonts w:ascii="宋体" w:hAnsi="宋体" w:cs="宋体"/>
                <w:b/>
                <w:color w:val="auto"/>
                <w:kern w:val="0"/>
                <w:sz w:val="32"/>
                <w:szCs w:val="32"/>
                <w:highlight w:val="none"/>
              </w:rPr>
            </w:pPr>
          </w:p>
        </w:tc>
        <w:tc>
          <w:tcPr>
            <w:tcW w:w="1276" w:type="dxa"/>
          </w:tcPr>
          <w:p w14:paraId="148377FE">
            <w:pPr>
              <w:shd w:val="clear"/>
              <w:jc w:val="center"/>
              <w:rPr>
                <w:rFonts w:ascii="宋体" w:hAnsi="宋体" w:cs="宋体"/>
                <w:b/>
                <w:color w:val="auto"/>
                <w:kern w:val="0"/>
                <w:sz w:val="32"/>
                <w:szCs w:val="32"/>
                <w:highlight w:val="none"/>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15EBF5F">
            <w:pPr>
              <w:shd w:val="clear"/>
              <w:jc w:val="center"/>
              <w:rPr>
                <w:rFonts w:ascii="宋体" w:hAnsi="宋体" w:cs="宋体"/>
                <w:b/>
                <w:color w:val="auto"/>
                <w:kern w:val="0"/>
                <w:sz w:val="32"/>
                <w:szCs w:val="32"/>
                <w:highlight w:val="none"/>
              </w:rPr>
            </w:pPr>
          </w:p>
        </w:tc>
        <w:tc>
          <w:tcPr>
            <w:tcW w:w="3546" w:type="dxa"/>
          </w:tcPr>
          <w:p w14:paraId="50380F21">
            <w:pPr>
              <w:shd w:val="clear"/>
              <w:jc w:val="center"/>
              <w:rPr>
                <w:rFonts w:ascii="宋体" w:hAnsi="宋体" w:cs="宋体"/>
                <w:b/>
                <w:color w:val="auto"/>
                <w:kern w:val="0"/>
                <w:sz w:val="32"/>
                <w:szCs w:val="32"/>
                <w:highlight w:val="none"/>
              </w:rPr>
            </w:pPr>
          </w:p>
        </w:tc>
        <w:tc>
          <w:tcPr>
            <w:tcW w:w="1276" w:type="dxa"/>
          </w:tcPr>
          <w:p w14:paraId="0742FC2D">
            <w:pPr>
              <w:shd w:val="clear"/>
              <w:jc w:val="center"/>
              <w:rPr>
                <w:rFonts w:ascii="宋体" w:hAnsi="宋体" w:cs="宋体"/>
                <w:b/>
                <w:color w:val="auto"/>
                <w:kern w:val="0"/>
                <w:sz w:val="32"/>
                <w:szCs w:val="32"/>
                <w:highlight w:val="none"/>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D868463">
            <w:pPr>
              <w:shd w:val="clear"/>
              <w:jc w:val="center"/>
              <w:rPr>
                <w:rFonts w:ascii="宋体" w:hAnsi="宋体" w:cs="宋体"/>
                <w:b/>
                <w:color w:val="auto"/>
                <w:kern w:val="0"/>
                <w:sz w:val="32"/>
                <w:szCs w:val="32"/>
                <w:highlight w:val="none"/>
              </w:rPr>
            </w:pPr>
          </w:p>
        </w:tc>
        <w:tc>
          <w:tcPr>
            <w:tcW w:w="3546" w:type="dxa"/>
          </w:tcPr>
          <w:p w14:paraId="312C83F0">
            <w:pPr>
              <w:shd w:val="clear"/>
              <w:jc w:val="center"/>
              <w:rPr>
                <w:rFonts w:ascii="宋体" w:hAnsi="宋体" w:cs="宋体"/>
                <w:b/>
                <w:color w:val="auto"/>
                <w:kern w:val="0"/>
                <w:sz w:val="32"/>
                <w:szCs w:val="32"/>
                <w:highlight w:val="none"/>
              </w:rPr>
            </w:pPr>
          </w:p>
        </w:tc>
        <w:tc>
          <w:tcPr>
            <w:tcW w:w="1276" w:type="dxa"/>
          </w:tcPr>
          <w:p w14:paraId="22536C21">
            <w:pPr>
              <w:shd w:val="clear"/>
              <w:jc w:val="center"/>
              <w:rPr>
                <w:rFonts w:ascii="宋体" w:hAnsi="宋体" w:cs="宋体"/>
                <w:b/>
                <w:color w:val="auto"/>
                <w:kern w:val="0"/>
                <w:sz w:val="32"/>
                <w:szCs w:val="32"/>
                <w:highlight w:val="none"/>
              </w:rPr>
            </w:pPr>
          </w:p>
        </w:tc>
      </w:tr>
    </w:tbl>
    <w:p w14:paraId="781432C6">
      <w:pPr>
        <w:shd w:val="clea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0BB50FA">
      <w:pPr>
        <w:shd w:val="clear"/>
        <w:jc w:val="center"/>
        <w:rPr>
          <w:rFonts w:ascii="宋体" w:hAnsi="宋体" w:cs="宋体"/>
          <w:b/>
          <w:color w:val="auto"/>
          <w:kern w:val="0"/>
          <w:sz w:val="32"/>
          <w:szCs w:val="32"/>
          <w:highlight w:val="none"/>
        </w:rPr>
      </w:pPr>
    </w:p>
    <w:p w14:paraId="11571757">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AF678E6">
      <w:pPr>
        <w:pStyle w:val="81"/>
        <w:shd w:val="clea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25A82AF3">
      <w:pPr>
        <w:pStyle w:val="81"/>
        <w:shd w:val="clea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4EA723EB">
      <w:pPr>
        <w:shd w:val="clear"/>
        <w:spacing w:line="360" w:lineRule="auto"/>
        <w:ind w:right="420"/>
        <w:rPr>
          <w:rFonts w:ascii="宋体" w:hAnsi="宋体" w:cs="宋体"/>
          <w:color w:val="auto"/>
          <w:sz w:val="24"/>
          <w:highlight w:val="none"/>
        </w:rPr>
      </w:pPr>
    </w:p>
    <w:p w14:paraId="0ECBEF48">
      <w:pPr>
        <w:shd w:val="clear"/>
        <w:ind w:firstLine="1911" w:firstLineChars="595"/>
        <w:rPr>
          <w:rFonts w:ascii="宋体" w:hAnsi="宋体" w:cs="宋体"/>
          <w:b/>
          <w:bCs/>
          <w:color w:val="auto"/>
          <w:sz w:val="32"/>
          <w:szCs w:val="32"/>
          <w:highlight w:val="none"/>
        </w:rPr>
        <w:sectPr>
          <w:footerReference r:id="rId20" w:type="first"/>
          <w:footerReference r:id="rId19" w:type="default"/>
          <w:pgSz w:w="11906" w:h="16838"/>
          <w:pgMar w:top="1440" w:right="1080" w:bottom="1440" w:left="1080" w:header="851" w:footer="992" w:gutter="0"/>
          <w:cols w:space="720" w:num="1"/>
          <w:titlePg/>
          <w:docGrid w:linePitch="312" w:charSpace="0"/>
        </w:sectPr>
      </w:pPr>
    </w:p>
    <w:p w14:paraId="650D8727">
      <w:pPr>
        <w:shd w:val="clea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5B8347">
      <w:pPr>
        <w:shd w:val="clear"/>
        <w:snapToGrid w:val="0"/>
        <w:spacing w:line="360" w:lineRule="auto"/>
        <w:rPr>
          <w:rFonts w:ascii="宋体" w:hAnsi="宋体" w:cs="宋体"/>
          <w:color w:val="auto"/>
          <w:sz w:val="24"/>
          <w:highlight w:val="none"/>
        </w:rPr>
      </w:pPr>
    </w:p>
    <w:p w14:paraId="1DEA6C93">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杭州市北秀小学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482FDD26">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7805321">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5E7420">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BB8C53">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86ABC75">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C0C73C">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F86F265">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6DA8A61">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shd w:val="clear"/>
        <w:autoSpaceDE w:val="0"/>
        <w:autoSpaceDN w:val="0"/>
        <w:spacing w:line="360" w:lineRule="auto"/>
        <w:ind w:left="2"/>
        <w:jc w:val="left"/>
        <w:rPr>
          <w:rFonts w:ascii="宋体" w:hAnsi="宋体" w:cs="宋体"/>
          <w:color w:val="auto"/>
          <w:kern w:val="0"/>
          <w:sz w:val="24"/>
          <w:highlight w:val="none"/>
          <w:lang w:val="zh-CN"/>
        </w:rPr>
      </w:pPr>
    </w:p>
    <w:p w14:paraId="39023F8C">
      <w:pPr>
        <w:shd w:val="clear"/>
        <w:autoSpaceDE w:val="0"/>
        <w:autoSpaceDN w:val="0"/>
        <w:spacing w:line="360" w:lineRule="auto"/>
        <w:ind w:left="2"/>
        <w:jc w:val="left"/>
        <w:rPr>
          <w:rFonts w:ascii="宋体" w:hAnsi="宋体" w:cs="宋体"/>
          <w:color w:val="auto"/>
          <w:kern w:val="0"/>
          <w:sz w:val="24"/>
          <w:highlight w:val="none"/>
          <w:lang w:val="zh-CN"/>
        </w:rPr>
      </w:pPr>
    </w:p>
    <w:p w14:paraId="19A22D62">
      <w:pPr>
        <w:shd w:val="clear"/>
        <w:autoSpaceDE w:val="0"/>
        <w:autoSpaceDN w:val="0"/>
        <w:spacing w:line="360" w:lineRule="auto"/>
        <w:ind w:left="2"/>
        <w:jc w:val="left"/>
        <w:rPr>
          <w:rFonts w:ascii="宋体" w:hAnsi="宋体" w:cs="宋体"/>
          <w:color w:val="auto"/>
          <w:kern w:val="0"/>
          <w:sz w:val="24"/>
          <w:highlight w:val="none"/>
          <w:lang w:val="zh-CN"/>
        </w:rPr>
      </w:pPr>
    </w:p>
    <w:p w14:paraId="6EC4271B">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464BB79">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892C57">
      <w:pPr>
        <w:shd w:val="clear"/>
        <w:spacing w:line="360" w:lineRule="auto"/>
        <w:jc w:val="center"/>
        <w:rPr>
          <w:rFonts w:ascii="宋体" w:hAnsi="宋体" w:cs="宋体"/>
          <w:b/>
          <w:bCs/>
          <w:color w:val="auto"/>
          <w:sz w:val="24"/>
          <w:highlight w:val="none"/>
        </w:rPr>
      </w:pPr>
    </w:p>
    <w:p w14:paraId="546571CA">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092211">
      <w:pPr>
        <w:shd w:val="clea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42639DCC">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80981C7">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09B1B8C">
      <w:pPr>
        <w:shd w:val="clear"/>
        <w:spacing w:line="360" w:lineRule="auto"/>
        <w:jc w:val="center"/>
        <w:outlineLvl w:val="0"/>
        <w:rPr>
          <w:rFonts w:ascii="宋体" w:hAnsi="宋体" w:cs="宋体"/>
          <w:b/>
          <w:color w:val="auto"/>
          <w:kern w:val="0"/>
          <w:sz w:val="36"/>
          <w:szCs w:val="36"/>
          <w:highlight w:val="none"/>
        </w:rPr>
      </w:pPr>
    </w:p>
    <w:p w14:paraId="02B28562">
      <w:pPr>
        <w:numPr>
          <w:ilvl w:val="0"/>
          <w:numId w:val="2"/>
        </w:num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5961014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17D54694">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C505630">
      <w:pPr>
        <w:pStyle w:val="79"/>
        <w:shd w:val="clear"/>
        <w:rPr>
          <w:color w:val="auto"/>
          <w:highlight w:val="none"/>
        </w:rPr>
      </w:pPr>
    </w:p>
    <w:p w14:paraId="63EC58DD">
      <w:pPr>
        <w:shd w:val="clear"/>
        <w:snapToGrid w:val="0"/>
        <w:spacing w:line="360" w:lineRule="auto"/>
        <w:ind w:right="480"/>
        <w:jc w:val="center"/>
        <w:rPr>
          <w:rFonts w:ascii="宋体" w:hAnsi="宋体" w:cs="宋体"/>
          <w:b/>
          <w:color w:val="auto"/>
          <w:kern w:val="0"/>
          <w:sz w:val="32"/>
          <w:szCs w:val="32"/>
          <w:highlight w:val="none"/>
        </w:rPr>
      </w:pPr>
    </w:p>
    <w:p w14:paraId="488E17BF">
      <w:pPr>
        <w:shd w:val="clear"/>
        <w:snapToGrid w:val="0"/>
        <w:spacing w:line="360" w:lineRule="auto"/>
        <w:ind w:right="480"/>
        <w:jc w:val="center"/>
        <w:rPr>
          <w:rFonts w:ascii="宋体" w:hAnsi="宋体" w:cs="宋体"/>
          <w:b/>
          <w:color w:val="auto"/>
          <w:kern w:val="0"/>
          <w:sz w:val="32"/>
          <w:szCs w:val="32"/>
          <w:highlight w:val="none"/>
        </w:rPr>
      </w:pPr>
    </w:p>
    <w:p w14:paraId="17108EDC">
      <w:pPr>
        <w:shd w:val="clear"/>
        <w:snapToGrid w:val="0"/>
        <w:spacing w:line="360" w:lineRule="auto"/>
        <w:ind w:right="480"/>
        <w:jc w:val="center"/>
        <w:rPr>
          <w:rFonts w:ascii="宋体" w:hAnsi="宋体" w:cs="宋体"/>
          <w:b/>
          <w:color w:val="auto"/>
          <w:kern w:val="0"/>
          <w:sz w:val="32"/>
          <w:szCs w:val="32"/>
          <w:highlight w:val="none"/>
        </w:rPr>
      </w:pPr>
    </w:p>
    <w:p w14:paraId="6859EF7A">
      <w:pPr>
        <w:shd w:val="clear"/>
        <w:snapToGrid w:val="0"/>
        <w:spacing w:line="360" w:lineRule="auto"/>
        <w:ind w:right="480"/>
        <w:jc w:val="center"/>
        <w:rPr>
          <w:rFonts w:ascii="宋体" w:hAnsi="宋体" w:cs="宋体"/>
          <w:b/>
          <w:color w:val="auto"/>
          <w:kern w:val="0"/>
          <w:sz w:val="32"/>
          <w:szCs w:val="32"/>
          <w:highlight w:val="none"/>
        </w:rPr>
      </w:pPr>
    </w:p>
    <w:p w14:paraId="4EDA764B">
      <w:pPr>
        <w:shd w:val="clear"/>
        <w:snapToGrid w:val="0"/>
        <w:spacing w:line="360" w:lineRule="auto"/>
        <w:ind w:right="480"/>
        <w:jc w:val="center"/>
        <w:rPr>
          <w:rFonts w:ascii="宋体" w:hAnsi="宋体" w:cs="宋体"/>
          <w:b/>
          <w:color w:val="auto"/>
          <w:kern w:val="0"/>
          <w:sz w:val="32"/>
          <w:szCs w:val="32"/>
          <w:highlight w:val="none"/>
        </w:rPr>
      </w:pPr>
    </w:p>
    <w:p w14:paraId="60CEE197">
      <w:pPr>
        <w:shd w:val="clear"/>
        <w:snapToGrid w:val="0"/>
        <w:spacing w:line="360" w:lineRule="auto"/>
        <w:ind w:right="480"/>
        <w:jc w:val="center"/>
        <w:rPr>
          <w:rFonts w:ascii="宋体" w:hAnsi="宋体" w:cs="宋体"/>
          <w:b/>
          <w:color w:val="auto"/>
          <w:kern w:val="0"/>
          <w:sz w:val="32"/>
          <w:szCs w:val="32"/>
          <w:highlight w:val="none"/>
        </w:rPr>
      </w:pPr>
    </w:p>
    <w:p w14:paraId="1F18C8EA">
      <w:pPr>
        <w:shd w:val="clear"/>
        <w:snapToGrid w:val="0"/>
        <w:spacing w:line="360" w:lineRule="auto"/>
        <w:ind w:right="480"/>
        <w:jc w:val="center"/>
        <w:rPr>
          <w:rFonts w:ascii="宋体" w:hAnsi="宋体" w:cs="宋体"/>
          <w:b/>
          <w:color w:val="auto"/>
          <w:kern w:val="0"/>
          <w:sz w:val="32"/>
          <w:szCs w:val="32"/>
          <w:highlight w:val="none"/>
        </w:rPr>
      </w:pPr>
    </w:p>
    <w:p w14:paraId="1EA7F655">
      <w:pPr>
        <w:shd w:val="clear"/>
        <w:snapToGrid w:val="0"/>
        <w:spacing w:line="360" w:lineRule="auto"/>
        <w:ind w:right="480"/>
        <w:jc w:val="center"/>
        <w:rPr>
          <w:rFonts w:ascii="宋体" w:hAnsi="宋体" w:cs="宋体"/>
          <w:b/>
          <w:color w:val="auto"/>
          <w:kern w:val="0"/>
          <w:sz w:val="32"/>
          <w:szCs w:val="32"/>
          <w:highlight w:val="none"/>
        </w:rPr>
      </w:pPr>
    </w:p>
    <w:p w14:paraId="2B8CE194">
      <w:pPr>
        <w:shd w:val="clear"/>
        <w:snapToGrid w:val="0"/>
        <w:spacing w:line="360" w:lineRule="auto"/>
        <w:ind w:right="480"/>
        <w:jc w:val="center"/>
        <w:rPr>
          <w:rFonts w:ascii="宋体" w:hAnsi="宋体" w:cs="宋体"/>
          <w:b/>
          <w:color w:val="auto"/>
          <w:kern w:val="0"/>
          <w:sz w:val="32"/>
          <w:szCs w:val="32"/>
          <w:highlight w:val="none"/>
        </w:rPr>
      </w:pPr>
    </w:p>
    <w:p w14:paraId="60888567">
      <w:pPr>
        <w:shd w:val="clear"/>
        <w:snapToGrid w:val="0"/>
        <w:spacing w:line="360" w:lineRule="auto"/>
        <w:ind w:right="480"/>
        <w:jc w:val="center"/>
        <w:rPr>
          <w:rFonts w:ascii="宋体" w:hAnsi="宋体" w:cs="宋体"/>
          <w:b/>
          <w:color w:val="auto"/>
          <w:kern w:val="0"/>
          <w:sz w:val="32"/>
          <w:szCs w:val="32"/>
          <w:highlight w:val="none"/>
        </w:rPr>
      </w:pPr>
    </w:p>
    <w:p w14:paraId="66E9BB39">
      <w:pPr>
        <w:shd w:val="clear"/>
        <w:snapToGrid w:val="0"/>
        <w:spacing w:line="360" w:lineRule="auto"/>
        <w:ind w:right="480"/>
        <w:jc w:val="center"/>
        <w:rPr>
          <w:rFonts w:ascii="宋体" w:hAnsi="宋体" w:cs="宋体"/>
          <w:b/>
          <w:color w:val="auto"/>
          <w:kern w:val="0"/>
          <w:sz w:val="32"/>
          <w:szCs w:val="32"/>
          <w:highlight w:val="none"/>
        </w:rPr>
      </w:pPr>
    </w:p>
    <w:p w14:paraId="593F9A87">
      <w:pPr>
        <w:shd w:val="clear"/>
        <w:snapToGrid w:val="0"/>
        <w:spacing w:line="360" w:lineRule="auto"/>
        <w:ind w:right="480"/>
        <w:jc w:val="center"/>
        <w:rPr>
          <w:rFonts w:ascii="宋体" w:hAnsi="宋体" w:cs="宋体"/>
          <w:b/>
          <w:color w:val="auto"/>
          <w:kern w:val="0"/>
          <w:sz w:val="32"/>
          <w:szCs w:val="32"/>
          <w:highlight w:val="none"/>
        </w:rPr>
      </w:pPr>
    </w:p>
    <w:p w14:paraId="72665943">
      <w:pPr>
        <w:shd w:val="clear"/>
        <w:snapToGrid w:val="0"/>
        <w:spacing w:line="360" w:lineRule="auto"/>
        <w:ind w:right="480"/>
        <w:jc w:val="center"/>
        <w:rPr>
          <w:rFonts w:ascii="宋体" w:hAnsi="宋体" w:cs="宋体"/>
          <w:b/>
          <w:color w:val="auto"/>
          <w:kern w:val="0"/>
          <w:sz w:val="32"/>
          <w:szCs w:val="32"/>
          <w:highlight w:val="none"/>
        </w:rPr>
      </w:pPr>
    </w:p>
    <w:p w14:paraId="2297D2A2">
      <w:pPr>
        <w:shd w:val="clear"/>
        <w:snapToGrid w:val="0"/>
        <w:spacing w:line="360" w:lineRule="auto"/>
        <w:ind w:right="480"/>
        <w:jc w:val="center"/>
        <w:rPr>
          <w:rFonts w:ascii="宋体" w:hAnsi="宋体" w:cs="宋体"/>
          <w:b/>
          <w:color w:val="auto"/>
          <w:kern w:val="0"/>
          <w:sz w:val="32"/>
          <w:szCs w:val="32"/>
          <w:highlight w:val="none"/>
        </w:rPr>
      </w:pPr>
    </w:p>
    <w:p w14:paraId="746A1DB3">
      <w:pPr>
        <w:shd w:val="clear"/>
        <w:snapToGrid w:val="0"/>
        <w:spacing w:line="360" w:lineRule="auto"/>
        <w:ind w:right="480"/>
        <w:jc w:val="center"/>
        <w:rPr>
          <w:rFonts w:ascii="宋体" w:hAnsi="宋体" w:cs="宋体"/>
          <w:b/>
          <w:color w:val="auto"/>
          <w:kern w:val="0"/>
          <w:sz w:val="32"/>
          <w:szCs w:val="32"/>
          <w:highlight w:val="none"/>
        </w:rPr>
      </w:pPr>
    </w:p>
    <w:p w14:paraId="54493331">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23" w:type="first"/>
          <w:headerReference r:id="rId21" w:type="default"/>
          <w:footerReference r:id="rId22"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4807DDFB">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杭州市北秀小学 </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6EAD0015">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北秀小学风雨操场维修改造工程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HSZB-2025-907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0251656">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112144D1">
            <w:pPr>
              <w:shd w:val="clear"/>
              <w:spacing w:line="360" w:lineRule="auto"/>
              <w:jc w:val="center"/>
              <w:rPr>
                <w:rFonts w:ascii="宋体" w:hAnsi="宋体" w:cs="宋体"/>
                <w:b/>
                <w:color w:val="auto"/>
                <w:sz w:val="24"/>
                <w:highlight w:val="none"/>
              </w:rPr>
            </w:pPr>
          </w:p>
          <w:p w14:paraId="1F6AAF9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63BF178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73AD59B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5D61ED5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276D2A45">
            <w:pPr>
              <w:shd w:val="clear"/>
              <w:spacing w:line="360" w:lineRule="auto"/>
              <w:jc w:val="center"/>
              <w:rPr>
                <w:rFonts w:ascii="宋体" w:hAnsi="宋体" w:cs="宋体"/>
                <w:b/>
                <w:color w:val="auto"/>
                <w:sz w:val="24"/>
                <w:highlight w:val="none"/>
              </w:rPr>
            </w:pPr>
          </w:p>
          <w:p w14:paraId="7074A6B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AB87695">
            <w:pPr>
              <w:shd w:val="clear"/>
              <w:spacing w:line="360" w:lineRule="auto"/>
              <w:jc w:val="center"/>
              <w:rPr>
                <w:rFonts w:ascii="宋体" w:hAnsi="宋体" w:cs="宋体"/>
                <w:b/>
                <w:color w:val="auto"/>
                <w:sz w:val="24"/>
                <w:highlight w:val="none"/>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hd w:val="clear"/>
              <w:snapToGrid w:val="0"/>
              <w:spacing w:line="360" w:lineRule="auto"/>
              <w:jc w:val="center"/>
              <w:rPr>
                <w:rFonts w:ascii="宋体" w:hAnsi="宋体" w:cs="宋体"/>
                <w:color w:val="auto"/>
                <w:sz w:val="24"/>
                <w:highlight w:val="none"/>
              </w:rPr>
            </w:pPr>
          </w:p>
        </w:tc>
        <w:tc>
          <w:tcPr>
            <w:tcW w:w="1843" w:type="dxa"/>
            <w:vAlign w:val="center"/>
          </w:tcPr>
          <w:p w14:paraId="1E2F5915">
            <w:pPr>
              <w:shd w:val="clear"/>
              <w:snapToGrid w:val="0"/>
              <w:spacing w:line="360" w:lineRule="auto"/>
              <w:jc w:val="center"/>
              <w:rPr>
                <w:rFonts w:ascii="宋体" w:hAnsi="宋体" w:cs="宋体"/>
                <w:color w:val="auto"/>
                <w:sz w:val="24"/>
                <w:highlight w:val="none"/>
              </w:rPr>
            </w:pPr>
          </w:p>
        </w:tc>
        <w:tc>
          <w:tcPr>
            <w:tcW w:w="3118" w:type="dxa"/>
            <w:vAlign w:val="center"/>
          </w:tcPr>
          <w:p w14:paraId="052ECF62">
            <w:pPr>
              <w:shd w:val="clear"/>
              <w:snapToGrid w:val="0"/>
              <w:spacing w:line="360" w:lineRule="auto"/>
              <w:jc w:val="center"/>
              <w:rPr>
                <w:rFonts w:ascii="宋体" w:hAnsi="宋体" w:cs="宋体"/>
                <w:color w:val="auto"/>
                <w:sz w:val="24"/>
                <w:highlight w:val="none"/>
              </w:rPr>
            </w:pPr>
          </w:p>
        </w:tc>
        <w:tc>
          <w:tcPr>
            <w:tcW w:w="2552" w:type="dxa"/>
            <w:vAlign w:val="center"/>
          </w:tcPr>
          <w:p w14:paraId="28D0496E">
            <w:pPr>
              <w:shd w:val="clear"/>
              <w:spacing w:line="360" w:lineRule="auto"/>
              <w:jc w:val="center"/>
              <w:rPr>
                <w:rFonts w:ascii="宋体" w:hAnsi="宋体" w:cs="宋体"/>
                <w:color w:val="auto"/>
                <w:sz w:val="24"/>
                <w:highlight w:val="none"/>
              </w:rPr>
            </w:pPr>
          </w:p>
        </w:tc>
        <w:tc>
          <w:tcPr>
            <w:tcW w:w="1984" w:type="dxa"/>
            <w:vAlign w:val="center"/>
          </w:tcPr>
          <w:p w14:paraId="438E67FF">
            <w:pPr>
              <w:shd w:val="clear"/>
              <w:spacing w:line="360" w:lineRule="auto"/>
              <w:jc w:val="center"/>
              <w:rPr>
                <w:rFonts w:ascii="宋体" w:hAnsi="宋体" w:cs="宋体"/>
                <w:color w:val="auto"/>
                <w:sz w:val="24"/>
                <w:highlight w:val="none"/>
              </w:rPr>
            </w:pPr>
          </w:p>
        </w:tc>
        <w:tc>
          <w:tcPr>
            <w:tcW w:w="3119" w:type="dxa"/>
            <w:vAlign w:val="center"/>
          </w:tcPr>
          <w:p w14:paraId="624E6030">
            <w:pPr>
              <w:shd w:val="clear"/>
              <w:spacing w:line="360" w:lineRule="auto"/>
              <w:jc w:val="center"/>
              <w:rPr>
                <w:rFonts w:ascii="宋体" w:hAnsi="宋体" w:cs="宋体"/>
                <w:color w:val="auto"/>
                <w:sz w:val="24"/>
                <w:highlight w:val="none"/>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BF55447">
            <w:pPr>
              <w:shd w:val="clear"/>
              <w:spacing w:line="360" w:lineRule="auto"/>
              <w:jc w:val="center"/>
              <w:rPr>
                <w:rFonts w:ascii="宋体" w:hAnsi="宋体" w:cs="宋体"/>
                <w:color w:val="auto"/>
                <w:sz w:val="24"/>
                <w:highlight w:val="none"/>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72F809DC">
            <w:pPr>
              <w:shd w:val="clear"/>
              <w:spacing w:line="360" w:lineRule="auto"/>
              <w:jc w:val="center"/>
              <w:rPr>
                <w:rFonts w:ascii="宋体" w:hAnsi="宋体" w:cs="宋体"/>
                <w:color w:val="auto"/>
                <w:sz w:val="24"/>
                <w:highlight w:val="none"/>
              </w:rPr>
            </w:pPr>
          </w:p>
        </w:tc>
      </w:tr>
    </w:tbl>
    <w:p w14:paraId="7BBC2BED">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197800">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8F54DD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236492D">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1AD2BDB9">
      <w:pPr>
        <w:shd w:val="clear"/>
        <w:spacing w:line="360" w:lineRule="auto"/>
        <w:ind w:firstLine="482" w:firstLineChars="200"/>
        <w:rPr>
          <w:rFonts w:ascii="宋体" w:hAnsi="宋体" w:cs="宋体"/>
          <w:b/>
          <w:color w:val="auto"/>
          <w:kern w:val="0"/>
          <w:sz w:val="24"/>
          <w:highlight w:val="none"/>
        </w:rPr>
      </w:pPr>
    </w:p>
    <w:p w14:paraId="073DF63C">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4C0BF4E">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224B616">
      <w:pPr>
        <w:pStyle w:val="693"/>
        <w:keepNext w:val="0"/>
        <w:pageBreakBefore/>
        <w:shd w:val="clea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747B1F6B">
      <w:pPr>
        <w:shd w:val="clea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17477E6C">
      <w:pPr>
        <w:pStyle w:val="61"/>
        <w:shd w:val="clear"/>
        <w:ind w:firstLine="480"/>
        <w:rPr>
          <w:rFonts w:cs="宋体"/>
          <w:color w:val="auto"/>
          <w:sz w:val="24"/>
          <w:highlight w:val="none"/>
        </w:rPr>
      </w:pPr>
    </w:p>
    <w:p w14:paraId="1007982D">
      <w:pPr>
        <w:pStyle w:val="61"/>
        <w:shd w:val="clear"/>
        <w:ind w:firstLine="480"/>
        <w:rPr>
          <w:rFonts w:cs="宋体"/>
          <w:color w:val="auto"/>
          <w:sz w:val="24"/>
          <w:highlight w:val="none"/>
        </w:rPr>
        <w:sectPr>
          <w:footerReference r:id="rId27" w:type="first"/>
          <w:headerReference r:id="rId24" w:type="default"/>
          <w:footerReference r:id="rId25" w:type="default"/>
          <w:footerReference r:id="rId26" w:type="even"/>
          <w:pgSz w:w="11906" w:h="16838"/>
          <w:pgMar w:top="1440" w:right="1080" w:bottom="1440" w:left="1080" w:header="851" w:footer="992" w:gutter="0"/>
          <w:cols w:space="720" w:num="1"/>
          <w:titlePg/>
          <w:docGrid w:linePitch="312" w:charSpace="0"/>
        </w:sectPr>
      </w:pPr>
    </w:p>
    <w:p w14:paraId="58C65A9B">
      <w:pPr>
        <w:pStyle w:val="693"/>
        <w:keepNext w:val="0"/>
        <w:pageBreakBefore w:val="0"/>
        <w:shd w:val="clear"/>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0" w:name="_Hlk101259491"/>
      <w:r>
        <w:rPr>
          <w:rFonts w:hint="eastAsia" w:ascii="宋体" w:hAnsi="宋体" w:eastAsia="宋体" w:cs="宋体"/>
          <w:color w:val="auto"/>
          <w:sz w:val="32"/>
          <w:szCs w:val="32"/>
          <w:highlight w:val="none"/>
        </w:rPr>
        <w:t>（如果有）</w:t>
      </w:r>
      <w:bookmarkEnd w:id="540"/>
    </w:p>
    <w:p w14:paraId="67413327">
      <w:pPr>
        <w:widowControl/>
        <w:shd w:val="clear"/>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AF574A3">
      <w:pPr>
        <w:pStyle w:val="2"/>
        <w:keepNext w:val="0"/>
        <w:keepLines w:val="0"/>
        <w:pageBreakBefore/>
        <w:widowControl/>
        <w:shd w:val="clear"/>
        <w:spacing w:before="100" w:beforeAutospacing="1" w:after="100" w:afterAutospacing="1" w:line="360" w:lineRule="auto"/>
        <w:ind w:left="1290" w:firstLine="3092" w:firstLineChars="700"/>
        <w:rPr>
          <w:rFonts w:ascii="宋体" w:hAnsi="宋体" w:cs="宋体"/>
          <w:color w:val="auto"/>
          <w:highlight w:val="none"/>
        </w:rPr>
      </w:pPr>
      <w:bookmarkStart w:id="541" w:name="_Toc465665161"/>
      <w:r>
        <w:rPr>
          <w:rFonts w:hint="eastAsia" w:ascii="宋体" w:hAnsi="宋体" w:cs="宋体"/>
          <w:color w:val="auto"/>
          <w:highlight w:val="none"/>
        </w:rPr>
        <w:t>附件</w:t>
      </w:r>
      <w:bookmarkEnd w:id="541"/>
    </w:p>
    <w:p w14:paraId="413A710A">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FAACB25">
      <w:pPr>
        <w:shd w:val="clear"/>
        <w:spacing w:line="360" w:lineRule="auto"/>
        <w:jc w:val="center"/>
        <w:rPr>
          <w:rFonts w:ascii="宋体" w:hAnsi="宋体" w:cs="宋体"/>
          <w:b/>
          <w:color w:val="auto"/>
          <w:spacing w:val="6"/>
          <w:sz w:val="32"/>
          <w:szCs w:val="32"/>
          <w:highlight w:val="none"/>
        </w:rPr>
      </w:pPr>
      <w:bookmarkStart w:id="542" w:name="OLE_LINK14"/>
      <w:bookmarkStart w:id="543" w:name="OLE_LINK13"/>
      <w:r>
        <w:rPr>
          <w:rFonts w:hint="eastAsia" w:ascii="宋体" w:hAnsi="宋体" w:cs="宋体"/>
          <w:b/>
          <w:color w:val="auto"/>
          <w:spacing w:val="6"/>
          <w:sz w:val="32"/>
          <w:szCs w:val="32"/>
          <w:highlight w:val="none"/>
        </w:rPr>
        <w:t>残疾人福利性单位声明函</w:t>
      </w:r>
    </w:p>
    <w:bookmarkEnd w:id="542"/>
    <w:bookmarkEnd w:id="543"/>
    <w:p w14:paraId="151A1878">
      <w:pPr>
        <w:shd w:val="clear"/>
        <w:spacing w:line="360" w:lineRule="auto"/>
        <w:rPr>
          <w:rFonts w:ascii="宋体" w:hAnsi="宋体" w:cs="宋体"/>
          <w:b/>
          <w:color w:val="auto"/>
          <w:spacing w:val="6"/>
          <w:sz w:val="30"/>
          <w:szCs w:val="30"/>
          <w:highlight w:val="none"/>
        </w:rPr>
      </w:pPr>
    </w:p>
    <w:p w14:paraId="79EC5A0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E7E225">
      <w:pPr>
        <w:shd w:val="clear"/>
        <w:spacing w:line="360" w:lineRule="auto"/>
        <w:ind w:firstLine="480" w:firstLineChars="200"/>
        <w:rPr>
          <w:rFonts w:ascii="宋体" w:hAnsi="宋体" w:cs="宋体"/>
          <w:color w:val="auto"/>
          <w:sz w:val="24"/>
          <w:highlight w:val="none"/>
        </w:rPr>
      </w:pPr>
    </w:p>
    <w:p w14:paraId="0D2C993D">
      <w:pPr>
        <w:shd w:val="clear"/>
        <w:spacing w:line="360" w:lineRule="auto"/>
        <w:ind w:firstLine="480" w:firstLineChars="200"/>
        <w:rPr>
          <w:rFonts w:ascii="宋体" w:hAnsi="宋体" w:cs="宋体"/>
          <w:color w:val="auto"/>
          <w:sz w:val="24"/>
          <w:highlight w:val="none"/>
        </w:rPr>
      </w:pPr>
    </w:p>
    <w:p w14:paraId="68A22BCC">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5D5C8C6">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AA334C7">
      <w:pPr>
        <w:shd w:val="clear"/>
        <w:spacing w:line="360" w:lineRule="auto"/>
        <w:ind w:firstLine="480" w:firstLineChars="200"/>
        <w:rPr>
          <w:rFonts w:ascii="宋体" w:hAnsi="宋体" w:cs="宋体"/>
          <w:color w:val="auto"/>
          <w:sz w:val="24"/>
          <w:highlight w:val="none"/>
        </w:rPr>
      </w:pPr>
    </w:p>
    <w:p w14:paraId="08E57F31">
      <w:pPr>
        <w:shd w:val="clear"/>
        <w:spacing w:line="360" w:lineRule="auto"/>
        <w:ind w:firstLine="420" w:firstLineChars="200"/>
        <w:rPr>
          <w:rFonts w:ascii="宋体" w:hAnsi="宋体" w:cs="宋体"/>
          <w:color w:val="auto"/>
          <w:highlight w:val="none"/>
        </w:rPr>
      </w:pPr>
    </w:p>
    <w:p w14:paraId="355C403E">
      <w:pPr>
        <w:shd w:val="clear"/>
        <w:spacing w:line="360" w:lineRule="auto"/>
        <w:ind w:firstLine="420" w:firstLineChars="200"/>
        <w:rPr>
          <w:rFonts w:ascii="宋体" w:hAnsi="宋体" w:cs="宋体"/>
          <w:color w:val="auto"/>
          <w:highlight w:val="none"/>
        </w:rPr>
      </w:pPr>
    </w:p>
    <w:p w14:paraId="035CBC35">
      <w:pPr>
        <w:shd w:val="clear"/>
        <w:spacing w:line="360" w:lineRule="auto"/>
        <w:ind w:firstLine="420" w:firstLineChars="200"/>
        <w:rPr>
          <w:rFonts w:ascii="宋体" w:hAnsi="宋体" w:cs="宋体"/>
          <w:color w:val="auto"/>
          <w:highlight w:val="none"/>
        </w:rPr>
      </w:pPr>
    </w:p>
    <w:p w14:paraId="48E48972">
      <w:pPr>
        <w:shd w:val="clear"/>
        <w:spacing w:line="360" w:lineRule="auto"/>
        <w:ind w:firstLine="420" w:firstLineChars="200"/>
        <w:rPr>
          <w:rFonts w:ascii="宋体" w:hAnsi="宋体" w:cs="宋体"/>
          <w:color w:val="auto"/>
          <w:highlight w:val="none"/>
        </w:rPr>
      </w:pPr>
    </w:p>
    <w:p w14:paraId="1F4F731C">
      <w:pPr>
        <w:shd w:val="clear"/>
        <w:spacing w:line="360" w:lineRule="auto"/>
        <w:rPr>
          <w:rFonts w:ascii="宋体" w:hAnsi="宋体" w:cs="宋体"/>
          <w:b/>
          <w:color w:val="auto"/>
          <w:sz w:val="24"/>
          <w:highlight w:val="none"/>
        </w:rPr>
      </w:pPr>
    </w:p>
    <w:p w14:paraId="405B7C14">
      <w:pPr>
        <w:shd w:val="clear"/>
        <w:spacing w:line="360" w:lineRule="auto"/>
        <w:rPr>
          <w:rFonts w:ascii="宋体" w:hAnsi="宋体" w:cs="宋体"/>
          <w:b/>
          <w:color w:val="auto"/>
          <w:sz w:val="24"/>
          <w:highlight w:val="none"/>
        </w:rPr>
      </w:pPr>
    </w:p>
    <w:p w14:paraId="1ACE45DA">
      <w:pPr>
        <w:shd w:val="clear"/>
        <w:spacing w:line="360" w:lineRule="auto"/>
        <w:rPr>
          <w:rFonts w:ascii="宋体" w:hAnsi="宋体" w:cs="宋体"/>
          <w:b/>
          <w:color w:val="auto"/>
          <w:sz w:val="24"/>
          <w:highlight w:val="none"/>
        </w:rPr>
      </w:pPr>
    </w:p>
    <w:p w14:paraId="1417E6C8">
      <w:pPr>
        <w:shd w:val="clear"/>
        <w:spacing w:line="360" w:lineRule="auto"/>
        <w:rPr>
          <w:rFonts w:ascii="宋体" w:hAnsi="宋体" w:cs="宋体"/>
          <w:b/>
          <w:color w:val="auto"/>
          <w:sz w:val="24"/>
          <w:highlight w:val="none"/>
        </w:rPr>
      </w:pPr>
    </w:p>
    <w:p w14:paraId="6B8286EB">
      <w:pPr>
        <w:shd w:val="clear"/>
        <w:spacing w:line="360" w:lineRule="auto"/>
        <w:rPr>
          <w:rFonts w:ascii="宋体" w:hAnsi="宋体" w:cs="宋体"/>
          <w:b/>
          <w:color w:val="auto"/>
          <w:sz w:val="24"/>
          <w:highlight w:val="none"/>
        </w:rPr>
      </w:pPr>
    </w:p>
    <w:p w14:paraId="52E26A08">
      <w:pPr>
        <w:shd w:val="clear"/>
        <w:spacing w:line="360" w:lineRule="auto"/>
        <w:rPr>
          <w:rFonts w:ascii="宋体" w:hAnsi="宋体" w:cs="宋体"/>
          <w:b/>
          <w:color w:val="auto"/>
          <w:sz w:val="24"/>
          <w:highlight w:val="none"/>
        </w:rPr>
      </w:pPr>
    </w:p>
    <w:p w14:paraId="633211AF">
      <w:pPr>
        <w:shd w:val="clear"/>
        <w:spacing w:line="360" w:lineRule="auto"/>
        <w:rPr>
          <w:rFonts w:ascii="宋体" w:hAnsi="宋体" w:cs="宋体"/>
          <w:b/>
          <w:color w:val="auto"/>
          <w:sz w:val="24"/>
          <w:highlight w:val="none"/>
        </w:rPr>
      </w:pPr>
    </w:p>
    <w:p w14:paraId="435CA4DE">
      <w:pPr>
        <w:shd w:val="clear"/>
        <w:spacing w:line="360" w:lineRule="auto"/>
        <w:rPr>
          <w:rFonts w:ascii="宋体" w:hAnsi="宋体" w:cs="宋体"/>
          <w:b/>
          <w:color w:val="auto"/>
          <w:sz w:val="24"/>
          <w:highlight w:val="none"/>
        </w:rPr>
      </w:pPr>
    </w:p>
    <w:p w14:paraId="68364347">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7411FCF">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EA7854">
      <w:pPr>
        <w:shd w:val="clea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2682CE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4947461">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E0619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CC689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835558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703D0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987853">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06E2171">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47583E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28D31B">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57A445">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49EAA54">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947670">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1EC9BF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44F692B">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06FAB7">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060693">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DB0A73">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683D19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A210CF9">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27D2FF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128FA1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A7089A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D75FF4A">
      <w:pPr>
        <w:shd w:val="clear"/>
        <w:spacing w:line="360" w:lineRule="auto"/>
        <w:jc w:val="center"/>
        <w:rPr>
          <w:rFonts w:ascii="宋体" w:hAnsi="宋体" w:cs="宋体"/>
          <w:b/>
          <w:bCs/>
          <w:color w:val="auto"/>
          <w:sz w:val="24"/>
          <w:highlight w:val="none"/>
        </w:rPr>
      </w:pPr>
    </w:p>
    <w:p w14:paraId="1B60A9E4">
      <w:pPr>
        <w:shd w:val="clear"/>
        <w:spacing w:line="360" w:lineRule="auto"/>
        <w:rPr>
          <w:rFonts w:ascii="宋体" w:hAnsi="宋体" w:cs="宋体"/>
          <w:b/>
          <w:color w:val="auto"/>
          <w:sz w:val="24"/>
          <w:highlight w:val="none"/>
        </w:rPr>
      </w:pPr>
    </w:p>
    <w:p w14:paraId="21B996F4">
      <w:pPr>
        <w:shd w:val="clear"/>
        <w:spacing w:line="360" w:lineRule="auto"/>
        <w:rPr>
          <w:rFonts w:ascii="宋体" w:hAnsi="宋体" w:cs="宋体"/>
          <w:b/>
          <w:color w:val="auto"/>
          <w:sz w:val="24"/>
          <w:highlight w:val="none"/>
        </w:rPr>
      </w:pPr>
    </w:p>
    <w:p w14:paraId="54F3B773">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FC95D07">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905EB8">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FB07E06">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7C93D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26C6F7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F833A8">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9A9A56">
      <w:pPr>
        <w:widowControl/>
        <w:shd w:val="clear"/>
        <w:spacing w:line="360" w:lineRule="auto"/>
        <w:ind w:firstLine="600" w:firstLineChars="200"/>
        <w:jc w:val="left"/>
        <w:rPr>
          <w:rFonts w:ascii="宋体" w:hAnsi="宋体" w:cs="宋体"/>
          <w:color w:val="auto"/>
          <w:sz w:val="30"/>
          <w:szCs w:val="30"/>
          <w:highlight w:val="none"/>
        </w:rPr>
      </w:pPr>
    </w:p>
    <w:p w14:paraId="452D6D07">
      <w:pPr>
        <w:shd w:val="clear"/>
        <w:spacing w:line="360" w:lineRule="auto"/>
        <w:jc w:val="center"/>
        <w:rPr>
          <w:rFonts w:ascii="宋体" w:hAnsi="宋体" w:cs="宋体"/>
          <w:b/>
          <w:color w:val="auto"/>
          <w:spacing w:val="6"/>
          <w:sz w:val="32"/>
          <w:szCs w:val="32"/>
          <w:highlight w:val="none"/>
        </w:rPr>
      </w:pPr>
    </w:p>
    <w:p w14:paraId="233B5FEB">
      <w:pPr>
        <w:shd w:val="clear"/>
        <w:spacing w:line="360" w:lineRule="auto"/>
        <w:jc w:val="center"/>
        <w:rPr>
          <w:rFonts w:ascii="宋体" w:hAnsi="宋体" w:cs="宋体"/>
          <w:b/>
          <w:color w:val="auto"/>
          <w:spacing w:val="6"/>
          <w:sz w:val="32"/>
          <w:szCs w:val="32"/>
          <w:highlight w:val="none"/>
        </w:rPr>
      </w:pPr>
    </w:p>
    <w:p w14:paraId="29D1721D">
      <w:pPr>
        <w:shd w:val="clear"/>
        <w:spacing w:line="360" w:lineRule="auto"/>
        <w:jc w:val="center"/>
        <w:rPr>
          <w:rFonts w:ascii="宋体" w:hAnsi="宋体" w:cs="宋体"/>
          <w:b/>
          <w:color w:val="auto"/>
          <w:spacing w:val="6"/>
          <w:sz w:val="32"/>
          <w:szCs w:val="32"/>
          <w:highlight w:val="none"/>
        </w:rPr>
      </w:pPr>
    </w:p>
    <w:p w14:paraId="0CBDB787">
      <w:pPr>
        <w:shd w:val="clear"/>
        <w:spacing w:line="360" w:lineRule="auto"/>
        <w:jc w:val="center"/>
        <w:rPr>
          <w:rFonts w:ascii="宋体" w:hAnsi="宋体" w:cs="宋体"/>
          <w:b/>
          <w:color w:val="auto"/>
          <w:spacing w:val="6"/>
          <w:sz w:val="32"/>
          <w:szCs w:val="32"/>
          <w:highlight w:val="none"/>
        </w:rPr>
      </w:pPr>
    </w:p>
    <w:p w14:paraId="56421284">
      <w:pPr>
        <w:shd w:val="clear"/>
        <w:spacing w:line="360" w:lineRule="auto"/>
        <w:jc w:val="center"/>
        <w:rPr>
          <w:rFonts w:ascii="宋体" w:hAnsi="宋体" w:cs="宋体"/>
          <w:b/>
          <w:color w:val="auto"/>
          <w:spacing w:val="6"/>
          <w:sz w:val="32"/>
          <w:szCs w:val="32"/>
          <w:highlight w:val="none"/>
        </w:rPr>
      </w:pPr>
    </w:p>
    <w:p w14:paraId="2DF6CA52">
      <w:pPr>
        <w:shd w:val="clear"/>
        <w:spacing w:line="360" w:lineRule="auto"/>
        <w:jc w:val="center"/>
        <w:rPr>
          <w:rFonts w:ascii="宋体" w:hAnsi="宋体" w:cs="宋体"/>
          <w:b/>
          <w:color w:val="auto"/>
          <w:spacing w:val="6"/>
          <w:sz w:val="32"/>
          <w:szCs w:val="32"/>
          <w:highlight w:val="none"/>
        </w:rPr>
      </w:pPr>
    </w:p>
    <w:p w14:paraId="65F67E81">
      <w:pPr>
        <w:shd w:val="clear"/>
        <w:spacing w:line="360" w:lineRule="auto"/>
        <w:jc w:val="center"/>
        <w:rPr>
          <w:rFonts w:ascii="宋体" w:hAnsi="宋体" w:cs="宋体"/>
          <w:b/>
          <w:color w:val="auto"/>
          <w:spacing w:val="6"/>
          <w:sz w:val="32"/>
          <w:szCs w:val="32"/>
          <w:highlight w:val="none"/>
        </w:rPr>
      </w:pPr>
    </w:p>
    <w:p w14:paraId="6B94D379">
      <w:pPr>
        <w:shd w:val="clear"/>
        <w:spacing w:line="360" w:lineRule="auto"/>
        <w:jc w:val="center"/>
        <w:rPr>
          <w:rFonts w:ascii="宋体" w:hAnsi="宋体" w:cs="宋体"/>
          <w:b/>
          <w:color w:val="auto"/>
          <w:spacing w:val="6"/>
          <w:sz w:val="32"/>
          <w:szCs w:val="32"/>
          <w:highlight w:val="none"/>
        </w:rPr>
      </w:pPr>
    </w:p>
    <w:p w14:paraId="3AB4F57C">
      <w:pPr>
        <w:shd w:val="clear"/>
        <w:spacing w:line="360" w:lineRule="auto"/>
        <w:jc w:val="center"/>
        <w:rPr>
          <w:rFonts w:ascii="宋体" w:hAnsi="宋体" w:cs="宋体"/>
          <w:b/>
          <w:color w:val="auto"/>
          <w:spacing w:val="6"/>
          <w:sz w:val="32"/>
          <w:szCs w:val="32"/>
          <w:highlight w:val="none"/>
        </w:rPr>
      </w:pPr>
    </w:p>
    <w:p w14:paraId="07E016CC">
      <w:pPr>
        <w:shd w:val="clear"/>
        <w:spacing w:line="360" w:lineRule="auto"/>
        <w:jc w:val="center"/>
        <w:rPr>
          <w:rFonts w:ascii="宋体" w:hAnsi="宋体" w:cs="宋体"/>
          <w:b/>
          <w:color w:val="auto"/>
          <w:spacing w:val="6"/>
          <w:sz w:val="32"/>
          <w:szCs w:val="32"/>
          <w:highlight w:val="none"/>
        </w:rPr>
      </w:pPr>
    </w:p>
    <w:p w14:paraId="3FBAC3F4">
      <w:pPr>
        <w:shd w:val="clear"/>
        <w:spacing w:line="360" w:lineRule="auto"/>
        <w:jc w:val="center"/>
        <w:rPr>
          <w:rFonts w:ascii="宋体" w:hAnsi="宋体" w:cs="宋体"/>
          <w:b/>
          <w:color w:val="auto"/>
          <w:spacing w:val="6"/>
          <w:sz w:val="32"/>
          <w:szCs w:val="32"/>
          <w:highlight w:val="none"/>
        </w:rPr>
      </w:pPr>
    </w:p>
    <w:p w14:paraId="49067CDB">
      <w:pPr>
        <w:shd w:val="clear"/>
        <w:spacing w:line="360" w:lineRule="auto"/>
        <w:jc w:val="center"/>
        <w:rPr>
          <w:rFonts w:ascii="宋体" w:hAnsi="宋体" w:cs="宋体"/>
          <w:b/>
          <w:color w:val="auto"/>
          <w:spacing w:val="6"/>
          <w:sz w:val="32"/>
          <w:szCs w:val="32"/>
          <w:highlight w:val="none"/>
        </w:rPr>
      </w:pPr>
    </w:p>
    <w:p w14:paraId="169B5423">
      <w:pPr>
        <w:shd w:val="clear"/>
        <w:spacing w:line="360" w:lineRule="auto"/>
        <w:jc w:val="left"/>
        <w:rPr>
          <w:rFonts w:ascii="宋体" w:hAnsi="宋体" w:cs="宋体"/>
          <w:b/>
          <w:color w:val="auto"/>
          <w:spacing w:val="6"/>
          <w:sz w:val="32"/>
          <w:szCs w:val="32"/>
          <w:highlight w:val="none"/>
        </w:rPr>
      </w:pPr>
    </w:p>
    <w:p w14:paraId="37952ECC">
      <w:pPr>
        <w:shd w:val="clear"/>
        <w:spacing w:line="360" w:lineRule="auto"/>
        <w:jc w:val="left"/>
        <w:rPr>
          <w:rFonts w:ascii="宋体" w:hAnsi="宋体" w:cs="宋体"/>
          <w:b/>
          <w:color w:val="auto"/>
          <w:spacing w:val="6"/>
          <w:sz w:val="32"/>
          <w:szCs w:val="32"/>
          <w:highlight w:val="none"/>
        </w:rPr>
      </w:pPr>
    </w:p>
    <w:p w14:paraId="2AE7DA74">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B84D234">
      <w:pPr>
        <w:shd w:val="clear"/>
        <w:spacing w:line="360" w:lineRule="auto"/>
        <w:jc w:val="center"/>
        <w:rPr>
          <w:rFonts w:ascii="宋体" w:hAnsi="宋体" w:cs="宋体"/>
          <w:b/>
          <w:color w:val="auto"/>
          <w:sz w:val="24"/>
          <w:highlight w:val="none"/>
        </w:rPr>
      </w:pPr>
    </w:p>
    <w:p w14:paraId="510526A2">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13A2A6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D0394D2">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EE8FE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CCF89E">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549F3D">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71E54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B5368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3044ABD">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6313C6">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A3A8F6">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98CB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C962118">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ECBC24C">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CB99C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A0CE06">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7A170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FC19A5">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D4BA3CA">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CCA3B6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64B93">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CCC649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F0F7F8">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0AA78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CFA53F7">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FA1C884">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0D1EE4E">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E64FE0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7505CB">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241CDB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937215">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2D83F7">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4633AF">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64967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2BA2F6">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FB1D32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E9E2FA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0BC088">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493E14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9679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C35188">
      <w:pPr>
        <w:shd w:val="clear"/>
        <w:spacing w:line="360" w:lineRule="auto"/>
        <w:rPr>
          <w:rFonts w:ascii="宋体" w:hAnsi="宋体" w:cs="宋体"/>
          <w:b/>
          <w:color w:val="auto"/>
          <w:sz w:val="24"/>
          <w:highlight w:val="none"/>
        </w:rPr>
      </w:pPr>
    </w:p>
    <w:p w14:paraId="391F358A">
      <w:pPr>
        <w:shd w:val="clear"/>
        <w:spacing w:line="360" w:lineRule="auto"/>
        <w:rPr>
          <w:rFonts w:ascii="宋体" w:hAnsi="宋体" w:cs="宋体"/>
          <w:b/>
          <w:color w:val="auto"/>
          <w:sz w:val="24"/>
          <w:highlight w:val="none"/>
        </w:rPr>
      </w:pPr>
    </w:p>
    <w:p w14:paraId="40B879D0">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721BCA8">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DBB619">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4025B9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B105F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C21EE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FE5D801">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B238BA2">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E0B91EC">
      <w:pPr>
        <w:shd w:val="clear"/>
        <w:spacing w:line="360" w:lineRule="auto"/>
        <w:rPr>
          <w:rFonts w:ascii="宋体" w:hAnsi="宋体" w:cs="宋体"/>
          <w:b/>
          <w:color w:val="auto"/>
          <w:sz w:val="24"/>
          <w:highlight w:val="none"/>
        </w:rPr>
      </w:pPr>
    </w:p>
    <w:p w14:paraId="01A3E497">
      <w:pPr>
        <w:shd w:val="clear"/>
        <w:autoSpaceDE w:val="0"/>
        <w:autoSpaceDN w:val="0"/>
        <w:jc w:val="center"/>
        <w:rPr>
          <w:rFonts w:ascii="宋体" w:hAnsi="宋体" w:cs="宋体"/>
          <w:b/>
          <w:color w:val="auto"/>
          <w:spacing w:val="6"/>
          <w:sz w:val="32"/>
          <w:szCs w:val="32"/>
          <w:highlight w:val="none"/>
        </w:rPr>
      </w:pPr>
    </w:p>
    <w:p w14:paraId="0A9ADBB5">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362585">
      <w:pPr>
        <w:shd w:val="clear"/>
        <w:spacing w:line="360" w:lineRule="auto"/>
        <w:rPr>
          <w:rFonts w:ascii="宋体" w:hAnsi="宋体" w:cs="宋体"/>
          <w:color w:val="auto"/>
          <w:sz w:val="24"/>
          <w:highlight w:val="none"/>
          <w:u w:val="single"/>
        </w:rPr>
      </w:pPr>
    </w:p>
    <w:p w14:paraId="116D9B3B">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 xml:space="preserve">杭州市北秀小学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浙江豪圣建设项目管理有限公司</w:t>
      </w:r>
    </w:p>
    <w:p w14:paraId="6D8C7B8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北秀小学风雨操场维修改造工程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HSZB-2025-907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C9B516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2456D0">
      <w:pPr>
        <w:shd w:val="clear"/>
        <w:spacing w:line="360" w:lineRule="auto"/>
        <w:ind w:firstLine="494"/>
        <w:rPr>
          <w:rFonts w:ascii="宋体" w:hAnsi="宋体" w:cs="宋体"/>
          <w:color w:val="auto"/>
          <w:sz w:val="24"/>
          <w:highlight w:val="none"/>
        </w:rPr>
      </w:pPr>
    </w:p>
    <w:p w14:paraId="28580D7F">
      <w:pPr>
        <w:shd w:val="clear"/>
        <w:spacing w:line="360" w:lineRule="auto"/>
        <w:ind w:firstLine="494"/>
        <w:rPr>
          <w:rFonts w:ascii="宋体" w:hAnsi="宋体" w:cs="宋体"/>
          <w:color w:val="auto"/>
          <w:sz w:val="24"/>
          <w:highlight w:val="none"/>
        </w:rPr>
      </w:pPr>
    </w:p>
    <w:p w14:paraId="711C61BA">
      <w:pPr>
        <w:shd w:val="clear"/>
        <w:spacing w:line="360" w:lineRule="auto"/>
        <w:ind w:firstLine="494"/>
        <w:rPr>
          <w:rFonts w:ascii="宋体" w:hAnsi="宋体" w:cs="宋体"/>
          <w:color w:val="auto"/>
          <w:sz w:val="24"/>
          <w:highlight w:val="none"/>
        </w:rPr>
      </w:pPr>
    </w:p>
    <w:p w14:paraId="7C99512A">
      <w:pPr>
        <w:shd w:val="clear"/>
        <w:spacing w:line="360" w:lineRule="auto"/>
        <w:ind w:firstLine="494"/>
        <w:rPr>
          <w:rFonts w:ascii="宋体" w:hAnsi="宋体" w:cs="宋体"/>
          <w:color w:val="auto"/>
          <w:sz w:val="24"/>
          <w:highlight w:val="none"/>
        </w:rPr>
      </w:pPr>
    </w:p>
    <w:p w14:paraId="296F5B02">
      <w:pPr>
        <w:shd w:val="clea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ECF6D31">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52D992">
      <w:pPr>
        <w:shd w:val="clear"/>
        <w:rPr>
          <w:rFonts w:ascii="宋体" w:hAnsi="宋体" w:cs="宋体"/>
          <w:color w:val="auto"/>
          <w:sz w:val="24"/>
          <w:highlight w:val="none"/>
        </w:rPr>
      </w:pPr>
      <w:r>
        <w:rPr>
          <w:rFonts w:hint="eastAsia" w:ascii="宋体" w:hAnsi="宋体" w:cs="宋体"/>
          <w:b/>
          <w:bCs/>
          <w:color w:val="auto"/>
          <w:sz w:val="24"/>
          <w:highlight w:val="none"/>
        </w:rPr>
        <w:t>附：</w:t>
      </w:r>
    </w:p>
    <w:p w14:paraId="62743779">
      <w:pPr>
        <w:shd w:val="clea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081366B">
      <w:pPr>
        <w:shd w:val="clear"/>
        <w:autoSpaceDE w:val="0"/>
        <w:autoSpaceDN w:val="0"/>
        <w:jc w:val="center"/>
        <w:rPr>
          <w:rFonts w:ascii="宋体" w:hAnsi="宋体" w:cs="宋体"/>
          <w:b/>
          <w:color w:val="auto"/>
          <w:spacing w:val="6"/>
          <w:sz w:val="32"/>
          <w:szCs w:val="32"/>
          <w:highlight w:val="none"/>
        </w:rPr>
      </w:pPr>
    </w:p>
    <w:p w14:paraId="349186B1">
      <w:pPr>
        <w:shd w:val="clear"/>
        <w:autoSpaceDE w:val="0"/>
        <w:autoSpaceDN w:val="0"/>
        <w:jc w:val="center"/>
        <w:rPr>
          <w:rFonts w:ascii="宋体" w:hAnsi="宋体" w:cs="宋体"/>
          <w:b/>
          <w:color w:val="auto"/>
          <w:spacing w:val="6"/>
          <w:sz w:val="32"/>
          <w:szCs w:val="32"/>
          <w:highlight w:val="none"/>
        </w:rPr>
      </w:pPr>
    </w:p>
    <w:p w14:paraId="0DABA73C">
      <w:pPr>
        <w:shd w:val="clear"/>
        <w:autoSpaceDE w:val="0"/>
        <w:autoSpaceDN w:val="0"/>
        <w:jc w:val="center"/>
        <w:rPr>
          <w:rFonts w:ascii="宋体" w:hAnsi="宋体" w:cs="宋体"/>
          <w:b/>
          <w:color w:val="auto"/>
          <w:spacing w:val="6"/>
          <w:sz w:val="32"/>
          <w:szCs w:val="32"/>
          <w:highlight w:val="none"/>
        </w:rPr>
      </w:pPr>
    </w:p>
    <w:p w14:paraId="286AF8DB">
      <w:pPr>
        <w:shd w:val="clear"/>
        <w:autoSpaceDE w:val="0"/>
        <w:autoSpaceDN w:val="0"/>
        <w:jc w:val="center"/>
        <w:rPr>
          <w:rFonts w:ascii="宋体" w:hAnsi="宋体" w:cs="宋体"/>
          <w:b/>
          <w:color w:val="auto"/>
          <w:spacing w:val="6"/>
          <w:sz w:val="32"/>
          <w:szCs w:val="32"/>
          <w:highlight w:val="none"/>
        </w:rPr>
      </w:pPr>
    </w:p>
    <w:p w14:paraId="5A62480B">
      <w:pPr>
        <w:shd w:val="clear"/>
        <w:autoSpaceDE w:val="0"/>
        <w:autoSpaceDN w:val="0"/>
        <w:jc w:val="center"/>
        <w:rPr>
          <w:rFonts w:ascii="宋体" w:hAnsi="宋体" w:cs="宋体"/>
          <w:b/>
          <w:color w:val="auto"/>
          <w:spacing w:val="6"/>
          <w:sz w:val="32"/>
          <w:szCs w:val="32"/>
          <w:highlight w:val="none"/>
        </w:rPr>
      </w:pPr>
    </w:p>
    <w:p w14:paraId="72BF02A5">
      <w:pPr>
        <w:shd w:val="clear"/>
        <w:autoSpaceDE w:val="0"/>
        <w:autoSpaceDN w:val="0"/>
        <w:jc w:val="center"/>
        <w:rPr>
          <w:rFonts w:ascii="宋体" w:hAnsi="宋体" w:cs="宋体"/>
          <w:b/>
          <w:color w:val="auto"/>
          <w:spacing w:val="6"/>
          <w:sz w:val="32"/>
          <w:szCs w:val="32"/>
          <w:highlight w:val="none"/>
        </w:rPr>
      </w:pPr>
    </w:p>
    <w:p w14:paraId="5BE31B7E">
      <w:pPr>
        <w:shd w:val="clear"/>
        <w:autoSpaceDE w:val="0"/>
        <w:autoSpaceDN w:val="0"/>
        <w:jc w:val="center"/>
        <w:rPr>
          <w:rFonts w:ascii="宋体" w:hAnsi="宋体" w:cs="宋体"/>
          <w:b/>
          <w:color w:val="auto"/>
          <w:spacing w:val="6"/>
          <w:sz w:val="32"/>
          <w:szCs w:val="32"/>
          <w:highlight w:val="none"/>
        </w:rPr>
      </w:pPr>
    </w:p>
    <w:p w14:paraId="5E18CC39">
      <w:pPr>
        <w:shd w:val="clear"/>
        <w:autoSpaceDE w:val="0"/>
        <w:autoSpaceDN w:val="0"/>
        <w:jc w:val="center"/>
        <w:rPr>
          <w:rFonts w:ascii="宋体" w:hAnsi="宋体" w:cs="宋体"/>
          <w:b/>
          <w:color w:val="auto"/>
          <w:spacing w:val="6"/>
          <w:sz w:val="32"/>
          <w:szCs w:val="32"/>
          <w:highlight w:val="none"/>
        </w:rPr>
      </w:pPr>
    </w:p>
    <w:p w14:paraId="1D034AD2">
      <w:pPr>
        <w:shd w:val="clear"/>
        <w:autoSpaceDE w:val="0"/>
        <w:autoSpaceDN w:val="0"/>
        <w:jc w:val="center"/>
        <w:rPr>
          <w:rFonts w:ascii="宋体" w:hAnsi="宋体" w:cs="宋体"/>
          <w:b/>
          <w:color w:val="auto"/>
          <w:spacing w:val="6"/>
          <w:sz w:val="32"/>
          <w:szCs w:val="32"/>
          <w:highlight w:val="none"/>
        </w:rPr>
      </w:pPr>
    </w:p>
    <w:p w14:paraId="2D663C78">
      <w:pPr>
        <w:shd w:val="clear"/>
        <w:autoSpaceDE w:val="0"/>
        <w:autoSpaceDN w:val="0"/>
        <w:jc w:val="center"/>
        <w:rPr>
          <w:rFonts w:ascii="宋体" w:hAnsi="宋体" w:cs="宋体"/>
          <w:b/>
          <w:color w:val="auto"/>
          <w:spacing w:val="6"/>
          <w:sz w:val="32"/>
          <w:szCs w:val="32"/>
          <w:highlight w:val="none"/>
        </w:rPr>
      </w:pPr>
    </w:p>
    <w:p w14:paraId="75AFDBF6">
      <w:pPr>
        <w:shd w:val="clear"/>
        <w:autoSpaceDE w:val="0"/>
        <w:autoSpaceDN w:val="0"/>
        <w:jc w:val="center"/>
        <w:rPr>
          <w:rFonts w:ascii="宋体" w:hAnsi="宋体" w:cs="宋体"/>
          <w:b/>
          <w:color w:val="auto"/>
          <w:spacing w:val="6"/>
          <w:sz w:val="32"/>
          <w:szCs w:val="32"/>
          <w:highlight w:val="none"/>
        </w:rPr>
      </w:pPr>
    </w:p>
    <w:p w14:paraId="536C7AFF">
      <w:pPr>
        <w:shd w:val="clear"/>
        <w:autoSpaceDE w:val="0"/>
        <w:autoSpaceDN w:val="0"/>
        <w:jc w:val="center"/>
        <w:rPr>
          <w:rFonts w:ascii="宋体" w:hAnsi="宋体" w:cs="宋体"/>
          <w:b/>
          <w:color w:val="auto"/>
          <w:spacing w:val="6"/>
          <w:sz w:val="32"/>
          <w:szCs w:val="32"/>
          <w:highlight w:val="none"/>
        </w:rPr>
      </w:pPr>
    </w:p>
    <w:p w14:paraId="559A69A4">
      <w:pPr>
        <w:shd w:val="clear"/>
        <w:autoSpaceDE w:val="0"/>
        <w:autoSpaceDN w:val="0"/>
        <w:jc w:val="center"/>
        <w:rPr>
          <w:rFonts w:ascii="宋体" w:hAnsi="宋体" w:cs="宋体"/>
          <w:b/>
          <w:color w:val="auto"/>
          <w:spacing w:val="6"/>
          <w:sz w:val="32"/>
          <w:szCs w:val="32"/>
          <w:highlight w:val="none"/>
        </w:rPr>
      </w:pPr>
    </w:p>
    <w:p w14:paraId="30A59C44">
      <w:pPr>
        <w:shd w:val="clear"/>
        <w:autoSpaceDE w:val="0"/>
        <w:autoSpaceDN w:val="0"/>
        <w:jc w:val="center"/>
        <w:rPr>
          <w:rFonts w:ascii="宋体" w:hAnsi="宋体" w:cs="宋体"/>
          <w:b/>
          <w:color w:val="auto"/>
          <w:spacing w:val="6"/>
          <w:sz w:val="32"/>
          <w:szCs w:val="32"/>
          <w:highlight w:val="none"/>
        </w:rPr>
      </w:pPr>
    </w:p>
    <w:p w14:paraId="24859420">
      <w:pPr>
        <w:shd w:val="clear"/>
        <w:autoSpaceDE w:val="0"/>
        <w:autoSpaceDN w:val="0"/>
        <w:jc w:val="center"/>
        <w:rPr>
          <w:rFonts w:ascii="宋体" w:hAnsi="宋体" w:cs="宋体"/>
          <w:b/>
          <w:color w:val="auto"/>
          <w:spacing w:val="6"/>
          <w:sz w:val="32"/>
          <w:szCs w:val="32"/>
          <w:highlight w:val="none"/>
        </w:rPr>
      </w:pPr>
    </w:p>
    <w:p w14:paraId="4A214312">
      <w:pPr>
        <w:shd w:val="clear"/>
        <w:autoSpaceDE w:val="0"/>
        <w:autoSpaceDN w:val="0"/>
        <w:jc w:val="center"/>
        <w:rPr>
          <w:rFonts w:ascii="宋体" w:hAnsi="宋体" w:cs="宋体"/>
          <w:b/>
          <w:color w:val="auto"/>
          <w:spacing w:val="6"/>
          <w:sz w:val="32"/>
          <w:szCs w:val="32"/>
          <w:highlight w:val="none"/>
        </w:rPr>
      </w:pPr>
    </w:p>
    <w:p w14:paraId="39E44D47">
      <w:pPr>
        <w:shd w:val="clear"/>
        <w:autoSpaceDE w:val="0"/>
        <w:autoSpaceDN w:val="0"/>
        <w:jc w:val="center"/>
        <w:rPr>
          <w:rFonts w:ascii="宋体" w:hAnsi="宋体" w:cs="宋体"/>
          <w:b/>
          <w:color w:val="auto"/>
          <w:spacing w:val="6"/>
          <w:sz w:val="32"/>
          <w:szCs w:val="32"/>
          <w:highlight w:val="none"/>
        </w:rPr>
      </w:pPr>
    </w:p>
    <w:p w14:paraId="161A37DD">
      <w:pPr>
        <w:shd w:val="clea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CF224A">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6023BEE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北秀小学风雨操场维修改造工程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HSZB-2025-907</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053CBC0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656DC5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48E906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3BC1F55">
      <w:pPr>
        <w:shd w:val="clear"/>
        <w:snapToGrid w:val="0"/>
        <w:spacing w:line="360" w:lineRule="auto"/>
        <w:ind w:firstLine="576"/>
        <w:rPr>
          <w:rFonts w:ascii="宋体" w:hAnsi="宋体" w:cs="宋体"/>
          <w:color w:val="auto"/>
          <w:kern w:val="0"/>
          <w:sz w:val="24"/>
          <w:highlight w:val="none"/>
          <w:lang w:val="zh-CN"/>
        </w:rPr>
      </w:pPr>
      <w:bookmarkStart w:id="54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1F563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0DE32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4"/>
    <w:p w14:paraId="323DC2F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69133C7">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0B7A2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8189CA0">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1BFD13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A0F695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BDDC1A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E51EE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8593BF">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77DF85">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B2298F">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88E7C9">
      <w:pPr>
        <w:shd w:val="clea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97A14D8">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1F08F1B">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1FBB2D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北秀小学风雨操场维修改造工程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HSZB-2025-907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B254C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481FD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E2018C3">
      <w:pPr>
        <w:pStyle w:val="3"/>
        <w:shd w:val="clear"/>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7E9C63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B8DC762">
      <w:pPr>
        <w:shd w:val="clea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83F07E">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4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45"/>
    </w:p>
    <w:p w14:paraId="4032CF7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173A4E5">
      <w:pPr>
        <w:shd w:val="clea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F5B741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7AA83F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A34B3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C3900B">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C22788">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CCBF0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82127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E93211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062296">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466DEB9">
      <w:pPr>
        <w:shd w:val="clea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FC00436">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0451C9">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942966">
      <w:pPr>
        <w:shd w:val="clear"/>
        <w:autoSpaceDE w:val="0"/>
        <w:autoSpaceDN w:val="0"/>
        <w:jc w:val="center"/>
        <w:rPr>
          <w:rFonts w:ascii="宋体" w:hAnsi="宋体" w:cs="宋体"/>
          <w:b/>
          <w:color w:val="auto"/>
          <w:spacing w:val="6"/>
          <w:sz w:val="32"/>
          <w:szCs w:val="32"/>
          <w:highlight w:val="none"/>
        </w:rPr>
      </w:pPr>
    </w:p>
    <w:p w14:paraId="3767B357">
      <w:pPr>
        <w:shd w:val="clea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37A77167">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4232495">
      <w:pPr>
        <w:shd w:val="clear"/>
        <w:spacing w:line="360" w:lineRule="auto"/>
        <w:jc w:val="center"/>
        <w:rPr>
          <w:rFonts w:ascii="宋体" w:hAnsi="宋体" w:cs="宋体"/>
          <w:color w:val="auto"/>
          <w:sz w:val="24"/>
          <w:highlight w:val="none"/>
          <w:u w:val="single"/>
        </w:rPr>
      </w:pPr>
    </w:p>
    <w:p w14:paraId="49A496DF">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4A36849">
      <w:pPr>
        <w:shd w:val="clea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 xml:space="preserve">杭州市北秀小学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北秀小学风雨操场维修改造工程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北秀小学风雨操场维修改造工程</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eastAsia="宋体" w:cs="宋体"/>
          <w:color w:val="auto"/>
          <w:sz w:val="24"/>
          <w:highlight w:val="none"/>
          <w:u w:val="single"/>
        </w:rPr>
        <w:t>建筑业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83ACD8D">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EAD3D9">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FEBE68">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959FCD0">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3EF7230">
      <w:pPr>
        <w:shd w:val="clear"/>
        <w:spacing w:line="360" w:lineRule="auto"/>
        <w:ind w:firstLine="480" w:firstLineChars="200"/>
        <w:rPr>
          <w:rFonts w:ascii="宋体" w:hAnsi="宋体" w:cs="宋体"/>
          <w:color w:val="auto"/>
          <w:sz w:val="24"/>
          <w:highlight w:val="none"/>
        </w:rPr>
      </w:pPr>
    </w:p>
    <w:p w14:paraId="1A0E9246">
      <w:pPr>
        <w:shd w:val="clea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2A01C65">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ECAE916">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1D46239">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5823EB">
      <w:pPr>
        <w:keepNext w:val="0"/>
        <w:keepLines w:val="0"/>
        <w:widowControl w:val="0"/>
        <w:suppressLineNumbers w:val="0"/>
        <w:shd w:val="clear"/>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shd w:val="clear"/>
          <w:woUserID w:val="1"/>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hd w:val="clear"/>
        <w:spacing w:line="360" w:lineRule="auto"/>
        <w:jc w:val="center"/>
        <w:rPr>
          <w:rFonts w:ascii="宋体" w:hAnsi="宋体" w:cs="宋体"/>
          <w:b/>
          <w:color w:val="auto"/>
          <w:sz w:val="32"/>
          <w:szCs w:val="32"/>
          <w:highlight w:val="none"/>
        </w:rPr>
      </w:pPr>
    </w:p>
    <w:p w14:paraId="5F0D6597">
      <w:pPr>
        <w:shd w:val="clea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61E1C6E2">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7B16B231">
      <w:pPr>
        <w:shd w:val="clear"/>
        <w:spacing w:line="360" w:lineRule="auto"/>
        <w:rPr>
          <w:rFonts w:ascii="宋体" w:hAnsi="宋体" w:cs="宋体"/>
          <w:b/>
          <w:color w:val="auto"/>
          <w:spacing w:val="6"/>
          <w:sz w:val="32"/>
          <w:szCs w:val="32"/>
          <w:highlight w:val="none"/>
        </w:rPr>
      </w:pPr>
    </w:p>
    <w:p w14:paraId="15106880">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5B922A18">
      <w:pPr>
        <w:pStyle w:val="26"/>
        <w:shd w:val="clear"/>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1"/>
      <w:framePr w:wrap="around" w:vAnchor="text" w:hAnchor="margin" w:xAlign="right" w:y="1"/>
      <w:rPr>
        <w:rStyle w:val="72"/>
      </w:rPr>
    </w:pPr>
    <w:r>
      <w:fldChar w:fldCharType="begin"/>
    </w:r>
    <w:r>
      <w:rPr>
        <w:rStyle w:val="72"/>
      </w:rPr>
      <w:instrText xml:space="preserve">PAGE  </w:instrText>
    </w:r>
    <w:r>
      <w:fldChar w:fldCharType="end"/>
    </w:r>
  </w:p>
  <w:p w14:paraId="5FE92C6F">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46" w:name="_Toc91899912"/>
    <w:bookmarkStart w:id="547" w:name="_Toc131845147"/>
    <w:bookmarkStart w:id="548" w:name="_Toc36110187"/>
    <w:bookmarkStart w:id="549" w:name="_Toc164085800"/>
    <w:r>
      <w:rPr>
        <w:rFonts w:hint="eastAsia" w:ascii="仿宋_GB2312" w:eastAsia="仿宋_GB2312"/>
        <w:kern w:val="0"/>
        <w:szCs w:val="21"/>
      </w:rPr>
      <w:t xml:space="preserve"> 页</w:t>
    </w:r>
    <w:bookmarkEnd w:id="546"/>
    <w:bookmarkEnd w:id="547"/>
    <w:bookmarkEnd w:id="548"/>
    <w:bookmarkEnd w:id="5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6A0CE">
    <w:pPr>
      <w:pStyle w:val="41"/>
      <w:framePr w:wrap="around" w:vAnchor="text" w:hAnchor="page" w:x="5731" w:y="34"/>
      <w:rPr>
        <w:rStyle w:val="72"/>
      </w:rPr>
    </w:pPr>
    <w:r>
      <w:fldChar w:fldCharType="begin"/>
    </w:r>
    <w:r>
      <w:rPr>
        <w:rStyle w:val="72"/>
      </w:rPr>
      <w:instrText xml:space="preserve">PAGE  </w:instrText>
    </w:r>
    <w:r>
      <w:fldChar w:fldCharType="separate"/>
    </w:r>
    <w:r>
      <w:rPr>
        <w:rStyle w:val="72"/>
      </w:rPr>
      <w:t>36</w:t>
    </w:r>
    <w:r>
      <w:fldChar w:fldCharType="end"/>
    </w:r>
  </w:p>
  <w:p w14:paraId="3C73C6D8">
    <w:pPr>
      <w:pStyle w:val="4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97D7C">
    <w:pPr>
      <w:pStyle w:val="41"/>
      <w:framePr w:wrap="around" w:vAnchor="text" w:hAnchor="margin" w:xAlign="right" w:y="1"/>
      <w:rPr>
        <w:rStyle w:val="72"/>
      </w:rPr>
    </w:pPr>
    <w:r>
      <w:fldChar w:fldCharType="begin"/>
    </w:r>
    <w:r>
      <w:rPr>
        <w:rStyle w:val="72"/>
      </w:rPr>
      <w:instrText xml:space="preserve">PAGE  </w:instrText>
    </w:r>
    <w:r>
      <w:fldChar w:fldCharType="end"/>
    </w:r>
  </w:p>
  <w:p w14:paraId="5C8FF628">
    <w:pPr>
      <w:pStyle w:val="4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D951E">
    <w:pPr>
      <w:pStyle w:val="41"/>
      <w:jc w:val="center"/>
      <w:rPr>
        <w:rStyle w:val="72"/>
      </w:rPr>
    </w:pPr>
    <w:r>
      <w:fldChar w:fldCharType="begin"/>
    </w:r>
    <w:r>
      <w:rPr>
        <w:rStyle w:val="72"/>
      </w:rPr>
      <w:instrText xml:space="preserve"> PAGE  \* MERGEFORMAT </w:instrText>
    </w:r>
    <w:r>
      <w:fldChar w:fldCharType="separate"/>
    </w:r>
    <w:r>
      <w:rPr>
        <w:rStyle w:val="72"/>
      </w:rPr>
      <w:t>35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F5D5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7B2CBFF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3D2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1DAC435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F6EE9">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DF3BA">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61C61">
    <w:pPr>
      <w:pStyle w:val="4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011EB">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6461A2AA"/>
    <w:multiLevelType w:val="multilevel"/>
    <w:tmpl w:val="6461A2AA"/>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6"/>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482"/>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415BB"/>
    <w:rsid w:val="010651D9"/>
    <w:rsid w:val="011F6449"/>
    <w:rsid w:val="01236AFB"/>
    <w:rsid w:val="013B4944"/>
    <w:rsid w:val="014D0B1B"/>
    <w:rsid w:val="014F3925"/>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6046C1"/>
    <w:rsid w:val="048F763B"/>
    <w:rsid w:val="049F330E"/>
    <w:rsid w:val="04AA775C"/>
    <w:rsid w:val="04AF1889"/>
    <w:rsid w:val="04C64E6C"/>
    <w:rsid w:val="04E83035"/>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0577C"/>
    <w:rsid w:val="09642282"/>
    <w:rsid w:val="09733572"/>
    <w:rsid w:val="09772C16"/>
    <w:rsid w:val="098353B5"/>
    <w:rsid w:val="09A92330"/>
    <w:rsid w:val="09B06B87"/>
    <w:rsid w:val="09C13146"/>
    <w:rsid w:val="09E04166"/>
    <w:rsid w:val="0A1C0718"/>
    <w:rsid w:val="0A2763AD"/>
    <w:rsid w:val="0A3B7458"/>
    <w:rsid w:val="0A3E7710"/>
    <w:rsid w:val="0A5B7E63"/>
    <w:rsid w:val="0A703465"/>
    <w:rsid w:val="0AA374A5"/>
    <w:rsid w:val="0AAB7649"/>
    <w:rsid w:val="0ABC5606"/>
    <w:rsid w:val="0B30404E"/>
    <w:rsid w:val="0B4C6C14"/>
    <w:rsid w:val="0B547599"/>
    <w:rsid w:val="0B631A88"/>
    <w:rsid w:val="0B683D45"/>
    <w:rsid w:val="0B7F3F11"/>
    <w:rsid w:val="0B884417"/>
    <w:rsid w:val="0B8E420A"/>
    <w:rsid w:val="0BD22349"/>
    <w:rsid w:val="0BF6188C"/>
    <w:rsid w:val="0BF73C91"/>
    <w:rsid w:val="0C170175"/>
    <w:rsid w:val="0C571A41"/>
    <w:rsid w:val="0C5C1171"/>
    <w:rsid w:val="0C5E1CBC"/>
    <w:rsid w:val="0C615B50"/>
    <w:rsid w:val="0C8445DA"/>
    <w:rsid w:val="0C87121B"/>
    <w:rsid w:val="0CC007F7"/>
    <w:rsid w:val="0CC617AC"/>
    <w:rsid w:val="0CE618DF"/>
    <w:rsid w:val="0CE73BD2"/>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2D7D0A"/>
    <w:rsid w:val="0E5604B2"/>
    <w:rsid w:val="0E6D5D79"/>
    <w:rsid w:val="0E9D0089"/>
    <w:rsid w:val="0EB12E2A"/>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54215C"/>
    <w:rsid w:val="127723A9"/>
    <w:rsid w:val="12862074"/>
    <w:rsid w:val="12883966"/>
    <w:rsid w:val="129E45B4"/>
    <w:rsid w:val="12D81596"/>
    <w:rsid w:val="13072A44"/>
    <w:rsid w:val="131D034D"/>
    <w:rsid w:val="135F4BE2"/>
    <w:rsid w:val="139B1A0A"/>
    <w:rsid w:val="139D25C7"/>
    <w:rsid w:val="13AC347F"/>
    <w:rsid w:val="13BF3CE4"/>
    <w:rsid w:val="141008D8"/>
    <w:rsid w:val="14125FE6"/>
    <w:rsid w:val="142923F2"/>
    <w:rsid w:val="146D271E"/>
    <w:rsid w:val="14982588"/>
    <w:rsid w:val="149A5AD9"/>
    <w:rsid w:val="14A7619D"/>
    <w:rsid w:val="150536C3"/>
    <w:rsid w:val="150C1963"/>
    <w:rsid w:val="151447A0"/>
    <w:rsid w:val="152B4878"/>
    <w:rsid w:val="154A6454"/>
    <w:rsid w:val="15762120"/>
    <w:rsid w:val="16A8729C"/>
    <w:rsid w:val="16B33777"/>
    <w:rsid w:val="16BC70A7"/>
    <w:rsid w:val="16C6339E"/>
    <w:rsid w:val="16DB7A1C"/>
    <w:rsid w:val="172F2D79"/>
    <w:rsid w:val="17307137"/>
    <w:rsid w:val="17557BEF"/>
    <w:rsid w:val="17D349C1"/>
    <w:rsid w:val="17FF6273"/>
    <w:rsid w:val="1830729E"/>
    <w:rsid w:val="183357E7"/>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22134"/>
    <w:rsid w:val="1C0459C2"/>
    <w:rsid w:val="1C1B3B4A"/>
    <w:rsid w:val="1C7725CD"/>
    <w:rsid w:val="1C872CDB"/>
    <w:rsid w:val="1C88086E"/>
    <w:rsid w:val="1C8F393E"/>
    <w:rsid w:val="1D183933"/>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C3402A"/>
    <w:rsid w:val="1FE868A9"/>
    <w:rsid w:val="20034907"/>
    <w:rsid w:val="20173E4B"/>
    <w:rsid w:val="204E48BC"/>
    <w:rsid w:val="208921B3"/>
    <w:rsid w:val="20973DEB"/>
    <w:rsid w:val="20A21E92"/>
    <w:rsid w:val="20B26522"/>
    <w:rsid w:val="20B44310"/>
    <w:rsid w:val="21091F11"/>
    <w:rsid w:val="211116EB"/>
    <w:rsid w:val="216133FC"/>
    <w:rsid w:val="21C30C02"/>
    <w:rsid w:val="21D56769"/>
    <w:rsid w:val="21E52EF3"/>
    <w:rsid w:val="21FB5D7B"/>
    <w:rsid w:val="22015E94"/>
    <w:rsid w:val="220B1C3D"/>
    <w:rsid w:val="221D1D20"/>
    <w:rsid w:val="22334A87"/>
    <w:rsid w:val="22BE6801"/>
    <w:rsid w:val="233500BF"/>
    <w:rsid w:val="23377FF7"/>
    <w:rsid w:val="23550637"/>
    <w:rsid w:val="236B425F"/>
    <w:rsid w:val="23836192"/>
    <w:rsid w:val="23901F29"/>
    <w:rsid w:val="239C0061"/>
    <w:rsid w:val="23B908A4"/>
    <w:rsid w:val="23E95BEF"/>
    <w:rsid w:val="23FD0064"/>
    <w:rsid w:val="245375B0"/>
    <w:rsid w:val="24642C0A"/>
    <w:rsid w:val="24A361D8"/>
    <w:rsid w:val="24B22173"/>
    <w:rsid w:val="24B95AD9"/>
    <w:rsid w:val="24BE24DA"/>
    <w:rsid w:val="24CF5825"/>
    <w:rsid w:val="24D663E6"/>
    <w:rsid w:val="24D77F2B"/>
    <w:rsid w:val="258B00E2"/>
    <w:rsid w:val="25A917A6"/>
    <w:rsid w:val="25BE27CC"/>
    <w:rsid w:val="25ED0053"/>
    <w:rsid w:val="25F74A5C"/>
    <w:rsid w:val="2628662C"/>
    <w:rsid w:val="262D45DE"/>
    <w:rsid w:val="26871DC8"/>
    <w:rsid w:val="269E02EA"/>
    <w:rsid w:val="26A53EF9"/>
    <w:rsid w:val="26A94201"/>
    <w:rsid w:val="26AC274F"/>
    <w:rsid w:val="27044A29"/>
    <w:rsid w:val="271D34C8"/>
    <w:rsid w:val="2755685C"/>
    <w:rsid w:val="276142BF"/>
    <w:rsid w:val="27783712"/>
    <w:rsid w:val="27907362"/>
    <w:rsid w:val="28126D74"/>
    <w:rsid w:val="28333E1D"/>
    <w:rsid w:val="28454BD6"/>
    <w:rsid w:val="28455253"/>
    <w:rsid w:val="28551971"/>
    <w:rsid w:val="285B1C53"/>
    <w:rsid w:val="28884063"/>
    <w:rsid w:val="289F7086"/>
    <w:rsid w:val="28C32028"/>
    <w:rsid w:val="28CC490F"/>
    <w:rsid w:val="28D15A0A"/>
    <w:rsid w:val="28DE40AA"/>
    <w:rsid w:val="29345E77"/>
    <w:rsid w:val="294C65AD"/>
    <w:rsid w:val="29806583"/>
    <w:rsid w:val="298B3C4C"/>
    <w:rsid w:val="29D137E8"/>
    <w:rsid w:val="29F26D24"/>
    <w:rsid w:val="29FA689B"/>
    <w:rsid w:val="2A15033F"/>
    <w:rsid w:val="2A1662C1"/>
    <w:rsid w:val="2A1C7367"/>
    <w:rsid w:val="2A2815FA"/>
    <w:rsid w:val="2A6D6092"/>
    <w:rsid w:val="2A7D76B4"/>
    <w:rsid w:val="2A825E7A"/>
    <w:rsid w:val="2AD6555A"/>
    <w:rsid w:val="2B437463"/>
    <w:rsid w:val="2B5412C8"/>
    <w:rsid w:val="2B7807EE"/>
    <w:rsid w:val="2BA50BF7"/>
    <w:rsid w:val="2BBF00EC"/>
    <w:rsid w:val="2BC37CFD"/>
    <w:rsid w:val="2BD5237F"/>
    <w:rsid w:val="2BE536CE"/>
    <w:rsid w:val="2BE758D9"/>
    <w:rsid w:val="2C09049E"/>
    <w:rsid w:val="2C0A653C"/>
    <w:rsid w:val="2C191F85"/>
    <w:rsid w:val="2CBA0563"/>
    <w:rsid w:val="2CE82D6F"/>
    <w:rsid w:val="2D085998"/>
    <w:rsid w:val="2D343236"/>
    <w:rsid w:val="2DD15014"/>
    <w:rsid w:val="2DF72DE4"/>
    <w:rsid w:val="2E0220AF"/>
    <w:rsid w:val="2E4B082A"/>
    <w:rsid w:val="2E5D4E86"/>
    <w:rsid w:val="2E5D790B"/>
    <w:rsid w:val="2E9A3C18"/>
    <w:rsid w:val="2EBB0FEE"/>
    <w:rsid w:val="2EC63002"/>
    <w:rsid w:val="2EFF4953"/>
    <w:rsid w:val="2F0A6B38"/>
    <w:rsid w:val="2F81180C"/>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0E1160"/>
    <w:rsid w:val="332410BB"/>
    <w:rsid w:val="33263B3F"/>
    <w:rsid w:val="3350629C"/>
    <w:rsid w:val="33624526"/>
    <w:rsid w:val="336963EB"/>
    <w:rsid w:val="33816EEB"/>
    <w:rsid w:val="33EB55CD"/>
    <w:rsid w:val="33EC4C02"/>
    <w:rsid w:val="340D2360"/>
    <w:rsid w:val="3410665D"/>
    <w:rsid w:val="34211214"/>
    <w:rsid w:val="342E63AB"/>
    <w:rsid w:val="343C4A44"/>
    <w:rsid w:val="34950E68"/>
    <w:rsid w:val="34986E94"/>
    <w:rsid w:val="34AF62C9"/>
    <w:rsid w:val="34CB4388"/>
    <w:rsid w:val="34FA6E12"/>
    <w:rsid w:val="354D7158"/>
    <w:rsid w:val="35645510"/>
    <w:rsid w:val="3566572C"/>
    <w:rsid w:val="358D5588"/>
    <w:rsid w:val="35FE7713"/>
    <w:rsid w:val="360A3E4F"/>
    <w:rsid w:val="36266C69"/>
    <w:rsid w:val="363A3B40"/>
    <w:rsid w:val="365302AE"/>
    <w:rsid w:val="36607A0A"/>
    <w:rsid w:val="366E227C"/>
    <w:rsid w:val="366F2E0D"/>
    <w:rsid w:val="367B6A5C"/>
    <w:rsid w:val="36A74ADA"/>
    <w:rsid w:val="36AD60D5"/>
    <w:rsid w:val="36B224F9"/>
    <w:rsid w:val="36B85B13"/>
    <w:rsid w:val="36D31B16"/>
    <w:rsid w:val="36EC0CC9"/>
    <w:rsid w:val="373F410B"/>
    <w:rsid w:val="37EE7094"/>
    <w:rsid w:val="38296C89"/>
    <w:rsid w:val="383002EB"/>
    <w:rsid w:val="38334AA4"/>
    <w:rsid w:val="38586797"/>
    <w:rsid w:val="389D1465"/>
    <w:rsid w:val="38BC0149"/>
    <w:rsid w:val="38D87D1C"/>
    <w:rsid w:val="39636459"/>
    <w:rsid w:val="396B7F6C"/>
    <w:rsid w:val="397F6CD3"/>
    <w:rsid w:val="39B417A9"/>
    <w:rsid w:val="39FC5695"/>
    <w:rsid w:val="3A006D8E"/>
    <w:rsid w:val="3A204F94"/>
    <w:rsid w:val="3A3651E5"/>
    <w:rsid w:val="3A744481"/>
    <w:rsid w:val="3A8C7BEF"/>
    <w:rsid w:val="3A906246"/>
    <w:rsid w:val="3A9E536B"/>
    <w:rsid w:val="3AC3717D"/>
    <w:rsid w:val="3B2349B7"/>
    <w:rsid w:val="3B616CFF"/>
    <w:rsid w:val="3B6259F6"/>
    <w:rsid w:val="3B976654"/>
    <w:rsid w:val="3BC01EFC"/>
    <w:rsid w:val="3BCA786A"/>
    <w:rsid w:val="3BD31E2F"/>
    <w:rsid w:val="3BF15831"/>
    <w:rsid w:val="3C105946"/>
    <w:rsid w:val="3C4542ED"/>
    <w:rsid w:val="3C471448"/>
    <w:rsid w:val="3C5F759A"/>
    <w:rsid w:val="3C6C525A"/>
    <w:rsid w:val="3CCE23CB"/>
    <w:rsid w:val="3CCF3BB7"/>
    <w:rsid w:val="3CD17D17"/>
    <w:rsid w:val="3D193084"/>
    <w:rsid w:val="3D321D8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91F92"/>
    <w:rsid w:val="3F060E16"/>
    <w:rsid w:val="3F1D1096"/>
    <w:rsid w:val="3F2F0234"/>
    <w:rsid w:val="3F6363FE"/>
    <w:rsid w:val="3F755AFF"/>
    <w:rsid w:val="3F756B8F"/>
    <w:rsid w:val="3F95482B"/>
    <w:rsid w:val="4019356B"/>
    <w:rsid w:val="40592157"/>
    <w:rsid w:val="406D3E12"/>
    <w:rsid w:val="406E1CAE"/>
    <w:rsid w:val="40A0133A"/>
    <w:rsid w:val="40C31A53"/>
    <w:rsid w:val="40FF545D"/>
    <w:rsid w:val="410067C8"/>
    <w:rsid w:val="416176D3"/>
    <w:rsid w:val="418F0D2A"/>
    <w:rsid w:val="41D01505"/>
    <w:rsid w:val="42474939"/>
    <w:rsid w:val="424C3C57"/>
    <w:rsid w:val="425440AD"/>
    <w:rsid w:val="42613FF3"/>
    <w:rsid w:val="42660D96"/>
    <w:rsid w:val="428667D2"/>
    <w:rsid w:val="42CD1CE0"/>
    <w:rsid w:val="42E1381E"/>
    <w:rsid w:val="42ED6459"/>
    <w:rsid w:val="42FE58DD"/>
    <w:rsid w:val="43174B3D"/>
    <w:rsid w:val="434150E2"/>
    <w:rsid w:val="434B790E"/>
    <w:rsid w:val="4360274F"/>
    <w:rsid w:val="43977AB6"/>
    <w:rsid w:val="43A3342B"/>
    <w:rsid w:val="43B33B1D"/>
    <w:rsid w:val="43C77C27"/>
    <w:rsid w:val="43DE09EE"/>
    <w:rsid w:val="44002FAD"/>
    <w:rsid w:val="441C37AA"/>
    <w:rsid w:val="449101DD"/>
    <w:rsid w:val="44DE1391"/>
    <w:rsid w:val="450A021D"/>
    <w:rsid w:val="451B225C"/>
    <w:rsid w:val="452410C9"/>
    <w:rsid w:val="45317DFB"/>
    <w:rsid w:val="4541547F"/>
    <w:rsid w:val="456450B8"/>
    <w:rsid w:val="456D3CE4"/>
    <w:rsid w:val="4579042C"/>
    <w:rsid w:val="457F0571"/>
    <w:rsid w:val="45851176"/>
    <w:rsid w:val="45C55BC2"/>
    <w:rsid w:val="45C63B94"/>
    <w:rsid w:val="45F67E46"/>
    <w:rsid w:val="460E7DA5"/>
    <w:rsid w:val="46422483"/>
    <w:rsid w:val="46476EB4"/>
    <w:rsid w:val="4659254A"/>
    <w:rsid w:val="465B0637"/>
    <w:rsid w:val="465E3F0D"/>
    <w:rsid w:val="466A16E6"/>
    <w:rsid w:val="46893F2B"/>
    <w:rsid w:val="46C444E6"/>
    <w:rsid w:val="46C4686E"/>
    <w:rsid w:val="472F1E22"/>
    <w:rsid w:val="477B778F"/>
    <w:rsid w:val="478203EC"/>
    <w:rsid w:val="47B025FA"/>
    <w:rsid w:val="47B265AF"/>
    <w:rsid w:val="4809698F"/>
    <w:rsid w:val="4811697D"/>
    <w:rsid w:val="487A3E25"/>
    <w:rsid w:val="488B5503"/>
    <w:rsid w:val="48937E21"/>
    <w:rsid w:val="489A0361"/>
    <w:rsid w:val="48A8102D"/>
    <w:rsid w:val="48B94FF3"/>
    <w:rsid w:val="48BC5B30"/>
    <w:rsid w:val="48E37AAB"/>
    <w:rsid w:val="48FD4B4C"/>
    <w:rsid w:val="490A68E0"/>
    <w:rsid w:val="491055FE"/>
    <w:rsid w:val="49492FFF"/>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3519D1"/>
    <w:rsid w:val="4B707271"/>
    <w:rsid w:val="4B9739F7"/>
    <w:rsid w:val="4BE551A5"/>
    <w:rsid w:val="4BEE2503"/>
    <w:rsid w:val="4BF727EA"/>
    <w:rsid w:val="4C2061DD"/>
    <w:rsid w:val="4C245A30"/>
    <w:rsid w:val="4CB6685F"/>
    <w:rsid w:val="4CC367FE"/>
    <w:rsid w:val="4D077F3C"/>
    <w:rsid w:val="4D123355"/>
    <w:rsid w:val="4D2A3B31"/>
    <w:rsid w:val="4D312C52"/>
    <w:rsid w:val="4D6640C3"/>
    <w:rsid w:val="4D905305"/>
    <w:rsid w:val="4D964A72"/>
    <w:rsid w:val="4D974A6D"/>
    <w:rsid w:val="4D9C1254"/>
    <w:rsid w:val="4D9E5B15"/>
    <w:rsid w:val="4DB43081"/>
    <w:rsid w:val="4DD76D6F"/>
    <w:rsid w:val="4E793892"/>
    <w:rsid w:val="4E800872"/>
    <w:rsid w:val="4EC569ED"/>
    <w:rsid w:val="4ED50EA1"/>
    <w:rsid w:val="4EEC050C"/>
    <w:rsid w:val="4F092623"/>
    <w:rsid w:val="4F104EC3"/>
    <w:rsid w:val="4F47354A"/>
    <w:rsid w:val="4F6C4474"/>
    <w:rsid w:val="4F911C54"/>
    <w:rsid w:val="4FE625E0"/>
    <w:rsid w:val="5021480F"/>
    <w:rsid w:val="505C301C"/>
    <w:rsid w:val="5080549C"/>
    <w:rsid w:val="50962ECB"/>
    <w:rsid w:val="509B4084"/>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E0B2B"/>
    <w:rsid w:val="51F83758"/>
    <w:rsid w:val="522E4CC3"/>
    <w:rsid w:val="5244713B"/>
    <w:rsid w:val="52615633"/>
    <w:rsid w:val="526F4DE4"/>
    <w:rsid w:val="52771506"/>
    <w:rsid w:val="52977FD4"/>
    <w:rsid w:val="52A25790"/>
    <w:rsid w:val="52A82A88"/>
    <w:rsid w:val="52A96B6F"/>
    <w:rsid w:val="52B45975"/>
    <w:rsid w:val="52D94AA4"/>
    <w:rsid w:val="52EA3A62"/>
    <w:rsid w:val="52F50BB8"/>
    <w:rsid w:val="53097272"/>
    <w:rsid w:val="534C1537"/>
    <w:rsid w:val="53544462"/>
    <w:rsid w:val="5397158E"/>
    <w:rsid w:val="53DD2C05"/>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4D74E7"/>
    <w:rsid w:val="566B6D1E"/>
    <w:rsid w:val="57032A2C"/>
    <w:rsid w:val="57062473"/>
    <w:rsid w:val="570F5219"/>
    <w:rsid w:val="572E78E5"/>
    <w:rsid w:val="575D12B5"/>
    <w:rsid w:val="57610A87"/>
    <w:rsid w:val="57684EDC"/>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5F1045"/>
    <w:rsid w:val="596D5BD4"/>
    <w:rsid w:val="597E3DD8"/>
    <w:rsid w:val="59F34F31"/>
    <w:rsid w:val="59F80043"/>
    <w:rsid w:val="5A09252F"/>
    <w:rsid w:val="5A0B2778"/>
    <w:rsid w:val="5A2A7C7B"/>
    <w:rsid w:val="5A3E2560"/>
    <w:rsid w:val="5A5A0B0C"/>
    <w:rsid w:val="5A5D3B6E"/>
    <w:rsid w:val="5A637A76"/>
    <w:rsid w:val="5A6D33BA"/>
    <w:rsid w:val="5A792B1F"/>
    <w:rsid w:val="5A874767"/>
    <w:rsid w:val="5AA85BE2"/>
    <w:rsid w:val="5AAD6F28"/>
    <w:rsid w:val="5ABE2749"/>
    <w:rsid w:val="5AD63A24"/>
    <w:rsid w:val="5AE51A4D"/>
    <w:rsid w:val="5B2E1A1D"/>
    <w:rsid w:val="5B843A1C"/>
    <w:rsid w:val="5B873E3F"/>
    <w:rsid w:val="5BE82147"/>
    <w:rsid w:val="5BF40AEC"/>
    <w:rsid w:val="5C02690E"/>
    <w:rsid w:val="5C196DA7"/>
    <w:rsid w:val="5C2A048C"/>
    <w:rsid w:val="5C4D2220"/>
    <w:rsid w:val="5C80234E"/>
    <w:rsid w:val="5C8A680C"/>
    <w:rsid w:val="5D0120F6"/>
    <w:rsid w:val="5D0C4701"/>
    <w:rsid w:val="5D0F0395"/>
    <w:rsid w:val="5D221076"/>
    <w:rsid w:val="5D397964"/>
    <w:rsid w:val="5D5A391C"/>
    <w:rsid w:val="5D5F10C0"/>
    <w:rsid w:val="5D790E2F"/>
    <w:rsid w:val="5D891B7B"/>
    <w:rsid w:val="5DAB5B22"/>
    <w:rsid w:val="5DAD38EE"/>
    <w:rsid w:val="5E006862"/>
    <w:rsid w:val="5E0207B9"/>
    <w:rsid w:val="5E1834A1"/>
    <w:rsid w:val="5E261785"/>
    <w:rsid w:val="5E4A7017"/>
    <w:rsid w:val="5E552BBA"/>
    <w:rsid w:val="5E611C10"/>
    <w:rsid w:val="5E7A0F3F"/>
    <w:rsid w:val="5E8239C6"/>
    <w:rsid w:val="5EFC7377"/>
    <w:rsid w:val="5F06174D"/>
    <w:rsid w:val="5F2538A6"/>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C3D61"/>
    <w:rsid w:val="611D2366"/>
    <w:rsid w:val="61421856"/>
    <w:rsid w:val="615227C4"/>
    <w:rsid w:val="61654E3F"/>
    <w:rsid w:val="6182292A"/>
    <w:rsid w:val="619F7F92"/>
    <w:rsid w:val="61B01959"/>
    <w:rsid w:val="61F94C26"/>
    <w:rsid w:val="62000E56"/>
    <w:rsid w:val="624F3E49"/>
    <w:rsid w:val="62632286"/>
    <w:rsid w:val="62885958"/>
    <w:rsid w:val="62F40B65"/>
    <w:rsid w:val="62FC2CFE"/>
    <w:rsid w:val="63024505"/>
    <w:rsid w:val="630F26B0"/>
    <w:rsid w:val="635600A5"/>
    <w:rsid w:val="635B1DB5"/>
    <w:rsid w:val="63711FED"/>
    <w:rsid w:val="6378648B"/>
    <w:rsid w:val="63880DDC"/>
    <w:rsid w:val="638D750D"/>
    <w:rsid w:val="63AC6CC0"/>
    <w:rsid w:val="63B63F59"/>
    <w:rsid w:val="63F23480"/>
    <w:rsid w:val="64055776"/>
    <w:rsid w:val="641F5B67"/>
    <w:rsid w:val="64240056"/>
    <w:rsid w:val="643E143A"/>
    <w:rsid w:val="64491666"/>
    <w:rsid w:val="64524F4A"/>
    <w:rsid w:val="648B6EEF"/>
    <w:rsid w:val="64C158BF"/>
    <w:rsid w:val="64CE2EAA"/>
    <w:rsid w:val="651144BD"/>
    <w:rsid w:val="653C3090"/>
    <w:rsid w:val="65854376"/>
    <w:rsid w:val="658767BE"/>
    <w:rsid w:val="65892531"/>
    <w:rsid w:val="658E1FB1"/>
    <w:rsid w:val="66195831"/>
    <w:rsid w:val="661B1B8E"/>
    <w:rsid w:val="662E75B1"/>
    <w:rsid w:val="66342C2E"/>
    <w:rsid w:val="663E784C"/>
    <w:rsid w:val="668B6A45"/>
    <w:rsid w:val="67050051"/>
    <w:rsid w:val="67112C4A"/>
    <w:rsid w:val="672F3F24"/>
    <w:rsid w:val="673E055F"/>
    <w:rsid w:val="67551CE3"/>
    <w:rsid w:val="67927140"/>
    <w:rsid w:val="67A22552"/>
    <w:rsid w:val="67B22DCC"/>
    <w:rsid w:val="67BE71AA"/>
    <w:rsid w:val="67CF7323"/>
    <w:rsid w:val="67D90273"/>
    <w:rsid w:val="67DE5875"/>
    <w:rsid w:val="67E55852"/>
    <w:rsid w:val="67EB1AB4"/>
    <w:rsid w:val="67FA1285"/>
    <w:rsid w:val="68430893"/>
    <w:rsid w:val="68551F4F"/>
    <w:rsid w:val="687C10C9"/>
    <w:rsid w:val="68840C16"/>
    <w:rsid w:val="68876EFB"/>
    <w:rsid w:val="68884654"/>
    <w:rsid w:val="689F444F"/>
    <w:rsid w:val="68A65864"/>
    <w:rsid w:val="68B96DBB"/>
    <w:rsid w:val="68CA2805"/>
    <w:rsid w:val="68E937A3"/>
    <w:rsid w:val="68FB149A"/>
    <w:rsid w:val="693E15D3"/>
    <w:rsid w:val="69407425"/>
    <w:rsid w:val="69627681"/>
    <w:rsid w:val="6977531D"/>
    <w:rsid w:val="69CC2BFF"/>
    <w:rsid w:val="69FD55B8"/>
    <w:rsid w:val="6A0B1C62"/>
    <w:rsid w:val="6A2406C8"/>
    <w:rsid w:val="6A3B7666"/>
    <w:rsid w:val="6A9A1ADF"/>
    <w:rsid w:val="6ADE0BD1"/>
    <w:rsid w:val="6AE81378"/>
    <w:rsid w:val="6AE96859"/>
    <w:rsid w:val="6AFD14CE"/>
    <w:rsid w:val="6B147746"/>
    <w:rsid w:val="6B24787C"/>
    <w:rsid w:val="6B573233"/>
    <w:rsid w:val="6B5B6274"/>
    <w:rsid w:val="6B935D53"/>
    <w:rsid w:val="6BB32772"/>
    <w:rsid w:val="6C1316F7"/>
    <w:rsid w:val="6C196F71"/>
    <w:rsid w:val="6C226FCB"/>
    <w:rsid w:val="6C31226F"/>
    <w:rsid w:val="6C517EC7"/>
    <w:rsid w:val="6C552F0B"/>
    <w:rsid w:val="6C8C67B7"/>
    <w:rsid w:val="6C9D744C"/>
    <w:rsid w:val="6CF84455"/>
    <w:rsid w:val="6D167928"/>
    <w:rsid w:val="6D26299B"/>
    <w:rsid w:val="6D4772EC"/>
    <w:rsid w:val="6D9078AF"/>
    <w:rsid w:val="6DAA3FEF"/>
    <w:rsid w:val="6DC0172B"/>
    <w:rsid w:val="6DC15F96"/>
    <w:rsid w:val="6DCB690C"/>
    <w:rsid w:val="6DD41A5B"/>
    <w:rsid w:val="6DF43C2E"/>
    <w:rsid w:val="6DF51CA3"/>
    <w:rsid w:val="6E605222"/>
    <w:rsid w:val="6E8335BD"/>
    <w:rsid w:val="6E8E12EF"/>
    <w:rsid w:val="6E972936"/>
    <w:rsid w:val="6ED446C5"/>
    <w:rsid w:val="6F174DC6"/>
    <w:rsid w:val="6F2A7D94"/>
    <w:rsid w:val="6F2D45E9"/>
    <w:rsid w:val="6F685A10"/>
    <w:rsid w:val="6F8331F1"/>
    <w:rsid w:val="6FAE1A09"/>
    <w:rsid w:val="6FD75BF8"/>
    <w:rsid w:val="707723D0"/>
    <w:rsid w:val="70C64CF5"/>
    <w:rsid w:val="70F04414"/>
    <w:rsid w:val="70F5661B"/>
    <w:rsid w:val="71360107"/>
    <w:rsid w:val="713B688E"/>
    <w:rsid w:val="7148279F"/>
    <w:rsid w:val="71D43752"/>
    <w:rsid w:val="71F1796A"/>
    <w:rsid w:val="71FB63D5"/>
    <w:rsid w:val="72154626"/>
    <w:rsid w:val="72262B5D"/>
    <w:rsid w:val="72283FF7"/>
    <w:rsid w:val="722E7212"/>
    <w:rsid w:val="72312642"/>
    <w:rsid w:val="723A0474"/>
    <w:rsid w:val="724F0D1A"/>
    <w:rsid w:val="725923E4"/>
    <w:rsid w:val="72864BF7"/>
    <w:rsid w:val="729023FC"/>
    <w:rsid w:val="73893DB8"/>
    <w:rsid w:val="73C0646E"/>
    <w:rsid w:val="742222F5"/>
    <w:rsid w:val="74476126"/>
    <w:rsid w:val="74706664"/>
    <w:rsid w:val="747F3682"/>
    <w:rsid w:val="748C3B60"/>
    <w:rsid w:val="749C4185"/>
    <w:rsid w:val="74F00593"/>
    <w:rsid w:val="75067759"/>
    <w:rsid w:val="752E6DCD"/>
    <w:rsid w:val="7551380D"/>
    <w:rsid w:val="755D394A"/>
    <w:rsid w:val="75600BE5"/>
    <w:rsid w:val="7564475C"/>
    <w:rsid w:val="757921C7"/>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F0144"/>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71525"/>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14637"/>
    <w:rsid w:val="7DB57A34"/>
    <w:rsid w:val="7DE60973"/>
    <w:rsid w:val="7DEF0916"/>
    <w:rsid w:val="7E1E5218"/>
    <w:rsid w:val="7E6C679B"/>
    <w:rsid w:val="7E9A4E1F"/>
    <w:rsid w:val="7EA7723A"/>
    <w:rsid w:val="7EF56FBB"/>
    <w:rsid w:val="7F0768EB"/>
    <w:rsid w:val="7F143BEC"/>
    <w:rsid w:val="7F323556"/>
    <w:rsid w:val="7F324AA5"/>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styleId="967">
    <w:name w:val="List Paragraph"/>
    <w:basedOn w:val="1"/>
    <w:qFormat/>
    <w:uiPriority w:val="99"/>
    <w:pPr>
      <w:widowControl/>
      <w:ind w:left="720" w:firstLine="360"/>
      <w:contextualSpacing/>
      <w:jc w:val="left"/>
    </w:pPr>
    <w:rPr>
      <w:rFonts w:ascii="Calibri" w:hAnsi="Calibri" w:eastAsia="宋体" w:cs="Times New Roman"/>
      <w:kern w:val="0"/>
      <w:sz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113</Pages>
  <Words>8101</Words>
  <Characters>9215</Characters>
  <Lines>1</Lines>
  <Paragraphs>1</Paragraphs>
  <TotalTime>17</TotalTime>
  <ScaleCrop>false</ScaleCrop>
  <LinksUpToDate>false</LinksUpToDate>
  <CharactersWithSpaces>9609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mo    ne</cp:lastModifiedBy>
  <cp:lastPrinted>2021-12-28T03:06:00Z</cp:lastPrinted>
  <dcterms:modified xsi:type="dcterms:W3CDTF">2025-06-30T10:51:57Z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B2AA67124CA14FF59D2DE5931E4D732F_13</vt:lpwstr>
  </property>
  <property fmtid="{D5CDD505-2E9C-101B-9397-08002B2CF9AE}" pid="5" name="commondata">
    <vt:lpwstr>eyJoZGlkIjoiNGNlMmFkMDQ1NDY0ZmRiM2Q0NjY4NTFjN2IwMTllYjMifQ==</vt:lpwstr>
  </property>
  <property fmtid="{D5CDD505-2E9C-101B-9397-08002B2CF9AE}" pid="6" name="KSOTemplateDocerSaveRecord">
    <vt:lpwstr>eyJoZGlkIjoiZDVhYTgxZDE0NGU5MzY5NmNlZTdhYjgzOWZmYmVhYzAiLCJ1c2VySWQiOiI4NjQwNTU1NjUifQ==</vt:lpwstr>
  </property>
</Properties>
</file>