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hd w:val="clear"/>
        <w:spacing w:line="360" w:lineRule="auto"/>
        <w:jc w:val="center"/>
        <w:rPr>
          <w:rFonts w:ascii="宋体" w:hAnsi="宋体" w:cs="宋体"/>
          <w:b/>
          <w:color w:val="auto"/>
          <w:sz w:val="24"/>
          <w:highlight w:val="none"/>
        </w:rPr>
      </w:pPr>
    </w:p>
    <w:p w14:paraId="77A9557B">
      <w:pPr>
        <w:shd w:val="clear"/>
        <w:spacing w:line="360" w:lineRule="auto"/>
        <w:jc w:val="center"/>
        <w:rPr>
          <w:rFonts w:ascii="宋体" w:hAnsi="宋体" w:cs="宋体"/>
          <w:b/>
          <w:color w:val="auto"/>
          <w:sz w:val="24"/>
          <w:highlight w:val="none"/>
        </w:rPr>
      </w:pPr>
    </w:p>
    <w:p w14:paraId="61CBAEB4">
      <w:pPr>
        <w:shd w:val="clear"/>
        <w:adjustRightInd/>
        <w:spacing w:line="360" w:lineRule="auto"/>
        <w:jc w:val="center"/>
        <w:rPr>
          <w:rFonts w:ascii="宋体" w:hAnsi="宋体" w:cs="宋体"/>
          <w:b/>
          <w:color w:val="auto"/>
          <w:sz w:val="44"/>
          <w:szCs w:val="44"/>
          <w:highlight w:val="none"/>
        </w:rPr>
      </w:pPr>
    </w:p>
    <w:p w14:paraId="540799E8">
      <w:pPr>
        <w:shd w:val="clear"/>
        <w:spacing w:line="360" w:lineRule="auto"/>
        <w:jc w:val="center"/>
        <w:rPr>
          <w:rFonts w:ascii="宋体" w:hAnsi="宋体" w:cs="宋体"/>
          <w:b/>
          <w:color w:val="auto"/>
          <w:sz w:val="44"/>
          <w:szCs w:val="44"/>
          <w:highlight w:val="none"/>
        </w:rPr>
      </w:pPr>
    </w:p>
    <w:p w14:paraId="47548AC0">
      <w:pPr>
        <w:shd w:val="clear"/>
        <w:adjustRightInd/>
        <w:spacing w:line="360" w:lineRule="auto"/>
        <w:jc w:val="center"/>
        <w:rPr>
          <w:rFonts w:ascii="宋体" w:hAnsi="宋体" w:cs="宋体"/>
          <w:b/>
          <w:color w:val="auto"/>
          <w:sz w:val="48"/>
          <w:szCs w:val="48"/>
          <w:highlight w:val="none"/>
        </w:rPr>
      </w:pPr>
    </w:p>
    <w:p w14:paraId="499C1610">
      <w:pPr>
        <w:shd w:val="clea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景成实验学校维修改造工程</w:t>
      </w:r>
    </w:p>
    <w:p w14:paraId="695F9BF8">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2DE3E05">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501EA49F">
      <w:pPr>
        <w:shd w:val="clea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HSZB-2025-840</w:t>
      </w:r>
    </w:p>
    <w:p w14:paraId="2D98097E">
      <w:pPr>
        <w:shd w:val="clear"/>
        <w:adjustRightInd/>
        <w:spacing w:line="360" w:lineRule="auto"/>
        <w:rPr>
          <w:rFonts w:ascii="宋体" w:hAnsi="宋体" w:cs="宋体"/>
          <w:color w:val="auto"/>
          <w:sz w:val="28"/>
          <w:szCs w:val="20"/>
          <w:highlight w:val="none"/>
        </w:rPr>
      </w:pPr>
    </w:p>
    <w:p w14:paraId="52A46C03">
      <w:pPr>
        <w:shd w:val="clea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B2F3ED0">
      <w:pPr>
        <w:shd w:val="clear"/>
        <w:spacing w:line="360" w:lineRule="auto"/>
        <w:jc w:val="center"/>
        <w:rPr>
          <w:rFonts w:ascii="宋体" w:hAnsi="宋体" w:cs="宋体"/>
          <w:b/>
          <w:color w:val="auto"/>
          <w:sz w:val="44"/>
          <w:szCs w:val="44"/>
          <w:highlight w:val="none"/>
        </w:rPr>
      </w:pPr>
    </w:p>
    <w:p w14:paraId="00C6A9BE">
      <w:pPr>
        <w:shd w:val="clear"/>
        <w:spacing w:line="360" w:lineRule="auto"/>
        <w:jc w:val="center"/>
        <w:rPr>
          <w:rFonts w:ascii="宋体" w:hAnsi="宋体" w:cs="宋体"/>
          <w:color w:val="auto"/>
          <w:sz w:val="24"/>
          <w:highlight w:val="none"/>
        </w:rPr>
      </w:pPr>
    </w:p>
    <w:p w14:paraId="3693E0E1">
      <w:pPr>
        <w:shd w:val="clear"/>
        <w:spacing w:line="360" w:lineRule="auto"/>
        <w:jc w:val="center"/>
        <w:rPr>
          <w:rFonts w:ascii="宋体" w:hAnsi="宋体" w:cs="宋体"/>
          <w:color w:val="auto"/>
          <w:sz w:val="24"/>
          <w:highlight w:val="none"/>
        </w:rPr>
      </w:pPr>
    </w:p>
    <w:p w14:paraId="7382B24D">
      <w:pPr>
        <w:shd w:val="clear"/>
        <w:spacing w:line="360" w:lineRule="auto"/>
        <w:rPr>
          <w:rFonts w:ascii="宋体" w:hAnsi="宋体" w:cs="宋体"/>
          <w:color w:val="auto"/>
          <w:sz w:val="32"/>
          <w:szCs w:val="32"/>
          <w:highlight w:val="none"/>
        </w:rPr>
      </w:pPr>
    </w:p>
    <w:p w14:paraId="477B848B">
      <w:pPr>
        <w:shd w:val="clea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杭州市景成实验学校</w:t>
      </w:r>
    </w:p>
    <w:p w14:paraId="3CEC253A">
      <w:pPr>
        <w:shd w:val="clea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浙江豪圣建设项目管理有限公司</w:t>
      </w:r>
    </w:p>
    <w:p w14:paraId="08D8B6B8">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w:t>
      </w:r>
      <w:r>
        <w:rPr>
          <w:rFonts w:hint="eastAsia" w:ascii="宋体" w:hAnsi="宋体" w:cs="宋体"/>
          <w:bCs/>
          <w:color w:val="auto"/>
          <w:sz w:val="32"/>
          <w:szCs w:val="32"/>
          <w:highlight w:val="none"/>
        </w:rPr>
        <w:t>日</w:t>
      </w:r>
    </w:p>
    <w:p w14:paraId="3284AE6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56165FC">
      <w:pPr>
        <w:shd w:val="clear"/>
        <w:spacing w:line="360" w:lineRule="auto"/>
        <w:jc w:val="center"/>
        <w:rPr>
          <w:rFonts w:ascii="宋体" w:hAnsi="宋体" w:cs="宋体"/>
          <w:color w:val="auto"/>
          <w:sz w:val="24"/>
          <w:highlight w:val="none"/>
        </w:rPr>
      </w:pPr>
    </w:p>
    <w:p w14:paraId="2D381D25">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A935CF">
      <w:pPr>
        <w:shd w:val="clear"/>
        <w:spacing w:line="360" w:lineRule="auto"/>
        <w:rPr>
          <w:rFonts w:ascii="宋体" w:hAnsi="宋体" w:cs="宋体"/>
          <w:color w:val="auto"/>
          <w:sz w:val="32"/>
          <w:szCs w:val="32"/>
          <w:highlight w:val="none"/>
        </w:rPr>
      </w:pPr>
    </w:p>
    <w:p w14:paraId="257C6D45">
      <w:pPr>
        <w:shd w:val="clear"/>
        <w:spacing w:line="360" w:lineRule="auto"/>
        <w:rPr>
          <w:rFonts w:ascii="宋体" w:hAnsi="宋体" w:cs="宋体"/>
          <w:color w:val="auto"/>
          <w:sz w:val="32"/>
          <w:szCs w:val="32"/>
          <w:highlight w:val="none"/>
        </w:rPr>
      </w:pPr>
    </w:p>
    <w:p w14:paraId="15932255">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4F1E07F">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A03B5B0">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55B6DD">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F63725E">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7E9AF1A">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59DB279">
      <w:pPr>
        <w:shd w:val="clear"/>
        <w:spacing w:line="360" w:lineRule="auto"/>
        <w:ind w:firstLine="1280" w:firstLineChars="400"/>
        <w:rPr>
          <w:rFonts w:ascii="宋体" w:hAnsi="宋体" w:cs="宋体"/>
          <w:color w:val="auto"/>
          <w:sz w:val="32"/>
          <w:szCs w:val="32"/>
          <w:highlight w:val="none"/>
        </w:rPr>
      </w:pPr>
    </w:p>
    <w:p w14:paraId="76870372">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9282CF7">
      <w:pPr>
        <w:shd w:val="clear"/>
        <w:spacing w:line="360" w:lineRule="auto"/>
        <w:ind w:firstLine="549" w:firstLineChars="229"/>
        <w:rPr>
          <w:rFonts w:ascii="宋体" w:hAnsi="宋体" w:cs="宋体"/>
          <w:color w:val="auto"/>
          <w:sz w:val="24"/>
          <w:highlight w:val="none"/>
        </w:rPr>
      </w:pPr>
    </w:p>
    <w:p w14:paraId="3265EC67">
      <w:pPr>
        <w:shd w:val="clear"/>
        <w:spacing w:line="360" w:lineRule="auto"/>
        <w:ind w:firstLine="549" w:firstLineChars="229"/>
        <w:rPr>
          <w:rFonts w:ascii="宋体" w:hAnsi="宋体" w:cs="宋体"/>
          <w:color w:val="auto"/>
          <w:sz w:val="24"/>
          <w:highlight w:val="none"/>
        </w:rPr>
      </w:pPr>
    </w:p>
    <w:p w14:paraId="32A86F4F">
      <w:pPr>
        <w:shd w:val="clear"/>
        <w:spacing w:line="360" w:lineRule="auto"/>
        <w:ind w:firstLine="549" w:firstLineChars="229"/>
        <w:rPr>
          <w:rFonts w:ascii="宋体" w:hAnsi="宋体" w:cs="宋体"/>
          <w:color w:val="auto"/>
          <w:sz w:val="24"/>
          <w:highlight w:val="none"/>
        </w:rPr>
      </w:pPr>
    </w:p>
    <w:p w14:paraId="3976C189">
      <w:pPr>
        <w:shd w:val="clear"/>
        <w:spacing w:line="360" w:lineRule="auto"/>
        <w:ind w:firstLine="549" w:firstLineChars="229"/>
        <w:rPr>
          <w:rFonts w:ascii="宋体" w:hAnsi="宋体" w:cs="宋体"/>
          <w:color w:val="auto"/>
          <w:sz w:val="24"/>
          <w:highlight w:val="none"/>
        </w:rPr>
      </w:pPr>
    </w:p>
    <w:p w14:paraId="31C95E4F">
      <w:pPr>
        <w:shd w:val="clear"/>
        <w:spacing w:line="360" w:lineRule="auto"/>
        <w:ind w:firstLine="549" w:firstLineChars="229"/>
        <w:rPr>
          <w:rFonts w:ascii="宋体" w:hAnsi="宋体" w:cs="宋体"/>
          <w:color w:val="auto"/>
          <w:sz w:val="24"/>
          <w:highlight w:val="none"/>
        </w:rPr>
      </w:pPr>
    </w:p>
    <w:p w14:paraId="679C9843">
      <w:pPr>
        <w:shd w:val="clear"/>
        <w:spacing w:line="360" w:lineRule="auto"/>
        <w:ind w:firstLine="549" w:firstLineChars="229"/>
        <w:rPr>
          <w:rFonts w:ascii="宋体" w:hAnsi="宋体" w:cs="宋体"/>
          <w:color w:val="auto"/>
          <w:sz w:val="24"/>
          <w:highlight w:val="none"/>
        </w:rPr>
      </w:pPr>
      <w:bookmarkStart w:id="550" w:name="_GoBack"/>
      <w:bookmarkEnd w:id="550"/>
    </w:p>
    <w:p w14:paraId="4F6FC5E8">
      <w:pPr>
        <w:shd w:val="clear"/>
        <w:spacing w:line="360" w:lineRule="auto"/>
        <w:ind w:firstLine="549" w:firstLineChars="229"/>
        <w:rPr>
          <w:rFonts w:ascii="宋体" w:hAnsi="宋体" w:cs="宋体"/>
          <w:color w:val="auto"/>
          <w:sz w:val="24"/>
          <w:highlight w:val="none"/>
        </w:rPr>
      </w:pPr>
    </w:p>
    <w:p w14:paraId="5ED83DF8">
      <w:pPr>
        <w:shd w:val="clear"/>
        <w:spacing w:line="360" w:lineRule="auto"/>
        <w:ind w:firstLine="549" w:firstLineChars="229"/>
        <w:rPr>
          <w:rFonts w:ascii="宋体" w:hAnsi="宋体" w:cs="宋体"/>
          <w:color w:val="auto"/>
          <w:sz w:val="24"/>
          <w:highlight w:val="none"/>
        </w:rPr>
      </w:pPr>
    </w:p>
    <w:p w14:paraId="000E2795">
      <w:pPr>
        <w:shd w:val="clear"/>
        <w:spacing w:line="360" w:lineRule="auto"/>
        <w:ind w:firstLine="549" w:firstLineChars="229"/>
        <w:rPr>
          <w:rFonts w:ascii="宋体" w:hAnsi="宋体" w:cs="宋体"/>
          <w:color w:val="auto"/>
          <w:sz w:val="24"/>
          <w:highlight w:val="none"/>
        </w:rPr>
      </w:pPr>
    </w:p>
    <w:p w14:paraId="1F5456DF">
      <w:pPr>
        <w:shd w:val="clear"/>
        <w:spacing w:line="360" w:lineRule="auto"/>
        <w:ind w:firstLine="549" w:firstLineChars="229"/>
        <w:rPr>
          <w:rFonts w:ascii="宋体" w:hAnsi="宋体" w:cs="宋体"/>
          <w:color w:val="auto"/>
          <w:sz w:val="24"/>
          <w:highlight w:val="none"/>
        </w:rPr>
      </w:pPr>
    </w:p>
    <w:p w14:paraId="63D05FD4">
      <w:pPr>
        <w:shd w:val="clear"/>
        <w:spacing w:line="360" w:lineRule="auto"/>
        <w:ind w:firstLine="549" w:firstLineChars="229"/>
        <w:rPr>
          <w:rFonts w:ascii="宋体" w:hAnsi="宋体" w:cs="宋体"/>
          <w:color w:val="auto"/>
          <w:sz w:val="24"/>
          <w:highlight w:val="none"/>
        </w:rPr>
      </w:pPr>
    </w:p>
    <w:p w14:paraId="2D4B33FC">
      <w:pPr>
        <w:shd w:val="clear"/>
        <w:spacing w:line="360" w:lineRule="auto"/>
        <w:ind w:firstLine="549" w:firstLineChars="229"/>
        <w:rPr>
          <w:rFonts w:ascii="宋体" w:hAnsi="宋体" w:cs="宋体"/>
          <w:color w:val="auto"/>
          <w:sz w:val="24"/>
          <w:highlight w:val="none"/>
        </w:rPr>
      </w:pPr>
    </w:p>
    <w:p w14:paraId="76F49541">
      <w:pPr>
        <w:shd w:val="clear"/>
        <w:spacing w:line="360" w:lineRule="auto"/>
        <w:rPr>
          <w:rFonts w:ascii="宋体" w:hAnsi="宋体" w:cs="宋体"/>
          <w:color w:val="auto"/>
          <w:sz w:val="24"/>
          <w:highlight w:val="none"/>
        </w:rPr>
      </w:pPr>
    </w:p>
    <w:p w14:paraId="3B8DF407">
      <w:pPr>
        <w:shd w:val="clea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527FD528">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1C479C4">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景成实验学校维修改造工程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pacing w:val="-4"/>
          <w:kern w:val="0"/>
          <w:sz w:val="24"/>
          <w:szCs w:val="24"/>
          <w:highlight w:val="none"/>
          <w:u w:val="single"/>
          <w:lang w:eastAsia="zh-CN"/>
        </w:rPr>
        <w:t>2025年07月01日</w:t>
      </w:r>
      <w:r>
        <w:rPr>
          <w:rFonts w:hint="eastAsia" w:ascii="宋体" w:hAnsi="宋体" w:eastAsia="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611FBC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3EAD6B4">
      <w:pPr>
        <w:shd w:val="clea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HSZB-2025-840</w:t>
      </w:r>
    </w:p>
    <w:p w14:paraId="5CFE6294">
      <w:pPr>
        <w:shd w:val="clea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景成实验学校维修改造工程</w:t>
      </w:r>
    </w:p>
    <w:p w14:paraId="2B322989">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pacing w:val="-4"/>
          <w:kern w:val="0"/>
          <w:sz w:val="24"/>
          <w:szCs w:val="24"/>
          <w:highlight w:val="none"/>
          <w:lang w:val="en-US" w:eastAsia="zh-CN"/>
        </w:rPr>
        <w:t>927372.00</w:t>
      </w:r>
      <w:r>
        <w:rPr>
          <w:rFonts w:hint="eastAsia" w:ascii="宋体" w:hAnsi="宋体" w:cs="宋体"/>
          <w:color w:val="auto"/>
          <w:sz w:val="24"/>
          <w:highlight w:val="none"/>
        </w:rPr>
        <w:t xml:space="preserve">  </w:t>
      </w:r>
    </w:p>
    <w:p w14:paraId="24363695">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pacing w:val="-4"/>
          <w:kern w:val="0"/>
          <w:sz w:val="24"/>
          <w:szCs w:val="24"/>
          <w:highlight w:val="none"/>
          <w:lang w:val="en-US" w:eastAsia="zh-CN"/>
        </w:rPr>
        <w:t>927372.00</w:t>
      </w:r>
      <w:r>
        <w:rPr>
          <w:rFonts w:hint="eastAsia" w:ascii="宋体" w:hAnsi="宋体" w:cs="宋体"/>
          <w:color w:val="auto"/>
          <w:sz w:val="24"/>
          <w:highlight w:val="none"/>
        </w:rPr>
        <w:t xml:space="preserve">  </w:t>
      </w:r>
    </w:p>
    <w:p w14:paraId="74C14250">
      <w:pPr>
        <w:pStyle w:val="7"/>
        <w:shd w:val="clea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pacing w:val="-4"/>
          <w:kern w:val="0"/>
          <w:sz w:val="24"/>
          <w:szCs w:val="24"/>
          <w:highlight w:val="none"/>
          <w:lang w:eastAsia="zh-CN"/>
        </w:rPr>
        <w:t>景成实验学校维修改造工程</w:t>
      </w:r>
      <w:r>
        <w:rPr>
          <w:rFonts w:hint="eastAsia" w:ascii="宋体" w:hAnsi="宋体" w:eastAsia="宋体" w:cs="宋体"/>
          <w:color w:val="auto"/>
          <w:spacing w:val="-4"/>
          <w:kern w:val="0"/>
          <w:sz w:val="24"/>
          <w:szCs w:val="24"/>
          <w:highlight w:val="none"/>
          <w:lang w:eastAsia="zh-CN"/>
        </w:rPr>
        <w:t xml:space="preserve"> </w:t>
      </w:r>
      <w:r>
        <w:rPr>
          <w:rFonts w:hint="eastAsia" w:ascii="宋体" w:hAnsi="宋体" w:eastAsia="宋体" w:cs="宋体"/>
          <w:color w:val="auto"/>
          <w:spacing w:val="-4"/>
          <w:kern w:val="0"/>
          <w:sz w:val="24"/>
          <w:szCs w:val="24"/>
          <w:highlight w:val="none"/>
        </w:rPr>
        <w:t>，详见采购文件</w:t>
      </w:r>
      <w:r>
        <w:rPr>
          <w:rFonts w:hint="eastAsia" w:ascii="宋体" w:hAnsi="宋体" w:eastAsia="宋体" w:cs="宋体"/>
          <w:color w:val="auto"/>
          <w:spacing w:val="-4"/>
          <w:kern w:val="0"/>
          <w:sz w:val="24"/>
          <w:szCs w:val="24"/>
          <w:highlight w:val="none"/>
          <w:lang w:eastAsia="zh-CN"/>
        </w:rPr>
        <w:t>第</w:t>
      </w:r>
      <w:r>
        <w:rPr>
          <w:rFonts w:hint="eastAsia" w:hAnsi="宋体" w:cs="宋体"/>
          <w:color w:val="auto"/>
          <w:spacing w:val="-4"/>
          <w:kern w:val="0"/>
          <w:sz w:val="24"/>
          <w:szCs w:val="24"/>
          <w:highlight w:val="none"/>
          <w:lang w:val="en-US" w:eastAsia="zh-CN"/>
        </w:rPr>
        <w:t>三</w:t>
      </w:r>
      <w:r>
        <w:rPr>
          <w:rFonts w:hint="eastAsia" w:ascii="宋体" w:hAnsi="宋体" w:eastAsia="宋体" w:cs="宋体"/>
          <w:color w:val="auto"/>
          <w:spacing w:val="-4"/>
          <w:kern w:val="0"/>
          <w:sz w:val="24"/>
          <w:szCs w:val="24"/>
          <w:highlight w:val="none"/>
          <w:lang w:eastAsia="zh-CN"/>
        </w:rPr>
        <w:t>部分</w:t>
      </w:r>
      <w:r>
        <w:rPr>
          <w:rFonts w:hint="eastAsia" w:ascii="宋体" w:hAnsi="宋体" w:eastAsia="宋体" w:cs="宋体"/>
          <w:color w:val="auto"/>
          <w:spacing w:val="-4"/>
          <w:kern w:val="0"/>
          <w:sz w:val="24"/>
          <w:szCs w:val="24"/>
          <w:highlight w:val="none"/>
        </w:rPr>
        <w:t>采购内容及需求。</w:t>
      </w:r>
    </w:p>
    <w:p w14:paraId="01233AD2">
      <w:pPr>
        <w:pStyle w:val="131"/>
        <w:shd w:val="clear"/>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pacing w:val="-4"/>
          <w:kern w:val="0"/>
          <w:sz w:val="24"/>
          <w:szCs w:val="24"/>
          <w:highlight w:val="none"/>
          <w:lang w:val="en-US" w:eastAsia="zh-CN"/>
        </w:rPr>
        <w:t>40日历天</w:t>
      </w:r>
    </w:p>
    <w:p w14:paraId="1313D475">
      <w:pPr>
        <w:pStyle w:val="7"/>
        <w:shd w:val="clear"/>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508A3C73">
      <w:pPr>
        <w:pStyle w:val="7"/>
        <w:shd w:val="clear"/>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170C0F19">
      <w:pPr>
        <w:pStyle w:val="7"/>
        <w:shd w:val="clear"/>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730DF591">
      <w:pPr>
        <w:pStyle w:val="131"/>
        <w:shd w:val="clear"/>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0A150137">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93B3F13">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hd w:val="clea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6974C92">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C4B2840">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39ACC80E">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5D68EEC">
      <w:pPr>
        <w:shd w:val="clea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1EC8D774">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011438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46E6D31C">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2386B89">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4EC368D3">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CD3D1F">
      <w:pPr>
        <w:shd w:val="clea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0E8FFA66">
      <w:pPr>
        <w:shd w:val="clea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b/>
          <w:bCs/>
          <w:color w:val="auto"/>
          <w:sz w:val="24"/>
          <w:highlight w:val="none"/>
          <w:u w:val="single"/>
        </w:rPr>
        <w:t>具备建筑装修装饰工程专业承包二级及以上资质，且具有有效的《安全生产许可证》</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《中华人民共和国建筑法》、《建筑业企业资质管理规定》</w:t>
      </w:r>
      <w:r>
        <w:rPr>
          <w:rFonts w:hint="eastAsia" w:ascii="宋体" w:hAnsi="宋体" w:cs="宋体"/>
          <w:b/>
          <w:bCs/>
          <w:color w:val="auto"/>
          <w:sz w:val="24"/>
          <w:highlight w:val="none"/>
          <w:u w:val="single"/>
          <w:lang w:eastAsia="zh-CN"/>
        </w:rPr>
        <w:t>、《安全生产许可证条例》(国务院令第397号)</w:t>
      </w:r>
      <w:r>
        <w:rPr>
          <w:rFonts w:hint="eastAsia" w:ascii="宋体" w:hAnsi="宋体" w:cs="宋体"/>
          <w:b/>
          <w:bCs/>
          <w:color w:val="auto"/>
          <w:sz w:val="24"/>
          <w:highlight w:val="none"/>
        </w:rPr>
        <w:t>。</w:t>
      </w:r>
    </w:p>
    <w:p w14:paraId="3BE7F34D">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9ED5483">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pacing w:val="-4"/>
          <w:kern w:val="0"/>
          <w:sz w:val="24"/>
          <w:szCs w:val="24"/>
          <w:highlight w:val="none"/>
          <w:u w:val="single"/>
          <w:lang w:eastAsia="zh-CN"/>
        </w:rPr>
        <w:t>2025年07月01日</w:t>
      </w:r>
      <w:r>
        <w:rPr>
          <w:rFonts w:hint="eastAsia" w:ascii="宋体" w:hAnsi="宋体" w:cs="宋体"/>
          <w:color w:val="auto"/>
          <w:sz w:val="24"/>
          <w:highlight w:val="none"/>
        </w:rPr>
        <w:t>，每天上午00:00至12:00 ，下午12:00至23:59（北京时间，线上获取法定节假日均可，线下获取文件法定节假日除外）</w:t>
      </w:r>
    </w:p>
    <w:p w14:paraId="687251A9">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E08F6D">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3BEDDC0">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E96B6DF">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40436819">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w:t>
      </w:r>
      <w:r>
        <w:rPr>
          <w:rFonts w:hint="eastAsia" w:ascii="宋体" w:hAnsi="宋体" w:cs="宋体"/>
          <w:color w:val="auto"/>
          <w:spacing w:val="-4"/>
          <w:kern w:val="0"/>
          <w:sz w:val="24"/>
          <w:szCs w:val="24"/>
          <w:highlight w:val="none"/>
          <w:u w:val="single"/>
          <w:lang w:eastAsia="zh-CN"/>
        </w:rPr>
        <w:t>2025年07月01日</w:t>
      </w:r>
      <w:r>
        <w:rPr>
          <w:rFonts w:hint="eastAsia" w:ascii="宋体" w:hAnsi="宋体" w:eastAsia="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DD1BE4A">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6078876">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4467A5E0">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pacing w:val="-4"/>
          <w:kern w:val="0"/>
          <w:sz w:val="24"/>
          <w:szCs w:val="24"/>
          <w:highlight w:val="none"/>
          <w:u w:val="single"/>
          <w:lang w:eastAsia="zh-CN"/>
        </w:rPr>
        <w:t>2025年07月01日</w:t>
      </w:r>
      <w:r>
        <w:rPr>
          <w:rFonts w:hint="eastAsia" w:ascii="宋体" w:hAnsi="宋体" w:eastAsia="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76A47343">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1EECE604">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32865FB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DB9B49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585AA08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552B19D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6C8B0B6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6E94F4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杭州市景成实验学校</w:t>
      </w:r>
      <w:r>
        <w:rPr>
          <w:rFonts w:hint="eastAsia" w:ascii="宋体" w:hAnsi="宋体" w:cs="宋体"/>
          <w:color w:val="auto"/>
          <w:sz w:val="24"/>
          <w:highlight w:val="none"/>
        </w:rPr>
        <w:t xml:space="preserve"> </w:t>
      </w:r>
    </w:p>
    <w:p w14:paraId="4815C7B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址：杭州拱墅区回龙路266号   </w:t>
      </w:r>
    </w:p>
    <w:p w14:paraId="719B920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6FF91D9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项目联系人（询问）：丁老师</w:t>
      </w:r>
    </w:p>
    <w:p w14:paraId="64F4AF0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项目联系方式（询问）：18058720151 </w:t>
      </w:r>
    </w:p>
    <w:p w14:paraId="14B4917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质疑联系人：郑老师</w:t>
      </w:r>
    </w:p>
    <w:p w14:paraId="0B67687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质疑联系方式：0571-88231719</w:t>
      </w:r>
    </w:p>
    <w:p w14:paraId="4C2A1A6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3D16F57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pacing w:val="-4"/>
          <w:kern w:val="0"/>
          <w:sz w:val="24"/>
          <w:szCs w:val="24"/>
          <w:highlight w:val="none"/>
        </w:rPr>
        <w:t>浙江豪圣建设项目管理有限公司</w:t>
      </w:r>
    </w:p>
    <w:p w14:paraId="130FE8A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pacing w:val="-4"/>
          <w:kern w:val="0"/>
          <w:sz w:val="24"/>
          <w:szCs w:val="24"/>
          <w:highlight w:val="none"/>
        </w:rPr>
        <w:t>杭州市拱墅区大关路179号远洋国际中心A座17楼1706室</w:t>
      </w:r>
    </w:p>
    <w:p w14:paraId="2605F68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5F34E5C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pacing w:val="-4"/>
          <w:kern w:val="0"/>
          <w:sz w:val="24"/>
          <w:szCs w:val="24"/>
          <w:highlight w:val="none"/>
        </w:rPr>
        <w:t>徐华卿、刘敏、曹剑斌、陈敏娇</w:t>
      </w:r>
      <w:r>
        <w:rPr>
          <w:rFonts w:hint="eastAsia" w:ascii="宋体" w:hAnsi="宋体" w:cs="宋体"/>
          <w:color w:val="auto"/>
          <w:sz w:val="24"/>
          <w:highlight w:val="none"/>
        </w:rPr>
        <w:t xml:space="preserve">          </w:t>
      </w:r>
    </w:p>
    <w:p w14:paraId="764DDB9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color w:val="auto"/>
          <w:spacing w:val="-4"/>
          <w:kern w:val="0"/>
          <w:sz w:val="24"/>
          <w:szCs w:val="24"/>
          <w:highlight w:val="none"/>
        </w:rPr>
        <w:t>0571-87981527</w:t>
      </w:r>
    </w:p>
    <w:p w14:paraId="37BA6C7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eastAsia="宋体" w:cs="宋体"/>
          <w:color w:val="auto"/>
          <w:spacing w:val="-4"/>
          <w:kern w:val="0"/>
          <w:sz w:val="24"/>
          <w:szCs w:val="24"/>
          <w:highlight w:val="none"/>
          <w:lang w:eastAsia="zh-CN"/>
        </w:rPr>
        <w:t>桑国坚</w:t>
      </w:r>
      <w:r>
        <w:rPr>
          <w:rFonts w:hint="eastAsia" w:ascii="宋体" w:hAnsi="宋体" w:cs="宋体"/>
          <w:color w:val="auto"/>
          <w:sz w:val="24"/>
          <w:highlight w:val="none"/>
        </w:rPr>
        <w:t xml:space="preserve">              </w:t>
      </w:r>
    </w:p>
    <w:p w14:paraId="16AB9C4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pacing w:val="-4"/>
          <w:kern w:val="0"/>
          <w:sz w:val="24"/>
          <w:szCs w:val="24"/>
          <w:highlight w:val="none"/>
          <w:lang w:eastAsia="zh-CN"/>
        </w:rPr>
        <w:t>0571-56386096</w:t>
      </w:r>
    </w:p>
    <w:p w14:paraId="7A721BB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11721D7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称：杭州市拱墅区财政局、浙江省政府采购行政裁决服务中心（杭州）</w:t>
      </w:r>
    </w:p>
    <w:p w14:paraId="611B2E4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w:t>
      </w:r>
      <w:r>
        <w:rPr>
          <w:rFonts w:hint="eastAsia" w:ascii="宋体" w:hAnsi="宋体" w:eastAsia="宋体" w:cs="宋体"/>
          <w:color w:val="auto"/>
          <w:spacing w:val="-4"/>
          <w:kern w:val="0"/>
          <w:sz w:val="24"/>
          <w:szCs w:val="24"/>
          <w:highlight w:val="none"/>
          <w:lang w:eastAsia="zh-CN"/>
        </w:rPr>
        <w:t>杭州市上城区清泰街549号城建综合大楼11楼（快递仅限ems或顺丰）</w:t>
      </w:r>
    </w:p>
    <w:p w14:paraId="6E1216B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传  真：/</w:t>
      </w:r>
    </w:p>
    <w:p w14:paraId="16DCD88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联系人：匡老师</w:t>
      </w:r>
    </w:p>
    <w:p w14:paraId="1CFF3F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监督投诉电话：0571-87807798</w:t>
      </w:r>
    </w:p>
    <w:p w14:paraId="0E6EED1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政策咨询：何一平、冯华，0571-87058424、87055741</w:t>
      </w:r>
    </w:p>
    <w:p w14:paraId="3696272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344BCEC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6E678BF9">
      <w:pPr>
        <w:pStyle w:val="6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2F1A4256">
      <w:pPr>
        <w:pStyle w:val="6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14:paraId="01A19B19">
      <w:pPr>
        <w:rPr>
          <w:rFonts w:hint="eastAsia" w:hAnsi="宋体" w:cs="宋体"/>
          <w:b/>
          <w:snapToGrid/>
          <w:color w:val="auto"/>
          <w:sz w:val="36"/>
          <w:szCs w:val="20"/>
          <w:highlight w:val="none"/>
        </w:rPr>
      </w:pPr>
      <w:r>
        <w:rPr>
          <w:rFonts w:hint="eastAsia" w:hAnsi="宋体" w:cs="宋体"/>
          <w:b/>
          <w:snapToGrid/>
          <w:color w:val="auto"/>
          <w:sz w:val="36"/>
          <w:szCs w:val="20"/>
          <w:highlight w:val="none"/>
        </w:rPr>
        <w:br w:type="page"/>
      </w:r>
    </w:p>
    <w:p w14:paraId="33A47C6D">
      <w:pPr>
        <w:pStyle w:val="36"/>
        <w:shd w:val="clear"/>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085AC70A">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783723A3">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26A7CF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0748A07F">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72BFF44">
            <w:pPr>
              <w:shd w:val="clea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11677598">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310E5C70">
            <w:pPr>
              <w:pStyle w:val="5"/>
              <w:shd w:val="clear"/>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景成实验学校维修改造工程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61990839">
            <w:pPr>
              <w:pStyle w:val="5"/>
              <w:shd w:val="clear"/>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B870638">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08D29F1">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8E0C16A">
            <w:pPr>
              <w:shd w:val="clea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15ADB079">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0F199E7A">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劳务</w:t>
            </w:r>
            <w:r>
              <w:rPr>
                <w:rFonts w:hint="eastAsia" w:ascii="宋体" w:hAnsi="宋体" w:cs="宋体"/>
                <w:color w:val="auto"/>
                <w:sz w:val="24"/>
                <w:highlight w:val="none"/>
              </w:rPr>
              <w:t>工作分包。</w:t>
            </w:r>
          </w:p>
          <w:p w14:paraId="2B5D9CBB">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C855E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8863ABE">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74CEB301">
            <w:pPr>
              <w:shd w:val="clear"/>
              <w:spacing w:line="360" w:lineRule="auto"/>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6886921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sz w:val="24"/>
                    <w:highlight w:val="none"/>
                  </w:rPr>
                  <w:sym w:font="Wingdings" w:char="F0FE"/>
                </w:r>
              </w:sdtContent>
            </w:sdt>
            <w:r>
              <w:rPr>
                <w:rFonts w:hint="eastAsia" w:ascii="宋体" w:hAnsi="宋体" w:eastAsia="宋体" w:cs="宋体"/>
                <w:color w:val="auto"/>
                <w:sz w:val="24"/>
                <w:highlight w:val="none"/>
              </w:rPr>
              <w:t>A不组织。</w:t>
            </w:r>
          </w:p>
          <w:p w14:paraId="29D64DF4">
            <w:pPr>
              <w:shd w:val="clear"/>
              <w:spacing w:line="360" w:lineRule="auto"/>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宋体" w:hAnsi="宋体" w:eastAsia="宋体" w:cs="宋体"/>
                    <w:color w:val="auto"/>
                    <w:sz w:val="24"/>
                    <w:highlight w:val="none"/>
                  </w:rPr>
                  <w:t>☐</w:t>
                </w:r>
              </w:sdtContent>
            </w:sdt>
            <w:r>
              <w:rPr>
                <w:rFonts w:hint="eastAsia" w:ascii="宋体" w:hAnsi="宋体" w:eastAsia="宋体" w:cs="宋体"/>
                <w:color w:val="auto"/>
                <w:sz w:val="24"/>
                <w:highlight w:val="none"/>
              </w:rPr>
              <w:t>B组织，时间：      ,地点：      ，联系人：      ，联系方式：      。</w:t>
            </w:r>
          </w:p>
          <w:p w14:paraId="481BB1C7">
            <w:pPr>
              <w:shd w:val="clear"/>
              <w:spacing w:line="360" w:lineRule="auto"/>
              <w:rPr>
                <w:color w:val="auto"/>
                <w:highlight w:val="none"/>
              </w:rPr>
            </w:pPr>
            <w:r>
              <w:rPr>
                <w:rFonts w:hint="eastAsia" w:ascii="宋体" w:hAnsi="宋体" w:eastAsia="宋体" w:cs="宋体"/>
                <w:color w:val="auto"/>
                <w:sz w:val="24"/>
                <w:highlight w:val="none"/>
              </w:rPr>
              <w:t>☐C不统一组织，供应商在获取采购文件后，自行至项目现场考察。地点： ，联系人： ，联系方式：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7915F2C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67D9B408">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C1147F">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7CC6BB69">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C3FFE00">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D382218">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3D9CA10A">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5CFFF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1E7833E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034265B8">
            <w:pPr>
              <w:shd w:val="clea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D5B6012">
            <w:pPr>
              <w:shd w:val="clea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38EF6D20">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8ADDA8D">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5EE62AC">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3E7891FB">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CEE3D99">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63A5345">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5450C96">
            <w:pPr>
              <w:shd w:val="clea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7542C44A">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54E0E0E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27E458C">
            <w:pPr>
              <w:shd w:val="clea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hd w:val="clear"/>
              <w:snapToGrid w:val="0"/>
              <w:spacing w:line="360" w:lineRule="auto"/>
              <w:jc w:val="center"/>
              <w:rPr>
                <w:rFonts w:ascii="宋体" w:hAnsi="宋体" w:cs="宋体"/>
                <w:color w:val="auto"/>
                <w:sz w:val="24"/>
                <w:highlight w:val="none"/>
              </w:rPr>
            </w:pPr>
          </w:p>
        </w:tc>
        <w:tc>
          <w:tcPr>
            <w:tcW w:w="2093" w:type="dxa"/>
            <w:vMerge w:val="continue"/>
            <w:vAlign w:val="center"/>
          </w:tcPr>
          <w:p w14:paraId="6134DFB7">
            <w:pPr>
              <w:shd w:val="clear"/>
              <w:snapToGrid w:val="0"/>
              <w:spacing w:line="360" w:lineRule="auto"/>
              <w:jc w:val="center"/>
              <w:rPr>
                <w:rFonts w:ascii="宋体" w:hAnsi="宋体" w:cs="宋体"/>
                <w:b/>
                <w:color w:val="auto"/>
                <w:sz w:val="24"/>
                <w:highlight w:val="none"/>
              </w:rPr>
            </w:pPr>
          </w:p>
        </w:tc>
        <w:tc>
          <w:tcPr>
            <w:tcW w:w="6927" w:type="dxa"/>
            <w:vAlign w:val="center"/>
          </w:tcPr>
          <w:p w14:paraId="7D25C5B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6FCE3FF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2B071008">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81"/>
              <w:shd w:val="clear"/>
              <w:rPr>
                <w:rFonts w:hint="eastAsia" w:ascii="宋体" w:hAnsi="宋体" w:eastAsia="宋体" w:cs="宋体"/>
                <w:color w:val="auto"/>
                <w:kern w:val="0"/>
                <w:sz w:val="24"/>
                <w:szCs w:val="24"/>
                <w:highlight w:val="none"/>
                <w:lang w:val="en-US" w:eastAsia="zh-CN" w:bidi="ar-SA"/>
              </w:rPr>
            </w:pPr>
            <w:sdt>
              <w:sdtPr>
                <w:rPr>
                  <w:rFonts w:hint="eastAsia" w:ascii="宋体" w:hAnsi="宋体" w:eastAsia="宋体" w:cs="宋体"/>
                  <w:color w:val="auto"/>
                  <w:kern w:val="0"/>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bidi="ar-SA"/>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bidi="ar-SA"/>
              </w:rPr>
              <w:t xml:space="preserve">强制采购节能产品。产品：无    </w:t>
            </w:r>
          </w:p>
          <w:p w14:paraId="4D242922">
            <w:pPr>
              <w:pStyle w:val="81"/>
              <w:shd w:val="clea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□优先采购节能产品。产品：无</w:t>
            </w:r>
          </w:p>
          <w:p w14:paraId="760447D0">
            <w:pPr>
              <w:pStyle w:val="81"/>
              <w:shd w:val="clea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☑优先采购环保产品。产品：</w:t>
            </w:r>
            <w:r>
              <w:rPr>
                <w:rFonts w:hint="eastAsia" w:ascii="宋体" w:hAnsi="宋体" w:eastAsia="宋体" w:cs="宋体"/>
                <w:color w:val="auto"/>
                <w:kern w:val="0"/>
                <w:sz w:val="24"/>
                <w:szCs w:val="24"/>
                <w:highlight w:val="none"/>
              </w:rPr>
              <w:t>墙面喷刷涂料</w:t>
            </w:r>
            <w:r>
              <w:rPr>
                <w:rFonts w:hint="eastAsia" w:ascii="宋体" w:hAnsi="宋体" w:eastAsia="宋体" w:cs="宋体"/>
                <w:color w:val="auto"/>
                <w:kern w:val="0"/>
                <w:sz w:val="24"/>
                <w:szCs w:val="24"/>
                <w:highlight w:val="none"/>
                <w:lang w:eastAsia="zh-CN"/>
              </w:rPr>
              <w:t>、墙面装饰板、改性沥青防水卷材、混凝土。</w:t>
            </w:r>
          </w:p>
          <w:p w14:paraId="7E097CB9">
            <w:pPr>
              <w:pStyle w:val="81"/>
              <w:shd w:val="clear"/>
              <w:rPr>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DF773FB">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28FAEFBE">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850AF4">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E70D585">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2F39911">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4235191C">
            <w:pPr>
              <w:pStyle w:val="5"/>
              <w:shd w:val="clear"/>
              <w:rPr>
                <w:color w:val="auto"/>
                <w:highlight w:val="none"/>
              </w:rPr>
            </w:pPr>
          </w:p>
          <w:p w14:paraId="21AAEA73">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F17FCFD">
            <w:pPr>
              <w:shd w:val="clea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7A5274B2">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452DC67">
            <w:pPr>
              <w:shd w:val="clea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4E6B85F5">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25D27C33">
            <w:pPr>
              <w:pStyle w:val="36"/>
              <w:shd w:val="clear"/>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ascii="宋体" w:hAnsi="宋体" w:eastAsia="宋体" w:cs="宋体"/>
                <w:b/>
                <w:bCs/>
                <w:color w:val="auto"/>
                <w:sz w:val="24"/>
                <w:szCs w:val="24"/>
                <w:highlight w:val="none"/>
                <w:u w:val="single"/>
                <w:lang w:val="en-US" w:eastAsia="zh-CN"/>
              </w:rPr>
              <w:t>浙江省杭州市大关路179号远洋国际中心A座1705</w:t>
            </w:r>
            <w:r>
              <w:rPr>
                <w:rFonts w:hint="eastAsia" w:ascii="宋体" w:hAnsi="宋体" w:eastAsia="宋体" w:cs="宋体"/>
                <w:color w:val="auto"/>
                <w:sz w:val="24"/>
                <w:szCs w:val="24"/>
                <w:highlight w:val="none"/>
                <w:u w:val="single"/>
              </w:rPr>
              <w:t xml:space="preserve"> </w:t>
            </w:r>
            <w:r>
              <w:rPr>
                <w:rFonts w:hint="eastAsia" w:hAnsi="宋体" w:cs="宋体"/>
                <w:color w:val="auto"/>
                <w:kern w:val="28"/>
                <w:sz w:val="24"/>
                <w:szCs w:val="24"/>
                <w:highlight w:val="none"/>
              </w:rPr>
              <w:t>；</w:t>
            </w:r>
          </w:p>
          <w:p w14:paraId="5088C7A8">
            <w:pPr>
              <w:pStyle w:val="36"/>
              <w:shd w:val="clear"/>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ascii="宋体" w:hAnsi="宋体" w:eastAsia="宋体" w:cs="宋体"/>
                <w:b w:val="0"/>
                <w:bCs w:val="0"/>
                <w:color w:val="auto"/>
                <w:kern w:val="28"/>
                <w:sz w:val="24"/>
                <w:szCs w:val="24"/>
                <w:highlight w:val="none"/>
                <w:u w:val="single"/>
              </w:rPr>
              <w:t>徐华卿</w:t>
            </w:r>
            <w:r>
              <w:rPr>
                <w:rFonts w:hint="eastAsia" w:hAnsi="宋体" w:cs="宋体"/>
                <w:b w:val="0"/>
                <w:bCs w:val="0"/>
                <w:color w:val="auto"/>
                <w:kern w:val="28"/>
                <w:sz w:val="24"/>
                <w:szCs w:val="24"/>
                <w:highlight w:val="none"/>
                <w:u w:val="single"/>
                <w:lang w:eastAsia="zh-CN"/>
              </w:rPr>
              <w:t>、</w:t>
            </w:r>
            <w:r>
              <w:rPr>
                <w:rFonts w:hint="eastAsia" w:hAnsi="宋体" w:cs="宋体"/>
                <w:b w:val="0"/>
                <w:bCs w:val="0"/>
                <w:color w:val="auto"/>
                <w:kern w:val="28"/>
                <w:sz w:val="24"/>
                <w:szCs w:val="24"/>
                <w:highlight w:val="none"/>
                <w:u w:val="single"/>
                <w:lang w:val="en-US" w:eastAsia="zh-CN"/>
              </w:rPr>
              <w:t>刘敏</w:t>
            </w:r>
            <w:r>
              <w:rPr>
                <w:rFonts w:hint="eastAsia" w:ascii="宋体" w:hAnsi="宋体" w:eastAsia="宋体" w:cs="宋体"/>
                <w:b w:val="0"/>
                <w:bCs w:val="0"/>
                <w:color w:val="auto"/>
                <w:kern w:val="28"/>
                <w:sz w:val="24"/>
                <w:szCs w:val="24"/>
                <w:highlight w:val="none"/>
                <w:u w:val="single"/>
                <w:lang w:eastAsia="zh-CN"/>
              </w:rPr>
              <w:t>，</w:t>
            </w:r>
            <w:r>
              <w:rPr>
                <w:rFonts w:hint="eastAsia" w:ascii="宋体" w:hAnsi="宋体" w:eastAsia="宋体" w:cs="宋体"/>
                <w:b/>
                <w:bCs/>
                <w:color w:val="auto"/>
                <w:kern w:val="28"/>
                <w:sz w:val="24"/>
                <w:szCs w:val="24"/>
                <w:highlight w:val="none"/>
                <w:u w:val="single"/>
              </w:rPr>
              <w:t>0571-87981527</w:t>
            </w:r>
            <w:r>
              <w:rPr>
                <w:rFonts w:hint="eastAsia" w:hAnsi="宋体" w:cs="宋体"/>
                <w:color w:val="auto"/>
                <w:sz w:val="24"/>
                <w:szCs w:val="24"/>
                <w:highlight w:val="none"/>
              </w:rPr>
              <w:t>。</w:t>
            </w:r>
          </w:p>
          <w:p w14:paraId="339F717B">
            <w:pPr>
              <w:pStyle w:val="36"/>
              <w:shd w:val="clear"/>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6E8D561B">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2B804AC3">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46F67D2D">
            <w:pPr>
              <w:shd w:val="clea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hd w:val="clea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3名</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5423B125">
            <w:pPr>
              <w:shd w:val="clea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55CD4040">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招标代理费按国家文件标准（发改价格[2011]534号），以工程中标价为基数下浮20%收费；工程造价咨询费用根据采用《浙价服[2009]84号》文件标准，以工程招标控制价为基数下浮50%收费（若低于最低收费2000元标准的则按2000元计费）</w:t>
            </w:r>
          </w:p>
        </w:tc>
      </w:tr>
      <w:tr w14:paraId="7E17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14D4A880">
            <w:pPr>
              <w:shd w:val="clea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vAlign w:val="center"/>
          </w:tcPr>
          <w:p w14:paraId="7C7A16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cs="仿宋_GB2312" w:asciiTheme="minorEastAsia" w:hAnsiTheme="minorEastAsia" w:eastAsiaTheme="minorEastAsia"/>
                <w:b/>
                <w:color w:val="auto"/>
                <w:sz w:val="24"/>
                <w:highlight w:val="none"/>
                <w:lang w:val="en" w:eastAsia="zh-CN"/>
              </w:rPr>
            </w:pPr>
            <w:r>
              <w:rPr>
                <w:rFonts w:hint="eastAsia" w:ascii="宋体" w:hAnsi="宋体" w:eastAsia="宋体" w:cs="宋体"/>
                <w:b/>
                <w:color w:val="auto"/>
                <w:sz w:val="24"/>
                <w:szCs w:val="24"/>
                <w:highlight w:val="none"/>
                <w:lang w:val="en-US" w:eastAsia="zh-CN"/>
              </w:rPr>
              <w:t>履约保证金</w:t>
            </w:r>
          </w:p>
        </w:tc>
        <w:tc>
          <w:tcPr>
            <w:tcW w:w="6927" w:type="dxa"/>
            <w:vAlign w:val="center"/>
          </w:tcPr>
          <w:p w14:paraId="2ECAAD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不要求提供</w:t>
            </w:r>
          </w:p>
          <w:p w14:paraId="0862C0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要求提供：</w:t>
            </w:r>
          </w:p>
          <w:p w14:paraId="67B25E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金额为合同金额的</w:t>
            </w:r>
            <w:r>
              <w:rPr>
                <w:rFonts w:hint="eastAsia" w:ascii="宋体" w:hAnsi="宋体" w:eastAsia="宋体" w:cs="宋体"/>
                <w:snapToGrid w:val="0"/>
                <w:color w:val="auto"/>
                <w:kern w:val="28"/>
                <w:sz w:val="24"/>
                <w:szCs w:val="24"/>
                <w:highlight w:val="none"/>
                <w:lang w:val="en-US" w:eastAsia="zh-CN"/>
              </w:rPr>
              <w:t>1</w:t>
            </w:r>
            <w:r>
              <w:rPr>
                <w:rFonts w:hint="eastAsia" w:ascii="宋体" w:hAnsi="宋体" w:eastAsia="宋体" w:cs="宋体"/>
                <w:snapToGrid w:val="0"/>
                <w:color w:val="auto"/>
                <w:kern w:val="28"/>
                <w:sz w:val="24"/>
                <w:szCs w:val="24"/>
                <w:highlight w:val="none"/>
              </w:rPr>
              <w:t>%，接受接受转账/保函等形式。</w:t>
            </w:r>
          </w:p>
          <w:p w14:paraId="41B93BE2">
            <w:pPr>
              <w:shd w:val="clear"/>
              <w:spacing w:line="360" w:lineRule="auto"/>
              <w:rPr>
                <w:rFonts w:hint="eastAsia" w:ascii="宋体" w:hAnsi="宋体" w:cs="宋体"/>
                <w:snapToGrid w:val="0"/>
                <w:color w:val="auto"/>
                <w:kern w:val="28"/>
                <w:sz w:val="24"/>
                <w:highlight w:val="none"/>
              </w:rPr>
            </w:pPr>
            <w:r>
              <w:rPr>
                <w:rFonts w:hint="eastAsia" w:ascii="宋体" w:hAnsi="宋体" w:eastAsia="宋体" w:cs="宋体"/>
                <w:snapToGrid w:val="0"/>
                <w:color w:val="auto"/>
                <w:kern w:val="28"/>
                <w:sz w:val="24"/>
                <w:szCs w:val="24"/>
                <w:highlight w:val="none"/>
              </w:rPr>
              <w:t>1、合同签订后7个工作日内缴纳，经采购人验收合格确认中标人无违约行为无息返还给中标人。</w:t>
            </w:r>
          </w:p>
        </w:tc>
      </w:tr>
    </w:tbl>
    <w:p w14:paraId="377625E2">
      <w:pPr>
        <w:shd w:val="clear"/>
        <w:snapToGrid w:val="0"/>
        <w:spacing w:line="360" w:lineRule="auto"/>
        <w:jc w:val="center"/>
        <w:rPr>
          <w:rFonts w:ascii="宋体" w:hAnsi="宋体" w:cs="宋体"/>
          <w:b/>
          <w:color w:val="auto"/>
          <w:sz w:val="32"/>
          <w:szCs w:val="20"/>
          <w:highlight w:val="none"/>
        </w:rPr>
      </w:pPr>
    </w:p>
    <w:bookmarkEnd w:id="10"/>
    <w:p w14:paraId="5BFEF9FF">
      <w:pPr>
        <w:widowControl/>
        <w:shd w:val="clear"/>
        <w:adjustRightInd/>
        <w:jc w:val="left"/>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3880117A">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A3D0D3F">
      <w:pPr>
        <w:shd w:val="clea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6C8768D">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3F38EDC">
      <w:pPr>
        <w:shd w:val="clea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F9C3CC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A597DF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8965EC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2DA904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0DA3FD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C8521F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DF6030B">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2CD824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03858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29F8979">
      <w:pPr>
        <w:shd w:val="clea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3E5A4644">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4"/>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41AB35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07A92A18">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377D74CC">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szCs w:val="22"/>
                <w:highlight w:val="none"/>
              </w:rPr>
              <w:t>以“★”标注的为政府强制采购产品）</w:t>
            </w:r>
          </w:p>
        </w:tc>
        <w:tc>
          <w:tcPr>
            <w:tcW w:w="3301" w:type="dxa"/>
            <w:shd w:val="clear" w:color="auto" w:fill="DAEEF3"/>
            <w:vAlign w:val="center"/>
          </w:tcPr>
          <w:p w14:paraId="3A4F651B">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2A9307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0CC08B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130CDB3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5E65DD6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2C64FE9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30FD8F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2ECEB4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BE3E3B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DEDDB2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7545758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5A9C035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5E976ED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5D3F50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B03A6A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24F91C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2ECCAE1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484A5B7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86C252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3FFE2F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20F053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3F456C6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7FAB698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5EABC5F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26D3369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0CAAE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7391C4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F844BD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0E2FA7D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2205136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033A109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7E83E9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214B2E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46495B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73D7341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0812E70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1A78FEC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7DFE45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183E9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477EF4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14C09D7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267E6AC3">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4A23F0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293D6D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B92E6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82315D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65A6B30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306D78D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70843EE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427E01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221CAD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29BFCC4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74FC91C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5592B04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0F0052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634152A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DEF414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312AECD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6B10CAD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7F59F66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33F0E6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17A1B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FB0DAE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3ED983D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3CF7DF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49CFB39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5F8540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473DF8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45D40E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0899B3E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05DC66C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718A5803">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483CBC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74E47F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47F003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A18629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7E3F8B5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43A863C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483E3BD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72B164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49A42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734A3B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789E7D5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373C098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593E94A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52444F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501D8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7DA334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restart"/>
            <w:vAlign w:val="center"/>
          </w:tcPr>
          <w:p w14:paraId="018AAD4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7122927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28D98EF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6A54B1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FAB52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8A7CF5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3C7FF6E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26C70B8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694F5F6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43C55F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189CC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137545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34B3221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494ADF26">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6FA5873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1FF970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48171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E5FA05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77A5B39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6C7E3D1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58EEA61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0EA7496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2487D1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0BF9B7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41E034B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098CB2A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4FE0F86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C35E84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0F3180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621094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7EF78F5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0122CF5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5DDC0BC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1C89E5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365E20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99D75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26809A0C">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4A4D664A">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759FB46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8E6F60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76F898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0B476A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4DCD016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0BE1084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58143FC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EACADF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4AF6D5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5E8561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DBCC39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restart"/>
            <w:vAlign w:val="center"/>
          </w:tcPr>
          <w:p w14:paraId="08584FD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26A122EC">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2A9792A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179053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AB4BAF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3C35121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72D3D94A">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42B84E0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5E7B06E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2579AF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557930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6D7BB7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07C43ED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692465FA">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781145B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7A0015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8660D2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FDCE6D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602125B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68A4645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3301" w:type="dxa"/>
            <w:vAlign w:val="center"/>
          </w:tcPr>
          <w:p w14:paraId="4C2A1BD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2AD3BF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8434F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E607AF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restart"/>
            <w:vAlign w:val="center"/>
          </w:tcPr>
          <w:p w14:paraId="7B5E362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6823B5D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6618215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47FFE7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7026D8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0D4ACA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0EB6E7A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0A58EDF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374EFA7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48C8C2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60761A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18FBA4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05F078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0978AA8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02234A1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244C7E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4F8CC7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30F06D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14D417F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6F28C0F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6DA7536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248737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FC1263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7C90DB0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3DCED47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63A5232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8A12D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1D10BF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F37EFF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5FB596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7200A2B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2889F72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B07C0A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249FCA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CB25E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143531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776B4D5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1F647BE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FF4826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04925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1147EE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CC73EA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799F0C0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43ED99D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3AA4A9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3FC354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1E81BF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5EC103B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28D8ABC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6EE7087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27BDB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59C657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AE0210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5DF723F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1E89F02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69EC7724">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447AC80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124B4E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FE1BBF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55DBE96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75F8E38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244BC77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675D9D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r>
      <w:tr w14:paraId="5A3E77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1D952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1972297E">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03F46800">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2440549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9EAB27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0D9F964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008316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582F9C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88D474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2334" w:type="dxa"/>
            <w:vAlign w:val="center"/>
          </w:tcPr>
          <w:p w14:paraId="7056E9B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448FAA1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3B491D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514292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757469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14A0ED0">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2334" w:type="dxa"/>
            <w:vAlign w:val="center"/>
          </w:tcPr>
          <w:p w14:paraId="0953C20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6B81314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68D3E6A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79659D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0A4A0C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6A30F93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79A3506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25DE0BA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6E7C74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3EAC7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E546A9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4A3FAD9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14B9BAE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5A17F1C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3A77B2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2C3D90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783EDE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5ABC822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74E8FB8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12F9838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EEE05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0E81F65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5F5959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217FC2">
      <w:pPr>
        <w:pStyle w:val="5"/>
        <w:shd w:val="clear"/>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AF6F9D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E5E43F">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3E0DBF7">
      <w:pPr>
        <w:widowControl/>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D997B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8C9FB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458197D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1CCB77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5"/>
        <w:shd w:val="clear"/>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77A26C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B0376C7">
      <w:pPr>
        <w:shd w:val="clea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0FA23D17">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0F94E02E">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A6EAB20">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shd w:val="clea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02AE29">
      <w:pPr>
        <w:pStyle w:val="36"/>
        <w:shd w:val="clear"/>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5C24E4B">
      <w:pPr>
        <w:pStyle w:val="36"/>
        <w:shd w:val="clear"/>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F96D0D4">
      <w:pPr>
        <w:pStyle w:val="7"/>
        <w:shd w:val="clea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5D85D75">
      <w:pPr>
        <w:pStyle w:val="36"/>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EC5AD10">
      <w:pPr>
        <w:pStyle w:val="36"/>
        <w:shd w:val="clea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A838284">
      <w:pPr>
        <w:pStyle w:val="36"/>
        <w:shd w:val="clear"/>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875E39">
      <w:pPr>
        <w:pStyle w:val="36"/>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0B35998">
      <w:pPr>
        <w:pStyle w:val="36"/>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A8BC04B">
      <w:pPr>
        <w:pStyle w:val="36"/>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AB807D6">
      <w:pPr>
        <w:pStyle w:val="36"/>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68CD41E">
      <w:pPr>
        <w:pStyle w:val="36"/>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0967BED4">
      <w:pPr>
        <w:pStyle w:val="36"/>
        <w:shd w:val="clear"/>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4A653D">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35B4411">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4E9E14B9">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187DFAC">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787ADD0">
      <w:pPr>
        <w:pStyle w:val="889"/>
        <w:shd w:val="clear" w:color="auto"/>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6E1155C">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D4BBD98">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9D1BB36">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8BE01E7">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214FC93C">
      <w:pPr>
        <w:pStyle w:val="889"/>
        <w:shd w:val="clear" w:color="auto"/>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highlight w:val="none"/>
        </w:rPr>
        <w:t>。</w:t>
      </w:r>
    </w:p>
    <w:p w14:paraId="2A946174">
      <w:pPr>
        <w:shd w:val="clea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FBB70EF">
      <w:pPr>
        <w:shd w:val="clea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DAA85B4">
      <w:pPr>
        <w:pStyle w:val="889"/>
        <w:shd w:val="clear" w:color="auto"/>
        <w:snapToGrid w:val="0"/>
        <w:spacing w:after="240" w:afterAutospacing="0" w:line="360" w:lineRule="auto"/>
        <w:ind w:firstLine="480" w:firstLineChars="200"/>
        <w:contextualSpacing/>
        <w:rPr>
          <w:rFonts w:hint="eastAsia"/>
          <w:color w:val="auto"/>
          <w:highlight w:val="none"/>
        </w:rPr>
      </w:pPr>
    </w:p>
    <w:p w14:paraId="0450B80C">
      <w:pPr>
        <w:pStyle w:val="889"/>
        <w:shd w:val="clear" w:color="auto"/>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02FEA4B4">
      <w:pPr>
        <w:pStyle w:val="131"/>
        <w:shd w:val="clear"/>
        <w:snapToGrid w:val="0"/>
        <w:spacing w:before="0"/>
        <w:ind w:firstLine="360"/>
        <w:rPr>
          <w:rFonts w:ascii="宋体" w:hAnsi="宋体" w:cs="宋体"/>
          <w:color w:val="auto"/>
          <w:sz w:val="18"/>
          <w:szCs w:val="18"/>
          <w:highlight w:val="none"/>
        </w:rPr>
      </w:pPr>
    </w:p>
    <w:p w14:paraId="7B9523FB">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BC50491">
      <w:pPr>
        <w:pStyle w:val="36"/>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1BEE6326">
      <w:pPr>
        <w:pStyle w:val="36"/>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67752C2">
      <w:pPr>
        <w:pStyle w:val="36"/>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27BEED6">
      <w:pPr>
        <w:pStyle w:val="36"/>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E057601">
      <w:pPr>
        <w:pStyle w:val="36"/>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C9A604">
      <w:pPr>
        <w:pStyle w:val="36"/>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524385F">
      <w:pPr>
        <w:pStyle w:val="36"/>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CC73559">
      <w:pPr>
        <w:pStyle w:val="36"/>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876F97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41963A8">
      <w:pPr>
        <w:pStyle w:val="36"/>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9C74BEC">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6CB26CD">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5"/>
        <w:shd w:val="clear"/>
        <w:rPr>
          <w:rFonts w:hAnsi="宋体" w:cs="宋体"/>
          <w:color w:val="auto"/>
          <w:sz w:val="18"/>
          <w:szCs w:val="18"/>
          <w:highlight w:val="none"/>
          <w:lang w:val="en-US"/>
        </w:rPr>
      </w:pPr>
    </w:p>
    <w:p w14:paraId="08EAEBA5">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5D7BED8">
      <w:pPr>
        <w:pStyle w:val="36"/>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5353A6E8">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8883666">
      <w:pPr>
        <w:pStyle w:val="36"/>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B51A41B">
      <w:pPr>
        <w:pStyle w:val="36"/>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0C795E8">
      <w:pPr>
        <w:pStyle w:val="36"/>
        <w:shd w:val="clear"/>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4C0A0BB4">
      <w:pPr>
        <w:pStyle w:val="7"/>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258AD01C">
      <w:pPr>
        <w:pStyle w:val="36"/>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21A9C8E1">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F71CC65">
      <w:pPr>
        <w:pStyle w:val="36"/>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AE97AC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57EF83">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5B36DD">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5C627DA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33199A">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B1A823">
      <w:pPr>
        <w:shd w:val="clea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689600">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02C6B5D">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43C92CE">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487BF256">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3933AF4">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0B28361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182A2759">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61EDA9F">
      <w:pPr>
        <w:shd w:val="clea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2499364">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11B11AF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7187AE61">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173AB0DF">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69F5441">
      <w:pPr>
        <w:shd w:val="clea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E57F5DC">
      <w:pPr>
        <w:shd w:val="clea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shd w:val="clea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E53F577">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hd w:val="clea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15B3C2">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D086772">
      <w:pPr>
        <w:pStyle w:val="131"/>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CC483F0">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4813BFC">
      <w:pPr>
        <w:pStyle w:val="131"/>
        <w:shd w:val="clear"/>
        <w:snapToGrid w:val="0"/>
        <w:spacing w:before="0"/>
        <w:ind w:firstLine="0" w:firstLineChars="0"/>
        <w:rPr>
          <w:rFonts w:ascii="宋体" w:hAnsi="宋体" w:cs="宋体"/>
          <w:b/>
          <w:color w:val="auto"/>
          <w:szCs w:val="24"/>
          <w:highlight w:val="none"/>
        </w:rPr>
      </w:pPr>
    </w:p>
    <w:p w14:paraId="4FA2F12E">
      <w:pPr>
        <w:pStyle w:val="131"/>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9A2A3D1">
      <w:pPr>
        <w:pStyle w:val="131"/>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hd w:val="clear"/>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51447D3">
      <w:pPr>
        <w:pStyle w:val="36"/>
        <w:shd w:val="clear"/>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5544BDB">
      <w:pPr>
        <w:pStyle w:val="36"/>
        <w:shd w:val="clear"/>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2F4961CB">
      <w:pPr>
        <w:pStyle w:val="36"/>
        <w:shd w:val="clear"/>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EB16337">
      <w:pPr>
        <w:pStyle w:val="36"/>
        <w:shd w:val="clea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532976F8">
      <w:pPr>
        <w:pStyle w:val="36"/>
        <w:shd w:val="clea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2BE01B02">
      <w:pPr>
        <w:pStyle w:val="36"/>
        <w:shd w:val="clear"/>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0577DFD">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1E804F1">
      <w:pPr>
        <w:pStyle w:val="28"/>
        <w:shd w:val="clear"/>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7DBC14D">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14D3D68F">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44C4F022">
      <w:pPr>
        <w:pStyle w:val="131"/>
        <w:shd w:val="clear"/>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58F8458C">
      <w:pPr>
        <w:pStyle w:val="131"/>
        <w:shd w:val="clear"/>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51147B23">
      <w:pPr>
        <w:pStyle w:val="131"/>
        <w:shd w:val="clear"/>
        <w:spacing w:before="0"/>
        <w:ind w:firstLine="643"/>
        <w:rPr>
          <w:rFonts w:ascii="宋体" w:hAnsi="宋体" w:cs="宋体"/>
          <w:b/>
          <w:color w:val="auto"/>
          <w:sz w:val="32"/>
          <w:highlight w:val="none"/>
        </w:rPr>
      </w:pPr>
    </w:p>
    <w:p w14:paraId="45C7E013">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4C38DC5">
      <w:pPr>
        <w:pStyle w:val="557"/>
        <w:shd w:val="clear"/>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5030AEF">
      <w:pPr>
        <w:pStyle w:val="557"/>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19D5FEF0">
      <w:pPr>
        <w:pStyle w:val="557"/>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16EB664C">
      <w:pPr>
        <w:pStyle w:val="557"/>
        <w:shd w:val="clear"/>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DBB44BA">
      <w:pPr>
        <w:pStyle w:val="557"/>
        <w:shd w:val="clear"/>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662F9981">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20BF6A8">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AD18DEF">
      <w:pPr>
        <w:pStyle w:val="131"/>
        <w:shd w:val="clear"/>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1E65B4DE">
      <w:pPr>
        <w:pStyle w:val="131"/>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8BDD043">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3C28207C">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08FE3D39">
      <w:pPr>
        <w:pStyle w:val="131"/>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6A7A1A4">
      <w:pPr>
        <w:pStyle w:val="131"/>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F6540D">
      <w:pPr>
        <w:pStyle w:val="131"/>
        <w:shd w:val="clear"/>
        <w:spacing w:before="0"/>
        <w:ind w:firstLine="0" w:firstLineChars="0"/>
        <w:rPr>
          <w:rFonts w:ascii="宋体" w:hAnsi="宋体" w:cs="宋体"/>
          <w:color w:val="auto"/>
          <w:kern w:val="0"/>
          <w:szCs w:val="24"/>
          <w:highlight w:val="none"/>
        </w:rPr>
      </w:pPr>
    </w:p>
    <w:p w14:paraId="6973DF51">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AF61797">
      <w:pPr>
        <w:shd w:val="clea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2754A65">
      <w:pPr>
        <w:shd w:val="clear"/>
        <w:spacing w:line="360" w:lineRule="auto"/>
        <w:rPr>
          <w:rFonts w:ascii="宋体" w:hAnsi="宋体" w:cs="宋体"/>
          <w:b/>
          <w:color w:val="auto"/>
          <w:sz w:val="24"/>
          <w:highlight w:val="none"/>
        </w:rPr>
      </w:pPr>
    </w:p>
    <w:p w14:paraId="6B310591">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687020F4">
      <w:pPr>
        <w:pStyle w:val="28"/>
        <w:shd w:val="clear"/>
        <w:spacing w:line="360" w:lineRule="auto"/>
        <w:ind w:left="479" w:hanging="479" w:hangingChars="199"/>
        <w:rPr>
          <w:rFonts w:cs="宋体"/>
          <w:b/>
          <w:color w:val="auto"/>
          <w:highlight w:val="none"/>
        </w:rPr>
      </w:pPr>
      <w:r>
        <w:rPr>
          <w:rFonts w:hint="eastAsia" w:cs="宋体"/>
          <w:b/>
          <w:color w:val="auto"/>
          <w:highlight w:val="none"/>
        </w:rPr>
        <w:t>22. 确定成交供应商</w:t>
      </w:r>
    </w:p>
    <w:p w14:paraId="67A80751">
      <w:pPr>
        <w:pStyle w:val="131"/>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C9DAE0E">
      <w:pPr>
        <w:pStyle w:val="131"/>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20DFD0C">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4067398">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0E4310C">
      <w:pPr>
        <w:widowControl/>
        <w:shd w:val="clear" w:color="auto"/>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1D3C3428">
      <w:pPr>
        <w:shd w:val="clear"/>
        <w:snapToGrid w:val="0"/>
        <w:spacing w:line="360" w:lineRule="auto"/>
        <w:ind w:left="120" w:leftChars="57" w:firstLine="482" w:firstLineChars="150"/>
        <w:jc w:val="center"/>
        <w:rPr>
          <w:rFonts w:ascii="宋体" w:hAnsi="宋体" w:cs="宋体"/>
          <w:b/>
          <w:color w:val="auto"/>
          <w:sz w:val="32"/>
          <w:highlight w:val="none"/>
        </w:rPr>
      </w:pPr>
    </w:p>
    <w:p w14:paraId="4975CE3E">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4A06CA2D">
      <w:pPr>
        <w:pStyle w:val="28"/>
        <w:shd w:val="clear"/>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5DF5686">
      <w:pPr>
        <w:pStyle w:val="28"/>
        <w:shd w:val="clear"/>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8AE143F">
      <w:pPr>
        <w:widowControl/>
        <w:shd w:val="clear" w:color="auto"/>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52252A8">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38FC5AD">
      <w:pPr>
        <w:pStyle w:val="28"/>
        <w:shd w:val="clear"/>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D422CAC">
      <w:pPr>
        <w:shd w:val="clea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18198C">
      <w:pPr>
        <w:pStyle w:val="5"/>
        <w:shd w:val="clear"/>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1BD6B82">
      <w:pPr>
        <w:pStyle w:val="5"/>
        <w:shd w:val="clear"/>
        <w:rPr>
          <w:color w:val="auto"/>
          <w:highlight w:val="none"/>
        </w:rPr>
      </w:pPr>
      <w:r>
        <w:rPr>
          <w:rFonts w:ascii="宋体" w:hAnsi="宋体" w:eastAsia="宋体" w:cs="Times New Roman"/>
          <w:b/>
          <w:bCs/>
          <w:color w:val="auto"/>
          <w:kern w:val="2"/>
          <w:sz w:val="24"/>
          <w:szCs w:val="32"/>
          <w:highlight w:val="none"/>
          <w:lang w:val="en-US"/>
        </w:rPr>
        <w:t>27.预付款</w:t>
      </w:r>
    </w:p>
    <w:p w14:paraId="7674042F">
      <w:pPr>
        <w:shd w:val="clea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085294B">
      <w:pPr>
        <w:shd w:val="clear"/>
        <w:rPr>
          <w:color w:val="auto"/>
          <w:highlight w:val="none"/>
        </w:rPr>
      </w:pPr>
    </w:p>
    <w:p w14:paraId="7AA8E11D">
      <w:pPr>
        <w:shd w:val="clear"/>
        <w:snapToGrid w:val="0"/>
        <w:spacing w:line="360" w:lineRule="auto"/>
        <w:ind w:firstLine="3357" w:firstLineChars="1045"/>
        <w:rPr>
          <w:rFonts w:ascii="宋体" w:hAnsi="宋体" w:cs="宋体"/>
          <w:b/>
          <w:color w:val="auto"/>
          <w:sz w:val="32"/>
          <w:highlight w:val="none"/>
        </w:rPr>
      </w:pPr>
    </w:p>
    <w:p w14:paraId="069C2720">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6D94CDB6">
      <w:pPr>
        <w:pStyle w:val="131"/>
        <w:shd w:val="clear"/>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54F7300">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EA4B86">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779F831">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9684998">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5EDD0D3">
      <w:pPr>
        <w:pStyle w:val="131"/>
        <w:shd w:val="clear"/>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DB74E8B">
      <w:pPr>
        <w:pStyle w:val="131"/>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shd w:val="clear"/>
        <w:tabs>
          <w:tab w:val="left" w:pos="0"/>
        </w:tabs>
        <w:spacing w:line="360" w:lineRule="auto"/>
        <w:ind w:firstLine="480"/>
        <w:rPr>
          <w:rFonts w:ascii="宋体" w:hAnsi="宋体" w:cs="宋体"/>
          <w:color w:val="auto"/>
          <w:sz w:val="24"/>
          <w:highlight w:val="none"/>
        </w:rPr>
      </w:pPr>
    </w:p>
    <w:p w14:paraId="7496ED7D">
      <w:pPr>
        <w:shd w:val="clea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2321451">
      <w:pPr>
        <w:pStyle w:val="28"/>
        <w:shd w:val="clear"/>
        <w:spacing w:line="360" w:lineRule="auto"/>
        <w:ind w:firstLine="0" w:firstLineChars="0"/>
        <w:rPr>
          <w:rFonts w:cs="宋体"/>
          <w:b/>
          <w:color w:val="auto"/>
          <w:highlight w:val="none"/>
        </w:rPr>
      </w:pPr>
      <w:r>
        <w:rPr>
          <w:rFonts w:hint="eastAsia" w:cs="宋体"/>
          <w:b/>
          <w:color w:val="auto"/>
          <w:highlight w:val="none"/>
        </w:rPr>
        <w:t>30.验收</w:t>
      </w:r>
    </w:p>
    <w:p w14:paraId="62265F66">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4BE126">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shd w:val="clea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DA239AD">
      <w:pPr>
        <w:pStyle w:val="5"/>
        <w:shd w:val="clear"/>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75236011"/>
      <w:bookmarkEnd w:id="19"/>
      <w:bookmarkStart w:id="20" w:name="_Hlt68403820"/>
      <w:bookmarkEnd w:id="20"/>
      <w:bookmarkStart w:id="21" w:name="_Hlt68057669"/>
      <w:bookmarkEnd w:id="21"/>
      <w:bookmarkStart w:id="22" w:name="_Hlt68073093"/>
      <w:bookmarkEnd w:id="22"/>
      <w:bookmarkStart w:id="23" w:name="_Hlt74714665"/>
      <w:bookmarkEnd w:id="23"/>
      <w:bookmarkStart w:id="24" w:name="_Hlt68072990"/>
      <w:bookmarkEnd w:id="24"/>
      <w:bookmarkStart w:id="25" w:name="_Hlt75236101"/>
      <w:bookmarkEnd w:id="25"/>
      <w:bookmarkStart w:id="26" w:name="_Hlt74729768"/>
      <w:bookmarkEnd w:id="26"/>
      <w:bookmarkStart w:id="27" w:name="_Hlt74707468"/>
      <w:bookmarkEnd w:id="27"/>
      <w:bookmarkStart w:id="28" w:name="_Hlt75236290"/>
      <w:bookmarkEnd w:id="28"/>
      <w:bookmarkStart w:id="29" w:name="_Hlt74730295"/>
      <w:bookmarkEnd w:id="29"/>
      <w:bookmarkStart w:id="30" w:name="_Hlt68072998"/>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05E3F97">
      <w:pPr>
        <w:pStyle w:val="2"/>
        <w:shd w:val="clear"/>
        <w:rPr>
          <w:color w:val="auto"/>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p>
    <w:bookmarkEnd w:id="13"/>
    <w:bookmarkEnd w:id="14"/>
    <w:p w14:paraId="60696D02">
      <w:pPr>
        <w:pStyle w:val="36"/>
        <w:shd w:val="clear"/>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5074DA87">
      <w:pPr>
        <w:shd w:val="clea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08EAAB9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kern w:val="2"/>
          <w:sz w:val="24"/>
          <w:szCs w:val="24"/>
          <w:highlight w:val="none"/>
          <w:lang w:val="en-US" w:eastAsia="zh-CN" w:bidi="ar"/>
        </w:rPr>
        <w:t>1.项目预算：</w:t>
      </w:r>
      <w:r>
        <w:rPr>
          <w:rFonts w:hint="eastAsia" w:ascii="宋体" w:hAnsi="宋体" w:cs="宋体"/>
          <w:color w:val="auto"/>
          <w:spacing w:val="-4"/>
          <w:kern w:val="0"/>
          <w:sz w:val="24"/>
          <w:szCs w:val="24"/>
          <w:highlight w:val="none"/>
          <w:lang w:val="en-US" w:eastAsia="zh-CN"/>
        </w:rPr>
        <w:t>92.7372</w:t>
      </w:r>
      <w:r>
        <w:rPr>
          <w:rFonts w:hint="eastAsia" w:ascii="宋体" w:hAnsi="宋体" w:eastAsia="宋体" w:cs="仿宋_GB2312"/>
          <w:color w:val="auto"/>
          <w:kern w:val="2"/>
          <w:sz w:val="24"/>
          <w:szCs w:val="24"/>
          <w:highlight w:val="none"/>
          <w:lang w:val="en-US" w:eastAsia="zh-CN" w:bidi="ar"/>
        </w:rPr>
        <w:t>万元，最高限价</w:t>
      </w:r>
      <w:r>
        <w:rPr>
          <w:rFonts w:hint="eastAsia" w:ascii="宋体" w:hAnsi="宋体" w:cs="宋体"/>
          <w:color w:val="auto"/>
          <w:spacing w:val="-4"/>
          <w:kern w:val="0"/>
          <w:sz w:val="24"/>
          <w:szCs w:val="24"/>
          <w:highlight w:val="none"/>
          <w:lang w:val="en-US" w:eastAsia="zh-CN"/>
        </w:rPr>
        <w:t>92.7372</w:t>
      </w:r>
      <w:r>
        <w:rPr>
          <w:rFonts w:hint="eastAsia" w:ascii="宋体" w:hAnsi="宋体" w:eastAsia="宋体" w:cs="仿宋_GB2312"/>
          <w:color w:val="auto"/>
          <w:kern w:val="2"/>
          <w:sz w:val="24"/>
          <w:szCs w:val="24"/>
          <w:highlight w:val="none"/>
          <w:lang w:val="en-US" w:eastAsia="zh-CN" w:bidi="ar"/>
        </w:rPr>
        <w:t>万元。</w:t>
      </w:r>
    </w:p>
    <w:p w14:paraId="42E547E4">
      <w:pPr>
        <w:pStyle w:val="60"/>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color w:val="auto"/>
          <w:highlight w:val="none"/>
          <w:lang w:val="en-US"/>
        </w:rPr>
      </w:pPr>
      <w:r>
        <w:rPr>
          <w:rFonts w:hint="eastAsia" w:ascii="宋体" w:hAnsi="宋体" w:eastAsia="宋体" w:cs="宋体"/>
          <w:color w:val="auto"/>
          <w:kern w:val="0"/>
          <w:sz w:val="24"/>
          <w:szCs w:val="24"/>
          <w:highlight w:val="none"/>
          <w:lang w:val="en-US" w:eastAsia="zh-CN" w:bidi="ar"/>
        </w:rPr>
        <w:t>2.</w:t>
      </w:r>
      <w:r>
        <w:rPr>
          <w:rFonts w:hint="eastAsia" w:ascii="微软雅黑" w:hAnsi="微软雅黑" w:eastAsia="微软雅黑" w:cs="微软雅黑"/>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拟派建造师（项目经理）具有建筑工程专业贰级及以上建造师资格，且具有有效的三类人员B类证书；</w:t>
      </w:r>
    </w:p>
    <w:p w14:paraId="1B346AB0">
      <w:pPr>
        <w:shd w:val="clea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197AA2FB">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1.工程名称</w:t>
      </w:r>
    </w:p>
    <w:p w14:paraId="086A561B">
      <w:pPr>
        <w:keepNext w:val="0"/>
        <w:keepLines w:val="0"/>
        <w:widowControl w:val="0"/>
        <w:suppressLineNumbers w:val="0"/>
        <w:adjustRightInd w:val="0"/>
        <w:spacing w:before="0" w:beforeAutospacing="0" w:after="0" w:afterAutospacing="0" w:line="360" w:lineRule="auto"/>
        <w:ind w:left="210" w:leftChars="100" w:right="0" w:firstLine="240" w:firstLineChars="100"/>
        <w:jc w:val="left"/>
        <w:rPr>
          <w:rFonts w:hint="eastAsia"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
        </w:rPr>
        <w:t>景成实验学校维修改造工程</w:t>
      </w:r>
      <w:r>
        <w:rPr>
          <w:rFonts w:hint="eastAsia" w:ascii="宋体" w:hAnsi="宋体" w:eastAsia="宋体" w:cs="宋体"/>
          <w:color w:val="auto"/>
          <w:kern w:val="2"/>
          <w:sz w:val="24"/>
          <w:szCs w:val="24"/>
          <w:highlight w:val="none"/>
          <w:lang w:val="en-US" w:eastAsia="zh-CN" w:bidi="ar"/>
        </w:rPr>
        <w:t>。</w:t>
      </w:r>
    </w:p>
    <w:p w14:paraId="29DA3525">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2.现场条件</w:t>
      </w:r>
    </w:p>
    <w:p w14:paraId="6442076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u w:val="single"/>
          <w:lang w:val="en-US" w:eastAsia="zh-CN" w:bidi="ar"/>
        </w:rPr>
        <w:t>已具备施工条件</w:t>
      </w:r>
    </w:p>
    <w:p w14:paraId="6B1020F3">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3.工程承包范围</w:t>
      </w:r>
    </w:p>
    <w:p w14:paraId="77ADB3A1">
      <w:pPr>
        <w:keepNext w:val="0"/>
        <w:keepLines w:val="0"/>
        <w:widowControl w:val="0"/>
        <w:suppressLineNumbers w:val="0"/>
        <w:adjustRightInd w:val="0"/>
        <w:spacing w:before="0" w:beforeAutospacing="0" w:after="0" w:afterAutospacing="0" w:line="360" w:lineRule="auto"/>
        <w:ind w:left="0" w:right="0" w:firstLine="482" w:firstLineChars="200"/>
        <w:jc w:val="left"/>
        <w:rPr>
          <w:rFonts w:hint="eastAsia" w:ascii="宋体" w:hAnsi="宋体" w:eastAsia="宋体" w:cs="仿宋_GB2312"/>
          <w:b/>
          <w:bCs/>
          <w:color w:val="auto"/>
          <w:sz w:val="24"/>
          <w:szCs w:val="24"/>
          <w:highlight w:val="none"/>
          <w:lang w:val="en-US"/>
        </w:rPr>
      </w:pPr>
      <w:r>
        <w:rPr>
          <w:rFonts w:hint="eastAsia" w:ascii="宋体" w:hAnsi="宋体" w:eastAsia="宋体" w:cs="仿宋_GB2312"/>
          <w:b/>
          <w:bCs/>
          <w:color w:val="auto"/>
          <w:kern w:val="2"/>
          <w:sz w:val="24"/>
          <w:szCs w:val="24"/>
          <w:highlight w:val="none"/>
          <w:lang w:val="en-US" w:eastAsia="zh-CN" w:bidi="ar"/>
        </w:rPr>
        <w:t>景成实验学校屋面防水，球馆及周边楼梯间、过道雨棚室外地面改造等。</w:t>
      </w:r>
    </w:p>
    <w:p w14:paraId="52425217">
      <w:pPr>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施工图、工程量清单及其编制说明、竞争性磋商文件中明确的内容为准，可能出现的施工图设计变更及根据发包人明确指令需在施工图范围外增加的工程量及施工图范围内减少的工程量。</w:t>
      </w:r>
    </w:p>
    <w:p w14:paraId="414F1FC1">
      <w:pPr>
        <w:keepNext w:val="0"/>
        <w:keepLines w:val="0"/>
        <w:widowControl w:val="0"/>
        <w:suppressLineNumbers w:val="0"/>
        <w:adjustRightInd w:val="0"/>
        <w:spacing w:before="0" w:beforeAutospacing="0" w:after="0" w:afterAutospacing="0" w:line="360" w:lineRule="auto"/>
        <w:ind w:left="210" w:leftChars="100" w:right="0" w:firstLine="240" w:firstLineChars="10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4.工程质量标准</w:t>
      </w:r>
    </w:p>
    <w:p w14:paraId="1FFD94DF">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工程施工中的所有材料、设备和施工质量均应符合下列技术规范的要求：</w:t>
      </w:r>
    </w:p>
    <w:p w14:paraId="46293F4F">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4.1本工程采用的技术规范</w:t>
      </w:r>
    </w:p>
    <w:p w14:paraId="797D5BF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（1）国家现行的设计规范。</w:t>
      </w:r>
    </w:p>
    <w:p w14:paraId="1A86D22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（2）国家现行的施工规范。</w:t>
      </w:r>
    </w:p>
    <w:p w14:paraId="7B1A5CC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（3）国家现行的验收规范。</w:t>
      </w:r>
    </w:p>
    <w:p w14:paraId="53834BAF">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（4）国家现行的质量验评标准。</w:t>
      </w:r>
    </w:p>
    <w:p w14:paraId="1533DE9C">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（5）国家及地方现行施工验收及施工安全技术规范。</w:t>
      </w:r>
    </w:p>
    <w:p w14:paraId="46AA001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4.2规范的获得由承包人自行解决。</w:t>
      </w:r>
    </w:p>
    <w:p w14:paraId="62FAF60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4.3在合同履行期间，若上述标准或规范有修改或重新颁布，承包人应遵照执行。</w:t>
      </w:r>
    </w:p>
    <w:p w14:paraId="0F4F49CF">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5.工程施工要求</w:t>
      </w:r>
    </w:p>
    <w:p w14:paraId="1377B2E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5.1本工程施工严格按照规范要求进行施工，达到各项拟定的设计指标；</w:t>
      </w:r>
    </w:p>
    <w:p w14:paraId="3FE45CE4">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5.2所有材料设备必须在检验合格经采购人同意后，方可用于本工程；</w:t>
      </w:r>
    </w:p>
    <w:p w14:paraId="500E2DCA">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5.3隐蔽工程必须经采购人检查、验收后，方可进行下一道工序；</w:t>
      </w:r>
    </w:p>
    <w:p w14:paraId="0EF9F42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5.4在免费保修期内，成交人对有缺陷的部位必须无偿地给予修理与更换，并承担一切由此引起的对采购人或第三者的直接损失，除非该缺陷是由于人为破坏或合同规定的不可抗因素造成的损坏。</w:t>
      </w:r>
    </w:p>
    <w:p w14:paraId="0EA9E576">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5.5成交人必须对所承包的工程的质量负全部责任，其责任不因其他材料生产商提供的保证书而减轻或更改。</w:t>
      </w:r>
    </w:p>
    <w:p w14:paraId="3572A762">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5.6施工时注意做好必要的劳动保护工作。</w:t>
      </w:r>
    </w:p>
    <w:p w14:paraId="4614BC47">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6.工程管理要求</w:t>
      </w:r>
    </w:p>
    <w:p w14:paraId="73FE666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6.1本工程发包范围内的工程项目，未经采购人同意一律不得分包。一经发现立即取消承包资格，作违约处理，并承担由此引起的一切经济损失。</w:t>
      </w:r>
    </w:p>
    <w:p w14:paraId="2CFA9CB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6.2成交人应严格按已确认施工技术方案组织施工，并无条件地接受采购人代表对施工质量的监督和管理。</w:t>
      </w:r>
    </w:p>
    <w:p w14:paraId="57B140FC">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6.3成交人在工程施工全过程中要认真做好产品保护。因失窃或失火造成的损失均由承包方负责，凡由此而损及采购人利益时，采购人将向成交人索赔。</w:t>
      </w:r>
    </w:p>
    <w:p w14:paraId="53BC5053">
      <w:pPr>
        <w:keepNext w:val="0"/>
        <w:keepLines w:val="0"/>
        <w:widowControl w:val="0"/>
        <w:suppressLineNumbers w:val="0"/>
        <w:adjustRightInd w:val="0"/>
        <w:spacing w:before="0" w:beforeAutospacing="0" w:after="0" w:afterAutospacing="0" w:line="360" w:lineRule="auto"/>
        <w:ind w:left="210" w:leftChars="10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 xml:space="preserve">7.工程主要材料（设备）要求  </w:t>
      </w:r>
    </w:p>
    <w:p w14:paraId="36D81D4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bookmarkStart w:id="32" w:name="_Toc66769197"/>
      <w:r>
        <w:rPr>
          <w:rFonts w:hint="eastAsia" w:ascii="宋体" w:hAnsi="宋体" w:eastAsia="宋体" w:cs="宋体"/>
          <w:color w:val="auto"/>
          <w:kern w:val="2"/>
          <w:sz w:val="24"/>
          <w:szCs w:val="24"/>
          <w:highlight w:val="none"/>
          <w:lang w:val="en-US" w:eastAsia="zh-CN" w:bidi="ar"/>
        </w:rPr>
        <w:t>7.1材料选择</w:t>
      </w:r>
      <w:bookmarkEnd w:id="32"/>
    </w:p>
    <w:p w14:paraId="10D1A98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本工程使用的原材料必须符合设计要求和施工规范的规定。</w:t>
      </w:r>
    </w:p>
    <w:p w14:paraId="215C423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实际施工过程中，发包人将严格检查验收进场原材料的合格证及质保书，如发现实样与质保书不符，应立即取样进行复查，对不合格的材料严禁用于本工程。</w:t>
      </w:r>
    </w:p>
    <w:p w14:paraId="7EBC18B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本工程涉及的主要材料及零星材料，各磋商供应商须根据采购人要求及规范进行选材并报价，所有材料要求采用在行业内有一定知名度的品牌，材料生产厂家必须通过ISO质量认证，并符合环保要求，严禁选择不合设计要求的低档材料进行磋商报价及组织施工实施。</w:t>
      </w:r>
    </w:p>
    <w:p w14:paraId="692733F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bookmarkStart w:id="33" w:name="_Toc66769198"/>
      <w:r>
        <w:rPr>
          <w:rFonts w:hint="eastAsia" w:ascii="宋体" w:hAnsi="宋体" w:eastAsia="宋体" w:cs="宋体"/>
          <w:color w:val="auto"/>
          <w:kern w:val="2"/>
          <w:sz w:val="24"/>
          <w:szCs w:val="24"/>
          <w:highlight w:val="none"/>
          <w:lang w:val="en-US" w:eastAsia="zh-CN" w:bidi="ar"/>
        </w:rPr>
        <w:t>7.2设备材料选择</w:t>
      </w:r>
    </w:p>
    <w:p w14:paraId="65BE010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（1）所用各类设备材料须经发包人认可后方可使用。发包人保留在备选品牌之外选择设备材料的权力。</w:t>
      </w:r>
    </w:p>
    <w:p w14:paraId="485FD4E2">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（2）所用各类设备材料都应符合设计和国家规定的相关技术规范标准要求。</w:t>
      </w:r>
    </w:p>
    <w:p w14:paraId="2F4AB13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（3）所用各类设备材料均有质量合格证书。</w:t>
      </w:r>
    </w:p>
    <w:p w14:paraId="0895657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7.3设备材料的质量保证</w:t>
      </w:r>
    </w:p>
    <w:p w14:paraId="1E0A358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（1）在施工期间内，承包人对有缺陷的部位必须无偿地给予修正，并承担一切由此引起的对发包人或第三者的直接损失，除非该缺陷是由于人为破坏或合同规定的不可抗因素造成的损坏。</w:t>
      </w:r>
    </w:p>
    <w:p w14:paraId="33D52A4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承包人应对所选用的设备材料的技术满足度和质量负全部责任，其责任不因该品牌是否为发包人推荐减轻或更改。当承包人选定的产品质量达不到设计要求和招标文件要求的技术指标时，发包人保留更换的权利，且中标价不予调整。</w:t>
      </w:r>
      <w:bookmarkEnd w:id="33"/>
    </w:p>
    <w:p w14:paraId="5EE99D1F">
      <w:pPr>
        <w:keepNext w:val="0"/>
        <w:keepLines w:val="0"/>
        <w:widowControl w:val="0"/>
        <w:suppressLineNumbers w:val="0"/>
        <w:adjustRightInd w:val="0"/>
        <w:spacing w:before="0" w:beforeAutospacing="0" w:after="0" w:afterAutospacing="0" w:line="360" w:lineRule="auto"/>
        <w:ind w:left="0" w:right="0" w:firstLine="480" w:firstLineChars="200"/>
        <w:jc w:val="both"/>
        <w:rPr>
          <w:rFonts w:ascii="宋体" w:hAnsi="宋体" w:cs="仿宋_GB2312"/>
          <w:b/>
          <w:bCs/>
          <w:color w:val="auto"/>
          <w:sz w:val="24"/>
          <w:highlight w:val="none"/>
        </w:rPr>
      </w:pPr>
      <w:r>
        <w:rPr>
          <w:rFonts w:hint="eastAsia" w:ascii="宋体" w:hAnsi="宋体" w:eastAsia="宋体" w:cs="宋体"/>
          <w:color w:val="auto"/>
          <w:kern w:val="2"/>
          <w:sz w:val="24"/>
          <w:szCs w:val="24"/>
          <w:highlight w:val="none"/>
          <w:lang w:val="en-US" w:eastAsia="zh-CN" w:bidi="ar"/>
        </w:rPr>
        <w:t>7.4磋商供应商应按“主要材料（设备）推荐品牌”要求磋商报价，并在工程量清单报价“表1-6主要材料价格表”的备注一栏里明确品牌、规格、型号、单位、单价等。如磋商供应商没有按竞争性磋商文件要求进行选择，或没有明确注明，或所选材料设备的材质、规格、档次与竞争性磋商文件要求的存在明显差别，或虽按竞争性磋商文件推荐的材料品牌选择但该材料因某种原因停产或其他原因而不能供应的，或虽注明品牌未注明型号、规格的，则实际施工过程中采购人有权在竞争性磋商文件推荐的材料品牌范围内自行确定品牌和规格，且磋商价格不予调整。不予以实施和结算。</w:t>
      </w:r>
    </w:p>
    <w:p w14:paraId="7D05B1B5">
      <w:pPr>
        <w:shd w:val="clea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3BAAE7DE">
      <w:pPr>
        <w:shd w:val="clea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1.工期要求：</w:t>
      </w:r>
      <w:r>
        <w:rPr>
          <w:rFonts w:hint="eastAsia" w:ascii="宋体" w:hAnsi="宋体" w:cs="仿宋_GB2312"/>
          <w:color w:val="auto"/>
          <w:kern w:val="2"/>
          <w:sz w:val="24"/>
          <w:szCs w:val="24"/>
          <w:highlight w:val="none"/>
          <w:u w:val="single"/>
          <w:lang w:val="en-US" w:eastAsia="zh-CN" w:bidi="ar"/>
        </w:rPr>
        <w:t>40日历天</w:t>
      </w:r>
    </w:p>
    <w:p w14:paraId="0AAC777F">
      <w:pPr>
        <w:shd w:val="clear"/>
        <w:spacing w:line="360" w:lineRule="auto"/>
        <w:ind w:left="210" w:leftChars="100"/>
        <w:jc w:val="left"/>
        <w:rPr>
          <w:rFonts w:hint="eastAsia" w:ascii="宋体" w:hAnsi="宋体" w:eastAsia="宋体" w:cs="仿宋_GB2312"/>
          <w:color w:val="auto"/>
          <w:kern w:val="2"/>
          <w:sz w:val="24"/>
          <w:szCs w:val="24"/>
          <w:highlight w:val="none"/>
          <w:lang w:val="en-US" w:eastAsia="zh-CN" w:bidi="ar"/>
        </w:rPr>
      </w:pPr>
      <w:r>
        <w:rPr>
          <w:rFonts w:hint="eastAsia" w:ascii="宋体" w:hAnsi="宋体" w:cs="仿宋_GB2312"/>
          <w:color w:val="auto"/>
          <w:sz w:val="24"/>
          <w:highlight w:val="none"/>
        </w:rPr>
        <w:t>2.工程地点：</w:t>
      </w:r>
      <w:r>
        <w:rPr>
          <w:rFonts w:hint="eastAsia" w:ascii="宋体" w:hAnsi="宋体" w:eastAsia="宋体" w:cs="仿宋_GB2312"/>
          <w:color w:val="auto"/>
          <w:kern w:val="2"/>
          <w:sz w:val="24"/>
          <w:szCs w:val="24"/>
          <w:highlight w:val="none"/>
          <w:lang w:val="en-US" w:eastAsia="zh-CN" w:bidi="ar"/>
        </w:rPr>
        <w:t>甲方指定地点</w:t>
      </w:r>
    </w:p>
    <w:p w14:paraId="1704CF94">
      <w:pPr>
        <w:shd w:val="clear"/>
        <w:spacing w:line="360" w:lineRule="auto"/>
        <w:ind w:left="210" w:leftChars="100"/>
        <w:jc w:val="left"/>
        <w:rPr>
          <w:color w:val="auto"/>
          <w:highlight w:val="none"/>
        </w:rPr>
      </w:pPr>
      <w:r>
        <w:rPr>
          <w:rFonts w:hint="eastAsia" w:ascii="宋体" w:hAnsi="宋体" w:cs="仿宋_GB2312"/>
          <w:color w:val="auto"/>
          <w:sz w:val="24"/>
          <w:highlight w:val="none"/>
        </w:rPr>
        <w:t>3.付款条件（进度和方式）</w:t>
      </w:r>
    </w:p>
    <w:tbl>
      <w:tblPr>
        <w:tblStyle w:val="64"/>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5D2B62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5EC44DD1">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2519" w:type="dxa"/>
            <w:shd w:val="clear" w:color="auto" w:fill="auto"/>
            <w:vAlign w:val="center"/>
          </w:tcPr>
          <w:p w14:paraId="0317E2C4">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841" w:type="dxa"/>
            <w:shd w:val="clear" w:color="auto" w:fill="auto"/>
            <w:vAlign w:val="center"/>
          </w:tcPr>
          <w:p w14:paraId="667CC2C7">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14:paraId="2A50C50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auto"/>
          <w:tblCellMar>
            <w:top w:w="0" w:type="dxa"/>
            <w:left w:w="108" w:type="dxa"/>
            <w:bottom w:w="0" w:type="dxa"/>
            <w:right w:w="108" w:type="dxa"/>
          </w:tblCellMar>
        </w:tblPrEx>
        <w:trPr>
          <w:trHeight w:val="465" w:hRule="atLeast"/>
        </w:trPr>
        <w:tc>
          <w:tcPr>
            <w:tcW w:w="137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BAB8296">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1</w:t>
            </w:r>
          </w:p>
        </w:tc>
        <w:tc>
          <w:tcPr>
            <w:tcW w:w="251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D3C090">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合同价的40%</w:t>
            </w:r>
          </w:p>
        </w:tc>
        <w:tc>
          <w:tcPr>
            <w:tcW w:w="584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14A901">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合同生效以及具备实施条件后5个工作日内</w:t>
            </w:r>
          </w:p>
        </w:tc>
      </w:tr>
      <w:tr w14:paraId="35A824F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auto"/>
          <w:tblCellMar>
            <w:top w:w="0" w:type="dxa"/>
            <w:left w:w="108" w:type="dxa"/>
            <w:bottom w:w="0" w:type="dxa"/>
            <w:right w:w="108" w:type="dxa"/>
          </w:tblCellMar>
        </w:tblPrEx>
        <w:tc>
          <w:tcPr>
            <w:tcW w:w="137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21670C">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2</w:t>
            </w:r>
          </w:p>
        </w:tc>
        <w:tc>
          <w:tcPr>
            <w:tcW w:w="251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1F31C0C">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合同价的85%并支付到账</w:t>
            </w:r>
          </w:p>
        </w:tc>
        <w:tc>
          <w:tcPr>
            <w:tcW w:w="584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E9475E">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 xml:space="preserve">工程竣工并上交完整的竣工资料、决算资料后，发包人收到承包人提供的同等金额的正规发票后5个工作日内 </w:t>
            </w:r>
          </w:p>
        </w:tc>
      </w:tr>
      <w:tr w14:paraId="0BEA9C1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auto"/>
          <w:tblCellMar>
            <w:top w:w="0" w:type="dxa"/>
            <w:left w:w="108" w:type="dxa"/>
            <w:bottom w:w="0" w:type="dxa"/>
            <w:right w:w="108" w:type="dxa"/>
          </w:tblCellMar>
        </w:tblPrEx>
        <w:tc>
          <w:tcPr>
            <w:tcW w:w="137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7371F60">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3</w:t>
            </w:r>
          </w:p>
        </w:tc>
        <w:tc>
          <w:tcPr>
            <w:tcW w:w="251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2CE0B99">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 xml:space="preserve">结算总价的100% </w:t>
            </w:r>
          </w:p>
        </w:tc>
        <w:tc>
          <w:tcPr>
            <w:tcW w:w="5841"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E74A56">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竣工验收合格、经结算审核确认(包括联系单的费用)，发包人收到承包人提供的同等金额的正规发票后5个工作日内(同时供应商另行向采购人缴纳质量保证金，以银行转账或银行保函形式，结算审核确认价的1.5%收取)。</w:t>
            </w:r>
          </w:p>
        </w:tc>
      </w:tr>
    </w:tbl>
    <w:p w14:paraId="0C8DC217">
      <w:pPr>
        <w:shd w:val="clea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4.工程售后服务要求</w:t>
      </w:r>
    </w:p>
    <w:p w14:paraId="540F6EB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详见采购合同</w:t>
      </w:r>
    </w:p>
    <w:p w14:paraId="0751B621">
      <w:pPr>
        <w:keepNext w:val="0"/>
        <w:keepLines w:val="0"/>
        <w:widowControl w:val="0"/>
        <w:suppressLineNumbers w:val="0"/>
        <w:adjustRightInd w:val="0"/>
        <w:spacing w:before="0" w:beforeAutospacing="0" w:after="0" w:afterAutospacing="0" w:line="360" w:lineRule="auto"/>
        <w:ind w:left="0" w:right="0" w:firstLine="240" w:firstLineChars="100"/>
        <w:jc w:val="both"/>
        <w:rPr>
          <w:rFonts w:hint="eastAsia" w:ascii="宋体" w:hAnsi="宋体" w:eastAsia="宋体" w:cs="仿宋_GB2312"/>
          <w:color w:val="auto"/>
          <w:sz w:val="24"/>
          <w:szCs w:val="24"/>
          <w:highlight w:val="none"/>
          <w:lang w:val="en-US"/>
        </w:rPr>
      </w:pPr>
      <w:r>
        <w:rPr>
          <w:rFonts w:hint="eastAsia" w:ascii="宋体" w:hAnsi="宋体" w:cs="仿宋_GB2312"/>
          <w:color w:val="auto"/>
          <w:sz w:val="24"/>
          <w:highlight w:val="none"/>
        </w:rPr>
        <w:t>5.</w:t>
      </w:r>
      <w:r>
        <w:rPr>
          <w:rFonts w:hint="eastAsia" w:ascii="宋体" w:hAnsi="宋体" w:eastAsia="宋体" w:cs="仿宋_GB2312"/>
          <w:color w:val="auto"/>
          <w:kern w:val="2"/>
          <w:sz w:val="24"/>
          <w:szCs w:val="24"/>
          <w:highlight w:val="none"/>
          <w:lang w:val="en-US" w:eastAsia="zh-CN" w:bidi="ar"/>
        </w:rPr>
        <w:t>履约担保</w:t>
      </w:r>
    </w:p>
    <w:p w14:paraId="7C42B444">
      <w:pPr>
        <w:shd w:val="clear"/>
        <w:spacing w:line="360" w:lineRule="auto"/>
        <w:ind w:left="210" w:leftChars="100"/>
        <w:jc w:val="left"/>
        <w:rPr>
          <w:color w:val="auto"/>
          <w:highlight w:val="none"/>
        </w:rPr>
      </w:pPr>
      <w:r>
        <w:rPr>
          <w:rFonts w:hint="eastAsia" w:ascii="宋体" w:hAnsi="宋体" w:eastAsia="宋体" w:cs="宋体"/>
          <w:color w:val="auto"/>
          <w:kern w:val="2"/>
          <w:sz w:val="24"/>
          <w:szCs w:val="24"/>
          <w:highlight w:val="none"/>
          <w:lang w:val="en-US" w:eastAsia="zh-CN" w:bidi="ar"/>
        </w:rPr>
        <w:t>承包人向发包人支付合同价1%的履约保证金。履约保证金可以以银行转账、由银行或保险公司出具的保函等形式</w:t>
      </w:r>
    </w:p>
    <w:p w14:paraId="2FC4E724">
      <w:pPr>
        <w:shd w:val="clea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5.其他商务要求（包装和运输、保险等）</w:t>
      </w:r>
    </w:p>
    <w:p w14:paraId="5564E689">
      <w:pPr>
        <w:shd w:val="clear"/>
        <w:spacing w:line="360" w:lineRule="auto"/>
        <w:ind w:firstLine="480" w:firstLineChars="200"/>
        <w:jc w:val="left"/>
        <w:rPr>
          <w:rFonts w:ascii="宋体" w:hAnsi="宋体"/>
          <w:color w:val="auto"/>
          <w:sz w:val="24"/>
          <w:highlight w:val="none"/>
          <w:u w:val="single"/>
        </w:rPr>
      </w:pPr>
      <w:r>
        <w:rPr>
          <w:rFonts w:hint="eastAsia" w:ascii="宋体" w:hAnsi="宋体" w:eastAsia="宋体" w:cs="宋体"/>
          <w:color w:val="auto"/>
          <w:kern w:val="2"/>
          <w:sz w:val="24"/>
          <w:szCs w:val="24"/>
          <w:highlight w:val="none"/>
          <w:lang w:val="en-US" w:eastAsia="zh-CN" w:bidi="ar"/>
        </w:rPr>
        <w:t>详见采购合同</w:t>
      </w:r>
    </w:p>
    <w:p w14:paraId="16CA97C6">
      <w:pPr>
        <w:shd w:val="clea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五、其他要求</w:t>
      </w:r>
    </w:p>
    <w:p w14:paraId="5DC06DEB">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5.1针对本工程的特殊要求</w:t>
      </w:r>
    </w:p>
    <w:p w14:paraId="2AF511F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招标人不另行提供招标图施工范围以外的临时设施用地，施工单位不得在施工范围内住宿，必须遵守施工所在地管理方的管理规定，并配合物业、招标人和所在地管理方的管理。施工单位须根据现场实际情况自行考虑及报价。</w:t>
      </w:r>
    </w:p>
    <w:p w14:paraId="2CE471C3">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（2）施工单位需服从招标人和监理单位的协调、指令与要求，负责装修开工申报等工作，过程中产生的费用（包含须交纳物业的相关费用），需在投标报价中充分考虑，中标后不予调整。</w:t>
      </w:r>
    </w:p>
    <w:p w14:paraId="31272DE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（3）本工程在装修工程中产生的建筑垃圾等外运所产生的费用，施工单位应在报价中充分考虑，中标后不予调整。</w:t>
      </w:r>
    </w:p>
    <w:p w14:paraId="068373A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宋体"/>
          <w:b/>
          <w:bCs/>
          <w:color w:val="auto"/>
          <w:kern w:val="2"/>
          <w:sz w:val="24"/>
          <w:szCs w:val="24"/>
          <w:highlight w:val="none"/>
          <w:u w:val="single"/>
          <w:lang w:val="en-US" w:eastAsia="zh-CN" w:bidi="ar"/>
        </w:rPr>
        <w:t>场内施工用水、用电接管自行解决，水电费用按实际发生费用（装表计量）加损耗，由承包人自行向收费部门缴纳，或按照结算审定价的千分之五在结算时扣除。</w:t>
      </w:r>
    </w:p>
    <w:p w14:paraId="2E5A541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施工期间由于施工单位原因造成施工方案的更改，所增加的工程费用及工期一概不予调整，属施工技术组织措施失误造成的费用及延误工期均由施工单位承担。对施工组织设计的内容未在投标报价中体现的均视同优惠。</w:t>
      </w:r>
    </w:p>
    <w:p w14:paraId="79AEBB4D">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（6）装修完成后施工单位须做好卫生清理保洁，开荒等工作，产生的费用，施工单位应在报价中充分考虑，中标后不予调整。</w:t>
      </w:r>
    </w:p>
    <w:p w14:paraId="6ECA2BBA">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（7）凡招标文件中要求进入报价的费用若在施工单位的投标报价中不体现，均视同优惠或已进入投标总价。</w:t>
      </w:r>
    </w:p>
    <w:p w14:paraId="5375B7E0">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5.2推荐品牌</w:t>
      </w:r>
    </w:p>
    <w:p w14:paraId="6B0F0CE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（1）本项目主要材料品牌要求（如有）详见“工程量清单编制总说明”。除磋商文件明确的品牌外，欢迎其他能满足本项目技术需求且性能与所明确品牌、型号相当的产品参加。</w:t>
      </w:r>
    </w:p>
    <w:p w14:paraId="0E433614">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欢迎采购人推荐品牌同档次及以上品牌（如有）参与投标。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577585D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招标人在工程量清单表1-6及材料品牌推荐表中对材料设备品牌及系列、规格、型号等有要求的，投标人应按要求选择，并在“备注栏”中注明。如未标明，则由招标人在要求范围内指定。</w:t>
      </w:r>
    </w:p>
    <w:p w14:paraId="5B9FD30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投标单位如在施工过程中若采用与招标同档次品牌，必须经发包人签证同意后实施，否则不予以实施和结算。</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6"/>
        <w:gridCol w:w="5256"/>
        <w:gridCol w:w="1056"/>
        <w:gridCol w:w="846"/>
        <w:gridCol w:w="846"/>
        <w:gridCol w:w="1056"/>
      </w:tblGrid>
      <w:tr w14:paraId="28AE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316DCD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B917D4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名称</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5A0E63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品牌一</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80F4CE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品牌二</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7EB42A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品牌三</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7EF403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备注</w:t>
            </w:r>
          </w:p>
        </w:tc>
      </w:tr>
      <w:tr w14:paraId="599B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9B1A39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8B00EC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cs="宋体"/>
                <w:color w:val="auto"/>
                <w:kern w:val="0"/>
                <w:szCs w:val="21"/>
                <w:highlight w:val="none"/>
              </w:rPr>
              <w:t>无机涂料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7CEA87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立邦</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69853E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多乐士</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EDF57A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三棵树</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37E2BB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或相当于</w:t>
            </w:r>
          </w:p>
        </w:tc>
      </w:tr>
      <w:tr w14:paraId="55D3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409E77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438505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cs="宋体"/>
                <w:color w:val="auto"/>
                <w:kern w:val="0"/>
                <w:szCs w:val="21"/>
                <w:highlight w:val="none"/>
              </w:rPr>
              <w:t>细木工板、密度板、免漆板、阻燃胶合板、木饰面板等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C43AFF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cs="宋体"/>
                <w:color w:val="auto"/>
                <w:kern w:val="0"/>
                <w:szCs w:val="21"/>
                <w:highlight w:val="none"/>
              </w:rPr>
              <w:t>兔宝宝</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5869045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cs="宋体"/>
                <w:color w:val="auto"/>
                <w:kern w:val="0"/>
                <w:szCs w:val="21"/>
                <w:highlight w:val="none"/>
              </w:rPr>
              <w:t>千年舟</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5A3B54D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cs="宋体"/>
                <w:color w:val="auto"/>
                <w:kern w:val="0"/>
                <w:szCs w:val="21"/>
                <w:highlight w:val="none"/>
              </w:rPr>
              <w:t>莫干山</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994A91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或相当于</w:t>
            </w:r>
          </w:p>
        </w:tc>
      </w:tr>
      <w:tr w14:paraId="1B59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46E4103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62DF0C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cs="宋体"/>
                <w:color w:val="auto"/>
                <w:kern w:val="0"/>
                <w:szCs w:val="21"/>
                <w:highlight w:val="none"/>
                <w:lang w:val="en-US" w:eastAsia="zh-CN"/>
              </w:rPr>
              <w:t>防水卷材</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42174D3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cs="宋体"/>
                <w:color w:val="auto"/>
                <w:kern w:val="0"/>
                <w:szCs w:val="21"/>
                <w:highlight w:val="none"/>
              </w:rPr>
              <w:t>东方雨虹</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172CD0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cs="宋体"/>
                <w:color w:val="auto"/>
                <w:kern w:val="0"/>
                <w:szCs w:val="21"/>
                <w:highlight w:val="none"/>
              </w:rPr>
              <w:t>科顺</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554513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cs="宋体"/>
                <w:color w:val="auto"/>
                <w:kern w:val="0"/>
                <w:szCs w:val="21"/>
                <w:highlight w:val="none"/>
              </w:rPr>
              <w:t>凯伦</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40974D9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或相当于</w:t>
            </w:r>
          </w:p>
        </w:tc>
      </w:tr>
    </w:tbl>
    <w:p w14:paraId="0E6CF0D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auto"/>
          <w:highlight w:val="none"/>
          <w:lang w:val="en-US"/>
        </w:rPr>
      </w:pPr>
    </w:p>
    <w:p w14:paraId="662CC34E">
      <w:pPr>
        <w:widowControl/>
        <w:shd w:val="clear"/>
        <w:ind w:firstLine="720" w:firstLineChars="300"/>
        <w:jc w:val="left"/>
        <w:rPr>
          <w:rFonts w:ascii="宋体" w:hAnsi="宋体" w:cs="宋体"/>
          <w:bCs/>
          <w:color w:val="auto"/>
          <w:sz w:val="24"/>
          <w:highlight w:val="none"/>
        </w:rPr>
      </w:pPr>
    </w:p>
    <w:p w14:paraId="0BD03176">
      <w:pPr>
        <w:shd w:val="clear"/>
        <w:rPr>
          <w:rFonts w:ascii="宋体" w:hAnsi="宋体" w:cs="宋体"/>
          <w:snapToGrid w:val="0"/>
          <w:color w:val="auto"/>
          <w:kern w:val="0"/>
          <w:sz w:val="24"/>
          <w:highlight w:val="none"/>
        </w:rPr>
      </w:pPr>
    </w:p>
    <w:p w14:paraId="6A897983">
      <w:pPr>
        <w:shd w:val="clea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4" w:name="_Toc184312096"/>
      <w:bookmarkEnd w:id="34"/>
      <w:bookmarkStart w:id="35" w:name="_Toc184314463"/>
      <w:bookmarkEnd w:id="35"/>
      <w:bookmarkStart w:id="36" w:name="_Toc184310302"/>
      <w:bookmarkEnd w:id="36"/>
      <w:bookmarkStart w:id="37" w:name="_Toc184308078"/>
      <w:bookmarkEnd w:id="37"/>
      <w:bookmarkStart w:id="38" w:name="_Toc184308084"/>
      <w:bookmarkEnd w:id="38"/>
      <w:bookmarkStart w:id="39" w:name="_Toc184314442"/>
      <w:bookmarkEnd w:id="39"/>
      <w:bookmarkStart w:id="40" w:name="_Toc184313302"/>
      <w:bookmarkEnd w:id="40"/>
      <w:bookmarkStart w:id="41" w:name="_Toc184308088"/>
      <w:bookmarkEnd w:id="41"/>
      <w:bookmarkStart w:id="42" w:name="_Toc184314482"/>
      <w:bookmarkEnd w:id="42"/>
      <w:bookmarkStart w:id="43" w:name="_Toc184308074"/>
      <w:bookmarkEnd w:id="43"/>
      <w:bookmarkStart w:id="44" w:name="_Toc184312089"/>
      <w:bookmarkEnd w:id="44"/>
      <w:bookmarkStart w:id="45" w:name="_Toc184314420"/>
      <w:bookmarkEnd w:id="45"/>
      <w:bookmarkStart w:id="46" w:name="_Toc184312116"/>
      <w:bookmarkEnd w:id="46"/>
      <w:bookmarkStart w:id="47" w:name="_Toc184312076"/>
      <w:bookmarkEnd w:id="47"/>
      <w:bookmarkStart w:id="48" w:name="_Toc184310294"/>
      <w:bookmarkEnd w:id="48"/>
      <w:bookmarkStart w:id="49" w:name="_Toc184308045"/>
      <w:bookmarkEnd w:id="49"/>
      <w:bookmarkStart w:id="50" w:name="_Toc184308042"/>
      <w:bookmarkEnd w:id="50"/>
      <w:bookmarkStart w:id="51" w:name="_Toc184314471"/>
      <w:bookmarkEnd w:id="51"/>
      <w:bookmarkStart w:id="52" w:name="_Toc184310316"/>
      <w:bookmarkEnd w:id="52"/>
      <w:bookmarkStart w:id="53" w:name="_Toc184312112"/>
      <w:bookmarkEnd w:id="53"/>
      <w:bookmarkStart w:id="54" w:name="_Toc184313304"/>
      <w:bookmarkEnd w:id="54"/>
      <w:bookmarkStart w:id="55" w:name="_Toc184313278"/>
      <w:bookmarkEnd w:id="55"/>
      <w:bookmarkStart w:id="56" w:name="_Toc184313281"/>
      <w:bookmarkEnd w:id="56"/>
      <w:bookmarkStart w:id="57" w:name="_Toc184310335"/>
      <w:bookmarkEnd w:id="57"/>
      <w:bookmarkStart w:id="58" w:name="_Toc184308048"/>
      <w:bookmarkEnd w:id="58"/>
      <w:bookmarkStart w:id="59" w:name="_Toc184310324"/>
      <w:bookmarkEnd w:id="59"/>
      <w:bookmarkStart w:id="60" w:name="_Toc184310322"/>
      <w:bookmarkEnd w:id="60"/>
      <w:bookmarkStart w:id="61" w:name="_Toc184312123"/>
      <w:bookmarkEnd w:id="61"/>
      <w:bookmarkStart w:id="62" w:name="_Toc184310282"/>
      <w:bookmarkEnd w:id="62"/>
      <w:bookmarkStart w:id="63" w:name="_Toc184314452"/>
      <w:bookmarkEnd w:id="63"/>
      <w:bookmarkStart w:id="64" w:name="_Toc184308093"/>
      <w:bookmarkEnd w:id="64"/>
      <w:bookmarkStart w:id="65" w:name="_Toc184314476"/>
      <w:bookmarkEnd w:id="65"/>
      <w:bookmarkStart w:id="66" w:name="_Toc184314424"/>
      <w:bookmarkEnd w:id="66"/>
      <w:bookmarkStart w:id="67" w:name="_Toc184313270"/>
      <w:bookmarkEnd w:id="67"/>
      <w:bookmarkStart w:id="68" w:name="_Toc184310337"/>
      <w:bookmarkEnd w:id="68"/>
      <w:bookmarkStart w:id="69" w:name="_Toc184308095"/>
      <w:bookmarkEnd w:id="69"/>
      <w:bookmarkStart w:id="70" w:name="_Toc184314411"/>
      <w:bookmarkEnd w:id="70"/>
      <w:bookmarkStart w:id="71" w:name="_Toc184308055"/>
      <w:bookmarkEnd w:id="71"/>
      <w:bookmarkStart w:id="72" w:name="_Toc184313283"/>
      <w:bookmarkEnd w:id="72"/>
      <w:bookmarkStart w:id="73" w:name="_Toc184314433"/>
      <w:bookmarkEnd w:id="73"/>
      <w:bookmarkStart w:id="74" w:name="_Toc184314418"/>
      <w:bookmarkEnd w:id="74"/>
      <w:bookmarkStart w:id="75" w:name="_Toc184308047"/>
      <w:bookmarkEnd w:id="75"/>
      <w:bookmarkStart w:id="76" w:name="_Toc184308079"/>
      <w:bookmarkEnd w:id="76"/>
      <w:bookmarkStart w:id="77" w:name="_Toc184310319"/>
      <w:bookmarkEnd w:id="77"/>
      <w:bookmarkStart w:id="78" w:name="_Toc184313245"/>
      <w:bookmarkEnd w:id="78"/>
      <w:bookmarkStart w:id="79" w:name="_Toc184312119"/>
      <w:bookmarkEnd w:id="79"/>
      <w:bookmarkStart w:id="80" w:name="_Toc184313310"/>
      <w:bookmarkEnd w:id="80"/>
      <w:bookmarkStart w:id="81" w:name="_Toc184308036"/>
      <w:bookmarkEnd w:id="81"/>
      <w:bookmarkStart w:id="82" w:name="_Toc184314474"/>
      <w:bookmarkEnd w:id="82"/>
      <w:bookmarkStart w:id="83" w:name="_Toc184313250"/>
      <w:bookmarkEnd w:id="83"/>
      <w:bookmarkStart w:id="84" w:name="_Toc184313301"/>
      <w:bookmarkEnd w:id="84"/>
      <w:bookmarkStart w:id="85" w:name="_Toc184314415"/>
      <w:bookmarkEnd w:id="85"/>
      <w:bookmarkStart w:id="86" w:name="_Toc184308083"/>
      <w:bookmarkEnd w:id="86"/>
      <w:bookmarkStart w:id="87" w:name="_Toc184310340"/>
      <w:bookmarkEnd w:id="87"/>
      <w:bookmarkStart w:id="88" w:name="_Toc184308106"/>
      <w:bookmarkEnd w:id="88"/>
      <w:bookmarkStart w:id="89" w:name="_Toc184314453"/>
      <w:bookmarkEnd w:id="89"/>
      <w:bookmarkStart w:id="90" w:name="_Toc184314423"/>
      <w:bookmarkEnd w:id="90"/>
      <w:bookmarkStart w:id="91" w:name="_Toc184310304"/>
      <w:bookmarkEnd w:id="91"/>
      <w:bookmarkStart w:id="92" w:name="_Toc184313306"/>
      <w:bookmarkEnd w:id="92"/>
      <w:bookmarkStart w:id="93" w:name="_Toc184308040"/>
      <w:bookmarkEnd w:id="93"/>
      <w:bookmarkStart w:id="94" w:name="_Toc184312072"/>
      <w:bookmarkEnd w:id="94"/>
      <w:bookmarkStart w:id="95" w:name="_Toc184312091"/>
      <w:bookmarkEnd w:id="95"/>
      <w:bookmarkStart w:id="96" w:name="_Toc184313299"/>
      <w:bookmarkEnd w:id="96"/>
      <w:bookmarkStart w:id="97" w:name="_Toc184312082"/>
      <w:bookmarkEnd w:id="97"/>
      <w:bookmarkStart w:id="98" w:name="_Toc184310280"/>
      <w:bookmarkEnd w:id="98"/>
      <w:bookmarkStart w:id="99" w:name="_Toc184314414"/>
      <w:bookmarkEnd w:id="99"/>
      <w:bookmarkStart w:id="100" w:name="_Toc184312090"/>
      <w:bookmarkEnd w:id="100"/>
      <w:bookmarkStart w:id="101" w:name="_Toc184308105"/>
      <w:bookmarkEnd w:id="101"/>
      <w:bookmarkStart w:id="102" w:name="_Toc184314416"/>
      <w:bookmarkEnd w:id="102"/>
      <w:bookmarkStart w:id="103" w:name="_Toc184314480"/>
      <w:bookmarkEnd w:id="103"/>
      <w:bookmarkStart w:id="104" w:name="_Toc184308041"/>
      <w:bookmarkEnd w:id="104"/>
      <w:bookmarkStart w:id="105" w:name="_Toc184308064"/>
      <w:bookmarkEnd w:id="105"/>
      <w:bookmarkStart w:id="106" w:name="_Toc184314436"/>
      <w:bookmarkEnd w:id="106"/>
      <w:bookmarkStart w:id="107" w:name="_Toc184314427"/>
      <w:bookmarkEnd w:id="107"/>
      <w:bookmarkStart w:id="108" w:name="_Toc184308038"/>
      <w:bookmarkEnd w:id="108"/>
      <w:bookmarkStart w:id="109" w:name="_Toc184312084"/>
      <w:bookmarkEnd w:id="109"/>
      <w:bookmarkStart w:id="110" w:name="_Toc184314446"/>
      <w:bookmarkEnd w:id="110"/>
      <w:bookmarkStart w:id="111" w:name="_Toc184313249"/>
      <w:bookmarkEnd w:id="111"/>
      <w:bookmarkStart w:id="112" w:name="_Toc184313287"/>
      <w:bookmarkEnd w:id="112"/>
      <w:bookmarkStart w:id="113" w:name="_Toc184308039"/>
      <w:bookmarkEnd w:id="113"/>
      <w:bookmarkStart w:id="114" w:name="_Toc184314447"/>
      <w:bookmarkEnd w:id="114"/>
      <w:bookmarkStart w:id="115" w:name="_Toc184310327"/>
      <w:bookmarkEnd w:id="115"/>
      <w:bookmarkStart w:id="116" w:name="_Toc184314443"/>
      <w:bookmarkEnd w:id="116"/>
      <w:bookmarkStart w:id="117" w:name="_Toc184308056"/>
      <w:bookmarkEnd w:id="117"/>
      <w:bookmarkStart w:id="118" w:name="_Toc184310290"/>
      <w:bookmarkEnd w:id="118"/>
      <w:bookmarkStart w:id="119" w:name="_Toc184310321"/>
      <w:bookmarkEnd w:id="119"/>
      <w:bookmarkStart w:id="120" w:name="_Toc184310274"/>
      <w:bookmarkEnd w:id="120"/>
      <w:bookmarkStart w:id="121" w:name="_Toc184312125"/>
      <w:bookmarkEnd w:id="121"/>
      <w:bookmarkStart w:id="122" w:name="_Toc184314465"/>
      <w:bookmarkEnd w:id="122"/>
      <w:bookmarkStart w:id="123" w:name="_Toc184314449"/>
      <w:bookmarkEnd w:id="123"/>
      <w:bookmarkStart w:id="124" w:name="_Toc184308058"/>
      <w:bookmarkEnd w:id="124"/>
      <w:bookmarkStart w:id="125" w:name="_Toc184313291"/>
      <w:bookmarkEnd w:id="125"/>
      <w:bookmarkStart w:id="126" w:name="_Toc184308075"/>
      <w:bookmarkEnd w:id="126"/>
      <w:bookmarkStart w:id="127" w:name="_Toc184313286"/>
      <w:bookmarkEnd w:id="127"/>
      <w:bookmarkStart w:id="128" w:name="_Toc184312097"/>
      <w:bookmarkEnd w:id="128"/>
      <w:bookmarkStart w:id="129" w:name="_Toc184308063"/>
      <w:bookmarkEnd w:id="129"/>
      <w:bookmarkStart w:id="130" w:name="_Toc184314461"/>
      <w:bookmarkEnd w:id="130"/>
      <w:bookmarkStart w:id="131" w:name="_Toc184310286"/>
      <w:bookmarkEnd w:id="131"/>
      <w:bookmarkStart w:id="132" w:name="_Toc184312124"/>
      <w:bookmarkEnd w:id="132"/>
      <w:bookmarkStart w:id="133" w:name="_Toc184308061"/>
      <w:bookmarkEnd w:id="133"/>
      <w:bookmarkStart w:id="134" w:name="_Toc184312088"/>
      <w:bookmarkEnd w:id="134"/>
      <w:bookmarkStart w:id="135" w:name="_Toc184312106"/>
      <w:bookmarkEnd w:id="135"/>
      <w:bookmarkStart w:id="136" w:name="_Toc184310313"/>
      <w:bookmarkEnd w:id="136"/>
      <w:bookmarkStart w:id="137" w:name="_Toc184314466"/>
      <w:bookmarkEnd w:id="137"/>
      <w:bookmarkStart w:id="138" w:name="_Toc184314478"/>
      <w:bookmarkEnd w:id="138"/>
      <w:bookmarkStart w:id="139" w:name="_Toc184310301"/>
      <w:bookmarkEnd w:id="139"/>
      <w:bookmarkStart w:id="140" w:name="_Toc184314419"/>
      <w:bookmarkEnd w:id="140"/>
      <w:bookmarkStart w:id="141" w:name="_Toc184313273"/>
      <w:bookmarkEnd w:id="141"/>
      <w:bookmarkStart w:id="142" w:name="_Toc184314460"/>
      <w:bookmarkEnd w:id="142"/>
      <w:bookmarkStart w:id="143" w:name="_Toc184310318"/>
      <w:bookmarkEnd w:id="143"/>
      <w:bookmarkStart w:id="144" w:name="_Toc184308050"/>
      <w:bookmarkEnd w:id="144"/>
      <w:bookmarkStart w:id="145" w:name="_Toc184314437"/>
      <w:bookmarkEnd w:id="145"/>
      <w:bookmarkStart w:id="146" w:name="_Toc184310343"/>
      <w:bookmarkEnd w:id="146"/>
      <w:bookmarkStart w:id="147" w:name="_Toc184310336"/>
      <w:bookmarkEnd w:id="147"/>
      <w:bookmarkStart w:id="148" w:name="_Toc184313282"/>
      <w:bookmarkEnd w:id="148"/>
      <w:bookmarkStart w:id="149" w:name="_Toc184308100"/>
      <w:bookmarkEnd w:id="149"/>
      <w:bookmarkStart w:id="150" w:name="_Toc184310300"/>
      <w:bookmarkEnd w:id="150"/>
      <w:bookmarkStart w:id="151" w:name="_Toc184310320"/>
      <w:bookmarkEnd w:id="151"/>
      <w:bookmarkStart w:id="152" w:name="_Toc184310333"/>
      <w:bookmarkEnd w:id="152"/>
      <w:bookmarkStart w:id="153" w:name="_Toc184310273"/>
      <w:bookmarkEnd w:id="153"/>
      <w:bookmarkStart w:id="154" w:name="_Toc184314481"/>
      <w:bookmarkEnd w:id="154"/>
      <w:bookmarkStart w:id="155" w:name="_Toc184313240"/>
      <w:bookmarkEnd w:id="155"/>
      <w:bookmarkStart w:id="156" w:name="_Toc184313272"/>
      <w:bookmarkEnd w:id="156"/>
      <w:bookmarkStart w:id="157" w:name="_Toc184310289"/>
      <w:bookmarkEnd w:id="157"/>
      <w:bookmarkStart w:id="158" w:name="_Toc184312092"/>
      <w:bookmarkEnd w:id="158"/>
      <w:bookmarkStart w:id="159" w:name="_Toc184313271"/>
      <w:bookmarkEnd w:id="159"/>
      <w:bookmarkStart w:id="160" w:name="_Toc184313307"/>
      <w:bookmarkEnd w:id="160"/>
      <w:bookmarkStart w:id="161" w:name="_Toc184313292"/>
      <w:bookmarkEnd w:id="161"/>
      <w:bookmarkStart w:id="162" w:name="_Toc184310292"/>
      <w:bookmarkEnd w:id="162"/>
      <w:bookmarkStart w:id="163" w:name="_Toc184312083"/>
      <w:bookmarkEnd w:id="163"/>
      <w:bookmarkStart w:id="164" w:name="_Toc184313257"/>
      <w:bookmarkEnd w:id="164"/>
      <w:bookmarkStart w:id="165" w:name="_Toc184310277"/>
      <w:bookmarkEnd w:id="165"/>
      <w:bookmarkStart w:id="166" w:name="_Toc184314477"/>
      <w:bookmarkEnd w:id="166"/>
      <w:bookmarkStart w:id="167" w:name="_Toc184308053"/>
      <w:bookmarkEnd w:id="167"/>
      <w:bookmarkStart w:id="168" w:name="_Toc184310284"/>
      <w:bookmarkEnd w:id="168"/>
      <w:bookmarkStart w:id="169" w:name="_Toc184310325"/>
      <w:bookmarkEnd w:id="169"/>
      <w:bookmarkStart w:id="170" w:name="_Toc184313253"/>
      <w:bookmarkEnd w:id="170"/>
      <w:bookmarkStart w:id="171" w:name="_Toc184312085"/>
      <w:bookmarkEnd w:id="171"/>
      <w:bookmarkStart w:id="172" w:name="_Toc184313296"/>
      <w:bookmarkEnd w:id="172"/>
      <w:bookmarkStart w:id="173" w:name="_Toc184312132"/>
      <w:bookmarkEnd w:id="173"/>
      <w:bookmarkStart w:id="174" w:name="_Toc184313285"/>
      <w:bookmarkEnd w:id="174"/>
      <w:bookmarkStart w:id="175" w:name="_Toc184314439"/>
      <w:bookmarkEnd w:id="175"/>
      <w:bookmarkStart w:id="176" w:name="_Toc184314475"/>
      <w:bookmarkEnd w:id="176"/>
      <w:bookmarkStart w:id="177" w:name="_Toc184308060"/>
      <w:bookmarkEnd w:id="177"/>
      <w:bookmarkStart w:id="178" w:name="_Toc184312078"/>
      <w:bookmarkEnd w:id="178"/>
      <w:bookmarkStart w:id="179" w:name="_Toc184313269"/>
      <w:bookmarkEnd w:id="179"/>
      <w:bookmarkStart w:id="180" w:name="_Toc184313255"/>
      <w:bookmarkEnd w:id="180"/>
      <w:bookmarkStart w:id="181" w:name="_Toc184313260"/>
      <w:bookmarkEnd w:id="181"/>
      <w:bookmarkStart w:id="182" w:name="_Toc184314438"/>
      <w:bookmarkEnd w:id="182"/>
      <w:bookmarkStart w:id="183" w:name="_Toc184310342"/>
      <w:bookmarkEnd w:id="183"/>
      <w:bookmarkStart w:id="184" w:name="_Toc184308091"/>
      <w:bookmarkEnd w:id="184"/>
      <w:bookmarkStart w:id="185" w:name="_Toc184313264"/>
      <w:bookmarkEnd w:id="185"/>
      <w:bookmarkStart w:id="186" w:name="_Toc184308077"/>
      <w:bookmarkEnd w:id="186"/>
      <w:bookmarkStart w:id="187" w:name="_Toc184310341"/>
      <w:bookmarkEnd w:id="187"/>
      <w:bookmarkStart w:id="188" w:name="_Toc184308104"/>
      <w:bookmarkEnd w:id="188"/>
      <w:bookmarkStart w:id="189" w:name="_Toc184310305"/>
      <w:bookmarkEnd w:id="189"/>
      <w:bookmarkStart w:id="190" w:name="_Toc184312080"/>
      <w:bookmarkEnd w:id="190"/>
      <w:bookmarkStart w:id="191" w:name="_Toc184310344"/>
      <w:bookmarkEnd w:id="191"/>
      <w:bookmarkStart w:id="192" w:name="_Toc184308072"/>
      <w:bookmarkEnd w:id="192"/>
      <w:bookmarkStart w:id="193" w:name="_Toc184310306"/>
      <w:bookmarkEnd w:id="193"/>
      <w:bookmarkStart w:id="194" w:name="_Toc184314444"/>
      <w:bookmarkEnd w:id="194"/>
      <w:bookmarkStart w:id="195" w:name="_Toc184310295"/>
      <w:bookmarkEnd w:id="195"/>
      <w:bookmarkStart w:id="196" w:name="_Toc184310307"/>
      <w:bookmarkEnd w:id="196"/>
      <w:bookmarkStart w:id="197" w:name="_Toc184314428"/>
      <w:bookmarkEnd w:id="197"/>
      <w:bookmarkStart w:id="198" w:name="_Toc184312127"/>
      <w:bookmarkEnd w:id="198"/>
      <w:bookmarkStart w:id="199" w:name="_Toc184314451"/>
      <w:bookmarkEnd w:id="199"/>
      <w:bookmarkStart w:id="200" w:name="_Toc184314410"/>
      <w:bookmarkEnd w:id="200"/>
      <w:bookmarkStart w:id="201" w:name="_Toc184314431"/>
      <w:bookmarkEnd w:id="201"/>
      <w:bookmarkStart w:id="202" w:name="_Toc184313297"/>
      <w:bookmarkEnd w:id="202"/>
      <w:bookmarkStart w:id="203" w:name="_Toc184312068"/>
      <w:bookmarkEnd w:id="203"/>
      <w:bookmarkStart w:id="204" w:name="_Toc184308081"/>
      <w:bookmarkEnd w:id="204"/>
      <w:bookmarkStart w:id="205" w:name="_Toc184312130"/>
      <w:bookmarkEnd w:id="205"/>
      <w:bookmarkStart w:id="206" w:name="_Toc184314479"/>
      <w:bookmarkEnd w:id="206"/>
      <w:bookmarkStart w:id="207" w:name="_Toc184308057"/>
      <w:bookmarkEnd w:id="207"/>
      <w:bookmarkStart w:id="208" w:name="_Toc184308103"/>
      <w:bookmarkEnd w:id="208"/>
      <w:bookmarkStart w:id="209" w:name="_Toc184313295"/>
      <w:bookmarkEnd w:id="209"/>
      <w:bookmarkStart w:id="210" w:name="_Toc184313254"/>
      <w:bookmarkEnd w:id="210"/>
      <w:bookmarkStart w:id="211" w:name="_Toc184313238"/>
      <w:bookmarkEnd w:id="211"/>
      <w:bookmarkStart w:id="212" w:name="_Toc184308090"/>
      <w:bookmarkEnd w:id="212"/>
      <w:bookmarkStart w:id="213" w:name="_Toc184313261"/>
      <w:bookmarkEnd w:id="213"/>
      <w:bookmarkStart w:id="214" w:name="_Toc184312102"/>
      <w:bookmarkEnd w:id="214"/>
      <w:bookmarkStart w:id="215" w:name="_Toc184312111"/>
      <w:bookmarkEnd w:id="215"/>
      <w:bookmarkStart w:id="216" w:name="_Toc184310338"/>
      <w:bookmarkEnd w:id="216"/>
      <w:bookmarkStart w:id="217" w:name="_Toc184314430"/>
      <w:bookmarkEnd w:id="217"/>
      <w:bookmarkStart w:id="218" w:name="_Toc184313246"/>
      <w:bookmarkEnd w:id="218"/>
      <w:bookmarkStart w:id="219" w:name="_Toc184308098"/>
      <w:bookmarkEnd w:id="219"/>
      <w:bookmarkStart w:id="220" w:name="_Toc184312133"/>
      <w:bookmarkEnd w:id="220"/>
      <w:bookmarkStart w:id="221" w:name="_Toc184308062"/>
      <w:bookmarkEnd w:id="221"/>
      <w:bookmarkStart w:id="222" w:name="_Toc184313290"/>
      <w:bookmarkEnd w:id="222"/>
      <w:bookmarkStart w:id="223" w:name="_Toc184314472"/>
      <w:bookmarkEnd w:id="223"/>
      <w:bookmarkStart w:id="224" w:name="_Toc184314459"/>
      <w:bookmarkEnd w:id="224"/>
      <w:bookmarkStart w:id="225" w:name="_Toc184310323"/>
      <w:bookmarkEnd w:id="225"/>
      <w:bookmarkStart w:id="226" w:name="_Toc184312121"/>
      <w:bookmarkEnd w:id="226"/>
      <w:bookmarkStart w:id="227" w:name="_Toc184310297"/>
      <w:bookmarkEnd w:id="227"/>
      <w:bookmarkStart w:id="228" w:name="_Toc184312105"/>
      <w:bookmarkEnd w:id="228"/>
      <w:bookmarkStart w:id="229" w:name="_Toc184313244"/>
      <w:bookmarkEnd w:id="229"/>
      <w:bookmarkStart w:id="230" w:name="_Toc184308052"/>
      <w:bookmarkEnd w:id="230"/>
      <w:bookmarkStart w:id="231" w:name="_Toc184308089"/>
      <w:bookmarkEnd w:id="231"/>
      <w:bookmarkStart w:id="232" w:name="_Toc184314445"/>
      <w:bookmarkEnd w:id="232"/>
      <w:bookmarkStart w:id="233" w:name="_Toc184308051"/>
      <w:bookmarkEnd w:id="233"/>
      <w:bookmarkStart w:id="234" w:name="_Toc184312126"/>
      <w:bookmarkEnd w:id="234"/>
      <w:bookmarkStart w:id="235" w:name="_Toc184310328"/>
      <w:bookmarkEnd w:id="235"/>
      <w:bookmarkStart w:id="236" w:name="_Toc184312134"/>
      <w:bookmarkEnd w:id="236"/>
      <w:bookmarkStart w:id="237" w:name="_Toc184312069"/>
      <w:bookmarkEnd w:id="237"/>
      <w:bookmarkStart w:id="238" w:name="_Toc184310283"/>
      <w:bookmarkEnd w:id="238"/>
      <w:bookmarkStart w:id="239" w:name="_Toc184310272"/>
      <w:bookmarkEnd w:id="239"/>
      <w:bookmarkStart w:id="240" w:name="_Toc184310308"/>
      <w:bookmarkEnd w:id="240"/>
      <w:bookmarkStart w:id="241" w:name="_Toc184313305"/>
      <w:bookmarkEnd w:id="241"/>
      <w:bookmarkStart w:id="242" w:name="_Toc184308046"/>
      <w:bookmarkEnd w:id="242"/>
      <w:bookmarkStart w:id="243" w:name="_Toc184312120"/>
      <w:bookmarkEnd w:id="243"/>
      <w:bookmarkStart w:id="244" w:name="_Toc184313293"/>
      <w:bookmarkEnd w:id="244"/>
      <w:bookmarkStart w:id="245" w:name="_Toc184310310"/>
      <w:bookmarkEnd w:id="245"/>
      <w:bookmarkStart w:id="246" w:name="_Toc184308082"/>
      <w:bookmarkEnd w:id="246"/>
      <w:bookmarkStart w:id="247" w:name="_Toc184312079"/>
      <w:bookmarkEnd w:id="247"/>
      <w:bookmarkStart w:id="248" w:name="_Toc184314426"/>
      <w:bookmarkEnd w:id="248"/>
      <w:bookmarkStart w:id="249" w:name="_Toc184310276"/>
      <w:bookmarkEnd w:id="249"/>
      <w:bookmarkStart w:id="250" w:name="_Toc184308099"/>
      <w:bookmarkEnd w:id="250"/>
      <w:bookmarkStart w:id="251" w:name="_Toc184312086"/>
      <w:bookmarkEnd w:id="251"/>
      <w:bookmarkStart w:id="252" w:name="_Toc184312136"/>
      <w:bookmarkEnd w:id="252"/>
      <w:bookmarkStart w:id="253" w:name="_Toc184313288"/>
      <w:bookmarkEnd w:id="253"/>
      <w:bookmarkStart w:id="254" w:name="_Toc184312110"/>
      <w:bookmarkEnd w:id="254"/>
      <w:bookmarkStart w:id="255" w:name="_Toc184313289"/>
      <w:bookmarkEnd w:id="255"/>
      <w:bookmarkStart w:id="256" w:name="_Toc184314470"/>
      <w:bookmarkEnd w:id="256"/>
      <w:bookmarkStart w:id="257" w:name="_Toc184312129"/>
      <w:bookmarkEnd w:id="257"/>
      <w:bookmarkStart w:id="258" w:name="_Toc184312103"/>
      <w:bookmarkEnd w:id="258"/>
      <w:bookmarkStart w:id="259" w:name="_Toc184308066"/>
      <w:bookmarkEnd w:id="259"/>
      <w:bookmarkStart w:id="260" w:name="_Toc184313268"/>
      <w:bookmarkEnd w:id="260"/>
      <w:bookmarkStart w:id="261" w:name="_Toc184314448"/>
      <w:bookmarkEnd w:id="261"/>
      <w:bookmarkStart w:id="262" w:name="_Toc184308097"/>
      <w:bookmarkEnd w:id="262"/>
      <w:bookmarkStart w:id="263" w:name="_Toc184313275"/>
      <w:bookmarkEnd w:id="263"/>
      <w:bookmarkStart w:id="264" w:name="_Toc184310288"/>
      <w:bookmarkEnd w:id="264"/>
      <w:bookmarkStart w:id="265" w:name="_Toc184313251"/>
      <w:bookmarkEnd w:id="265"/>
      <w:bookmarkStart w:id="266" w:name="_Toc184313280"/>
      <w:bookmarkEnd w:id="266"/>
      <w:bookmarkStart w:id="267" w:name="_Toc184308085"/>
      <w:bookmarkEnd w:id="267"/>
      <w:bookmarkStart w:id="268" w:name="_Toc184314441"/>
      <w:bookmarkEnd w:id="268"/>
      <w:bookmarkStart w:id="269" w:name="_Toc184313294"/>
      <w:bookmarkEnd w:id="269"/>
      <w:bookmarkStart w:id="270" w:name="_Toc184313258"/>
      <w:bookmarkEnd w:id="270"/>
      <w:bookmarkStart w:id="271" w:name="_Toc184308059"/>
      <w:bookmarkEnd w:id="271"/>
      <w:bookmarkStart w:id="272" w:name="_Toc184308092"/>
      <w:bookmarkEnd w:id="272"/>
      <w:bookmarkStart w:id="273" w:name="_Toc184308107"/>
      <w:bookmarkEnd w:id="273"/>
      <w:bookmarkStart w:id="274" w:name="_Toc184313298"/>
      <w:bookmarkEnd w:id="274"/>
      <w:bookmarkStart w:id="275" w:name="_Toc184313279"/>
      <w:bookmarkEnd w:id="275"/>
      <w:bookmarkStart w:id="276" w:name="_Toc184313303"/>
      <w:bookmarkEnd w:id="276"/>
      <w:bookmarkStart w:id="277" w:name="_Toc184312131"/>
      <w:bookmarkEnd w:id="277"/>
      <w:bookmarkStart w:id="278" w:name="_Toc184308096"/>
      <w:bookmarkEnd w:id="278"/>
      <w:bookmarkStart w:id="279" w:name="_Toc184314454"/>
      <w:bookmarkEnd w:id="279"/>
      <w:bookmarkStart w:id="280" w:name="_Toc184308071"/>
      <w:bookmarkEnd w:id="280"/>
      <w:bookmarkStart w:id="281" w:name="_Toc184310332"/>
      <w:bookmarkEnd w:id="281"/>
      <w:bookmarkStart w:id="282" w:name="_Toc184313242"/>
      <w:bookmarkEnd w:id="282"/>
      <w:bookmarkStart w:id="283" w:name="_Toc184310314"/>
      <w:bookmarkEnd w:id="283"/>
      <w:bookmarkStart w:id="284" w:name="_Toc184312135"/>
      <w:bookmarkEnd w:id="284"/>
      <w:bookmarkStart w:id="285" w:name="_Toc184312073"/>
      <w:bookmarkEnd w:id="285"/>
      <w:bookmarkStart w:id="286" w:name="_Toc184313239"/>
      <w:bookmarkEnd w:id="286"/>
      <w:bookmarkStart w:id="287" w:name="_Toc184312075"/>
      <w:bookmarkEnd w:id="287"/>
      <w:bookmarkStart w:id="288" w:name="_Toc184308049"/>
      <w:bookmarkEnd w:id="288"/>
      <w:bookmarkStart w:id="289" w:name="_Toc184312067"/>
      <w:bookmarkEnd w:id="289"/>
      <w:bookmarkStart w:id="290" w:name="_Toc184314458"/>
      <w:bookmarkEnd w:id="290"/>
      <w:bookmarkStart w:id="291" w:name="_Toc184314462"/>
      <w:bookmarkEnd w:id="291"/>
      <w:bookmarkStart w:id="292" w:name="_Toc184314417"/>
      <w:bookmarkEnd w:id="292"/>
      <w:bookmarkStart w:id="293" w:name="_Toc184308044"/>
      <w:bookmarkEnd w:id="293"/>
      <w:bookmarkStart w:id="294" w:name="_Toc184310311"/>
      <w:bookmarkEnd w:id="294"/>
      <w:bookmarkStart w:id="295" w:name="_Toc184310298"/>
      <w:bookmarkEnd w:id="295"/>
      <w:bookmarkStart w:id="296" w:name="_Toc184308043"/>
      <w:bookmarkEnd w:id="296"/>
      <w:bookmarkStart w:id="297" w:name="_Toc184312118"/>
      <w:bookmarkEnd w:id="297"/>
      <w:bookmarkStart w:id="298" w:name="_Toc184312101"/>
      <w:bookmarkEnd w:id="298"/>
      <w:bookmarkStart w:id="299" w:name="_Toc184314450"/>
      <w:bookmarkEnd w:id="299"/>
      <w:bookmarkStart w:id="300" w:name="_Toc184312139"/>
      <w:bookmarkEnd w:id="300"/>
      <w:bookmarkStart w:id="301" w:name="_Toc184314467"/>
      <w:bookmarkEnd w:id="301"/>
      <w:bookmarkStart w:id="302" w:name="_Toc184308102"/>
      <w:bookmarkEnd w:id="302"/>
      <w:bookmarkStart w:id="303" w:name="_Toc184310287"/>
      <w:bookmarkEnd w:id="303"/>
      <w:bookmarkStart w:id="304" w:name="_Toc184314473"/>
      <w:bookmarkEnd w:id="304"/>
      <w:bookmarkStart w:id="305" w:name="_Toc184308067"/>
      <w:bookmarkEnd w:id="305"/>
      <w:bookmarkStart w:id="306" w:name="_Toc184308073"/>
      <w:bookmarkEnd w:id="306"/>
      <w:bookmarkStart w:id="307" w:name="_Toc184313248"/>
      <w:bookmarkEnd w:id="307"/>
      <w:bookmarkStart w:id="308" w:name="_Toc184312115"/>
      <w:bookmarkEnd w:id="308"/>
      <w:bookmarkStart w:id="309" w:name="_Toc184310291"/>
      <w:bookmarkEnd w:id="309"/>
      <w:bookmarkStart w:id="310" w:name="_Toc184314412"/>
      <w:bookmarkEnd w:id="310"/>
      <w:bookmarkStart w:id="311" w:name="_Toc184310299"/>
      <w:bookmarkEnd w:id="311"/>
      <w:bookmarkStart w:id="312" w:name="_Toc184314413"/>
      <w:bookmarkEnd w:id="312"/>
      <w:bookmarkStart w:id="313" w:name="_Toc184310312"/>
      <w:bookmarkEnd w:id="313"/>
      <w:bookmarkStart w:id="314" w:name="_Toc184314432"/>
      <w:bookmarkEnd w:id="314"/>
      <w:bookmarkStart w:id="315" w:name="_Toc184314434"/>
      <w:bookmarkEnd w:id="315"/>
      <w:bookmarkStart w:id="316" w:name="_Toc184312093"/>
      <w:bookmarkEnd w:id="316"/>
      <w:bookmarkStart w:id="317" w:name="_Toc184310275"/>
      <w:bookmarkEnd w:id="317"/>
      <w:bookmarkStart w:id="318" w:name="_Toc184310296"/>
      <w:bookmarkEnd w:id="318"/>
      <w:bookmarkStart w:id="319" w:name="_Toc184312117"/>
      <w:bookmarkEnd w:id="319"/>
      <w:bookmarkStart w:id="320" w:name="_Toc184314440"/>
      <w:bookmarkEnd w:id="320"/>
      <w:bookmarkStart w:id="321" w:name="_Toc184313263"/>
      <w:bookmarkEnd w:id="321"/>
      <w:bookmarkStart w:id="322" w:name="_Toc184314464"/>
      <w:bookmarkEnd w:id="322"/>
      <w:bookmarkStart w:id="323" w:name="_Toc184312095"/>
      <w:bookmarkEnd w:id="323"/>
      <w:bookmarkStart w:id="324" w:name="_Toc184313256"/>
      <w:bookmarkEnd w:id="324"/>
      <w:bookmarkStart w:id="325" w:name="_Toc184312113"/>
      <w:bookmarkEnd w:id="325"/>
      <w:bookmarkStart w:id="326" w:name="_Toc184310331"/>
      <w:bookmarkEnd w:id="326"/>
      <w:bookmarkStart w:id="327" w:name="_Toc184313252"/>
      <w:bookmarkEnd w:id="327"/>
      <w:bookmarkStart w:id="328" w:name="_Toc184314429"/>
      <w:bookmarkEnd w:id="328"/>
      <w:bookmarkStart w:id="329" w:name="_Toc184313243"/>
      <w:bookmarkEnd w:id="329"/>
      <w:bookmarkStart w:id="330" w:name="_Toc184314456"/>
      <w:bookmarkEnd w:id="330"/>
      <w:bookmarkStart w:id="331" w:name="_Toc184310303"/>
      <w:bookmarkEnd w:id="331"/>
      <w:bookmarkStart w:id="332" w:name="_Toc184310334"/>
      <w:bookmarkEnd w:id="332"/>
      <w:bookmarkStart w:id="333" w:name="_Toc184308080"/>
      <w:bookmarkEnd w:id="333"/>
      <w:bookmarkStart w:id="334" w:name="_Toc184313309"/>
      <w:bookmarkEnd w:id="334"/>
      <w:bookmarkStart w:id="335" w:name="_Toc184308065"/>
      <w:bookmarkEnd w:id="335"/>
      <w:bookmarkStart w:id="336" w:name="_Toc184312099"/>
      <w:bookmarkEnd w:id="336"/>
      <w:bookmarkStart w:id="337" w:name="_Toc184314469"/>
      <w:bookmarkEnd w:id="337"/>
      <w:bookmarkStart w:id="338" w:name="_Toc184312094"/>
      <w:bookmarkEnd w:id="338"/>
      <w:bookmarkStart w:id="339" w:name="_Toc184313241"/>
      <w:bookmarkEnd w:id="339"/>
      <w:bookmarkStart w:id="340" w:name="_Toc184312100"/>
      <w:bookmarkEnd w:id="340"/>
      <w:bookmarkStart w:id="341" w:name="_Toc184308094"/>
      <w:bookmarkEnd w:id="341"/>
      <w:bookmarkStart w:id="342" w:name="_Toc184312114"/>
      <w:bookmarkEnd w:id="342"/>
      <w:bookmarkStart w:id="343" w:name="_Toc184314421"/>
      <w:bookmarkEnd w:id="343"/>
      <w:bookmarkStart w:id="344" w:name="_Toc184310339"/>
      <w:bookmarkEnd w:id="344"/>
      <w:bookmarkStart w:id="345" w:name="_Toc184308037"/>
      <w:bookmarkEnd w:id="345"/>
      <w:bookmarkStart w:id="346" w:name="_Toc184308068"/>
      <w:bookmarkEnd w:id="346"/>
      <w:bookmarkStart w:id="347" w:name="_Toc184313247"/>
      <w:bookmarkEnd w:id="347"/>
      <w:bookmarkStart w:id="348" w:name="_Toc184312137"/>
      <w:bookmarkEnd w:id="348"/>
      <w:bookmarkStart w:id="349" w:name="_Toc184314422"/>
      <w:bookmarkEnd w:id="349"/>
      <w:bookmarkStart w:id="350" w:name="_Toc184313277"/>
      <w:bookmarkEnd w:id="350"/>
      <w:bookmarkStart w:id="351" w:name="_Toc184313300"/>
      <w:bookmarkEnd w:id="351"/>
      <w:bookmarkStart w:id="352" w:name="_Toc184312071"/>
      <w:bookmarkEnd w:id="352"/>
      <w:bookmarkStart w:id="353" w:name="_Toc184314457"/>
      <w:bookmarkEnd w:id="353"/>
      <w:bookmarkStart w:id="354" w:name="_Toc184310278"/>
      <w:bookmarkEnd w:id="354"/>
      <w:bookmarkStart w:id="355" w:name="_Toc184308070"/>
      <w:bookmarkEnd w:id="355"/>
      <w:bookmarkStart w:id="356" w:name="_Toc184313267"/>
      <w:bookmarkEnd w:id="356"/>
      <w:bookmarkStart w:id="357" w:name="_Toc184312122"/>
      <w:bookmarkEnd w:id="357"/>
      <w:bookmarkStart w:id="358" w:name="_Toc184308069"/>
      <w:bookmarkEnd w:id="358"/>
      <w:bookmarkStart w:id="359" w:name="_Toc184312087"/>
      <w:bookmarkEnd w:id="359"/>
      <w:bookmarkStart w:id="360" w:name="_Toc184310330"/>
      <w:bookmarkEnd w:id="360"/>
      <w:bookmarkStart w:id="361" w:name="_Toc184310326"/>
      <w:bookmarkEnd w:id="361"/>
      <w:bookmarkStart w:id="362" w:name="_Toc184313266"/>
      <w:bookmarkEnd w:id="362"/>
      <w:bookmarkStart w:id="363" w:name="_Toc184310315"/>
      <w:bookmarkEnd w:id="363"/>
      <w:bookmarkStart w:id="364" w:name="_Toc184313259"/>
      <w:bookmarkEnd w:id="364"/>
      <w:bookmarkStart w:id="365" w:name="_Toc184312128"/>
      <w:bookmarkEnd w:id="365"/>
      <w:bookmarkStart w:id="366" w:name="_Toc184308101"/>
      <w:bookmarkEnd w:id="366"/>
      <w:bookmarkStart w:id="367" w:name="_Toc184312081"/>
      <w:bookmarkEnd w:id="367"/>
      <w:bookmarkStart w:id="368" w:name="_Toc184310329"/>
      <w:bookmarkEnd w:id="368"/>
      <w:bookmarkStart w:id="369" w:name="_Toc184314468"/>
      <w:bookmarkEnd w:id="369"/>
      <w:bookmarkStart w:id="370" w:name="_Toc184312098"/>
      <w:bookmarkEnd w:id="370"/>
      <w:bookmarkStart w:id="371" w:name="_Toc184310317"/>
      <w:bookmarkEnd w:id="371"/>
      <w:bookmarkStart w:id="372" w:name="_Toc184308087"/>
      <w:bookmarkEnd w:id="372"/>
      <w:bookmarkStart w:id="373" w:name="_Toc184314425"/>
      <w:bookmarkEnd w:id="373"/>
      <w:bookmarkStart w:id="374" w:name="_Toc184313262"/>
      <w:bookmarkEnd w:id="374"/>
      <w:bookmarkStart w:id="375" w:name="_Toc184308108"/>
      <w:bookmarkEnd w:id="375"/>
      <w:bookmarkStart w:id="376" w:name="_Toc184312074"/>
      <w:bookmarkEnd w:id="376"/>
      <w:bookmarkStart w:id="377" w:name="_Toc184310293"/>
      <w:bookmarkEnd w:id="377"/>
      <w:bookmarkStart w:id="378" w:name="_Toc184312107"/>
      <w:bookmarkEnd w:id="378"/>
      <w:bookmarkStart w:id="379" w:name="_Toc184310279"/>
      <w:bookmarkEnd w:id="379"/>
      <w:bookmarkStart w:id="380" w:name="_Toc184312138"/>
      <w:bookmarkEnd w:id="380"/>
      <w:bookmarkStart w:id="381" w:name="_Toc184310285"/>
      <w:bookmarkEnd w:id="381"/>
      <w:bookmarkStart w:id="382" w:name="_Toc184313274"/>
      <w:bookmarkEnd w:id="382"/>
      <w:bookmarkStart w:id="383" w:name="_Toc184310281"/>
      <w:bookmarkEnd w:id="383"/>
      <w:bookmarkStart w:id="384" w:name="_Toc184312108"/>
      <w:bookmarkEnd w:id="384"/>
      <w:bookmarkStart w:id="385" w:name="_Toc184313308"/>
      <w:bookmarkEnd w:id="385"/>
      <w:bookmarkStart w:id="386" w:name="_Toc184308086"/>
      <w:bookmarkEnd w:id="386"/>
      <w:bookmarkStart w:id="387" w:name="_Toc184313284"/>
      <w:bookmarkEnd w:id="387"/>
      <w:bookmarkStart w:id="388" w:name="_Toc184314435"/>
      <w:bookmarkEnd w:id="388"/>
      <w:bookmarkStart w:id="389" w:name="_Toc184312109"/>
      <w:bookmarkEnd w:id="389"/>
      <w:bookmarkStart w:id="390" w:name="_Toc184312070"/>
      <w:bookmarkEnd w:id="390"/>
      <w:bookmarkStart w:id="391" w:name="_Toc184312104"/>
      <w:bookmarkEnd w:id="391"/>
      <w:bookmarkStart w:id="392" w:name="_Toc184310309"/>
      <w:bookmarkEnd w:id="392"/>
      <w:bookmarkStart w:id="393" w:name="_Toc184313265"/>
      <w:bookmarkEnd w:id="393"/>
      <w:bookmarkStart w:id="394" w:name="_Toc184308054"/>
      <w:bookmarkEnd w:id="394"/>
      <w:bookmarkStart w:id="395" w:name="_Toc184308076"/>
      <w:bookmarkEnd w:id="395"/>
      <w:bookmarkStart w:id="396" w:name="_Toc184313276"/>
      <w:bookmarkEnd w:id="396"/>
      <w:bookmarkStart w:id="397" w:name="_Toc184312077"/>
      <w:bookmarkEnd w:id="397"/>
      <w:bookmarkStart w:id="398" w:name="_Toc184314455"/>
      <w:bookmarkEnd w:id="398"/>
      <w:r>
        <w:rPr>
          <w:rFonts w:hint="eastAsia" w:ascii="宋体" w:hAnsi="宋体" w:cs="宋体"/>
          <w:b/>
          <w:color w:val="auto"/>
          <w:sz w:val="36"/>
          <w:szCs w:val="20"/>
          <w:highlight w:val="none"/>
        </w:rPr>
        <w:t xml:space="preserve"> 评审办法</w:t>
      </w:r>
    </w:p>
    <w:p w14:paraId="44F1DFB3">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4"/>
        <w:tblW w:w="10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57"/>
        <w:gridCol w:w="5996"/>
        <w:gridCol w:w="793"/>
        <w:gridCol w:w="1820"/>
      </w:tblGrid>
      <w:tr w14:paraId="5389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582A9BA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highlight w:val="none"/>
              </w:rPr>
            </w:pPr>
            <w:bookmarkStart w:id="399" w:name="_Toc20461"/>
            <w:bookmarkStart w:id="400" w:name="_Toc5504"/>
            <w:r>
              <w:rPr>
                <w:rFonts w:hint="eastAsia" w:ascii="宋体" w:hAnsi="宋体" w:eastAsia="宋体" w:cs="宋体"/>
                <w:bCs/>
                <w:color w:val="auto"/>
                <w:sz w:val="24"/>
                <w:szCs w:val="24"/>
                <w:highlight w:val="none"/>
              </w:rPr>
              <w:t>序号</w:t>
            </w:r>
            <w:bookmarkEnd w:id="399"/>
            <w:bookmarkEnd w:id="400"/>
          </w:p>
        </w:tc>
        <w:tc>
          <w:tcPr>
            <w:tcW w:w="7053" w:type="dxa"/>
            <w:gridSpan w:val="2"/>
            <w:vAlign w:val="center"/>
          </w:tcPr>
          <w:p w14:paraId="4C9FAEC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highlight w:val="none"/>
              </w:rPr>
            </w:pPr>
            <w:bookmarkStart w:id="401" w:name="_Toc22750"/>
            <w:bookmarkStart w:id="402" w:name="_Toc29596"/>
            <w:r>
              <w:rPr>
                <w:rFonts w:hint="eastAsia" w:ascii="宋体" w:hAnsi="宋体" w:eastAsia="宋体" w:cs="宋体"/>
                <w:bCs/>
                <w:color w:val="auto"/>
                <w:sz w:val="24"/>
                <w:szCs w:val="24"/>
                <w:highlight w:val="none"/>
              </w:rPr>
              <w:t>评审标准</w:t>
            </w:r>
            <w:bookmarkEnd w:id="401"/>
            <w:bookmarkEnd w:id="402"/>
          </w:p>
        </w:tc>
        <w:tc>
          <w:tcPr>
            <w:tcW w:w="793" w:type="dxa"/>
            <w:vAlign w:val="center"/>
          </w:tcPr>
          <w:p w14:paraId="56AFEC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highlight w:val="none"/>
              </w:rPr>
            </w:pPr>
            <w:bookmarkStart w:id="403" w:name="_Toc22722"/>
            <w:bookmarkStart w:id="404" w:name="_Toc6272"/>
            <w:r>
              <w:rPr>
                <w:rFonts w:hint="eastAsia" w:ascii="宋体" w:hAnsi="宋体" w:eastAsia="宋体" w:cs="宋体"/>
                <w:bCs/>
                <w:color w:val="auto"/>
                <w:sz w:val="24"/>
                <w:szCs w:val="24"/>
                <w:highlight w:val="none"/>
              </w:rPr>
              <w:t>权重</w:t>
            </w:r>
            <w:bookmarkEnd w:id="403"/>
            <w:bookmarkEnd w:id="404"/>
          </w:p>
        </w:tc>
        <w:tc>
          <w:tcPr>
            <w:tcW w:w="1820" w:type="dxa"/>
            <w:vAlign w:val="center"/>
          </w:tcPr>
          <w:p w14:paraId="52935C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Cs/>
                <w:color w:val="auto"/>
                <w:sz w:val="24"/>
                <w:szCs w:val="24"/>
                <w:highlight w:val="none"/>
              </w:rPr>
            </w:pPr>
            <w:bookmarkStart w:id="405" w:name="_Toc20881"/>
            <w:bookmarkStart w:id="406" w:name="_Toc15463"/>
            <w:r>
              <w:rPr>
                <w:rFonts w:hint="eastAsia" w:ascii="宋体" w:hAnsi="宋体" w:eastAsia="宋体" w:cs="宋体"/>
                <w:bCs/>
                <w:color w:val="auto"/>
                <w:sz w:val="24"/>
                <w:szCs w:val="24"/>
                <w:highlight w:val="none"/>
              </w:rPr>
              <w:t>响应文件中评审标准相应的商务技术资料目录</w:t>
            </w:r>
            <w:r>
              <w:rPr>
                <w:rFonts w:hint="eastAsia" w:ascii="宋体" w:hAnsi="宋体" w:eastAsia="宋体" w:cs="宋体"/>
                <w:color w:val="auto"/>
                <w:sz w:val="24"/>
                <w:szCs w:val="24"/>
                <w:highlight w:val="none"/>
                <w:shd w:val="clear" w:color="auto" w:fill="FFFFFF"/>
              </w:rPr>
              <w:t> *</w:t>
            </w:r>
            <w:bookmarkEnd w:id="405"/>
            <w:bookmarkEnd w:id="406"/>
          </w:p>
        </w:tc>
      </w:tr>
      <w:tr w14:paraId="5E5A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908316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bookmarkStart w:id="407" w:name="_Toc4544"/>
            <w:bookmarkStart w:id="408" w:name="_Toc14925"/>
            <w:r>
              <w:rPr>
                <w:rFonts w:hint="eastAsia" w:ascii="宋体" w:hAnsi="宋体" w:eastAsia="宋体" w:cs="宋体"/>
                <w:color w:val="auto"/>
                <w:sz w:val="24"/>
                <w:szCs w:val="24"/>
                <w:highlight w:val="none"/>
              </w:rPr>
              <w:t>1</w:t>
            </w:r>
            <w:bookmarkEnd w:id="407"/>
            <w:bookmarkEnd w:id="408"/>
          </w:p>
        </w:tc>
        <w:tc>
          <w:tcPr>
            <w:tcW w:w="1057" w:type="dxa"/>
            <w:vAlign w:val="center"/>
          </w:tcPr>
          <w:p w14:paraId="5CAEB98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09" w:name="_Toc25294"/>
            <w:r>
              <w:rPr>
                <w:rFonts w:hint="eastAsia" w:ascii="宋体" w:hAnsi="宋体" w:eastAsia="宋体" w:cs="宋体"/>
                <w:color w:val="auto"/>
                <w:sz w:val="24"/>
                <w:szCs w:val="24"/>
                <w:highlight w:val="none"/>
                <w:lang w:val="en-US" w:eastAsia="zh-CN"/>
              </w:rPr>
              <w:t>企业业绩</w:t>
            </w:r>
            <w:bookmarkEnd w:id="409"/>
          </w:p>
        </w:tc>
        <w:tc>
          <w:tcPr>
            <w:tcW w:w="5996" w:type="dxa"/>
            <w:vAlign w:val="center"/>
          </w:tcPr>
          <w:p w14:paraId="3EAB355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10" w:name="_Toc27805"/>
            <w:r>
              <w:rPr>
                <w:rFonts w:hint="eastAsia" w:ascii="宋体" w:hAnsi="宋体" w:eastAsia="宋体" w:cs="宋体"/>
                <w:color w:val="auto"/>
                <w:sz w:val="24"/>
                <w:szCs w:val="24"/>
                <w:highlight w:val="none"/>
              </w:rPr>
              <w:t>供应商自202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年1月1日以来（以合同签订时间为准）完成过类似</w:t>
            </w:r>
            <w:r>
              <w:rPr>
                <w:rFonts w:hint="eastAsia" w:ascii="宋体" w:hAnsi="宋体" w:eastAsia="宋体" w:cs="宋体"/>
                <w:color w:val="auto"/>
                <w:sz w:val="24"/>
                <w:szCs w:val="24"/>
                <w:highlight w:val="none"/>
                <w:lang w:val="en-US" w:eastAsia="zh-CN"/>
              </w:rPr>
              <w:t>维修改造</w:t>
            </w:r>
            <w:r>
              <w:rPr>
                <w:rFonts w:hint="eastAsia" w:ascii="宋体" w:hAnsi="宋体" w:eastAsia="宋体" w:cs="宋体"/>
                <w:color w:val="auto"/>
                <w:sz w:val="24"/>
                <w:szCs w:val="24"/>
                <w:highlight w:val="none"/>
              </w:rPr>
              <w:t>项目的，每个得0.5分，最高1.5分。</w:t>
            </w:r>
            <w:bookmarkEnd w:id="410"/>
          </w:p>
          <w:p w14:paraId="6BBDB8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11" w:name="_Toc741"/>
            <w:r>
              <w:rPr>
                <w:rFonts w:hint="eastAsia" w:ascii="宋体" w:hAnsi="宋体" w:eastAsia="宋体" w:cs="宋体"/>
                <w:b/>
                <w:bCs/>
                <w:color w:val="auto"/>
                <w:sz w:val="24"/>
                <w:szCs w:val="24"/>
                <w:highlight w:val="none"/>
              </w:rPr>
              <w:t>【证明材料】合同关键页</w:t>
            </w:r>
            <w:r>
              <w:rPr>
                <w:rFonts w:hint="eastAsia" w:ascii="宋体" w:hAnsi="宋体" w:eastAsia="宋体" w:cs="宋体"/>
                <w:b/>
                <w:bCs/>
                <w:color w:val="auto"/>
                <w:sz w:val="24"/>
                <w:szCs w:val="24"/>
                <w:highlight w:val="none"/>
                <w:lang w:val="en-US" w:eastAsia="zh-CN"/>
              </w:rPr>
              <w:t>和</w:t>
            </w:r>
            <w:r>
              <w:rPr>
                <w:rFonts w:hint="eastAsia" w:ascii="宋体" w:hAnsi="宋体" w:eastAsia="宋体" w:cs="宋体"/>
                <w:b/>
                <w:bCs/>
                <w:color w:val="auto"/>
                <w:sz w:val="24"/>
                <w:szCs w:val="24"/>
                <w:highlight w:val="none"/>
              </w:rPr>
              <w:t>验收证明材料扫描件加盖公章，</w:t>
            </w:r>
            <w:r>
              <w:rPr>
                <w:rFonts w:hint="eastAsia" w:ascii="宋体" w:hAnsi="宋体" w:eastAsia="宋体" w:cs="宋体"/>
                <w:b/>
                <w:bCs/>
                <w:color w:val="auto"/>
                <w:sz w:val="24"/>
                <w:szCs w:val="24"/>
                <w:highlight w:val="none"/>
                <w:lang w:val="en-US" w:eastAsia="zh-CN"/>
              </w:rPr>
              <w:t>缺一</w:t>
            </w:r>
            <w:r>
              <w:rPr>
                <w:rFonts w:hint="eastAsia" w:ascii="宋体" w:hAnsi="宋体" w:eastAsia="宋体" w:cs="宋体"/>
                <w:b/>
                <w:bCs/>
                <w:color w:val="auto"/>
                <w:sz w:val="24"/>
                <w:szCs w:val="24"/>
                <w:highlight w:val="none"/>
              </w:rPr>
              <w:t>不得分；证明材料须体现类似项目要求，若不能体现，还须提供业主证明材料。</w:t>
            </w:r>
            <w:bookmarkEnd w:id="411"/>
          </w:p>
        </w:tc>
        <w:tc>
          <w:tcPr>
            <w:tcW w:w="793" w:type="dxa"/>
            <w:vAlign w:val="center"/>
          </w:tcPr>
          <w:p w14:paraId="79F311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12" w:name="_Toc11231"/>
            <w:r>
              <w:rPr>
                <w:rFonts w:hint="eastAsia" w:ascii="宋体" w:hAnsi="宋体" w:eastAsia="宋体" w:cs="宋体"/>
                <w:bCs/>
                <w:color w:val="auto"/>
                <w:sz w:val="24"/>
                <w:szCs w:val="24"/>
                <w:highlight w:val="none"/>
                <w:lang w:val="en-US" w:eastAsia="zh-CN"/>
              </w:rPr>
              <w:t>1.5</w:t>
            </w:r>
            <w:bookmarkEnd w:id="412"/>
          </w:p>
        </w:tc>
        <w:tc>
          <w:tcPr>
            <w:tcW w:w="1820" w:type="dxa"/>
            <w:vAlign w:val="center"/>
          </w:tcPr>
          <w:p w14:paraId="3D993E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p>
        </w:tc>
      </w:tr>
      <w:tr w14:paraId="680B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1312AA4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bookmarkStart w:id="413" w:name="_Toc6319"/>
            <w:bookmarkStart w:id="414" w:name="_Toc21053"/>
            <w:r>
              <w:rPr>
                <w:rFonts w:hint="eastAsia" w:ascii="宋体" w:hAnsi="宋体" w:eastAsia="宋体" w:cs="宋体"/>
                <w:color w:val="auto"/>
                <w:sz w:val="24"/>
                <w:szCs w:val="24"/>
                <w:highlight w:val="none"/>
              </w:rPr>
              <w:t>2</w:t>
            </w:r>
            <w:bookmarkEnd w:id="413"/>
            <w:bookmarkEnd w:id="414"/>
          </w:p>
        </w:tc>
        <w:tc>
          <w:tcPr>
            <w:tcW w:w="1057" w:type="dxa"/>
            <w:vAlign w:val="center"/>
          </w:tcPr>
          <w:p w14:paraId="0539BC4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15" w:name="_Toc22905"/>
            <w:r>
              <w:rPr>
                <w:rFonts w:hint="eastAsia" w:ascii="宋体" w:hAnsi="宋体" w:eastAsia="宋体" w:cs="宋体"/>
                <w:color w:val="auto"/>
                <w:sz w:val="24"/>
                <w:szCs w:val="24"/>
                <w:highlight w:val="none"/>
                <w:lang w:val="en-US" w:eastAsia="zh-CN"/>
              </w:rPr>
              <w:t>项目经理业绩</w:t>
            </w:r>
            <w:bookmarkEnd w:id="415"/>
          </w:p>
        </w:tc>
        <w:tc>
          <w:tcPr>
            <w:tcW w:w="5996" w:type="dxa"/>
            <w:vAlign w:val="center"/>
          </w:tcPr>
          <w:p w14:paraId="207417A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16" w:name="_Toc1566"/>
            <w:r>
              <w:rPr>
                <w:rFonts w:hint="eastAsia" w:ascii="宋体" w:hAnsi="宋体" w:eastAsia="宋体" w:cs="宋体"/>
                <w:color w:val="auto"/>
                <w:sz w:val="24"/>
                <w:szCs w:val="24"/>
                <w:highlight w:val="none"/>
              </w:rPr>
              <w:t>拟派项目经理自202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年1月1日以来（以合同签订时间为准）以项目经理身份参与类似</w:t>
            </w:r>
            <w:r>
              <w:rPr>
                <w:rFonts w:hint="eastAsia" w:ascii="宋体" w:hAnsi="宋体" w:eastAsia="宋体" w:cs="宋体"/>
                <w:color w:val="auto"/>
                <w:sz w:val="24"/>
                <w:szCs w:val="24"/>
                <w:highlight w:val="none"/>
                <w:lang w:val="en-US" w:eastAsia="zh-CN"/>
              </w:rPr>
              <w:t>维修改造</w:t>
            </w:r>
            <w:r>
              <w:rPr>
                <w:rFonts w:hint="eastAsia" w:ascii="宋体" w:hAnsi="宋体" w:eastAsia="宋体" w:cs="宋体"/>
                <w:color w:val="auto"/>
                <w:sz w:val="24"/>
                <w:szCs w:val="24"/>
                <w:highlight w:val="none"/>
              </w:rPr>
              <w:t>项目得0.5分。</w:t>
            </w:r>
            <w:bookmarkEnd w:id="416"/>
          </w:p>
          <w:p w14:paraId="781CBD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17" w:name="_Toc25875"/>
            <w:r>
              <w:rPr>
                <w:rFonts w:hint="eastAsia" w:ascii="宋体" w:hAnsi="宋体" w:eastAsia="宋体" w:cs="宋体"/>
                <w:b/>
                <w:bCs/>
                <w:color w:val="auto"/>
                <w:sz w:val="24"/>
                <w:szCs w:val="24"/>
                <w:highlight w:val="none"/>
              </w:rPr>
              <w:t>【证明材料】合同关键页</w:t>
            </w:r>
            <w:r>
              <w:rPr>
                <w:rFonts w:hint="eastAsia" w:ascii="宋体" w:hAnsi="宋体" w:eastAsia="宋体" w:cs="宋体"/>
                <w:b/>
                <w:bCs/>
                <w:color w:val="auto"/>
                <w:sz w:val="24"/>
                <w:szCs w:val="24"/>
                <w:highlight w:val="none"/>
                <w:lang w:val="en-US" w:eastAsia="zh-CN"/>
              </w:rPr>
              <w:t>和</w:t>
            </w:r>
            <w:r>
              <w:rPr>
                <w:rFonts w:hint="eastAsia" w:ascii="宋体" w:hAnsi="宋体" w:eastAsia="宋体" w:cs="宋体"/>
                <w:b/>
                <w:bCs/>
                <w:color w:val="auto"/>
                <w:sz w:val="24"/>
                <w:szCs w:val="24"/>
                <w:highlight w:val="none"/>
              </w:rPr>
              <w:t>验收证明材料扫描件加盖公章，否则不得分；证明材料须体现类似项目要求，若不能体现，还须提供业主证明材料。</w:t>
            </w:r>
            <w:bookmarkEnd w:id="417"/>
          </w:p>
        </w:tc>
        <w:tc>
          <w:tcPr>
            <w:tcW w:w="793" w:type="dxa"/>
            <w:vAlign w:val="center"/>
          </w:tcPr>
          <w:p w14:paraId="1DF7144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18" w:name="_Toc17335"/>
            <w:r>
              <w:rPr>
                <w:rFonts w:hint="eastAsia" w:ascii="宋体" w:hAnsi="宋体" w:eastAsia="宋体" w:cs="宋体"/>
                <w:bCs/>
                <w:color w:val="auto"/>
                <w:sz w:val="24"/>
                <w:szCs w:val="24"/>
                <w:highlight w:val="none"/>
                <w:lang w:val="en-US" w:eastAsia="zh-CN"/>
              </w:rPr>
              <w:t>0.5</w:t>
            </w:r>
            <w:bookmarkEnd w:id="418"/>
          </w:p>
        </w:tc>
        <w:tc>
          <w:tcPr>
            <w:tcW w:w="1820" w:type="dxa"/>
            <w:vAlign w:val="center"/>
          </w:tcPr>
          <w:p w14:paraId="2312E0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0D9A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567" w:type="dxa"/>
            <w:vAlign w:val="center"/>
          </w:tcPr>
          <w:p w14:paraId="1C3732E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bookmarkStart w:id="419" w:name="_Toc1053"/>
            <w:bookmarkStart w:id="420" w:name="_Toc30389"/>
            <w:r>
              <w:rPr>
                <w:rFonts w:hint="eastAsia" w:ascii="宋体" w:hAnsi="宋体" w:eastAsia="宋体" w:cs="宋体"/>
                <w:color w:val="auto"/>
                <w:sz w:val="24"/>
                <w:szCs w:val="24"/>
                <w:highlight w:val="none"/>
              </w:rPr>
              <w:t>3</w:t>
            </w:r>
            <w:bookmarkEnd w:id="419"/>
            <w:bookmarkEnd w:id="420"/>
          </w:p>
        </w:tc>
        <w:tc>
          <w:tcPr>
            <w:tcW w:w="1057" w:type="dxa"/>
            <w:vAlign w:val="center"/>
          </w:tcPr>
          <w:p w14:paraId="470B713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21" w:name="_Toc27819"/>
            <w:r>
              <w:rPr>
                <w:rFonts w:hint="eastAsia" w:ascii="宋体" w:hAnsi="宋体" w:eastAsia="宋体" w:cs="宋体"/>
                <w:color w:val="auto"/>
                <w:sz w:val="24"/>
                <w:szCs w:val="24"/>
                <w:highlight w:val="none"/>
                <w:lang w:val="en-US" w:eastAsia="zh-CN"/>
              </w:rPr>
              <w:t>认证体系</w:t>
            </w:r>
            <w:bookmarkEnd w:id="421"/>
          </w:p>
        </w:tc>
        <w:tc>
          <w:tcPr>
            <w:tcW w:w="5996" w:type="dxa"/>
            <w:vAlign w:val="center"/>
          </w:tcPr>
          <w:p w14:paraId="745E57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lang w:val="en-US" w:eastAsia="zh-CN"/>
              </w:rPr>
            </w:pPr>
            <w:bookmarkStart w:id="422" w:name="_Toc10990"/>
            <w:r>
              <w:rPr>
                <w:rFonts w:hint="eastAsia" w:ascii="宋体" w:hAnsi="宋体" w:eastAsia="宋体" w:cs="宋体"/>
                <w:color w:val="auto"/>
                <w:sz w:val="24"/>
                <w:szCs w:val="24"/>
                <w:highlight w:val="none"/>
              </w:rPr>
              <w:t>供应商具有有效的质量管理体系、环境管理体系、职业健康安全管理体系认证证书的，提供一个得1分，最高得3分</w:t>
            </w:r>
            <w:r>
              <w:rPr>
                <w:rFonts w:hint="eastAsia" w:ascii="宋体" w:hAnsi="宋体" w:eastAsia="宋体" w:cs="宋体"/>
                <w:color w:val="auto"/>
                <w:sz w:val="24"/>
                <w:szCs w:val="24"/>
                <w:highlight w:val="none"/>
                <w:lang w:eastAsia="zh-CN"/>
              </w:rPr>
              <w:t>。</w:t>
            </w:r>
            <w:bookmarkEnd w:id="422"/>
          </w:p>
          <w:p w14:paraId="128EAE1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23" w:name="_Toc26854"/>
            <w:r>
              <w:rPr>
                <w:rFonts w:hint="eastAsia" w:ascii="宋体" w:hAnsi="宋体" w:eastAsia="宋体" w:cs="宋体"/>
                <w:b/>
                <w:bCs/>
                <w:color w:val="auto"/>
                <w:sz w:val="24"/>
                <w:szCs w:val="24"/>
                <w:highlight w:val="none"/>
              </w:rPr>
              <w:t>【证明材料】</w:t>
            </w:r>
            <w:r>
              <w:rPr>
                <w:rFonts w:hint="eastAsia" w:ascii="宋体" w:hAnsi="宋体" w:eastAsia="宋体" w:cs="宋体"/>
                <w:b/>
                <w:bCs/>
                <w:color w:val="auto"/>
                <w:sz w:val="24"/>
                <w:szCs w:val="24"/>
                <w:highlight w:val="none"/>
                <w:lang w:val="en-US" w:eastAsia="zh-CN"/>
              </w:rPr>
              <w:t>认证</w:t>
            </w:r>
            <w:r>
              <w:rPr>
                <w:rFonts w:hint="eastAsia" w:ascii="宋体" w:hAnsi="宋体" w:eastAsia="宋体" w:cs="宋体"/>
                <w:b/>
                <w:bCs/>
                <w:color w:val="auto"/>
                <w:sz w:val="24"/>
                <w:szCs w:val="24"/>
                <w:highlight w:val="none"/>
              </w:rPr>
              <w:t>证书</w:t>
            </w:r>
            <w:r>
              <w:rPr>
                <w:rFonts w:hint="eastAsia" w:ascii="宋体" w:hAnsi="宋体" w:eastAsia="宋体" w:cs="宋体"/>
                <w:b/>
                <w:bCs/>
                <w:color w:val="auto"/>
                <w:sz w:val="24"/>
                <w:szCs w:val="24"/>
                <w:highlight w:val="none"/>
                <w:lang w:val="en-US" w:eastAsia="zh-CN"/>
              </w:rPr>
              <w:t>扫描</w:t>
            </w:r>
            <w:r>
              <w:rPr>
                <w:rFonts w:hint="eastAsia" w:ascii="宋体" w:hAnsi="宋体" w:eastAsia="宋体" w:cs="宋体"/>
                <w:b/>
                <w:bCs/>
                <w:color w:val="auto"/>
                <w:sz w:val="24"/>
                <w:szCs w:val="24"/>
                <w:highlight w:val="none"/>
              </w:rPr>
              <w:t>件加盖投标人公章以及全国认证认可信息公共服务平台（https://www.cnca.gov.cn）网页截图，</w:t>
            </w:r>
            <w:r>
              <w:rPr>
                <w:rFonts w:hint="eastAsia" w:ascii="宋体" w:hAnsi="宋体" w:eastAsia="宋体" w:cs="宋体"/>
                <w:b/>
                <w:bCs/>
                <w:color w:val="auto"/>
                <w:sz w:val="24"/>
                <w:szCs w:val="24"/>
                <w:highlight w:val="none"/>
                <w:lang w:val="en-US" w:eastAsia="zh-CN"/>
              </w:rPr>
              <w:t>缺一不得分</w:t>
            </w:r>
            <w:r>
              <w:rPr>
                <w:rFonts w:hint="eastAsia" w:ascii="宋体" w:hAnsi="宋体" w:eastAsia="宋体" w:cs="宋体"/>
                <w:b/>
                <w:bCs/>
                <w:color w:val="auto"/>
                <w:sz w:val="24"/>
                <w:szCs w:val="24"/>
                <w:highlight w:val="none"/>
              </w:rPr>
              <w:t>。</w:t>
            </w:r>
            <w:bookmarkEnd w:id="423"/>
          </w:p>
        </w:tc>
        <w:tc>
          <w:tcPr>
            <w:tcW w:w="793" w:type="dxa"/>
            <w:vAlign w:val="center"/>
          </w:tcPr>
          <w:p w14:paraId="2FF776E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highlight w:val="none"/>
                <w:lang w:val="en-US" w:eastAsia="zh-CN"/>
              </w:rPr>
            </w:pPr>
            <w:bookmarkStart w:id="424" w:name="_Toc31013"/>
            <w:r>
              <w:rPr>
                <w:rFonts w:hint="eastAsia" w:ascii="宋体" w:hAnsi="宋体" w:eastAsia="宋体" w:cs="宋体"/>
                <w:bCs/>
                <w:color w:val="auto"/>
                <w:sz w:val="24"/>
                <w:szCs w:val="24"/>
                <w:highlight w:val="none"/>
                <w:lang w:val="en-US" w:eastAsia="zh-CN"/>
              </w:rPr>
              <w:t>3</w:t>
            </w:r>
            <w:bookmarkEnd w:id="424"/>
          </w:p>
        </w:tc>
        <w:tc>
          <w:tcPr>
            <w:tcW w:w="1820" w:type="dxa"/>
            <w:vAlign w:val="center"/>
          </w:tcPr>
          <w:p w14:paraId="35F52D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2E9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567" w:type="dxa"/>
            <w:vAlign w:val="center"/>
          </w:tcPr>
          <w:p w14:paraId="03D6DA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25" w:name="_Toc3230"/>
            <w:r>
              <w:rPr>
                <w:rFonts w:hint="eastAsia" w:ascii="宋体" w:hAnsi="宋体" w:eastAsia="宋体" w:cs="宋体"/>
                <w:color w:val="auto"/>
                <w:sz w:val="24"/>
                <w:szCs w:val="24"/>
                <w:highlight w:val="none"/>
                <w:lang w:val="en-US" w:eastAsia="zh-CN"/>
              </w:rPr>
              <w:t>4</w:t>
            </w:r>
            <w:bookmarkEnd w:id="425"/>
          </w:p>
        </w:tc>
        <w:tc>
          <w:tcPr>
            <w:tcW w:w="1057" w:type="dxa"/>
            <w:vAlign w:val="center"/>
          </w:tcPr>
          <w:p w14:paraId="324EDA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26" w:name="_Toc23939"/>
            <w:r>
              <w:rPr>
                <w:rFonts w:hint="eastAsia" w:ascii="宋体" w:hAnsi="宋体" w:eastAsia="宋体" w:cs="宋体"/>
                <w:b/>
                <w:color w:val="auto"/>
                <w:sz w:val="24"/>
                <w:szCs w:val="24"/>
                <w:highlight w:val="none"/>
              </w:rPr>
              <w:t>政府采购政策</w:t>
            </w:r>
            <w:bookmarkEnd w:id="426"/>
          </w:p>
        </w:tc>
        <w:tc>
          <w:tcPr>
            <w:tcW w:w="5996" w:type="dxa"/>
            <w:vAlign w:val="center"/>
          </w:tcPr>
          <w:p w14:paraId="6A5F8D1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val="0"/>
                <w:bCs w:val="0"/>
                <w:color w:val="auto"/>
                <w:sz w:val="24"/>
                <w:szCs w:val="24"/>
                <w:highlight w:val="none"/>
              </w:rPr>
            </w:pPr>
            <w:bookmarkStart w:id="427" w:name="_Toc276"/>
            <w:r>
              <w:rPr>
                <w:rFonts w:hint="eastAsia" w:ascii="宋体" w:hAnsi="宋体" w:eastAsia="宋体" w:cs="宋体"/>
                <w:b w:val="0"/>
                <w:bCs w:val="0"/>
                <w:color w:val="auto"/>
                <w:sz w:val="24"/>
                <w:szCs w:val="24"/>
                <w:highlight w:val="none"/>
              </w:rPr>
              <w:t>用于本项目的材料列入环境标志产品品目清单范围的，环境标志产品</w:t>
            </w:r>
            <w:r>
              <w:rPr>
                <w:rFonts w:hint="eastAsia" w:ascii="宋体" w:hAnsi="宋体" w:cs="宋体"/>
                <w:b w:val="0"/>
                <w:bCs w:val="0"/>
                <w:color w:val="auto"/>
                <w:sz w:val="24"/>
                <w:szCs w:val="24"/>
                <w:highlight w:val="none"/>
                <w:lang w:val="en-US" w:eastAsia="zh-CN"/>
              </w:rPr>
              <w:t>每有一个</w:t>
            </w:r>
            <w:r>
              <w:rPr>
                <w:rFonts w:hint="eastAsia" w:ascii="宋体" w:hAnsi="宋体" w:eastAsia="宋体" w:cs="宋体"/>
                <w:b w:val="0"/>
                <w:bCs w:val="0"/>
                <w:color w:val="auto"/>
                <w:sz w:val="24"/>
                <w:szCs w:val="24"/>
                <w:highlight w:val="none"/>
              </w:rPr>
              <w:t>1分，本项累计最高得2分。</w:t>
            </w:r>
            <w:bookmarkEnd w:id="427"/>
          </w:p>
          <w:p w14:paraId="4775D3D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highlight w:val="none"/>
              </w:rPr>
            </w:pPr>
            <w:bookmarkStart w:id="428" w:name="_Toc27413"/>
            <w:r>
              <w:rPr>
                <w:rFonts w:hint="eastAsia" w:ascii="宋体" w:hAnsi="宋体" w:eastAsia="宋体" w:cs="宋体"/>
                <w:b/>
                <w:bCs/>
                <w:color w:val="auto"/>
                <w:sz w:val="24"/>
                <w:szCs w:val="24"/>
                <w:highlight w:val="none"/>
              </w:rPr>
              <w:t>【证明材料】依据国家确定的认证机构出具的、处于有效期之内的环境标志产品认证证书或产品认证证明材料，否则不得分）。</w:t>
            </w:r>
            <w:bookmarkEnd w:id="428"/>
          </w:p>
        </w:tc>
        <w:tc>
          <w:tcPr>
            <w:tcW w:w="793" w:type="dxa"/>
            <w:vAlign w:val="center"/>
          </w:tcPr>
          <w:p w14:paraId="5072A16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29" w:name="_Toc10408"/>
            <w:r>
              <w:rPr>
                <w:rFonts w:hint="eastAsia" w:ascii="宋体" w:hAnsi="宋体" w:eastAsia="宋体" w:cs="宋体"/>
                <w:bCs/>
                <w:color w:val="auto"/>
                <w:sz w:val="24"/>
                <w:szCs w:val="24"/>
                <w:highlight w:val="none"/>
                <w:lang w:val="en-US" w:eastAsia="zh-CN"/>
              </w:rPr>
              <w:t>2</w:t>
            </w:r>
            <w:bookmarkEnd w:id="429"/>
          </w:p>
        </w:tc>
        <w:tc>
          <w:tcPr>
            <w:tcW w:w="1820" w:type="dxa"/>
            <w:vAlign w:val="center"/>
          </w:tcPr>
          <w:p w14:paraId="0BC6179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53FE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67" w:type="dxa"/>
            <w:vMerge w:val="restart"/>
            <w:vAlign w:val="center"/>
          </w:tcPr>
          <w:p w14:paraId="035F3F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30" w:name="_Toc20503"/>
            <w:r>
              <w:rPr>
                <w:rFonts w:hint="eastAsia" w:ascii="宋体" w:hAnsi="宋体" w:eastAsia="宋体" w:cs="宋体"/>
                <w:color w:val="auto"/>
                <w:sz w:val="24"/>
                <w:szCs w:val="24"/>
                <w:highlight w:val="none"/>
                <w:lang w:val="en-US" w:eastAsia="zh-CN"/>
              </w:rPr>
              <w:t>5</w:t>
            </w:r>
            <w:bookmarkEnd w:id="430"/>
          </w:p>
        </w:tc>
        <w:tc>
          <w:tcPr>
            <w:tcW w:w="1057" w:type="dxa"/>
            <w:vMerge w:val="restart"/>
            <w:vAlign w:val="center"/>
          </w:tcPr>
          <w:p w14:paraId="5569561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31" w:name="_Toc130"/>
            <w:r>
              <w:rPr>
                <w:rFonts w:hint="eastAsia" w:ascii="宋体" w:hAnsi="宋体" w:eastAsia="宋体" w:cs="宋体"/>
                <w:b w:val="0"/>
                <w:bCs w:val="0"/>
                <w:color w:val="auto"/>
                <w:sz w:val="24"/>
                <w:szCs w:val="24"/>
                <w:highlight w:val="none"/>
              </w:rPr>
              <w:t>总体概述</w:t>
            </w:r>
            <w:bookmarkEnd w:id="431"/>
          </w:p>
        </w:tc>
        <w:tc>
          <w:tcPr>
            <w:tcW w:w="5996" w:type="dxa"/>
            <w:vAlign w:val="center"/>
          </w:tcPr>
          <w:p w14:paraId="0D58D78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highlight w:val="none"/>
              </w:rPr>
            </w:pPr>
            <w:bookmarkStart w:id="432" w:name="_Toc25995"/>
            <w:r>
              <w:rPr>
                <w:rFonts w:hint="eastAsia" w:ascii="宋体" w:hAnsi="宋体" w:eastAsia="宋体" w:cs="宋体"/>
                <w:b w:val="0"/>
                <w:bCs w:val="0"/>
                <w:color w:val="auto"/>
                <w:sz w:val="24"/>
                <w:szCs w:val="24"/>
                <w:highlight w:val="none"/>
              </w:rPr>
              <w:t>工程概况、施工组织总体设想和方案：根据方案的全面性、合理性以及对本项目的针对性进行评审。（评审分值为3分或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32"/>
          </w:p>
        </w:tc>
        <w:tc>
          <w:tcPr>
            <w:tcW w:w="793" w:type="dxa"/>
            <w:vAlign w:val="center"/>
          </w:tcPr>
          <w:p w14:paraId="5103E99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33" w:name="_Toc21573"/>
            <w:r>
              <w:rPr>
                <w:rFonts w:hint="eastAsia" w:ascii="宋体" w:hAnsi="宋体" w:eastAsia="宋体" w:cs="宋体"/>
                <w:bCs/>
                <w:color w:val="auto"/>
                <w:sz w:val="24"/>
                <w:szCs w:val="24"/>
                <w:highlight w:val="none"/>
                <w:lang w:val="en-US" w:eastAsia="zh-CN"/>
              </w:rPr>
              <w:t>3</w:t>
            </w:r>
            <w:bookmarkEnd w:id="433"/>
          </w:p>
        </w:tc>
        <w:tc>
          <w:tcPr>
            <w:tcW w:w="1820" w:type="dxa"/>
            <w:vAlign w:val="center"/>
          </w:tcPr>
          <w:p w14:paraId="19E85AA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4D23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4FCE725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vAlign w:val="center"/>
          </w:tcPr>
          <w:p w14:paraId="1724D38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vAlign w:val="center"/>
          </w:tcPr>
          <w:p w14:paraId="53C7113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highlight w:val="none"/>
              </w:rPr>
            </w:pPr>
            <w:bookmarkStart w:id="434" w:name="_Toc27780"/>
            <w:r>
              <w:rPr>
                <w:rFonts w:hint="eastAsia" w:ascii="宋体" w:hAnsi="宋体" w:eastAsia="宋体" w:cs="宋体"/>
                <w:b w:val="0"/>
                <w:bCs w:val="0"/>
                <w:color w:val="auto"/>
                <w:sz w:val="24"/>
                <w:szCs w:val="24"/>
                <w:highlight w:val="none"/>
              </w:rPr>
              <w:t>施工阶段划分：根据施工划分的</w:t>
            </w:r>
            <w:r>
              <w:rPr>
                <w:rFonts w:hint="eastAsia" w:ascii="宋体" w:hAnsi="宋体" w:eastAsia="宋体" w:cs="宋体"/>
                <w:b w:val="0"/>
                <w:bCs w:val="0"/>
                <w:color w:val="auto"/>
                <w:sz w:val="24"/>
                <w:szCs w:val="24"/>
                <w:highlight w:val="none"/>
                <w:lang w:val="en-US" w:eastAsia="zh-CN"/>
              </w:rPr>
              <w:t>针对性、</w:t>
            </w:r>
            <w:r>
              <w:rPr>
                <w:rFonts w:hint="eastAsia" w:ascii="宋体" w:hAnsi="宋体" w:eastAsia="宋体" w:cs="宋体"/>
                <w:b w:val="0"/>
                <w:bCs w:val="0"/>
                <w:color w:val="auto"/>
                <w:sz w:val="24"/>
                <w:szCs w:val="24"/>
                <w:highlight w:val="none"/>
              </w:rPr>
              <w:t>合理性，与采购需求及实际特点的符合程度进行评审。（评审分值为3分或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34"/>
          </w:p>
        </w:tc>
        <w:tc>
          <w:tcPr>
            <w:tcW w:w="793" w:type="dxa"/>
            <w:vAlign w:val="center"/>
          </w:tcPr>
          <w:p w14:paraId="0AA19FA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35" w:name="_Toc31924"/>
            <w:r>
              <w:rPr>
                <w:rFonts w:hint="eastAsia" w:ascii="宋体" w:hAnsi="宋体" w:eastAsia="宋体" w:cs="宋体"/>
                <w:bCs/>
                <w:color w:val="auto"/>
                <w:sz w:val="24"/>
                <w:szCs w:val="24"/>
                <w:highlight w:val="none"/>
                <w:lang w:val="en-US" w:eastAsia="zh-CN"/>
              </w:rPr>
              <w:t>3</w:t>
            </w:r>
            <w:bookmarkEnd w:id="435"/>
          </w:p>
        </w:tc>
        <w:tc>
          <w:tcPr>
            <w:tcW w:w="1820" w:type="dxa"/>
            <w:vAlign w:val="center"/>
          </w:tcPr>
          <w:p w14:paraId="47A241E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6CE9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4DDA813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36" w:name="_Toc28365"/>
            <w:r>
              <w:rPr>
                <w:rFonts w:hint="eastAsia" w:ascii="宋体" w:hAnsi="宋体" w:eastAsia="宋体" w:cs="宋体"/>
                <w:color w:val="auto"/>
                <w:sz w:val="24"/>
                <w:szCs w:val="24"/>
                <w:highlight w:val="none"/>
                <w:lang w:val="en-US" w:eastAsia="zh-CN"/>
              </w:rPr>
              <w:t>6</w:t>
            </w:r>
            <w:bookmarkEnd w:id="436"/>
          </w:p>
        </w:tc>
        <w:tc>
          <w:tcPr>
            <w:tcW w:w="1057" w:type="dxa"/>
            <w:vMerge w:val="restart"/>
            <w:vAlign w:val="center"/>
          </w:tcPr>
          <w:p w14:paraId="0B484D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37" w:name="_Toc26676"/>
            <w:r>
              <w:rPr>
                <w:rFonts w:hint="eastAsia" w:ascii="宋体" w:hAnsi="宋体" w:eastAsia="宋体" w:cs="宋体"/>
                <w:b w:val="0"/>
                <w:bCs w:val="0"/>
                <w:color w:val="auto"/>
                <w:sz w:val="24"/>
                <w:szCs w:val="24"/>
                <w:highlight w:val="none"/>
              </w:rPr>
              <w:t>重难点分析</w:t>
            </w:r>
            <w:r>
              <w:rPr>
                <w:rFonts w:hint="eastAsia" w:ascii="宋体" w:hAnsi="宋体" w:eastAsia="宋体" w:cs="宋体"/>
                <w:b w:val="0"/>
                <w:bCs w:val="0"/>
                <w:color w:val="auto"/>
                <w:sz w:val="24"/>
                <w:szCs w:val="24"/>
                <w:highlight w:val="none"/>
                <w:lang w:val="en-US" w:eastAsia="zh-CN"/>
              </w:rPr>
              <w:t>及控制措施</w:t>
            </w:r>
            <w:bookmarkEnd w:id="437"/>
          </w:p>
        </w:tc>
        <w:tc>
          <w:tcPr>
            <w:tcW w:w="5996" w:type="dxa"/>
            <w:vAlign w:val="center"/>
          </w:tcPr>
          <w:p w14:paraId="56688E0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highlight w:val="none"/>
              </w:rPr>
            </w:pPr>
            <w:bookmarkStart w:id="438" w:name="_Toc9691"/>
            <w:r>
              <w:rPr>
                <w:rFonts w:hint="eastAsia" w:ascii="宋体" w:hAnsi="宋体" w:eastAsia="宋体" w:cs="宋体"/>
                <w:b w:val="0"/>
                <w:bCs w:val="0"/>
                <w:color w:val="auto"/>
                <w:sz w:val="24"/>
                <w:szCs w:val="24"/>
                <w:highlight w:val="none"/>
              </w:rPr>
              <w:t>施工方案重难点分析：根据重难点分析方案</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完善性、符合性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合理性</w:t>
            </w:r>
            <w:r>
              <w:rPr>
                <w:rFonts w:hint="eastAsia" w:ascii="宋体" w:hAnsi="宋体" w:eastAsia="宋体" w:cs="宋体"/>
                <w:b w:val="0"/>
                <w:bCs w:val="0"/>
                <w:color w:val="auto"/>
                <w:sz w:val="24"/>
                <w:szCs w:val="24"/>
                <w:highlight w:val="none"/>
              </w:rPr>
              <w:t>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38"/>
          </w:p>
        </w:tc>
        <w:tc>
          <w:tcPr>
            <w:tcW w:w="793" w:type="dxa"/>
            <w:vAlign w:val="center"/>
          </w:tcPr>
          <w:p w14:paraId="409942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39" w:name="_Toc25731"/>
            <w:r>
              <w:rPr>
                <w:rFonts w:hint="eastAsia" w:ascii="宋体" w:hAnsi="宋体" w:eastAsia="宋体" w:cs="宋体"/>
                <w:bCs/>
                <w:color w:val="auto"/>
                <w:sz w:val="24"/>
                <w:szCs w:val="24"/>
                <w:highlight w:val="none"/>
                <w:lang w:val="en-US" w:eastAsia="zh-CN"/>
              </w:rPr>
              <w:t>3</w:t>
            </w:r>
            <w:bookmarkEnd w:id="439"/>
          </w:p>
        </w:tc>
        <w:tc>
          <w:tcPr>
            <w:tcW w:w="1820" w:type="dxa"/>
            <w:vAlign w:val="center"/>
          </w:tcPr>
          <w:p w14:paraId="0F54BFC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5C54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691FB7C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vAlign w:val="center"/>
          </w:tcPr>
          <w:p w14:paraId="70E1274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vAlign w:val="center"/>
          </w:tcPr>
          <w:p w14:paraId="403452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highlight w:val="none"/>
              </w:rPr>
            </w:pPr>
            <w:bookmarkStart w:id="440" w:name="_Toc8739"/>
            <w:r>
              <w:rPr>
                <w:rFonts w:hint="eastAsia" w:ascii="宋体" w:hAnsi="宋体" w:eastAsia="宋体" w:cs="宋体"/>
                <w:b w:val="0"/>
                <w:bCs w:val="0"/>
                <w:color w:val="auto"/>
                <w:sz w:val="24"/>
                <w:szCs w:val="24"/>
                <w:highlight w:val="none"/>
              </w:rPr>
              <w:t>施工重难点对应控制措施：根据</w:t>
            </w:r>
            <w:r>
              <w:rPr>
                <w:rFonts w:hint="eastAsia" w:ascii="宋体" w:hAnsi="宋体" w:eastAsia="宋体" w:cs="宋体"/>
                <w:b w:val="0"/>
                <w:bCs w:val="0"/>
                <w:color w:val="auto"/>
                <w:sz w:val="24"/>
                <w:szCs w:val="24"/>
                <w:highlight w:val="none"/>
                <w:lang w:val="en-US" w:eastAsia="zh-CN"/>
              </w:rPr>
              <w:t>控制</w:t>
            </w:r>
            <w:r>
              <w:rPr>
                <w:rFonts w:hint="eastAsia" w:ascii="宋体" w:hAnsi="宋体" w:eastAsia="宋体" w:cs="宋体"/>
                <w:b w:val="0"/>
                <w:bCs w:val="0"/>
                <w:color w:val="auto"/>
                <w:sz w:val="24"/>
                <w:szCs w:val="24"/>
                <w:highlight w:val="none"/>
              </w:rPr>
              <w:t>措施的科学性、</w:t>
            </w:r>
            <w:r>
              <w:rPr>
                <w:rFonts w:hint="eastAsia" w:ascii="宋体" w:hAnsi="宋体" w:eastAsia="宋体" w:cs="宋体"/>
                <w:b w:val="0"/>
                <w:bCs w:val="0"/>
                <w:color w:val="auto"/>
                <w:sz w:val="24"/>
                <w:szCs w:val="24"/>
                <w:highlight w:val="none"/>
                <w:lang w:val="en-US" w:eastAsia="zh-CN"/>
              </w:rPr>
              <w:t>可行</w:t>
            </w:r>
            <w:r>
              <w:rPr>
                <w:rFonts w:hint="eastAsia" w:ascii="宋体" w:hAnsi="宋体" w:eastAsia="宋体" w:cs="宋体"/>
                <w:b w:val="0"/>
                <w:bCs w:val="0"/>
                <w:color w:val="auto"/>
                <w:sz w:val="24"/>
                <w:szCs w:val="24"/>
                <w:highlight w:val="none"/>
              </w:rPr>
              <w:t>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合理性</w:t>
            </w:r>
            <w:r>
              <w:rPr>
                <w:rFonts w:hint="eastAsia" w:ascii="宋体" w:hAnsi="宋体" w:eastAsia="宋体" w:cs="宋体"/>
                <w:b w:val="0"/>
                <w:bCs w:val="0"/>
                <w:color w:val="auto"/>
                <w:sz w:val="24"/>
                <w:szCs w:val="24"/>
                <w:highlight w:val="none"/>
              </w:rPr>
              <w:t>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40"/>
          </w:p>
        </w:tc>
        <w:tc>
          <w:tcPr>
            <w:tcW w:w="793" w:type="dxa"/>
            <w:vAlign w:val="center"/>
          </w:tcPr>
          <w:p w14:paraId="5174560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41" w:name="_Toc6954"/>
            <w:r>
              <w:rPr>
                <w:rFonts w:hint="eastAsia" w:ascii="宋体" w:hAnsi="宋体" w:eastAsia="宋体" w:cs="宋体"/>
                <w:bCs/>
                <w:color w:val="auto"/>
                <w:sz w:val="24"/>
                <w:szCs w:val="24"/>
                <w:highlight w:val="none"/>
                <w:lang w:val="en-US" w:eastAsia="zh-CN"/>
              </w:rPr>
              <w:t>3</w:t>
            </w:r>
            <w:bookmarkEnd w:id="441"/>
          </w:p>
        </w:tc>
        <w:tc>
          <w:tcPr>
            <w:tcW w:w="1820" w:type="dxa"/>
            <w:vAlign w:val="center"/>
          </w:tcPr>
          <w:p w14:paraId="310271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6241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F5B2F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42" w:name="_Toc32333"/>
            <w:r>
              <w:rPr>
                <w:rFonts w:hint="eastAsia" w:ascii="宋体" w:hAnsi="宋体" w:eastAsia="宋体" w:cs="宋体"/>
                <w:color w:val="auto"/>
                <w:sz w:val="24"/>
                <w:szCs w:val="24"/>
                <w:highlight w:val="none"/>
                <w:lang w:val="en-US" w:eastAsia="zh-CN"/>
              </w:rPr>
              <w:t>7</w:t>
            </w:r>
            <w:bookmarkEnd w:id="442"/>
          </w:p>
        </w:tc>
        <w:tc>
          <w:tcPr>
            <w:tcW w:w="1057" w:type="dxa"/>
            <w:shd w:val="clear" w:color="auto" w:fill="auto"/>
            <w:vAlign w:val="center"/>
          </w:tcPr>
          <w:p w14:paraId="5DDB4C2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43" w:name="_Toc32366"/>
            <w:r>
              <w:rPr>
                <w:rFonts w:hint="eastAsia" w:ascii="宋体" w:hAnsi="宋体" w:eastAsia="宋体" w:cs="宋体"/>
                <w:color w:val="auto"/>
                <w:sz w:val="24"/>
                <w:szCs w:val="24"/>
                <w:highlight w:val="none"/>
                <w:lang w:val="en-US" w:eastAsia="zh-CN"/>
              </w:rPr>
              <w:t>进度计划</w:t>
            </w:r>
            <w:bookmarkEnd w:id="443"/>
          </w:p>
        </w:tc>
        <w:tc>
          <w:tcPr>
            <w:tcW w:w="5996" w:type="dxa"/>
            <w:shd w:val="clear" w:color="auto" w:fill="auto"/>
            <w:vAlign w:val="center"/>
          </w:tcPr>
          <w:p w14:paraId="6728A39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44" w:name="_Toc1246"/>
            <w:r>
              <w:rPr>
                <w:rFonts w:hint="eastAsia" w:ascii="宋体" w:hAnsi="宋体" w:eastAsia="宋体" w:cs="宋体"/>
                <w:b w:val="0"/>
                <w:bCs w:val="0"/>
                <w:color w:val="auto"/>
                <w:sz w:val="24"/>
                <w:szCs w:val="24"/>
                <w:highlight w:val="none"/>
              </w:rPr>
              <w:t>施工各阶段进度计划及施工施工进度计划网络图：根据施工进度计划的</w:t>
            </w:r>
            <w:r>
              <w:rPr>
                <w:rFonts w:hint="eastAsia" w:ascii="宋体" w:hAnsi="宋体" w:eastAsia="宋体" w:cs="宋体"/>
                <w:b w:val="0"/>
                <w:bCs w:val="0"/>
                <w:color w:val="auto"/>
                <w:sz w:val="24"/>
                <w:szCs w:val="24"/>
                <w:highlight w:val="none"/>
                <w:lang w:val="en-US" w:eastAsia="zh-CN"/>
              </w:rPr>
              <w:t>科学性、</w:t>
            </w:r>
            <w:r>
              <w:rPr>
                <w:rFonts w:hint="eastAsia" w:ascii="宋体" w:hAnsi="宋体" w:eastAsia="宋体" w:cs="宋体"/>
                <w:b w:val="0"/>
                <w:bCs w:val="0"/>
                <w:color w:val="auto"/>
                <w:sz w:val="24"/>
                <w:szCs w:val="24"/>
                <w:highlight w:val="none"/>
              </w:rPr>
              <w:t>合理性、可行性、对本项目的针对性以及网络图表达的清晰程度、内容完善度以及内容的合理性、可行性进行评审。（评审分值为</w:t>
            </w:r>
            <w:r>
              <w:rPr>
                <w:rFonts w:hint="eastAsia" w:ascii="宋体" w:hAnsi="宋体" w:eastAsia="宋体" w:cs="宋体"/>
                <w:b w:val="0"/>
                <w:bCs w:val="0"/>
                <w:color w:val="auto"/>
                <w:sz w:val="24"/>
                <w:szCs w:val="24"/>
                <w:highlight w:val="none"/>
                <w:lang w:val="en-US" w:eastAsia="zh-CN"/>
              </w:rPr>
              <w:t>4分或3.5分或</w:t>
            </w:r>
            <w:r>
              <w:rPr>
                <w:rFonts w:hint="eastAsia" w:ascii="宋体" w:hAnsi="宋体" w:eastAsia="宋体" w:cs="宋体"/>
                <w:b w:val="0"/>
                <w:bCs w:val="0"/>
                <w:color w:val="auto"/>
                <w:sz w:val="24"/>
                <w:szCs w:val="24"/>
                <w:highlight w:val="none"/>
              </w:rPr>
              <w:t>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44"/>
          </w:p>
        </w:tc>
        <w:tc>
          <w:tcPr>
            <w:tcW w:w="793" w:type="dxa"/>
            <w:shd w:val="clear" w:color="auto" w:fill="auto"/>
            <w:vAlign w:val="center"/>
          </w:tcPr>
          <w:p w14:paraId="0D8C7D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45" w:name="_Toc4807"/>
            <w:r>
              <w:rPr>
                <w:rFonts w:hint="eastAsia" w:ascii="宋体" w:hAnsi="宋体" w:eastAsia="宋体" w:cs="宋体"/>
                <w:bCs/>
                <w:color w:val="auto"/>
                <w:sz w:val="24"/>
                <w:szCs w:val="24"/>
                <w:highlight w:val="none"/>
                <w:lang w:val="en-US" w:eastAsia="zh-CN"/>
              </w:rPr>
              <w:t>4</w:t>
            </w:r>
            <w:bookmarkEnd w:id="445"/>
          </w:p>
        </w:tc>
        <w:tc>
          <w:tcPr>
            <w:tcW w:w="1820" w:type="dxa"/>
            <w:vAlign w:val="center"/>
          </w:tcPr>
          <w:p w14:paraId="55C61C4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665D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349F06D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46" w:name="_Toc9292"/>
            <w:r>
              <w:rPr>
                <w:rFonts w:hint="eastAsia" w:ascii="宋体" w:hAnsi="宋体" w:eastAsia="宋体" w:cs="宋体"/>
                <w:color w:val="auto"/>
                <w:sz w:val="24"/>
                <w:szCs w:val="24"/>
                <w:highlight w:val="none"/>
                <w:lang w:val="en-US" w:eastAsia="zh-CN"/>
              </w:rPr>
              <w:t>8</w:t>
            </w:r>
            <w:bookmarkEnd w:id="446"/>
          </w:p>
        </w:tc>
        <w:tc>
          <w:tcPr>
            <w:tcW w:w="1057" w:type="dxa"/>
            <w:vMerge w:val="restart"/>
            <w:shd w:val="clear" w:color="auto" w:fill="auto"/>
            <w:vAlign w:val="center"/>
          </w:tcPr>
          <w:p w14:paraId="5DFBE98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47" w:name="_Toc8497"/>
            <w:r>
              <w:rPr>
                <w:rFonts w:hint="eastAsia" w:ascii="宋体" w:hAnsi="宋体" w:eastAsia="宋体" w:cs="宋体"/>
                <w:b w:val="0"/>
                <w:bCs w:val="0"/>
                <w:color w:val="auto"/>
                <w:sz w:val="24"/>
                <w:szCs w:val="24"/>
                <w:highlight w:val="none"/>
              </w:rPr>
              <w:t>劳动力、材料投入安排</w:t>
            </w:r>
            <w:bookmarkEnd w:id="447"/>
          </w:p>
        </w:tc>
        <w:tc>
          <w:tcPr>
            <w:tcW w:w="5996" w:type="dxa"/>
            <w:shd w:val="clear" w:color="auto" w:fill="auto"/>
            <w:vAlign w:val="center"/>
          </w:tcPr>
          <w:p w14:paraId="317E200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48" w:name="_Toc11417"/>
            <w:r>
              <w:rPr>
                <w:rFonts w:hint="eastAsia" w:ascii="宋体" w:hAnsi="宋体" w:eastAsia="宋体" w:cs="宋体"/>
                <w:b w:val="0"/>
                <w:bCs w:val="0"/>
                <w:color w:val="auto"/>
                <w:sz w:val="24"/>
                <w:szCs w:val="24"/>
                <w:highlight w:val="none"/>
              </w:rPr>
              <w:t>劳动力投入安排：根据安排的科学性、合理性，以及整体考虑的全面性，对采购项目实施的有利程度进行评审。（评审分值为3分或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48"/>
          </w:p>
        </w:tc>
        <w:tc>
          <w:tcPr>
            <w:tcW w:w="793" w:type="dxa"/>
            <w:shd w:val="clear" w:color="auto" w:fill="auto"/>
            <w:vAlign w:val="center"/>
          </w:tcPr>
          <w:p w14:paraId="038BDCD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49" w:name="_Toc201"/>
            <w:r>
              <w:rPr>
                <w:rFonts w:hint="eastAsia" w:ascii="宋体" w:hAnsi="宋体" w:eastAsia="宋体" w:cs="宋体"/>
                <w:bCs/>
                <w:color w:val="auto"/>
                <w:sz w:val="24"/>
                <w:szCs w:val="24"/>
                <w:highlight w:val="none"/>
                <w:lang w:val="en-US" w:eastAsia="zh-CN"/>
              </w:rPr>
              <w:t>3</w:t>
            </w:r>
            <w:bookmarkEnd w:id="449"/>
          </w:p>
        </w:tc>
        <w:tc>
          <w:tcPr>
            <w:tcW w:w="1820" w:type="dxa"/>
            <w:vAlign w:val="center"/>
          </w:tcPr>
          <w:p w14:paraId="7C74F4E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379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691813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shd w:val="clear" w:color="auto" w:fill="auto"/>
            <w:vAlign w:val="center"/>
          </w:tcPr>
          <w:p w14:paraId="13F1E90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shd w:val="clear" w:color="auto" w:fill="auto"/>
            <w:vAlign w:val="center"/>
          </w:tcPr>
          <w:p w14:paraId="7AB0E6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sz w:val="24"/>
                <w:szCs w:val="24"/>
                <w:highlight w:val="none"/>
              </w:rPr>
            </w:pPr>
            <w:bookmarkStart w:id="450" w:name="_Toc27373"/>
            <w:r>
              <w:rPr>
                <w:rFonts w:hint="eastAsia" w:ascii="宋体" w:hAnsi="宋体" w:eastAsia="宋体" w:cs="宋体"/>
                <w:b w:val="0"/>
                <w:bCs w:val="0"/>
                <w:color w:val="auto"/>
                <w:sz w:val="24"/>
                <w:szCs w:val="24"/>
                <w:highlight w:val="none"/>
              </w:rPr>
              <w:t>材料投入安排：根据安排的科学性、合理性，以及整体考虑的全面性，对采购项目实施的有利程度进行评审。（评审分值为3分或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50"/>
          </w:p>
        </w:tc>
        <w:tc>
          <w:tcPr>
            <w:tcW w:w="793" w:type="dxa"/>
            <w:shd w:val="clear" w:color="auto" w:fill="auto"/>
            <w:vAlign w:val="center"/>
          </w:tcPr>
          <w:p w14:paraId="7678F5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sz w:val="24"/>
                <w:szCs w:val="24"/>
                <w:highlight w:val="none"/>
                <w:lang w:val="en-US" w:eastAsia="zh-CN"/>
              </w:rPr>
            </w:pPr>
            <w:bookmarkStart w:id="451" w:name="_Toc23193"/>
            <w:r>
              <w:rPr>
                <w:rFonts w:hint="eastAsia" w:ascii="宋体" w:hAnsi="宋体" w:eastAsia="宋体" w:cs="宋体"/>
                <w:bCs/>
                <w:color w:val="auto"/>
                <w:sz w:val="24"/>
                <w:szCs w:val="24"/>
                <w:highlight w:val="none"/>
                <w:lang w:val="en-US" w:eastAsia="zh-CN"/>
              </w:rPr>
              <w:t>3</w:t>
            </w:r>
            <w:bookmarkEnd w:id="451"/>
          </w:p>
        </w:tc>
        <w:tc>
          <w:tcPr>
            <w:tcW w:w="1820" w:type="dxa"/>
            <w:vAlign w:val="center"/>
          </w:tcPr>
          <w:p w14:paraId="38B2BA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813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67" w:type="dxa"/>
            <w:vAlign w:val="center"/>
          </w:tcPr>
          <w:p w14:paraId="2FE0B0A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52" w:name="_Toc6847"/>
            <w:r>
              <w:rPr>
                <w:rFonts w:hint="eastAsia" w:ascii="宋体" w:hAnsi="宋体" w:eastAsia="宋体" w:cs="宋体"/>
                <w:color w:val="auto"/>
                <w:sz w:val="24"/>
                <w:szCs w:val="24"/>
                <w:highlight w:val="none"/>
                <w:lang w:val="en-US" w:eastAsia="zh-CN"/>
              </w:rPr>
              <w:t>9</w:t>
            </w:r>
            <w:bookmarkEnd w:id="452"/>
          </w:p>
        </w:tc>
        <w:tc>
          <w:tcPr>
            <w:tcW w:w="1057" w:type="dxa"/>
            <w:shd w:val="clear" w:color="auto" w:fill="auto"/>
            <w:vAlign w:val="center"/>
          </w:tcPr>
          <w:p w14:paraId="1054D75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53" w:name="_Toc8320"/>
            <w:r>
              <w:rPr>
                <w:rFonts w:hint="eastAsia" w:ascii="宋体" w:hAnsi="宋体" w:eastAsia="宋体" w:cs="宋体"/>
                <w:b w:val="0"/>
                <w:bCs w:val="0"/>
                <w:color w:val="auto"/>
                <w:sz w:val="24"/>
                <w:szCs w:val="24"/>
                <w:highlight w:val="none"/>
              </w:rPr>
              <w:t>施工材料选用</w:t>
            </w:r>
            <w:bookmarkEnd w:id="453"/>
          </w:p>
        </w:tc>
        <w:tc>
          <w:tcPr>
            <w:tcW w:w="5996" w:type="dxa"/>
            <w:shd w:val="clear" w:color="auto" w:fill="auto"/>
            <w:vAlign w:val="center"/>
          </w:tcPr>
          <w:p w14:paraId="667311D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54" w:name="_Toc8593"/>
            <w:r>
              <w:rPr>
                <w:rFonts w:hint="eastAsia" w:ascii="宋体" w:hAnsi="宋体" w:eastAsia="宋体" w:cs="宋体"/>
                <w:b w:val="0"/>
                <w:bCs w:val="0"/>
                <w:color w:val="auto"/>
                <w:sz w:val="24"/>
                <w:szCs w:val="24"/>
                <w:highlight w:val="none"/>
              </w:rPr>
              <w:t>施工材料选用、品牌情况；根据选用的施工材料对项目需求的满足程度，对项目实施的有利程度进行评审。（评审分值为</w:t>
            </w:r>
            <w:r>
              <w:rPr>
                <w:rFonts w:hint="eastAsia" w:ascii="宋体" w:hAnsi="宋体" w:eastAsia="宋体" w:cs="宋体"/>
                <w:b w:val="0"/>
                <w:bCs w:val="0"/>
                <w:color w:val="auto"/>
                <w:sz w:val="24"/>
                <w:szCs w:val="24"/>
                <w:highlight w:val="none"/>
                <w:lang w:val="en-US" w:eastAsia="zh-CN"/>
              </w:rPr>
              <w:t>5分或4分或3分或2分或1分或0分</w:t>
            </w:r>
            <w:r>
              <w:rPr>
                <w:rFonts w:hint="eastAsia" w:ascii="宋体" w:hAnsi="宋体" w:eastAsia="宋体" w:cs="宋体"/>
                <w:b w:val="0"/>
                <w:bCs w:val="0"/>
                <w:color w:val="auto"/>
                <w:sz w:val="24"/>
                <w:szCs w:val="24"/>
                <w:highlight w:val="none"/>
              </w:rPr>
              <w:t>）</w:t>
            </w:r>
            <w:bookmarkEnd w:id="454"/>
          </w:p>
        </w:tc>
        <w:tc>
          <w:tcPr>
            <w:tcW w:w="793" w:type="dxa"/>
            <w:shd w:val="clear" w:color="auto" w:fill="auto"/>
            <w:vAlign w:val="center"/>
          </w:tcPr>
          <w:p w14:paraId="44D77E9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55" w:name="_Toc30870"/>
            <w:r>
              <w:rPr>
                <w:rFonts w:hint="eastAsia" w:ascii="宋体" w:hAnsi="宋体" w:eastAsia="宋体" w:cs="宋体"/>
                <w:bCs/>
                <w:color w:val="auto"/>
                <w:sz w:val="24"/>
                <w:szCs w:val="24"/>
                <w:highlight w:val="none"/>
                <w:lang w:val="en-US" w:eastAsia="zh-CN"/>
              </w:rPr>
              <w:t>5</w:t>
            </w:r>
            <w:bookmarkEnd w:id="455"/>
          </w:p>
        </w:tc>
        <w:tc>
          <w:tcPr>
            <w:tcW w:w="1820" w:type="dxa"/>
            <w:vAlign w:val="center"/>
          </w:tcPr>
          <w:p w14:paraId="1250CEA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201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0A547EB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56" w:name="_Toc29006"/>
            <w:r>
              <w:rPr>
                <w:rFonts w:hint="eastAsia" w:ascii="宋体" w:hAnsi="宋体" w:eastAsia="宋体" w:cs="宋体"/>
                <w:color w:val="auto"/>
                <w:sz w:val="24"/>
                <w:szCs w:val="24"/>
                <w:highlight w:val="none"/>
                <w:lang w:val="en-US" w:eastAsia="zh-CN"/>
              </w:rPr>
              <w:t>10</w:t>
            </w:r>
            <w:bookmarkEnd w:id="456"/>
          </w:p>
        </w:tc>
        <w:tc>
          <w:tcPr>
            <w:tcW w:w="1057" w:type="dxa"/>
            <w:vMerge w:val="restart"/>
            <w:shd w:val="clear" w:color="auto" w:fill="auto"/>
            <w:vAlign w:val="center"/>
          </w:tcPr>
          <w:p w14:paraId="41B584B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57" w:name="_Toc10370"/>
            <w:r>
              <w:rPr>
                <w:rFonts w:hint="eastAsia" w:ascii="宋体" w:hAnsi="宋体" w:eastAsia="宋体" w:cs="宋体"/>
                <w:color w:val="auto"/>
                <w:sz w:val="24"/>
                <w:szCs w:val="24"/>
                <w:highlight w:val="none"/>
                <w:lang w:val="en-US" w:eastAsia="zh-CN"/>
              </w:rPr>
              <w:t>施工质量保障方案</w:t>
            </w:r>
            <w:bookmarkEnd w:id="457"/>
          </w:p>
        </w:tc>
        <w:tc>
          <w:tcPr>
            <w:tcW w:w="5996" w:type="dxa"/>
            <w:shd w:val="clear" w:color="auto" w:fill="auto"/>
            <w:vAlign w:val="center"/>
          </w:tcPr>
          <w:p w14:paraId="3DA795B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58" w:name="_Toc3780"/>
            <w:r>
              <w:rPr>
                <w:rFonts w:hint="eastAsia" w:ascii="宋体" w:hAnsi="宋体" w:eastAsia="宋体" w:cs="宋体"/>
                <w:b w:val="0"/>
                <w:bCs w:val="0"/>
                <w:color w:val="auto"/>
                <w:sz w:val="24"/>
                <w:szCs w:val="24"/>
                <w:highlight w:val="none"/>
              </w:rPr>
              <w:t>施工过程中</w:t>
            </w:r>
            <w:r>
              <w:rPr>
                <w:rFonts w:hint="eastAsia" w:ascii="宋体" w:hAnsi="宋体" w:eastAsia="宋体" w:cs="宋体"/>
                <w:b w:val="0"/>
                <w:bCs w:val="0"/>
                <w:color w:val="auto"/>
                <w:sz w:val="24"/>
                <w:szCs w:val="24"/>
                <w:highlight w:val="none"/>
                <w:lang w:val="en-US" w:eastAsia="zh-CN"/>
              </w:rPr>
              <w:t>质量</w:t>
            </w:r>
            <w:r>
              <w:rPr>
                <w:rFonts w:hint="eastAsia" w:ascii="宋体" w:hAnsi="宋体" w:eastAsia="宋体" w:cs="宋体"/>
                <w:b w:val="0"/>
                <w:bCs w:val="0"/>
                <w:color w:val="auto"/>
                <w:sz w:val="24"/>
                <w:szCs w:val="24"/>
                <w:highlight w:val="none"/>
              </w:rPr>
              <w:t>保障方案：根据方案的全面性、科学性、合理性进行评审。（评审分值为3分或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58"/>
          </w:p>
        </w:tc>
        <w:tc>
          <w:tcPr>
            <w:tcW w:w="793" w:type="dxa"/>
            <w:shd w:val="clear" w:color="auto" w:fill="auto"/>
            <w:vAlign w:val="center"/>
          </w:tcPr>
          <w:p w14:paraId="179B75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59" w:name="_Toc10386"/>
            <w:r>
              <w:rPr>
                <w:rFonts w:hint="eastAsia" w:ascii="宋体" w:hAnsi="宋体" w:eastAsia="宋体" w:cs="宋体"/>
                <w:bCs/>
                <w:color w:val="auto"/>
                <w:sz w:val="24"/>
                <w:szCs w:val="24"/>
                <w:highlight w:val="none"/>
                <w:lang w:val="en-US" w:eastAsia="zh-CN"/>
              </w:rPr>
              <w:t>3</w:t>
            </w:r>
            <w:bookmarkEnd w:id="459"/>
          </w:p>
        </w:tc>
        <w:tc>
          <w:tcPr>
            <w:tcW w:w="1820" w:type="dxa"/>
            <w:vAlign w:val="center"/>
          </w:tcPr>
          <w:p w14:paraId="4697D2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52FC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67" w:type="dxa"/>
            <w:vMerge w:val="continue"/>
            <w:vAlign w:val="center"/>
          </w:tcPr>
          <w:p w14:paraId="0F631DA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shd w:val="clear" w:color="auto" w:fill="auto"/>
            <w:vAlign w:val="center"/>
          </w:tcPr>
          <w:p w14:paraId="05444E3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shd w:val="clear" w:color="auto" w:fill="auto"/>
            <w:vAlign w:val="center"/>
          </w:tcPr>
          <w:p w14:paraId="0A62627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sz w:val="24"/>
                <w:szCs w:val="24"/>
                <w:highlight w:val="none"/>
                <w:lang w:eastAsia="zh-CN"/>
              </w:rPr>
            </w:pPr>
            <w:bookmarkStart w:id="460" w:name="_Toc25818"/>
            <w:r>
              <w:rPr>
                <w:rFonts w:hint="eastAsia" w:ascii="宋体" w:hAnsi="宋体" w:eastAsia="宋体" w:cs="宋体"/>
                <w:b w:val="0"/>
                <w:bCs w:val="0"/>
                <w:color w:val="auto"/>
                <w:sz w:val="24"/>
                <w:szCs w:val="24"/>
                <w:highlight w:val="none"/>
              </w:rPr>
              <w:t>施工完毕后自检方案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根据方案的全面性、科学性、合理性进行评审。（评审分值为3分或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60"/>
          </w:p>
        </w:tc>
        <w:tc>
          <w:tcPr>
            <w:tcW w:w="793" w:type="dxa"/>
            <w:shd w:val="clear" w:color="auto" w:fill="auto"/>
            <w:vAlign w:val="center"/>
          </w:tcPr>
          <w:p w14:paraId="18749B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sz w:val="24"/>
                <w:szCs w:val="24"/>
                <w:highlight w:val="none"/>
                <w:lang w:val="en-US" w:eastAsia="zh-CN"/>
              </w:rPr>
            </w:pPr>
            <w:bookmarkStart w:id="461" w:name="_Toc1183"/>
            <w:r>
              <w:rPr>
                <w:rFonts w:hint="eastAsia" w:ascii="宋体" w:hAnsi="宋体" w:eastAsia="宋体" w:cs="宋体"/>
                <w:bCs/>
                <w:color w:val="auto"/>
                <w:sz w:val="24"/>
                <w:szCs w:val="24"/>
                <w:highlight w:val="none"/>
                <w:lang w:val="en-US" w:eastAsia="zh-CN"/>
              </w:rPr>
              <w:t>3</w:t>
            </w:r>
            <w:bookmarkEnd w:id="461"/>
          </w:p>
        </w:tc>
        <w:tc>
          <w:tcPr>
            <w:tcW w:w="1820" w:type="dxa"/>
            <w:vAlign w:val="center"/>
          </w:tcPr>
          <w:p w14:paraId="60F67F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179A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001FC7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62" w:name="_Toc4709"/>
            <w:r>
              <w:rPr>
                <w:rFonts w:hint="eastAsia" w:ascii="宋体" w:hAnsi="宋体" w:eastAsia="宋体" w:cs="宋体"/>
                <w:color w:val="auto"/>
                <w:sz w:val="24"/>
                <w:szCs w:val="24"/>
                <w:highlight w:val="none"/>
                <w:lang w:val="en-US" w:eastAsia="zh-CN"/>
              </w:rPr>
              <w:t>11</w:t>
            </w:r>
            <w:bookmarkEnd w:id="462"/>
          </w:p>
        </w:tc>
        <w:tc>
          <w:tcPr>
            <w:tcW w:w="1057" w:type="dxa"/>
            <w:vMerge w:val="restart"/>
            <w:shd w:val="clear" w:color="auto" w:fill="auto"/>
            <w:vAlign w:val="center"/>
          </w:tcPr>
          <w:p w14:paraId="45F3DC6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63" w:name="_Toc8449"/>
            <w:r>
              <w:rPr>
                <w:rFonts w:hint="eastAsia" w:ascii="宋体" w:hAnsi="宋体" w:eastAsia="宋体" w:cs="宋体"/>
                <w:color w:val="auto"/>
                <w:sz w:val="24"/>
                <w:szCs w:val="24"/>
                <w:highlight w:val="none"/>
                <w:lang w:val="en-US" w:eastAsia="zh-CN"/>
              </w:rPr>
              <w:t>安全文明施工</w:t>
            </w:r>
            <w:bookmarkEnd w:id="463"/>
          </w:p>
        </w:tc>
        <w:tc>
          <w:tcPr>
            <w:tcW w:w="5996" w:type="dxa"/>
            <w:shd w:val="clear" w:color="auto" w:fill="auto"/>
            <w:vAlign w:val="center"/>
          </w:tcPr>
          <w:p w14:paraId="3A1ADF8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64" w:name="_Toc4052"/>
            <w:r>
              <w:rPr>
                <w:rFonts w:hint="eastAsia" w:ascii="宋体" w:hAnsi="宋体" w:eastAsia="宋体" w:cs="宋体"/>
                <w:b w:val="0"/>
                <w:bCs w:val="0"/>
                <w:color w:val="auto"/>
                <w:sz w:val="24"/>
                <w:szCs w:val="24"/>
                <w:highlight w:val="none"/>
              </w:rPr>
              <w:t>文明施工管理制：根据</w:t>
            </w:r>
            <w:r>
              <w:rPr>
                <w:rFonts w:hint="eastAsia" w:ascii="宋体" w:hAnsi="宋体" w:eastAsia="宋体" w:cs="宋体"/>
                <w:b w:val="0"/>
                <w:bCs w:val="0"/>
                <w:color w:val="auto"/>
                <w:sz w:val="24"/>
                <w:szCs w:val="24"/>
                <w:highlight w:val="none"/>
                <w:lang w:val="en-US" w:eastAsia="zh-CN"/>
              </w:rPr>
              <w:t>管理制度</w:t>
            </w:r>
            <w:r>
              <w:rPr>
                <w:rFonts w:hint="eastAsia" w:ascii="宋体" w:hAnsi="宋体" w:eastAsia="宋体" w:cs="宋体"/>
                <w:b w:val="0"/>
                <w:bCs w:val="0"/>
                <w:color w:val="auto"/>
                <w:sz w:val="24"/>
                <w:szCs w:val="24"/>
                <w:highlight w:val="none"/>
              </w:rPr>
              <w:t>的全面性、科学性、合理性进行评审。（评审分值为3分或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64"/>
          </w:p>
        </w:tc>
        <w:tc>
          <w:tcPr>
            <w:tcW w:w="793" w:type="dxa"/>
            <w:shd w:val="clear" w:color="auto" w:fill="auto"/>
            <w:vAlign w:val="center"/>
          </w:tcPr>
          <w:p w14:paraId="6BA36F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65" w:name="_Toc27671"/>
            <w:r>
              <w:rPr>
                <w:rFonts w:hint="eastAsia" w:ascii="宋体" w:hAnsi="宋体" w:eastAsia="宋体" w:cs="宋体"/>
                <w:bCs/>
                <w:color w:val="auto"/>
                <w:sz w:val="24"/>
                <w:szCs w:val="24"/>
                <w:highlight w:val="none"/>
                <w:lang w:val="en-US" w:eastAsia="zh-CN"/>
              </w:rPr>
              <w:t>3</w:t>
            </w:r>
            <w:bookmarkEnd w:id="465"/>
          </w:p>
        </w:tc>
        <w:tc>
          <w:tcPr>
            <w:tcW w:w="1820" w:type="dxa"/>
            <w:vAlign w:val="center"/>
          </w:tcPr>
          <w:p w14:paraId="562B1BA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02F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207C450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shd w:val="clear" w:color="auto" w:fill="auto"/>
            <w:vAlign w:val="center"/>
          </w:tcPr>
          <w:p w14:paraId="7993BD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shd w:val="clear" w:color="auto" w:fill="auto"/>
            <w:vAlign w:val="center"/>
          </w:tcPr>
          <w:p w14:paraId="6C82862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sz w:val="24"/>
                <w:szCs w:val="24"/>
                <w:highlight w:val="none"/>
              </w:rPr>
            </w:pPr>
            <w:bookmarkStart w:id="466" w:name="_Toc13064"/>
            <w:r>
              <w:rPr>
                <w:rFonts w:hint="eastAsia" w:ascii="宋体" w:hAnsi="宋体" w:eastAsia="宋体" w:cs="宋体"/>
                <w:b w:val="0"/>
                <w:bCs w:val="0"/>
                <w:color w:val="auto"/>
                <w:sz w:val="24"/>
                <w:szCs w:val="24"/>
                <w:highlight w:val="none"/>
              </w:rPr>
              <w:t>降噪文明施工保证措施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管理制度</w:t>
            </w:r>
            <w:r>
              <w:rPr>
                <w:rFonts w:hint="eastAsia" w:ascii="宋体" w:hAnsi="宋体" w:eastAsia="宋体" w:cs="宋体"/>
                <w:b w:val="0"/>
                <w:bCs w:val="0"/>
                <w:color w:val="auto"/>
                <w:sz w:val="24"/>
                <w:szCs w:val="24"/>
                <w:highlight w:val="none"/>
              </w:rPr>
              <w:t>的全面性、科学性、合理性进行评审。（评审分值为3分或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66"/>
          </w:p>
        </w:tc>
        <w:tc>
          <w:tcPr>
            <w:tcW w:w="793" w:type="dxa"/>
            <w:shd w:val="clear" w:color="auto" w:fill="auto"/>
            <w:vAlign w:val="center"/>
          </w:tcPr>
          <w:p w14:paraId="00ABC69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sz w:val="24"/>
                <w:szCs w:val="24"/>
                <w:highlight w:val="none"/>
                <w:lang w:val="en-US" w:eastAsia="zh-CN"/>
              </w:rPr>
            </w:pPr>
            <w:bookmarkStart w:id="467" w:name="_Toc2361"/>
            <w:r>
              <w:rPr>
                <w:rFonts w:hint="eastAsia" w:ascii="宋体" w:hAnsi="宋体" w:eastAsia="宋体" w:cs="宋体"/>
                <w:bCs/>
                <w:color w:val="auto"/>
                <w:sz w:val="24"/>
                <w:szCs w:val="24"/>
                <w:highlight w:val="none"/>
                <w:lang w:val="en-US" w:eastAsia="zh-CN"/>
              </w:rPr>
              <w:t>3</w:t>
            </w:r>
            <w:bookmarkEnd w:id="467"/>
          </w:p>
        </w:tc>
        <w:tc>
          <w:tcPr>
            <w:tcW w:w="1820" w:type="dxa"/>
            <w:vAlign w:val="center"/>
          </w:tcPr>
          <w:p w14:paraId="78B77A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7A07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02045A2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1057" w:type="dxa"/>
            <w:vMerge w:val="continue"/>
            <w:shd w:val="clear" w:color="auto" w:fill="auto"/>
            <w:vAlign w:val="center"/>
          </w:tcPr>
          <w:p w14:paraId="10B0B4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p>
        </w:tc>
        <w:tc>
          <w:tcPr>
            <w:tcW w:w="5996" w:type="dxa"/>
            <w:shd w:val="clear" w:color="auto" w:fill="auto"/>
            <w:vAlign w:val="center"/>
          </w:tcPr>
          <w:p w14:paraId="194703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sz w:val="24"/>
                <w:szCs w:val="24"/>
                <w:highlight w:val="none"/>
                <w:lang w:eastAsia="zh-CN"/>
              </w:rPr>
            </w:pPr>
            <w:bookmarkStart w:id="468" w:name="_Toc2828"/>
            <w:r>
              <w:rPr>
                <w:rFonts w:hint="eastAsia" w:ascii="宋体" w:hAnsi="宋体" w:eastAsia="宋体" w:cs="宋体"/>
                <w:b w:val="0"/>
                <w:bCs w:val="0"/>
                <w:color w:val="auto"/>
                <w:sz w:val="24"/>
                <w:szCs w:val="24"/>
                <w:highlight w:val="none"/>
              </w:rPr>
              <w:t>防尘文明施工保证措施等措施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管理制度</w:t>
            </w:r>
            <w:r>
              <w:rPr>
                <w:rFonts w:hint="eastAsia" w:ascii="宋体" w:hAnsi="宋体" w:eastAsia="宋体" w:cs="宋体"/>
                <w:b w:val="0"/>
                <w:bCs w:val="0"/>
                <w:color w:val="auto"/>
                <w:sz w:val="24"/>
                <w:szCs w:val="24"/>
                <w:highlight w:val="none"/>
              </w:rPr>
              <w:t>的全面性、科学性、合理性进行评审。（评审分值为3分或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68"/>
          </w:p>
        </w:tc>
        <w:tc>
          <w:tcPr>
            <w:tcW w:w="793" w:type="dxa"/>
            <w:shd w:val="clear" w:color="auto" w:fill="auto"/>
            <w:vAlign w:val="center"/>
          </w:tcPr>
          <w:p w14:paraId="411E08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sz w:val="24"/>
                <w:szCs w:val="24"/>
                <w:highlight w:val="none"/>
                <w:lang w:val="en-US" w:eastAsia="zh-CN"/>
              </w:rPr>
            </w:pPr>
            <w:bookmarkStart w:id="469" w:name="_Toc10251"/>
            <w:r>
              <w:rPr>
                <w:rFonts w:hint="eastAsia" w:ascii="宋体" w:hAnsi="宋体" w:eastAsia="宋体" w:cs="宋体"/>
                <w:bCs/>
                <w:color w:val="auto"/>
                <w:sz w:val="24"/>
                <w:szCs w:val="24"/>
                <w:highlight w:val="none"/>
                <w:lang w:val="en-US" w:eastAsia="zh-CN"/>
              </w:rPr>
              <w:t>3</w:t>
            </w:r>
            <w:bookmarkEnd w:id="469"/>
          </w:p>
        </w:tc>
        <w:tc>
          <w:tcPr>
            <w:tcW w:w="1820" w:type="dxa"/>
            <w:vAlign w:val="center"/>
          </w:tcPr>
          <w:p w14:paraId="354D226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481F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3CC8FA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70" w:name="_Toc6808"/>
            <w:r>
              <w:rPr>
                <w:rFonts w:hint="eastAsia" w:ascii="宋体" w:hAnsi="宋体" w:eastAsia="宋体" w:cs="宋体"/>
                <w:color w:val="auto"/>
                <w:sz w:val="24"/>
                <w:szCs w:val="24"/>
                <w:highlight w:val="none"/>
                <w:lang w:val="en-US" w:eastAsia="zh-CN"/>
              </w:rPr>
              <w:t>12</w:t>
            </w:r>
            <w:bookmarkEnd w:id="470"/>
          </w:p>
        </w:tc>
        <w:tc>
          <w:tcPr>
            <w:tcW w:w="1057" w:type="dxa"/>
            <w:shd w:val="clear" w:color="auto" w:fill="auto"/>
            <w:vAlign w:val="center"/>
          </w:tcPr>
          <w:p w14:paraId="072945C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lang w:val="en-US" w:eastAsia="zh-CN"/>
              </w:rPr>
            </w:pPr>
            <w:bookmarkStart w:id="471" w:name="_Toc4996"/>
            <w:r>
              <w:rPr>
                <w:rFonts w:hint="eastAsia" w:ascii="宋体" w:hAnsi="宋体" w:eastAsia="宋体" w:cs="宋体"/>
                <w:b w:val="0"/>
                <w:bCs w:val="0"/>
                <w:color w:val="auto"/>
                <w:sz w:val="24"/>
                <w:szCs w:val="24"/>
                <w:highlight w:val="none"/>
                <w:lang w:val="en-US" w:eastAsia="zh-CN"/>
              </w:rPr>
              <w:t>成品保护措施</w:t>
            </w:r>
            <w:bookmarkEnd w:id="471"/>
          </w:p>
        </w:tc>
        <w:tc>
          <w:tcPr>
            <w:tcW w:w="5996" w:type="dxa"/>
            <w:shd w:val="clear" w:color="auto" w:fill="auto"/>
            <w:vAlign w:val="center"/>
          </w:tcPr>
          <w:p w14:paraId="6888625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72" w:name="_Toc28533"/>
            <w:r>
              <w:rPr>
                <w:rFonts w:hint="eastAsia" w:ascii="宋体" w:hAnsi="宋体" w:cs="宋体"/>
                <w:color w:val="auto"/>
                <w:sz w:val="24"/>
                <w:highlight w:val="none"/>
              </w:rPr>
              <w:t>项目实施过程中针对成品保护和现有环境的各项措施</w:t>
            </w:r>
            <w:r>
              <w:rPr>
                <w:rFonts w:hint="eastAsia" w:ascii="宋体" w:hAnsi="宋体" w:eastAsia="宋体" w:cs="宋体"/>
                <w:b w:val="0"/>
                <w:bCs w:val="0"/>
                <w:color w:val="auto"/>
                <w:sz w:val="24"/>
                <w:szCs w:val="24"/>
                <w:highlight w:val="none"/>
              </w:rPr>
              <w:t>：根据措施的全面性、科学性、合理性进行评审。（评审分值为</w:t>
            </w:r>
            <w:r>
              <w:rPr>
                <w:rFonts w:hint="eastAsia" w:ascii="宋体" w:hAnsi="宋体" w:eastAsia="宋体" w:cs="宋体"/>
                <w:b w:val="0"/>
                <w:bCs w:val="0"/>
                <w:color w:val="auto"/>
                <w:sz w:val="24"/>
                <w:szCs w:val="24"/>
                <w:highlight w:val="none"/>
                <w:lang w:val="en-US" w:eastAsia="zh-CN"/>
              </w:rPr>
              <w:t>4分或3.5分或</w:t>
            </w:r>
            <w:r>
              <w:rPr>
                <w:rFonts w:hint="eastAsia" w:ascii="宋体" w:hAnsi="宋体" w:eastAsia="宋体" w:cs="宋体"/>
                <w:b w:val="0"/>
                <w:bCs w:val="0"/>
                <w:color w:val="auto"/>
                <w:sz w:val="24"/>
                <w:szCs w:val="24"/>
                <w:highlight w:val="none"/>
              </w:rPr>
              <w:t>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72"/>
          </w:p>
        </w:tc>
        <w:tc>
          <w:tcPr>
            <w:tcW w:w="793" w:type="dxa"/>
            <w:shd w:val="clear" w:color="auto" w:fill="auto"/>
            <w:vAlign w:val="center"/>
          </w:tcPr>
          <w:p w14:paraId="5CDD34E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73" w:name="_Toc7730"/>
            <w:r>
              <w:rPr>
                <w:rFonts w:hint="eastAsia" w:ascii="宋体" w:hAnsi="宋体" w:eastAsia="宋体" w:cs="宋体"/>
                <w:bCs/>
                <w:color w:val="auto"/>
                <w:sz w:val="24"/>
                <w:szCs w:val="24"/>
                <w:highlight w:val="none"/>
                <w:lang w:val="en-US" w:eastAsia="zh-CN"/>
              </w:rPr>
              <w:t>4</w:t>
            </w:r>
            <w:bookmarkEnd w:id="473"/>
          </w:p>
        </w:tc>
        <w:tc>
          <w:tcPr>
            <w:tcW w:w="1820" w:type="dxa"/>
            <w:vAlign w:val="center"/>
          </w:tcPr>
          <w:p w14:paraId="087197A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28BC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67" w:type="dxa"/>
            <w:vAlign w:val="center"/>
          </w:tcPr>
          <w:p w14:paraId="6B4D555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74" w:name="_Toc17985"/>
            <w:r>
              <w:rPr>
                <w:rFonts w:hint="eastAsia" w:ascii="宋体" w:hAnsi="宋体" w:eastAsia="宋体" w:cs="宋体"/>
                <w:color w:val="auto"/>
                <w:sz w:val="24"/>
                <w:szCs w:val="24"/>
                <w:highlight w:val="none"/>
                <w:lang w:val="en-US" w:eastAsia="zh-CN"/>
              </w:rPr>
              <w:t>13</w:t>
            </w:r>
            <w:bookmarkEnd w:id="474"/>
          </w:p>
        </w:tc>
        <w:tc>
          <w:tcPr>
            <w:tcW w:w="1057" w:type="dxa"/>
            <w:shd w:val="clear" w:color="auto" w:fill="auto"/>
            <w:vAlign w:val="center"/>
          </w:tcPr>
          <w:p w14:paraId="46CB865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75" w:name="_Toc32116"/>
            <w:r>
              <w:rPr>
                <w:rFonts w:hint="eastAsia" w:ascii="宋体" w:hAnsi="宋体" w:eastAsia="宋体" w:cs="宋体"/>
                <w:color w:val="auto"/>
                <w:sz w:val="24"/>
                <w:szCs w:val="24"/>
                <w:highlight w:val="none"/>
                <w:lang w:val="en-US" w:eastAsia="zh-CN"/>
              </w:rPr>
              <w:t>服务承诺</w:t>
            </w:r>
            <w:bookmarkEnd w:id="475"/>
          </w:p>
        </w:tc>
        <w:tc>
          <w:tcPr>
            <w:tcW w:w="5996" w:type="dxa"/>
            <w:shd w:val="clear" w:color="auto" w:fill="auto"/>
            <w:vAlign w:val="center"/>
          </w:tcPr>
          <w:p w14:paraId="62084E6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76" w:name="_Toc9512"/>
            <w:r>
              <w:rPr>
                <w:rFonts w:hint="eastAsia" w:ascii="宋体" w:hAnsi="宋体" w:eastAsia="宋体" w:cs="宋体"/>
                <w:b w:val="0"/>
                <w:bCs w:val="0"/>
                <w:color w:val="auto"/>
                <w:sz w:val="24"/>
                <w:szCs w:val="24"/>
                <w:highlight w:val="none"/>
              </w:rPr>
              <w:t>服从采购人协调和统一管理及配合措施、特殊服务承诺情况：根据措施的全面性、科学性、合理性以及服务承诺对采购项目的有利程度进行评审。（评审分值为3分或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76"/>
          </w:p>
        </w:tc>
        <w:tc>
          <w:tcPr>
            <w:tcW w:w="793" w:type="dxa"/>
            <w:shd w:val="clear" w:color="auto" w:fill="auto"/>
            <w:vAlign w:val="center"/>
          </w:tcPr>
          <w:p w14:paraId="05A1730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77" w:name="_Toc29645"/>
            <w:r>
              <w:rPr>
                <w:rFonts w:hint="eastAsia" w:ascii="宋体" w:hAnsi="宋体" w:eastAsia="宋体" w:cs="宋体"/>
                <w:bCs/>
                <w:color w:val="auto"/>
                <w:sz w:val="24"/>
                <w:szCs w:val="24"/>
                <w:highlight w:val="none"/>
                <w:lang w:val="en-US" w:eastAsia="zh-CN"/>
              </w:rPr>
              <w:t>3</w:t>
            </w:r>
            <w:bookmarkEnd w:id="477"/>
          </w:p>
        </w:tc>
        <w:tc>
          <w:tcPr>
            <w:tcW w:w="1820" w:type="dxa"/>
            <w:vAlign w:val="center"/>
          </w:tcPr>
          <w:p w14:paraId="04CE4AF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1B8D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CBD5FC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78" w:name="_Toc28044"/>
            <w:r>
              <w:rPr>
                <w:rFonts w:hint="eastAsia" w:ascii="宋体" w:hAnsi="宋体" w:eastAsia="宋体" w:cs="宋体"/>
                <w:color w:val="auto"/>
                <w:sz w:val="24"/>
                <w:szCs w:val="24"/>
                <w:highlight w:val="none"/>
                <w:lang w:val="en-US" w:eastAsia="zh-CN"/>
              </w:rPr>
              <w:t>14</w:t>
            </w:r>
            <w:bookmarkEnd w:id="478"/>
          </w:p>
        </w:tc>
        <w:tc>
          <w:tcPr>
            <w:tcW w:w="1057" w:type="dxa"/>
            <w:shd w:val="clear" w:color="auto" w:fill="auto"/>
            <w:vAlign w:val="center"/>
          </w:tcPr>
          <w:p w14:paraId="7521F6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79" w:name="_Toc27255"/>
            <w:r>
              <w:rPr>
                <w:rFonts w:hint="eastAsia" w:ascii="宋体" w:hAnsi="宋体" w:eastAsia="宋体" w:cs="宋体"/>
                <w:color w:val="auto"/>
                <w:sz w:val="24"/>
                <w:szCs w:val="24"/>
                <w:highlight w:val="none"/>
                <w:lang w:val="en-US" w:eastAsia="zh-CN"/>
              </w:rPr>
              <w:t>到位率承诺</w:t>
            </w:r>
            <w:bookmarkEnd w:id="479"/>
          </w:p>
        </w:tc>
        <w:tc>
          <w:tcPr>
            <w:tcW w:w="5996" w:type="dxa"/>
            <w:shd w:val="clear" w:color="auto" w:fill="auto"/>
            <w:vAlign w:val="center"/>
          </w:tcPr>
          <w:p w14:paraId="6EE8908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80" w:name="_Toc9132"/>
            <w:r>
              <w:rPr>
                <w:rFonts w:hint="eastAsia" w:ascii="宋体" w:hAnsi="宋体" w:eastAsia="宋体" w:cs="宋体"/>
                <w:b w:val="0"/>
                <w:bCs w:val="0"/>
                <w:color w:val="auto"/>
                <w:sz w:val="24"/>
                <w:szCs w:val="24"/>
                <w:highlight w:val="none"/>
              </w:rPr>
              <w:t>项目经理承诺到位率。承诺到位率达到达到</w:t>
            </w:r>
            <w:r>
              <w:rPr>
                <w:rFonts w:hint="eastAsia" w:ascii="宋体" w:hAnsi="宋体" w:eastAsia="宋体" w:cs="宋体"/>
                <w:b w:val="0"/>
                <w:bCs w:val="0"/>
                <w:color w:val="auto"/>
                <w:sz w:val="24"/>
                <w:szCs w:val="24"/>
                <w:highlight w:val="none"/>
                <w:lang w:val="en-US" w:eastAsia="zh-CN"/>
              </w:rPr>
              <w:t>80</w:t>
            </w:r>
            <w:r>
              <w:rPr>
                <w:rFonts w:hint="eastAsia" w:ascii="宋体" w:hAnsi="宋体" w:eastAsia="宋体" w:cs="宋体"/>
                <w:b w:val="0"/>
                <w:bCs w:val="0"/>
                <w:color w:val="auto"/>
                <w:sz w:val="24"/>
                <w:szCs w:val="24"/>
                <w:highlight w:val="none"/>
              </w:rPr>
              <w:t>%的，得1分；达到</w:t>
            </w:r>
            <w:r>
              <w:rPr>
                <w:rFonts w:hint="eastAsia" w:ascii="宋体" w:hAnsi="宋体" w:eastAsia="宋体" w:cs="宋体"/>
                <w:b w:val="0"/>
                <w:bCs w:val="0"/>
                <w:color w:val="auto"/>
                <w:sz w:val="24"/>
                <w:szCs w:val="24"/>
                <w:highlight w:val="none"/>
                <w:lang w:val="en-US" w:eastAsia="zh-CN"/>
              </w:rPr>
              <w:t>90</w:t>
            </w:r>
            <w:r>
              <w:rPr>
                <w:rFonts w:hint="eastAsia" w:ascii="宋体" w:hAnsi="宋体" w:eastAsia="宋体" w:cs="宋体"/>
                <w:b w:val="0"/>
                <w:bCs w:val="0"/>
                <w:color w:val="auto"/>
                <w:sz w:val="24"/>
                <w:szCs w:val="24"/>
                <w:highlight w:val="none"/>
              </w:rPr>
              <w:t>%及以上的，得2分。</w:t>
            </w:r>
            <w:bookmarkEnd w:id="480"/>
          </w:p>
        </w:tc>
        <w:tc>
          <w:tcPr>
            <w:tcW w:w="793" w:type="dxa"/>
            <w:shd w:val="clear" w:color="auto" w:fill="auto"/>
            <w:vAlign w:val="center"/>
          </w:tcPr>
          <w:p w14:paraId="23F96BC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81" w:name="_Toc23773"/>
            <w:r>
              <w:rPr>
                <w:rFonts w:hint="eastAsia" w:ascii="宋体" w:hAnsi="宋体" w:eastAsia="宋体" w:cs="宋体"/>
                <w:bCs/>
                <w:color w:val="auto"/>
                <w:sz w:val="24"/>
                <w:szCs w:val="24"/>
                <w:highlight w:val="none"/>
                <w:lang w:val="en-US" w:eastAsia="zh-CN"/>
              </w:rPr>
              <w:t>2</w:t>
            </w:r>
            <w:bookmarkEnd w:id="481"/>
          </w:p>
        </w:tc>
        <w:tc>
          <w:tcPr>
            <w:tcW w:w="1820" w:type="dxa"/>
            <w:vAlign w:val="center"/>
          </w:tcPr>
          <w:p w14:paraId="5ED87FF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5533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1EED2BB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82" w:name="_Toc25804"/>
            <w:r>
              <w:rPr>
                <w:rFonts w:hint="eastAsia" w:ascii="宋体" w:hAnsi="宋体" w:eastAsia="宋体" w:cs="宋体"/>
                <w:color w:val="auto"/>
                <w:sz w:val="24"/>
                <w:szCs w:val="24"/>
                <w:highlight w:val="none"/>
                <w:lang w:val="en-US" w:eastAsia="zh-CN"/>
              </w:rPr>
              <w:t>15</w:t>
            </w:r>
            <w:bookmarkEnd w:id="482"/>
          </w:p>
        </w:tc>
        <w:tc>
          <w:tcPr>
            <w:tcW w:w="1057" w:type="dxa"/>
            <w:shd w:val="clear" w:color="auto" w:fill="auto"/>
            <w:vAlign w:val="center"/>
          </w:tcPr>
          <w:p w14:paraId="7D209C6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83" w:name="_Toc19627"/>
            <w:r>
              <w:rPr>
                <w:rFonts w:hint="eastAsia" w:ascii="宋体" w:hAnsi="宋体" w:eastAsia="宋体" w:cs="宋体"/>
                <w:color w:val="auto"/>
                <w:sz w:val="24"/>
                <w:szCs w:val="24"/>
                <w:highlight w:val="none"/>
                <w:lang w:val="en-US" w:eastAsia="zh-CN"/>
              </w:rPr>
              <w:t>主要服务人员</w:t>
            </w:r>
            <w:bookmarkEnd w:id="483"/>
          </w:p>
        </w:tc>
        <w:tc>
          <w:tcPr>
            <w:tcW w:w="5996" w:type="dxa"/>
            <w:shd w:val="clear" w:color="auto" w:fill="auto"/>
            <w:vAlign w:val="center"/>
          </w:tcPr>
          <w:p w14:paraId="695A0CC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84" w:name="_Toc1909"/>
            <w:r>
              <w:rPr>
                <w:rFonts w:hint="eastAsia" w:ascii="宋体" w:hAnsi="宋体" w:eastAsia="宋体" w:cs="宋体"/>
                <w:b w:val="0"/>
                <w:bCs w:val="0"/>
                <w:color w:val="auto"/>
                <w:sz w:val="24"/>
                <w:szCs w:val="24"/>
                <w:highlight w:val="none"/>
              </w:rPr>
              <w:t>项目管理班子其他人员配置：技术负责人、安全员、施工员、质量员、材料员、资料员、预算员，配置齐全的，得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分，每缺一项扣1分，本项分值扣完为止。需提供上述人员相应证书及在本单位缴纳社保的证明材料（开标前三月任意一月社保缴纳证明</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安全员不得兼任。）</w:t>
            </w:r>
            <w:bookmarkEnd w:id="484"/>
          </w:p>
        </w:tc>
        <w:tc>
          <w:tcPr>
            <w:tcW w:w="793" w:type="dxa"/>
            <w:shd w:val="clear" w:color="auto" w:fill="auto"/>
            <w:vAlign w:val="center"/>
          </w:tcPr>
          <w:p w14:paraId="26B2E9D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85" w:name="_Toc27539"/>
            <w:r>
              <w:rPr>
                <w:rFonts w:hint="eastAsia" w:ascii="宋体" w:hAnsi="宋体" w:eastAsia="宋体" w:cs="宋体"/>
                <w:bCs/>
                <w:color w:val="auto"/>
                <w:sz w:val="24"/>
                <w:szCs w:val="24"/>
                <w:highlight w:val="none"/>
                <w:lang w:val="en-US" w:eastAsia="zh-CN"/>
              </w:rPr>
              <w:t>5</w:t>
            </w:r>
            <w:bookmarkEnd w:id="485"/>
          </w:p>
        </w:tc>
        <w:tc>
          <w:tcPr>
            <w:tcW w:w="1820" w:type="dxa"/>
            <w:vAlign w:val="center"/>
          </w:tcPr>
          <w:p w14:paraId="0CC304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550B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3DE8895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86" w:name="_Toc32442"/>
            <w:r>
              <w:rPr>
                <w:rFonts w:hint="eastAsia" w:ascii="宋体" w:hAnsi="宋体" w:eastAsia="宋体" w:cs="宋体"/>
                <w:color w:val="auto"/>
                <w:sz w:val="24"/>
                <w:szCs w:val="24"/>
                <w:highlight w:val="none"/>
                <w:lang w:val="en-US" w:eastAsia="zh-CN"/>
              </w:rPr>
              <w:t>16</w:t>
            </w:r>
            <w:bookmarkEnd w:id="486"/>
          </w:p>
        </w:tc>
        <w:tc>
          <w:tcPr>
            <w:tcW w:w="1057" w:type="dxa"/>
            <w:shd w:val="clear" w:color="auto" w:fill="auto"/>
            <w:vAlign w:val="center"/>
          </w:tcPr>
          <w:p w14:paraId="4435728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87" w:name="_Toc20468"/>
            <w:r>
              <w:rPr>
                <w:rFonts w:hint="eastAsia" w:ascii="宋体" w:hAnsi="宋体" w:eastAsia="宋体" w:cs="宋体"/>
                <w:b w:val="0"/>
                <w:bCs w:val="0"/>
                <w:color w:val="auto"/>
                <w:sz w:val="24"/>
                <w:szCs w:val="24"/>
                <w:highlight w:val="none"/>
              </w:rPr>
              <w:t>突发事件</w:t>
            </w:r>
            <w:r>
              <w:rPr>
                <w:rFonts w:hint="eastAsia" w:ascii="宋体" w:hAnsi="宋体" w:eastAsia="宋体" w:cs="宋体"/>
                <w:b w:val="0"/>
                <w:bCs w:val="0"/>
                <w:color w:val="auto"/>
                <w:sz w:val="24"/>
                <w:szCs w:val="24"/>
                <w:highlight w:val="none"/>
                <w:lang w:val="en-US" w:eastAsia="zh-CN"/>
              </w:rPr>
              <w:t>处理方案</w:t>
            </w:r>
            <w:bookmarkEnd w:id="487"/>
          </w:p>
        </w:tc>
        <w:tc>
          <w:tcPr>
            <w:tcW w:w="5996" w:type="dxa"/>
            <w:shd w:val="clear" w:color="auto" w:fill="auto"/>
            <w:vAlign w:val="center"/>
          </w:tcPr>
          <w:p w14:paraId="6181A12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88" w:name="_Toc8362"/>
            <w:r>
              <w:rPr>
                <w:rFonts w:hint="eastAsia" w:ascii="宋体" w:hAnsi="宋体" w:eastAsia="宋体" w:cs="宋体"/>
                <w:b w:val="0"/>
                <w:bCs w:val="0"/>
                <w:color w:val="auto"/>
                <w:sz w:val="24"/>
                <w:szCs w:val="24"/>
                <w:highlight w:val="none"/>
              </w:rPr>
              <w:t>突发事件应急措施及处理方案：根据方案的针对性、科学性、可行性进行评审。（评审分值为3分或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88"/>
          </w:p>
        </w:tc>
        <w:tc>
          <w:tcPr>
            <w:tcW w:w="793" w:type="dxa"/>
            <w:shd w:val="clear" w:color="auto" w:fill="auto"/>
            <w:vAlign w:val="center"/>
          </w:tcPr>
          <w:p w14:paraId="50304E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89" w:name="_Toc29704"/>
            <w:r>
              <w:rPr>
                <w:rFonts w:hint="eastAsia" w:ascii="宋体" w:hAnsi="宋体" w:eastAsia="宋体" w:cs="宋体"/>
                <w:bCs/>
                <w:color w:val="auto"/>
                <w:sz w:val="24"/>
                <w:szCs w:val="24"/>
                <w:highlight w:val="none"/>
                <w:lang w:val="en-US" w:eastAsia="zh-CN"/>
              </w:rPr>
              <w:t>3</w:t>
            </w:r>
            <w:bookmarkEnd w:id="489"/>
          </w:p>
        </w:tc>
        <w:tc>
          <w:tcPr>
            <w:tcW w:w="1820" w:type="dxa"/>
            <w:vAlign w:val="center"/>
          </w:tcPr>
          <w:p w14:paraId="49EA6EC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603F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64533EE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90" w:name="_Toc12636"/>
            <w:r>
              <w:rPr>
                <w:rFonts w:hint="eastAsia" w:ascii="宋体" w:hAnsi="宋体" w:eastAsia="宋体" w:cs="宋体"/>
                <w:color w:val="auto"/>
                <w:sz w:val="24"/>
                <w:szCs w:val="24"/>
                <w:highlight w:val="none"/>
                <w:lang w:val="en-US" w:eastAsia="zh-CN"/>
              </w:rPr>
              <w:t>17</w:t>
            </w:r>
            <w:bookmarkEnd w:id="490"/>
          </w:p>
        </w:tc>
        <w:tc>
          <w:tcPr>
            <w:tcW w:w="1057" w:type="dxa"/>
            <w:shd w:val="clear" w:color="auto" w:fill="auto"/>
            <w:vAlign w:val="center"/>
          </w:tcPr>
          <w:p w14:paraId="69F1BB2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color w:val="auto"/>
                <w:kern w:val="2"/>
                <w:sz w:val="24"/>
                <w:szCs w:val="24"/>
                <w:highlight w:val="none"/>
                <w:lang w:val="en-US" w:eastAsia="zh-CN" w:bidi="ar-SA"/>
              </w:rPr>
            </w:pPr>
            <w:bookmarkStart w:id="491" w:name="_Toc31563"/>
            <w:r>
              <w:rPr>
                <w:rFonts w:hint="eastAsia" w:ascii="宋体" w:hAnsi="宋体" w:eastAsia="宋体" w:cs="宋体"/>
                <w:color w:val="auto"/>
                <w:sz w:val="24"/>
                <w:szCs w:val="24"/>
                <w:highlight w:val="none"/>
                <w:lang w:val="en-US" w:eastAsia="zh-CN"/>
              </w:rPr>
              <w:t>保修服务</w:t>
            </w:r>
            <w:bookmarkEnd w:id="491"/>
          </w:p>
        </w:tc>
        <w:tc>
          <w:tcPr>
            <w:tcW w:w="5996" w:type="dxa"/>
            <w:shd w:val="clear" w:color="auto" w:fill="auto"/>
            <w:vAlign w:val="center"/>
          </w:tcPr>
          <w:p w14:paraId="6E49C31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highlight w:val="none"/>
                <w:lang w:val="en-US" w:eastAsia="zh-CN" w:bidi="ar-SA"/>
              </w:rPr>
            </w:pPr>
            <w:bookmarkStart w:id="492" w:name="_Toc24364"/>
            <w:r>
              <w:rPr>
                <w:rFonts w:hint="eastAsia" w:ascii="宋体" w:hAnsi="宋体" w:eastAsia="宋体" w:cs="宋体"/>
                <w:b w:val="0"/>
                <w:bCs w:val="0"/>
                <w:color w:val="auto"/>
                <w:sz w:val="24"/>
                <w:szCs w:val="24"/>
                <w:highlight w:val="none"/>
              </w:rPr>
              <w:t>工程保修期、维护响应时间：根据工程保修期承诺情况以及保修期内维护响应时间的及时性、合理性进行评审。（评审分值为</w:t>
            </w:r>
            <w:r>
              <w:rPr>
                <w:rFonts w:hint="eastAsia" w:ascii="宋体" w:hAnsi="宋体" w:eastAsia="宋体" w:cs="宋体"/>
                <w:b w:val="0"/>
                <w:bCs w:val="0"/>
                <w:color w:val="auto"/>
                <w:sz w:val="24"/>
                <w:szCs w:val="24"/>
                <w:highlight w:val="none"/>
                <w:lang w:val="en-US" w:eastAsia="zh-CN"/>
              </w:rPr>
              <w:t>4分或3.5分或</w:t>
            </w:r>
            <w:r>
              <w:rPr>
                <w:rFonts w:hint="eastAsia" w:ascii="宋体" w:hAnsi="宋体" w:eastAsia="宋体" w:cs="宋体"/>
                <w:b w:val="0"/>
                <w:bCs w:val="0"/>
                <w:color w:val="auto"/>
                <w:sz w:val="24"/>
                <w:szCs w:val="24"/>
                <w:highlight w:val="none"/>
              </w:rPr>
              <w:t>3分或</w:t>
            </w:r>
            <w:r>
              <w:rPr>
                <w:rFonts w:hint="eastAsia" w:ascii="宋体" w:hAnsi="宋体" w:eastAsia="宋体" w:cs="宋体"/>
                <w:b w:val="0"/>
                <w:bCs w:val="0"/>
                <w:color w:val="auto"/>
                <w:sz w:val="24"/>
                <w:szCs w:val="24"/>
                <w:highlight w:val="none"/>
                <w:lang w:val="en-US" w:eastAsia="zh-CN"/>
              </w:rPr>
              <w:t>2.5分或</w:t>
            </w:r>
            <w:r>
              <w:rPr>
                <w:rFonts w:hint="eastAsia" w:ascii="宋体" w:hAnsi="宋体" w:eastAsia="宋体" w:cs="宋体"/>
                <w:b w:val="0"/>
                <w:bCs w:val="0"/>
                <w:color w:val="auto"/>
                <w:sz w:val="24"/>
                <w:szCs w:val="24"/>
                <w:highlight w:val="none"/>
              </w:rPr>
              <w:t>2分或</w:t>
            </w:r>
            <w:r>
              <w:rPr>
                <w:rFonts w:hint="eastAsia" w:ascii="宋体" w:hAnsi="宋体" w:eastAsia="宋体" w:cs="宋体"/>
                <w:b w:val="0"/>
                <w:bCs w:val="0"/>
                <w:color w:val="auto"/>
                <w:sz w:val="24"/>
                <w:szCs w:val="24"/>
                <w:highlight w:val="none"/>
                <w:lang w:val="en-US" w:eastAsia="zh-CN"/>
              </w:rPr>
              <w:t>1.5分或</w:t>
            </w:r>
            <w:r>
              <w:rPr>
                <w:rFonts w:hint="eastAsia" w:ascii="宋体" w:hAnsi="宋体" w:eastAsia="宋体" w:cs="宋体"/>
                <w:b w:val="0"/>
                <w:bCs w:val="0"/>
                <w:color w:val="auto"/>
                <w:sz w:val="24"/>
                <w:szCs w:val="24"/>
                <w:highlight w:val="none"/>
              </w:rPr>
              <w:t>1分或</w:t>
            </w:r>
            <w:r>
              <w:rPr>
                <w:rFonts w:hint="eastAsia" w:ascii="宋体" w:hAnsi="宋体" w:eastAsia="宋体" w:cs="宋体"/>
                <w:b w:val="0"/>
                <w:bCs w:val="0"/>
                <w:color w:val="auto"/>
                <w:sz w:val="24"/>
                <w:szCs w:val="24"/>
                <w:highlight w:val="none"/>
                <w:lang w:val="en-US" w:eastAsia="zh-CN"/>
              </w:rPr>
              <w:t>0.5分或</w:t>
            </w:r>
            <w:r>
              <w:rPr>
                <w:rFonts w:hint="eastAsia" w:ascii="宋体" w:hAnsi="宋体" w:eastAsia="宋体" w:cs="宋体"/>
                <w:b w:val="0"/>
                <w:bCs w:val="0"/>
                <w:color w:val="auto"/>
                <w:sz w:val="24"/>
                <w:szCs w:val="24"/>
                <w:highlight w:val="none"/>
              </w:rPr>
              <w:t>0分）</w:t>
            </w:r>
            <w:bookmarkEnd w:id="492"/>
          </w:p>
        </w:tc>
        <w:tc>
          <w:tcPr>
            <w:tcW w:w="793" w:type="dxa"/>
            <w:shd w:val="clear" w:color="auto" w:fill="auto"/>
            <w:vAlign w:val="center"/>
          </w:tcPr>
          <w:p w14:paraId="53E7E5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highlight w:val="none"/>
                <w:lang w:val="en-US" w:eastAsia="zh-CN" w:bidi="ar-SA"/>
              </w:rPr>
            </w:pPr>
            <w:bookmarkStart w:id="493" w:name="_Toc22574"/>
            <w:r>
              <w:rPr>
                <w:rFonts w:hint="eastAsia" w:ascii="宋体" w:hAnsi="宋体" w:eastAsia="宋体" w:cs="宋体"/>
                <w:bCs/>
                <w:color w:val="auto"/>
                <w:sz w:val="24"/>
                <w:szCs w:val="24"/>
                <w:highlight w:val="none"/>
                <w:lang w:val="en-US" w:eastAsia="zh-CN"/>
              </w:rPr>
              <w:t>4</w:t>
            </w:r>
            <w:bookmarkEnd w:id="493"/>
          </w:p>
        </w:tc>
        <w:tc>
          <w:tcPr>
            <w:tcW w:w="1820" w:type="dxa"/>
            <w:vAlign w:val="center"/>
          </w:tcPr>
          <w:p w14:paraId="14260E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p>
        </w:tc>
      </w:tr>
      <w:tr w14:paraId="082E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DFEBBC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94" w:name="_Toc555"/>
            <w:r>
              <w:rPr>
                <w:rFonts w:hint="eastAsia" w:ascii="宋体" w:hAnsi="宋体" w:eastAsia="宋体" w:cs="宋体"/>
                <w:color w:val="auto"/>
                <w:sz w:val="24"/>
                <w:szCs w:val="24"/>
                <w:highlight w:val="none"/>
                <w:lang w:val="en-US" w:eastAsia="zh-CN"/>
              </w:rPr>
              <w:t>18</w:t>
            </w:r>
            <w:bookmarkEnd w:id="494"/>
          </w:p>
        </w:tc>
        <w:tc>
          <w:tcPr>
            <w:tcW w:w="1057" w:type="dxa"/>
            <w:vAlign w:val="center"/>
          </w:tcPr>
          <w:p w14:paraId="704D90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highlight w:val="none"/>
                <w:lang w:val="en-US" w:eastAsia="zh-CN"/>
              </w:rPr>
            </w:pPr>
            <w:bookmarkStart w:id="495" w:name="_Toc31833"/>
            <w:bookmarkStart w:id="496" w:name="_Toc13738"/>
            <w:r>
              <w:rPr>
                <w:rFonts w:hint="eastAsia" w:ascii="宋体" w:hAnsi="宋体" w:eastAsia="宋体" w:cs="宋体"/>
                <w:color w:val="auto"/>
                <w:sz w:val="24"/>
                <w:szCs w:val="24"/>
                <w:highlight w:val="none"/>
                <w:lang w:val="en-US" w:eastAsia="zh-CN"/>
              </w:rPr>
              <w:t>报价</w:t>
            </w:r>
            <w:bookmarkEnd w:id="495"/>
          </w:p>
        </w:tc>
        <w:tc>
          <w:tcPr>
            <w:tcW w:w="5996" w:type="dxa"/>
            <w:vAlign w:val="center"/>
          </w:tcPr>
          <w:p w14:paraId="540EAB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highlight w:val="none"/>
              </w:rPr>
            </w:pPr>
            <w:bookmarkStart w:id="497" w:name="_Toc16339"/>
            <w:r>
              <w:rPr>
                <w:rFonts w:hint="eastAsia" w:ascii="宋体" w:hAnsi="宋体" w:eastAsia="宋体" w:cs="宋体"/>
                <w:color w:val="auto"/>
                <w:sz w:val="24"/>
                <w:szCs w:val="24"/>
                <w:highlight w:val="none"/>
              </w:rPr>
              <w:t>有效最后报价的最低价作为评审基准价，其最低报价为满分；按［最后报价得分=（评审基准价/最后报价）*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0］的计算公式计算。</w:t>
            </w:r>
            <w:bookmarkEnd w:id="496"/>
            <w:bookmarkEnd w:id="497"/>
          </w:p>
          <w:p w14:paraId="545E7BD8">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00" w:lineRule="exact"/>
              <w:ind w:left="0" w:righ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评审过程中，不得去掉报价中的最高报价和最低报价。</w:t>
            </w:r>
          </w:p>
          <w:p w14:paraId="2DCD749C">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00" w:lineRule="exact"/>
              <w:ind w:left="0" w:righ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因落实政府采购政策需要进行价格调整的，以调整后的价格计算评审基准价和最后报价。</w:t>
            </w:r>
          </w:p>
        </w:tc>
        <w:tc>
          <w:tcPr>
            <w:tcW w:w="793" w:type="dxa"/>
            <w:vAlign w:val="center"/>
          </w:tcPr>
          <w:p w14:paraId="27F4C04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highlight w:val="none"/>
                <w:lang w:val="en-US" w:eastAsia="zh-CN"/>
              </w:rPr>
            </w:pPr>
            <w:bookmarkStart w:id="498" w:name="_Toc20487"/>
            <w:r>
              <w:rPr>
                <w:rFonts w:hint="eastAsia" w:ascii="宋体" w:hAnsi="宋体" w:eastAsia="宋体" w:cs="宋体"/>
                <w:bCs/>
                <w:color w:val="auto"/>
                <w:sz w:val="24"/>
                <w:szCs w:val="24"/>
                <w:highlight w:val="none"/>
                <w:lang w:val="en-US" w:eastAsia="zh-CN"/>
              </w:rPr>
              <w:t>30</w:t>
            </w:r>
            <w:bookmarkEnd w:id="498"/>
          </w:p>
        </w:tc>
        <w:tc>
          <w:tcPr>
            <w:tcW w:w="1820" w:type="dxa"/>
            <w:vAlign w:val="center"/>
          </w:tcPr>
          <w:p w14:paraId="0EDDCCB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bookmarkStart w:id="499" w:name="_Toc20804"/>
            <w:bookmarkStart w:id="500" w:name="_Toc26385"/>
            <w:r>
              <w:rPr>
                <w:rFonts w:hint="eastAsia" w:ascii="宋体" w:hAnsi="宋体" w:eastAsia="宋体" w:cs="宋体"/>
                <w:color w:val="auto"/>
                <w:sz w:val="24"/>
                <w:szCs w:val="24"/>
                <w:highlight w:val="none"/>
              </w:rPr>
              <w:t>/</w:t>
            </w:r>
            <w:bookmarkEnd w:id="499"/>
            <w:bookmarkEnd w:id="500"/>
          </w:p>
        </w:tc>
      </w:tr>
      <w:tr w14:paraId="5334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7F291D1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240" w:firstLineChars="100"/>
              <w:textAlignment w:val="auto"/>
              <w:outlineLvl w:val="0"/>
              <w:rPr>
                <w:rFonts w:hint="eastAsia" w:ascii="宋体" w:hAnsi="宋体" w:eastAsia="宋体" w:cs="宋体"/>
                <w:color w:val="auto"/>
                <w:sz w:val="24"/>
                <w:szCs w:val="24"/>
                <w:highlight w:val="none"/>
              </w:rPr>
            </w:pPr>
          </w:p>
        </w:tc>
        <w:tc>
          <w:tcPr>
            <w:tcW w:w="1057" w:type="dxa"/>
            <w:vAlign w:val="center"/>
          </w:tcPr>
          <w:p w14:paraId="2759F09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240" w:firstLineChars="100"/>
              <w:textAlignment w:val="auto"/>
              <w:outlineLvl w:val="0"/>
              <w:rPr>
                <w:rFonts w:hint="eastAsia" w:ascii="宋体" w:hAnsi="宋体" w:eastAsia="宋体" w:cs="宋体"/>
                <w:color w:val="auto"/>
                <w:sz w:val="24"/>
                <w:szCs w:val="24"/>
                <w:highlight w:val="none"/>
              </w:rPr>
            </w:pPr>
          </w:p>
        </w:tc>
        <w:tc>
          <w:tcPr>
            <w:tcW w:w="5996" w:type="dxa"/>
            <w:vAlign w:val="center"/>
          </w:tcPr>
          <w:p w14:paraId="1F9EE256">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00" w:lineRule="exact"/>
              <w:ind w:left="0" w:righ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注意：不得以特定金额的业绩作为评审因素</w:t>
            </w:r>
          </w:p>
        </w:tc>
        <w:tc>
          <w:tcPr>
            <w:tcW w:w="793" w:type="dxa"/>
            <w:vAlign w:val="center"/>
          </w:tcPr>
          <w:p w14:paraId="60531FD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120" w:firstLineChars="50"/>
              <w:textAlignment w:val="auto"/>
              <w:outlineLvl w:val="0"/>
              <w:rPr>
                <w:rFonts w:hint="eastAsia" w:ascii="宋体" w:hAnsi="宋体" w:eastAsia="宋体" w:cs="宋体"/>
                <w:color w:val="auto"/>
                <w:sz w:val="24"/>
                <w:szCs w:val="24"/>
                <w:highlight w:val="none"/>
              </w:rPr>
            </w:pPr>
          </w:p>
        </w:tc>
        <w:tc>
          <w:tcPr>
            <w:tcW w:w="1820" w:type="dxa"/>
            <w:vAlign w:val="center"/>
          </w:tcPr>
          <w:p w14:paraId="471B21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highlight w:val="none"/>
              </w:rPr>
            </w:pPr>
          </w:p>
        </w:tc>
      </w:tr>
    </w:tbl>
    <w:p w14:paraId="649929C5">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4E72F14">
      <w:pPr>
        <w:shd w:val="clear"/>
        <w:jc w:val="left"/>
        <w:rPr>
          <w:rFonts w:ascii="宋体" w:hAnsi="宋体" w:cs="宋体"/>
          <w:b/>
          <w:color w:val="auto"/>
          <w:sz w:val="32"/>
          <w:highlight w:val="none"/>
        </w:rPr>
      </w:pPr>
      <w:r>
        <w:rPr>
          <w:rFonts w:hint="eastAsia" w:ascii="宋体" w:hAnsi="宋体" w:cs="宋体"/>
          <w:b/>
          <w:color w:val="auto"/>
          <w:sz w:val="32"/>
          <w:highlight w:val="none"/>
        </w:rPr>
        <w:br w:type="page"/>
      </w:r>
    </w:p>
    <w:p w14:paraId="59A6739C">
      <w:pPr>
        <w:shd w:val="clea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27B403E">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329961E0">
      <w:pPr>
        <w:shd w:val="clea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C7B6167">
      <w:pPr>
        <w:shd w:val="clea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3D8D13A9">
      <w:pPr>
        <w:shd w:val="clea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A4534B4">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A2294A8">
      <w:pPr>
        <w:shd w:val="clea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68FEE4F">
      <w:pPr>
        <w:shd w:val="clea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13BC66E9">
      <w:pPr>
        <w:shd w:val="clea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2B51E6F">
      <w:pPr>
        <w:shd w:val="clea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3FCEFEA9">
      <w:pPr>
        <w:shd w:val="clea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AA48B2">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826F5B6">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hd w:val="clea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7248A4C5">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22056DC">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E8AE83D">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86E29FB">
      <w:pPr>
        <w:pStyle w:val="131"/>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5F728DB">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08757C4">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C5B64">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4215E9C">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9BD8456">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D308096">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9790367">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829ED08">
      <w:pPr>
        <w:pStyle w:val="131"/>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hd w:val="clea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3名</w:t>
      </w:r>
      <w:r>
        <w:rPr>
          <w:rFonts w:hint="eastAsia" w:ascii="宋体" w:hAnsi="宋体" w:cs="宋体"/>
          <w:color w:val="auto"/>
          <w:kern w:val="0"/>
          <w:sz w:val="24"/>
          <w:highlight w:val="none"/>
          <w:lang w:val="en" w:eastAsia="zh-CN"/>
        </w:rPr>
        <w:t>。</w:t>
      </w:r>
    </w:p>
    <w:p w14:paraId="19D4E22F">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hd w:val="clea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70B31F9F">
      <w:pPr>
        <w:pStyle w:val="131"/>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8"/>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CA92A25">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7E94DB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AF7131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5F1753EE">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A95F87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2AD0E0FF">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B072C8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5736041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21A58F2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6F73B47F">
      <w:pPr>
        <w:keepNext w:val="0"/>
        <w:keepLines w:val="0"/>
        <w:pageBreakBefore w:val="0"/>
        <w:shd w:val="clear"/>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08DA81A6">
      <w:pPr>
        <w:pStyle w:val="81"/>
        <w:keepNext w:val="0"/>
        <w:keepLines w:val="0"/>
        <w:pageBreakBefore w:val="0"/>
        <w:shd w:val="clear"/>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shd w:val="clear"/>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35C199B1">
      <w:pPr>
        <w:keepNext w:val="0"/>
        <w:keepLines w:val="0"/>
        <w:pageBreakBefore w:val="0"/>
        <w:shd w:val="clear"/>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076A9A0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30ED4E3">
      <w:pPr>
        <w:pStyle w:val="28"/>
        <w:shd w:val="clear"/>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D98EE14">
      <w:pPr>
        <w:pStyle w:val="28"/>
        <w:shd w:val="clear"/>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448EE4DC">
      <w:pPr>
        <w:pStyle w:val="28"/>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14:paraId="00CFEE9F">
      <w:pPr>
        <w:pStyle w:val="28"/>
        <w:shd w:val="clear"/>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52A137A8">
      <w:pPr>
        <w:pStyle w:val="28"/>
        <w:shd w:val="clear"/>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8"/>
        <w:shd w:val="clear"/>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0EBA2990">
      <w:pPr>
        <w:pStyle w:val="28"/>
        <w:shd w:val="clear"/>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C1C0175">
      <w:pPr>
        <w:pStyle w:val="28"/>
        <w:shd w:val="clear"/>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D0885A6">
      <w:pPr>
        <w:pStyle w:val="28"/>
        <w:shd w:val="clear"/>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2131059C">
      <w:pPr>
        <w:pStyle w:val="28"/>
        <w:shd w:val="clear"/>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3DFF87E3">
      <w:pPr>
        <w:pStyle w:val="28"/>
        <w:shd w:val="clear"/>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8"/>
        <w:shd w:val="clear"/>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1"/>
    <w:p w14:paraId="4DB75B67">
      <w:pPr>
        <w:shd w:val="clear"/>
        <w:spacing w:line="360" w:lineRule="auto"/>
        <w:jc w:val="center"/>
        <w:outlineLvl w:val="0"/>
        <w:rPr>
          <w:rFonts w:ascii="宋体" w:hAnsi="宋体" w:cs="宋体"/>
          <w:b/>
          <w:color w:val="auto"/>
          <w:sz w:val="36"/>
          <w:szCs w:val="36"/>
          <w:highlight w:val="none"/>
        </w:rPr>
      </w:pPr>
      <w:bookmarkStart w:id="501" w:name="第五部分"/>
      <w:bookmarkStart w:id="502" w:name="_Toc86217003"/>
      <w:r>
        <w:rPr>
          <w:rFonts w:hint="eastAsia" w:ascii="宋体" w:hAnsi="宋体" w:cs="宋体"/>
          <w:b/>
          <w:color w:val="auto"/>
          <w:sz w:val="36"/>
          <w:szCs w:val="36"/>
          <w:highlight w:val="none"/>
        </w:rPr>
        <w:t>第五部分 拟签订的合同文本</w:t>
      </w:r>
    </w:p>
    <w:p w14:paraId="1C3D918D">
      <w:pPr>
        <w:spacing w:line="400" w:lineRule="exact"/>
        <w:ind w:firstLine="480" w:firstLineChars="200"/>
        <w:jc w:val="left"/>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参考住房城乡建设部、原国家工商行政管理总局制定的《建设工程施工合同（示范文本）》（GF-2017-0201）。</w:t>
      </w:r>
    </w:p>
    <w:p w14:paraId="0105A25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第一部分  合同协议书</w:t>
      </w:r>
    </w:p>
    <w:p w14:paraId="5032C950">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发包人（全称）：</w:t>
      </w:r>
    </w:p>
    <w:p w14:paraId="4761E1BF">
      <w:pPr>
        <w:snapToGrid w:val="0"/>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承包人（全称）：</w:t>
      </w:r>
      <w:r>
        <w:rPr>
          <w:rFonts w:hint="eastAsia" w:ascii="宋体" w:hAnsi="宋体" w:eastAsia="宋体" w:cs="宋体"/>
          <w:b/>
          <w:bCs/>
          <w:color w:val="auto"/>
          <w:sz w:val="24"/>
          <w:highlight w:val="none"/>
          <w:u w:val="single"/>
        </w:rPr>
        <w:t xml:space="preserve">            </w:t>
      </w:r>
    </w:p>
    <w:p w14:paraId="111E3F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施工及有关事项协商一致，共同达成如下协议：</w:t>
      </w:r>
    </w:p>
    <w:p w14:paraId="5088CFEE">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一、工程概况</w:t>
      </w:r>
    </w:p>
    <w:p w14:paraId="2B9DB833">
      <w:pPr>
        <w:snapToGrid w:val="0"/>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1.工程名称：</w:t>
      </w:r>
      <w:r>
        <w:rPr>
          <w:rFonts w:hint="eastAsia" w:ascii="宋体" w:hAnsi="宋体" w:eastAsia="宋体" w:cs="宋体"/>
          <w:color w:val="auto"/>
          <w:sz w:val="24"/>
          <w:highlight w:val="none"/>
          <w:u w:val="single"/>
        </w:rPr>
        <w:t xml:space="preserve">                    </w:t>
      </w:r>
    </w:p>
    <w:p w14:paraId="5CB055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2.工程地点： </w:t>
      </w:r>
    </w:p>
    <w:p w14:paraId="73BD48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3.工程立项批准文号：</w:t>
      </w:r>
      <w:r>
        <w:rPr>
          <w:rFonts w:hint="eastAsia" w:ascii="宋体" w:hAnsi="宋体" w:eastAsia="宋体" w:cs="宋体"/>
          <w:b/>
          <w:bCs/>
          <w:color w:val="auto"/>
          <w:sz w:val="24"/>
          <w:highlight w:val="none"/>
          <w:u w:val="single"/>
        </w:rPr>
        <w:t xml:space="preserve">   /   </w:t>
      </w:r>
    </w:p>
    <w:p w14:paraId="3F80BA8A">
      <w:pPr>
        <w:snapToGrid w:val="0"/>
        <w:spacing w:line="360" w:lineRule="auto"/>
        <w:ind w:firstLine="480" w:firstLineChars="20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4.资金来源：</w:t>
      </w:r>
      <w:r>
        <w:rPr>
          <w:rFonts w:hint="eastAsia" w:ascii="宋体" w:hAnsi="宋体" w:eastAsia="宋体" w:cs="宋体"/>
          <w:b/>
          <w:bCs/>
          <w:color w:val="auto"/>
          <w:sz w:val="24"/>
          <w:highlight w:val="none"/>
          <w:u w:val="single"/>
        </w:rPr>
        <w:t xml:space="preserve"> 财政投资   </w:t>
      </w:r>
    </w:p>
    <w:p w14:paraId="488107FD">
      <w:pPr>
        <w:snapToGrid w:val="0"/>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5.工程内容：</w:t>
      </w:r>
      <w:r>
        <w:rPr>
          <w:rFonts w:hint="eastAsia" w:ascii="宋体" w:hAnsi="宋体" w:eastAsia="宋体" w:cs="宋体"/>
          <w:b/>
          <w:bCs/>
          <w:color w:val="auto"/>
          <w:sz w:val="24"/>
          <w:highlight w:val="none"/>
          <w:u w:val="single"/>
        </w:rPr>
        <w:t>施工图范围内的维修工程，具体内容以施工图及工程量清单为准。</w:t>
      </w:r>
    </w:p>
    <w:p w14:paraId="191C562B">
      <w:pPr>
        <w:snapToGrid w:val="0"/>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6.工程承包范围：</w:t>
      </w:r>
      <w:r>
        <w:rPr>
          <w:rFonts w:hint="eastAsia" w:ascii="宋体" w:hAnsi="宋体" w:eastAsia="宋体" w:cs="宋体"/>
          <w:b/>
          <w:color w:val="auto"/>
          <w:sz w:val="24"/>
          <w:highlight w:val="none"/>
          <w:u w:val="single"/>
        </w:rPr>
        <w:t>施工图、工程量清单及其编制说明、竞争性磋商文件中明确的内容为准，可能出现的施工图设计变更及根据发包人明确指令需在施工图范围外增加的工程量及施工图范围内减少的工程量。</w:t>
      </w:r>
    </w:p>
    <w:p w14:paraId="6F22809E">
      <w:pPr>
        <w:snapToGrid w:val="0"/>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二、合同工期</w:t>
      </w:r>
    </w:p>
    <w:p w14:paraId="19AD14CD">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计划开工日期：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   月   日。</w:t>
      </w:r>
    </w:p>
    <w:p w14:paraId="2003C96D">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计划竣工日期：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   月   日。</w:t>
      </w:r>
    </w:p>
    <w:p w14:paraId="4C5322FA">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工期总日历天数：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天。工期总日历天数与根据前述计划开竣工日期计算的工期天数不一致的，以工期总日历天数为准。</w:t>
      </w:r>
    </w:p>
    <w:p w14:paraId="2C71BC7E">
      <w:pPr>
        <w:snapToGrid w:val="0"/>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三、质量标准</w:t>
      </w:r>
    </w:p>
    <w:p w14:paraId="2259084A">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工程质量符合</w:t>
      </w:r>
      <w:r>
        <w:rPr>
          <w:rFonts w:hint="eastAsia" w:ascii="宋体" w:hAnsi="宋体" w:eastAsia="宋体" w:cs="宋体"/>
          <w:b/>
          <w:bCs/>
          <w:color w:val="auto"/>
          <w:sz w:val="24"/>
          <w:highlight w:val="none"/>
          <w:u w:val="single"/>
        </w:rPr>
        <w:t>合格</w:t>
      </w:r>
      <w:r>
        <w:rPr>
          <w:rFonts w:hint="eastAsia" w:ascii="宋体" w:hAnsi="宋体" w:eastAsia="宋体" w:cs="宋体"/>
          <w:color w:val="auto"/>
          <w:sz w:val="24"/>
          <w:highlight w:val="none"/>
        </w:rPr>
        <w:t>标准。</w:t>
      </w:r>
    </w:p>
    <w:p w14:paraId="4C9FC28B">
      <w:pPr>
        <w:snapToGrid w:val="0"/>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四、签约合同价与合同价格形式</w:t>
      </w:r>
      <w:r>
        <w:rPr>
          <w:rFonts w:hint="eastAsia" w:ascii="宋体" w:hAnsi="宋体" w:eastAsia="宋体" w:cs="宋体"/>
          <w:b/>
          <w:bCs/>
          <w:color w:val="auto"/>
          <w:sz w:val="24"/>
          <w:highlight w:val="none"/>
        </w:rPr>
        <w:tab/>
      </w:r>
    </w:p>
    <w:p w14:paraId="27F72929">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1.签约合同价为：人民币（大写）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4FF2DB7E">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其中：（1）安全文明施工费：人民币（大写）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32DB4332">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（2）材料和工程设备暂估价金额：人民币（大写）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20ADA78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（3）专业工程暂估价金额：人民币（大写）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410017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（4）暂列金额：人民币（大写）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3BA4549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2.合同价格形式：</w:t>
      </w:r>
      <w:r>
        <w:rPr>
          <w:rFonts w:hint="eastAsia" w:ascii="宋体" w:hAnsi="宋体" w:eastAsia="宋体" w:cs="宋体"/>
          <w:b/>
          <w:bCs/>
          <w:color w:val="auto"/>
          <w:sz w:val="24"/>
          <w:highlight w:val="none"/>
          <w:u w:val="single"/>
        </w:rPr>
        <w:t>固定单价合同</w:t>
      </w:r>
      <w:r>
        <w:rPr>
          <w:rFonts w:hint="eastAsia" w:ascii="宋体" w:hAnsi="宋体" w:eastAsia="宋体" w:cs="宋体"/>
          <w:color w:val="auto"/>
          <w:sz w:val="24"/>
          <w:highlight w:val="none"/>
        </w:rPr>
        <w:t>。</w:t>
      </w:r>
    </w:p>
    <w:p w14:paraId="2A4E1A58">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五、项目经理</w:t>
      </w:r>
    </w:p>
    <w:p w14:paraId="1155749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承包人项目经理：</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1667924A">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六、合同文件构成</w:t>
      </w:r>
    </w:p>
    <w:p w14:paraId="1E63DFE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本协议书与下列文件一起构成合同文件：（1）中标通知书；（2）磋商函及其附录； （3）专用合同条款及其附件；（4）通用合同条款；（5）技术标准和要求；（6）图纸；（7）已标价工程量清单或预算书；（8）其他合同文件。</w:t>
      </w:r>
    </w:p>
    <w:p w14:paraId="78914B2D">
      <w:pPr>
        <w:autoSpaceDE w:val="0"/>
        <w:autoSpaceDN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在合同订立及履行过程中形成的与合同有关的文件均构成合同文件组成部分。</w:t>
      </w:r>
    </w:p>
    <w:p w14:paraId="78FDE844">
      <w:pPr>
        <w:autoSpaceDE w:val="0"/>
        <w:autoSpaceDN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3FC480B3">
      <w:pPr>
        <w:autoSpaceDE w:val="0"/>
        <w:autoSpaceDN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七、承诺</w:t>
      </w:r>
    </w:p>
    <w:p w14:paraId="708A20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1.发包人承诺按照法律规定履行项目审批手续、筹集工程建设资金并按照合同约定的期限和方式支付合同价款。</w:t>
      </w:r>
    </w:p>
    <w:p w14:paraId="7E10A7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2.承包人承诺按照法律规定及合同约定组织完成工程施工，确保工程质量和安全，不进行转包及违法分包，并在缺陷责任期及保修期内承担相应的工程维修责任。</w:t>
      </w:r>
    </w:p>
    <w:p w14:paraId="5FF7D74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3.发包人和承包人通过招磋商形式签订合同的，双方理解并承诺不再就同一工程另行签订与合同实质性内容相背离的协议。</w:t>
      </w:r>
    </w:p>
    <w:p w14:paraId="4209EA80">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八、词语含义</w:t>
      </w:r>
    </w:p>
    <w:p w14:paraId="1175FD1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本协议书中词语含义与第二部分通用合同条款中赋予的含义相同。</w:t>
      </w:r>
    </w:p>
    <w:p w14:paraId="767AB42A">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九、签订时间及地点</w:t>
      </w:r>
    </w:p>
    <w:p w14:paraId="5C5EAF8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日在</w:t>
      </w:r>
      <w:r>
        <w:rPr>
          <w:rFonts w:hint="eastAsia" w:ascii="宋体" w:hAnsi="宋体" w:eastAsia="宋体" w:cs="宋体"/>
          <w:color w:val="auto"/>
          <w:sz w:val="24"/>
          <w:highlight w:val="none"/>
          <w:u w:val="single"/>
        </w:rPr>
        <w:t xml:space="preserve">  杭州市  </w:t>
      </w:r>
      <w:r>
        <w:rPr>
          <w:rFonts w:hint="eastAsia" w:ascii="宋体" w:hAnsi="宋体" w:eastAsia="宋体" w:cs="宋体"/>
          <w:color w:val="auto"/>
          <w:sz w:val="24"/>
          <w:highlight w:val="none"/>
        </w:rPr>
        <w:t>签订。</w:t>
      </w:r>
    </w:p>
    <w:p w14:paraId="3780F369">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十、补充协议</w:t>
      </w:r>
    </w:p>
    <w:p w14:paraId="6906D869">
      <w:pPr>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合同未尽事宜，合同当事人另行签订补充协议，补充协议是合同的组成部分。</w:t>
      </w:r>
    </w:p>
    <w:p w14:paraId="46A9291C">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十一、合同生效</w:t>
      </w:r>
    </w:p>
    <w:p w14:paraId="629ADF6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w:t>
      </w:r>
      <w:r>
        <w:rPr>
          <w:rFonts w:hint="eastAsia" w:ascii="宋体" w:hAnsi="宋体" w:eastAsia="宋体" w:cs="宋体"/>
          <w:color w:val="auto"/>
          <w:sz w:val="24"/>
          <w:highlight w:val="none"/>
          <w:u w:val="single"/>
        </w:rPr>
        <w:t xml:space="preserve">  签订之日  </w:t>
      </w:r>
      <w:r>
        <w:rPr>
          <w:rFonts w:hint="eastAsia" w:ascii="宋体" w:hAnsi="宋体" w:eastAsia="宋体" w:cs="宋体"/>
          <w:color w:val="auto"/>
          <w:sz w:val="24"/>
          <w:highlight w:val="none"/>
        </w:rPr>
        <w:t>生效。</w:t>
      </w:r>
    </w:p>
    <w:p w14:paraId="6A795027">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十二、合同份数</w:t>
      </w:r>
    </w:p>
    <w:p w14:paraId="4B04CA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本合同正本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份，双方各执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份，双方各执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份；如正本与副本有不一致处，以正本为准，均具有同等法律效力。</w:t>
      </w:r>
    </w:p>
    <w:p w14:paraId="11E9A903">
      <w:pPr>
        <w:snapToGrid w:val="0"/>
        <w:spacing w:line="360" w:lineRule="auto"/>
        <w:ind w:firstLine="480" w:firstLineChars="200"/>
        <w:rPr>
          <w:rFonts w:hint="eastAsia" w:ascii="宋体" w:hAnsi="宋体" w:eastAsia="宋体" w:cs="宋体"/>
          <w:color w:val="auto"/>
          <w:sz w:val="24"/>
          <w:highlight w:val="none"/>
        </w:rPr>
      </w:pPr>
    </w:p>
    <w:p w14:paraId="4C0593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  (公章)                              承包人：  (公章)</w:t>
      </w:r>
    </w:p>
    <w:p w14:paraId="0CF5DDC6">
      <w:pPr>
        <w:snapToGrid w:val="0"/>
        <w:spacing w:line="360" w:lineRule="auto"/>
        <w:ind w:firstLine="480" w:firstLineChars="200"/>
        <w:rPr>
          <w:rFonts w:hint="eastAsia" w:ascii="宋体" w:hAnsi="宋体" w:eastAsia="宋体" w:cs="宋体"/>
          <w:color w:val="auto"/>
          <w:sz w:val="24"/>
          <w:highlight w:val="none"/>
        </w:rPr>
      </w:pPr>
    </w:p>
    <w:p w14:paraId="4F499D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                    法定代表人或其委托代理人：</w:t>
      </w:r>
    </w:p>
    <w:p w14:paraId="562222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                                        （签字或盖章）</w:t>
      </w:r>
    </w:p>
    <w:p w14:paraId="769AECD1">
      <w:pPr>
        <w:snapToGrid w:val="0"/>
        <w:spacing w:line="360" w:lineRule="auto"/>
        <w:ind w:firstLine="480" w:firstLineChars="200"/>
        <w:rPr>
          <w:rFonts w:hint="eastAsia" w:ascii="宋体" w:hAnsi="宋体" w:eastAsia="宋体" w:cs="宋体"/>
          <w:color w:val="auto"/>
          <w:sz w:val="24"/>
          <w:highlight w:val="none"/>
        </w:rPr>
      </w:pPr>
    </w:p>
    <w:p w14:paraId="307C17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                           统一社会信用代码：       </w:t>
      </w:r>
    </w:p>
    <w:p w14:paraId="239B49B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地  址：    </w:t>
      </w:r>
    </w:p>
    <w:p w14:paraId="17672C1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   </w:t>
      </w:r>
    </w:p>
    <w:p w14:paraId="6C138D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   </w:t>
      </w:r>
    </w:p>
    <w:p w14:paraId="451FC09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 </w:t>
      </w:r>
    </w:p>
    <w:p w14:paraId="6E2C85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                                         账  号：   </w:t>
      </w:r>
    </w:p>
    <w:p w14:paraId="3D038F87">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4"/>
          <w:highlight w:val="none"/>
        </w:rPr>
        <w:t>第二部分 通用合同条款（略）</w:t>
      </w:r>
    </w:p>
    <w:p w14:paraId="4CA607E2">
      <w:pPr>
        <w:spacing w:line="360" w:lineRule="auto"/>
        <w:ind w:firstLine="480" w:firstLineChars="200"/>
        <w:rPr>
          <w:rFonts w:hint="eastAsia" w:ascii="宋体" w:hAnsi="宋体" w:eastAsia="宋体" w:cs="宋体"/>
          <w:color w:val="auto"/>
          <w:sz w:val="24"/>
          <w:highlight w:val="none"/>
        </w:rPr>
      </w:pPr>
    </w:p>
    <w:p w14:paraId="18893A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通用合同条款采用住房城乡建设部、国家工商行政管理总局制定的《建设工程施工合同（示范文本）》（GF-2017-0201）的通用合同条款。</w:t>
      </w:r>
    </w:p>
    <w:p w14:paraId="63A0975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第三部分  专用合同条款</w:t>
      </w:r>
    </w:p>
    <w:p w14:paraId="22D9F30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1、一般约定</w:t>
      </w:r>
    </w:p>
    <w:p w14:paraId="1E4CAC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1.1词语定义</w:t>
      </w:r>
    </w:p>
    <w:p w14:paraId="7E7739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1.1.1合同</w:t>
      </w:r>
    </w:p>
    <w:p w14:paraId="3EDB6D51">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kern w:val="0"/>
          <w:sz w:val="24"/>
          <w:highlight w:val="none"/>
        </w:rPr>
        <w:t>1.1.1.1其他合同文件包括：</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kern w:val="0"/>
          <w:sz w:val="24"/>
          <w:highlight w:val="none"/>
          <w:u w:val="single"/>
        </w:rPr>
        <w:t xml:space="preserve">施工组织设计，竞争性磋商文件及招标答疑。 </w:t>
      </w:r>
    </w:p>
    <w:p w14:paraId="02FD91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1.1.2合同当事人及其他相关方：</w:t>
      </w:r>
    </w:p>
    <w:p w14:paraId="54B149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1.1.2.1发包人代表：</w:t>
      </w:r>
    </w:p>
    <w:p w14:paraId="305AC7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25B473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16C8EC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52CB2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0ED998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1.1.2.2承包人</w:t>
      </w:r>
      <w:r>
        <w:rPr>
          <w:rFonts w:hint="eastAsia" w:ascii="宋体" w:hAnsi="宋体" w:eastAsia="宋体" w:cs="宋体"/>
          <w:color w:val="auto"/>
          <w:sz w:val="24"/>
          <w:highlight w:val="none"/>
        </w:rPr>
        <w:t>项目经理：</w:t>
      </w:r>
    </w:p>
    <w:p w14:paraId="4CB57A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w:t>
      </w:r>
    </w:p>
    <w:p w14:paraId="692F0B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w:t>
      </w:r>
    </w:p>
    <w:p w14:paraId="4CDD9A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建造师执业资格等级：</w:t>
      </w:r>
      <w:r>
        <w:rPr>
          <w:rFonts w:hint="eastAsia" w:ascii="宋体" w:hAnsi="宋体" w:eastAsia="宋体" w:cs="宋体"/>
          <w:color w:val="auto"/>
          <w:sz w:val="24"/>
          <w:highlight w:val="none"/>
          <w:u w:val="single"/>
        </w:rPr>
        <w:t></w:t>
      </w:r>
    </w:p>
    <w:p w14:paraId="6C6A81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建造师注册证书号：</w:t>
      </w:r>
      <w:r>
        <w:rPr>
          <w:rFonts w:hint="eastAsia" w:ascii="宋体" w:hAnsi="宋体" w:eastAsia="宋体" w:cs="宋体"/>
          <w:color w:val="auto"/>
          <w:sz w:val="24"/>
          <w:highlight w:val="none"/>
          <w:u w:val="single"/>
        </w:rPr>
        <w:t></w:t>
      </w:r>
    </w:p>
    <w:p w14:paraId="4CFE2E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建造师执业印章号：</w:t>
      </w:r>
      <w:r>
        <w:rPr>
          <w:rFonts w:hint="eastAsia" w:ascii="宋体" w:hAnsi="宋体" w:eastAsia="宋体" w:cs="宋体"/>
          <w:color w:val="auto"/>
          <w:sz w:val="24"/>
          <w:highlight w:val="none"/>
          <w:u w:val="single"/>
        </w:rPr>
        <w:t></w:t>
      </w:r>
    </w:p>
    <w:p w14:paraId="4E5A38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安全生产考核合格证书号：</w:t>
      </w:r>
      <w:r>
        <w:rPr>
          <w:rFonts w:hint="eastAsia" w:ascii="宋体" w:hAnsi="宋体" w:eastAsia="宋体" w:cs="宋体"/>
          <w:color w:val="auto"/>
          <w:sz w:val="24"/>
          <w:highlight w:val="none"/>
          <w:u w:val="single"/>
        </w:rPr>
        <w:t></w:t>
      </w:r>
    </w:p>
    <w:p w14:paraId="76326A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p>
    <w:p w14:paraId="073770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1.1.2.3监理人全称：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74EA2D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总监理工程师：</w:t>
      </w:r>
    </w:p>
    <w:p w14:paraId="56D70E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134E50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E6DC6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监理工程师执业资格证书号：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145462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045596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1.1.2.4设计人全称：</w:t>
      </w:r>
      <w:r>
        <w:rPr>
          <w:rFonts w:hint="eastAsia" w:ascii="宋体" w:hAnsi="宋体" w:eastAsia="宋体" w:cs="宋体"/>
          <w:color w:val="auto"/>
          <w:sz w:val="24"/>
          <w:highlight w:val="none"/>
          <w:u w:val="single"/>
        </w:rPr>
        <w:t xml:space="preserve">                      </w:t>
      </w:r>
    </w:p>
    <w:p w14:paraId="6269B6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设计人代表：</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0C96C7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F5DB7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1.1.3工程和设备</w:t>
      </w:r>
    </w:p>
    <w:p w14:paraId="195760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1.1.3.7作为施工现场组成部分的其他场所包括：</w:t>
      </w:r>
      <w:r>
        <w:rPr>
          <w:rFonts w:hint="eastAsia" w:ascii="宋体" w:hAnsi="宋体" w:eastAsia="宋体" w:cs="宋体"/>
          <w:color w:val="auto"/>
          <w:sz w:val="24"/>
          <w:highlight w:val="none"/>
          <w:u w:val="single"/>
        </w:rPr>
        <w:t xml:space="preserve">  /  </w:t>
      </w:r>
    </w:p>
    <w:p w14:paraId="48201A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1.1.3.9永久占地包括：</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sz w:val="24"/>
          <w:highlight w:val="none"/>
          <w:u w:val="single"/>
        </w:rPr>
        <w:t>实施工程需永久占用的土地</w:t>
      </w:r>
      <w:r>
        <w:rPr>
          <w:rFonts w:hint="eastAsia" w:ascii="宋体" w:hAnsi="宋体" w:eastAsia="宋体" w:cs="宋体"/>
          <w:color w:val="auto"/>
          <w:kern w:val="0"/>
          <w:sz w:val="24"/>
          <w:highlight w:val="none"/>
          <w:u w:val="single"/>
        </w:rPr>
        <w:t>。</w:t>
      </w:r>
    </w:p>
    <w:p w14:paraId="12A958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1.1.3.10临时占地包括：</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sz w:val="24"/>
          <w:highlight w:val="none"/>
          <w:u w:val="single"/>
        </w:rPr>
        <w:t>为实施工程需临时占用的土地</w:t>
      </w:r>
      <w:r>
        <w:rPr>
          <w:rFonts w:hint="eastAsia" w:ascii="宋体" w:hAnsi="宋体" w:eastAsia="宋体" w:cs="宋体"/>
          <w:color w:val="auto"/>
          <w:kern w:val="0"/>
          <w:sz w:val="24"/>
          <w:highlight w:val="none"/>
          <w:u w:val="single"/>
        </w:rPr>
        <w:t>。</w:t>
      </w:r>
    </w:p>
    <w:p w14:paraId="05C11F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1.3法律 </w:t>
      </w:r>
    </w:p>
    <w:p w14:paraId="5CEAAE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适用于合同的其他规范性文件：</w:t>
      </w:r>
    </w:p>
    <w:p w14:paraId="3242FFAB">
      <w:pPr>
        <w:spacing w:line="360" w:lineRule="auto"/>
        <w:ind w:firstLine="482" w:firstLineChars="20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（1）关于印发《杭州市建设工程工程量清单计价实施细则》（2018年修订）的通知（杭建市发【2018】578号）</w:t>
      </w:r>
    </w:p>
    <w:p w14:paraId="4F57237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rPr>
        <w:t xml:space="preserve">（2）《关于进一步加强建筑施工领域企业安全生产工作的实施意见》的通知 （杭建工发〔2011〕130号） </w:t>
      </w:r>
    </w:p>
    <w:p w14:paraId="5CF8EFC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rPr>
        <w:t>（3）《关于进一步加强建设工程安全质量物联网管理应用平台建设的通知》（</w:t>
      </w:r>
      <w:r>
        <w:rPr>
          <w:rFonts w:hint="eastAsia" w:ascii="宋体" w:hAnsi="宋体" w:eastAsia="宋体" w:cs="宋体"/>
          <w:b/>
          <w:bCs/>
          <w:color w:val="auto"/>
          <w:kern w:val="0"/>
          <w:sz w:val="24"/>
          <w:highlight w:val="none"/>
          <w:u w:val="single"/>
        </w:rPr>
        <w:t xml:space="preserve">杭建工发【2012】426号） </w:t>
      </w:r>
    </w:p>
    <w:p w14:paraId="5513E48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u w:val="single"/>
        </w:rPr>
        <w:t xml:space="preserve">（4）《杭州市人民政府办公厅关于印发杭州市建设工程推广应用预拌砂浆管理办法的通知》（杭政办函（2011）32号） </w:t>
      </w:r>
    </w:p>
    <w:p w14:paraId="77323E0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rPr>
        <w:t>（5）</w:t>
      </w:r>
      <w:r>
        <w:rPr>
          <w:rFonts w:hint="eastAsia" w:ascii="宋体" w:hAnsi="宋体" w:eastAsia="宋体" w:cs="宋体"/>
          <w:b/>
          <w:bCs/>
          <w:color w:val="auto"/>
          <w:kern w:val="0"/>
          <w:sz w:val="24"/>
          <w:highlight w:val="none"/>
          <w:u w:val="single"/>
        </w:rPr>
        <w:t>《关于落实建筑工棚安装空调事宜的通知》（</w:t>
      </w:r>
      <w:r>
        <w:rPr>
          <w:rFonts w:hint="eastAsia" w:ascii="宋体" w:hAnsi="宋体" w:eastAsia="宋体" w:cs="宋体"/>
          <w:b/>
          <w:bCs/>
          <w:color w:val="auto"/>
          <w:sz w:val="24"/>
          <w:highlight w:val="none"/>
          <w:u w:val="single"/>
        </w:rPr>
        <w:t xml:space="preserve">杭建工发【2011】237号） </w:t>
      </w:r>
    </w:p>
    <w:p w14:paraId="5D831EA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rPr>
        <w:t>（6）《关于进一步加强杭州市建设工程市场要素价格动态管理的指导意见》（杭建市发【2018】579号）</w:t>
      </w:r>
    </w:p>
    <w:p w14:paraId="0A3B29C3">
      <w:pPr>
        <w:spacing w:line="360" w:lineRule="auto"/>
        <w:ind w:firstLine="482" w:firstLineChars="200"/>
        <w:rPr>
          <w:rFonts w:hint="eastAsia" w:ascii="宋体" w:hAnsi="宋体" w:eastAsia="宋体" w:cs="宋体"/>
          <w:color w:val="auto"/>
          <w:kern w:val="0"/>
          <w:sz w:val="24"/>
          <w:highlight w:val="none"/>
          <w:u w:val="single"/>
        </w:rPr>
      </w:pPr>
      <w:r>
        <w:rPr>
          <w:rFonts w:hint="eastAsia" w:ascii="宋体" w:hAnsi="宋体" w:eastAsia="宋体" w:cs="宋体"/>
          <w:b/>
          <w:bCs/>
          <w:color w:val="auto"/>
          <w:sz w:val="24"/>
          <w:highlight w:val="none"/>
          <w:u w:val="single"/>
        </w:rPr>
        <w:t>（7）新工艺、新技术的约定：</w:t>
      </w:r>
      <w:r>
        <w:rPr>
          <w:rFonts w:hint="eastAsia" w:ascii="宋体" w:hAnsi="宋体" w:eastAsia="宋体" w:cs="宋体"/>
          <w:color w:val="auto"/>
          <w:kern w:val="0"/>
          <w:sz w:val="24"/>
          <w:highlight w:val="none"/>
          <w:u w:val="single"/>
        </w:rPr>
        <w:t xml:space="preserve">    /   </w:t>
      </w:r>
    </w:p>
    <w:p w14:paraId="1ABDC97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（8）其他：</w:t>
      </w:r>
    </w:p>
    <w:p w14:paraId="7DE60FAC">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《杭州市建筑市场管理若干规定》（杭州市人民政府令第277号）</w:t>
      </w:r>
    </w:p>
    <w:p w14:paraId="7DF443F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《杭州市建设工程文明施工管理规定》（杭州市人民政府令第278号）</w:t>
      </w:r>
    </w:p>
    <w:p w14:paraId="1EDFB4E5">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《杭州市政府投资项目概算管理办法（试行）》（杭发改投资[2013]422号）</w:t>
      </w:r>
    </w:p>
    <w:p w14:paraId="072B7329">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《杭州市政府投资项目工程变更管理暂行办法》（杭财建[2013]1246号）</w:t>
      </w:r>
    </w:p>
    <w:p w14:paraId="28EDA7B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《关于进一步明确本市政府投资项目工程结算审查费用管理相关事项的通知》（杭财基[2014]109号）</w:t>
      </w:r>
    </w:p>
    <w:p w14:paraId="4046E2D4">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《杭州市拱墅区住房和城市建设局关于印发加强拱墅区政府投资项目工程总承包管理的实施意见的通知》（拱住建局【2016】101号）</w:t>
      </w:r>
    </w:p>
    <w:p w14:paraId="7A78BB53">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《关于进一步规范区政府投资建设项目工程变更管理的通知（试行）》的通知（拱建管办[2021]1号）</w:t>
      </w:r>
    </w:p>
    <w:p w14:paraId="04B756F7">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（《杭州市拱墅区人民政府办公室关于印发拱墅区政府投资项目审计办法的通知》（拱政办发〔2018〕13号）</w:t>
      </w:r>
    </w:p>
    <w:p w14:paraId="0890064B">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《关于在区城建系统各单位深化开展“廉政文化进工地”活动的通知》（拱驻建纪【2013】2号）</w:t>
      </w:r>
    </w:p>
    <w:p w14:paraId="184E2671">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《拱墅区“平安工地”创建工作建设标准》</w:t>
      </w:r>
    </w:p>
    <w:p w14:paraId="09258390">
      <w:pPr>
        <w:pStyle w:val="967"/>
        <w:ind w:firstLine="442" w:firstLineChars="200"/>
        <w:rPr>
          <w:rFonts w:hint="eastAsia" w:ascii="宋体" w:hAnsi="宋体" w:eastAsia="宋体" w:cs="宋体"/>
          <w:color w:val="auto"/>
          <w:highlight w:val="none"/>
        </w:rPr>
      </w:pPr>
      <w:r>
        <w:rPr>
          <w:rFonts w:hint="eastAsia" w:ascii="宋体" w:hAnsi="宋体" w:eastAsia="宋体" w:cs="宋体"/>
          <w:b/>
          <w:bCs/>
          <w:color w:val="auto"/>
          <w:szCs w:val="21"/>
          <w:highlight w:val="none"/>
          <w:u w:val="single"/>
        </w:rPr>
        <w:t>拱教局2023（67）号文件、拱教局2022（98）号文件</w:t>
      </w:r>
    </w:p>
    <w:p w14:paraId="7F34DBDD">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《拱墅区2019年度大气污染综合整治工作方案》</w:t>
      </w:r>
    </w:p>
    <w:p w14:paraId="29E3A21A">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关于印发《拱墅区建设美丽杭州 打造“两美”浙江示范区建设工地环境专项整治行动方案》的通知（拱住建局〔2015〕36号）及后续文件规定以及关于印发《关于巩固G20 杭州峰会成果进一步提升杭州市建设工地文明施工管理的若干意见》的通知（杭建工发〔2017〕112 号）。</w:t>
      </w:r>
    </w:p>
    <w:p w14:paraId="1CCE79D1">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杭州市城乡建设委员会《关于开展建设领域保证金专项清理规范的通知》（杭建市发〔 2016 〕339 号）。</w:t>
      </w:r>
    </w:p>
    <w:p w14:paraId="38240D82">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浙江省人民政府办公厅《关于深化企业减负担降成本改革的若干意见》浙政办发【 2017 】 48号 ；</w:t>
      </w:r>
    </w:p>
    <w:p w14:paraId="5A27121C">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《杭州市拱墅区人民政府关于进一步加强学校（幼儿园）建设的实施意见》（拱政发〔2014〕16号）</w:t>
      </w:r>
    </w:p>
    <w:p w14:paraId="27EEACDE">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《中小学合成材料面层运动场地》（GB36246-2018）。 </w:t>
      </w:r>
    </w:p>
    <w:p w14:paraId="0A6A7B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1.4标准和规范          </w:t>
      </w:r>
    </w:p>
    <w:p w14:paraId="3209B4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1.4.1适用于工程的标准规范包括：</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按通用条款；</w:t>
      </w:r>
    </w:p>
    <w:p w14:paraId="396D0F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1.4.2发包人提供国外标准、规范的名称：</w:t>
      </w:r>
      <w:r>
        <w:rPr>
          <w:rFonts w:hint="eastAsia" w:ascii="宋体" w:hAnsi="宋体" w:eastAsia="宋体" w:cs="宋体"/>
          <w:color w:val="auto"/>
          <w:kern w:val="0"/>
          <w:sz w:val="24"/>
          <w:highlight w:val="none"/>
          <w:u w:val="single"/>
        </w:rPr>
        <w:t xml:space="preserve">    /    </w:t>
      </w:r>
    </w:p>
    <w:p w14:paraId="27F893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发包人提供国外标准、规范的份数：</w:t>
      </w:r>
      <w:r>
        <w:rPr>
          <w:rFonts w:hint="eastAsia" w:ascii="宋体" w:hAnsi="宋体" w:eastAsia="宋体" w:cs="宋体"/>
          <w:color w:val="auto"/>
          <w:kern w:val="0"/>
          <w:sz w:val="24"/>
          <w:highlight w:val="none"/>
          <w:u w:val="single"/>
        </w:rPr>
        <w:t xml:space="preserve">    /    </w:t>
      </w:r>
    </w:p>
    <w:p w14:paraId="0646C0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发包人提供国外标准、规范的名称：</w:t>
      </w:r>
      <w:r>
        <w:rPr>
          <w:rFonts w:hint="eastAsia" w:ascii="宋体" w:hAnsi="宋体" w:eastAsia="宋体" w:cs="宋体"/>
          <w:color w:val="auto"/>
          <w:kern w:val="0"/>
          <w:sz w:val="24"/>
          <w:highlight w:val="none"/>
          <w:u w:val="single"/>
        </w:rPr>
        <w:t xml:space="preserve">     /    </w:t>
      </w:r>
    </w:p>
    <w:p w14:paraId="634A0D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1.4.3发包人对工程的技术标准和功能要求的特殊要求：</w:t>
      </w:r>
      <w:r>
        <w:rPr>
          <w:rFonts w:hint="eastAsia" w:ascii="宋体" w:hAnsi="宋体" w:eastAsia="宋体" w:cs="宋体"/>
          <w:b/>
          <w:bCs/>
          <w:color w:val="auto"/>
          <w:sz w:val="24"/>
          <w:highlight w:val="none"/>
          <w:u w:val="single"/>
        </w:rPr>
        <w:t>国家或行业如有新的技术标准和功能要求，则要求从新</w:t>
      </w:r>
      <w:r>
        <w:rPr>
          <w:rFonts w:hint="eastAsia" w:ascii="宋体" w:hAnsi="宋体" w:eastAsia="宋体" w:cs="宋体"/>
          <w:color w:val="auto"/>
          <w:sz w:val="24"/>
          <w:highlight w:val="none"/>
          <w:u w:val="single"/>
        </w:rPr>
        <w:t>。</w:t>
      </w:r>
    </w:p>
    <w:p w14:paraId="2AFA6E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1.5合同文件的优先顺序为：</w:t>
      </w:r>
    </w:p>
    <w:p w14:paraId="64626CA6">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（1）合同协议书；</w:t>
      </w:r>
    </w:p>
    <w:p w14:paraId="2EEEF924">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（2）中标通知书（或项目发承包基本情况表）；</w:t>
      </w:r>
    </w:p>
    <w:p w14:paraId="20D8B5F1">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（3）磋商函及其附录（如果有）；</w:t>
      </w:r>
    </w:p>
    <w:p w14:paraId="34C8AC8D">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（4）专用合同条款及其附件；</w:t>
      </w:r>
    </w:p>
    <w:p w14:paraId="11907A70">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（5）通用合同条款；</w:t>
      </w:r>
    </w:p>
    <w:p w14:paraId="6EB5CCAA">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（6）技术标准和要求；</w:t>
      </w:r>
    </w:p>
    <w:p w14:paraId="4F797584">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（7）图纸；</w:t>
      </w:r>
    </w:p>
    <w:p w14:paraId="019E2831">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（8）已标价工程量清单或预算书；</w:t>
      </w:r>
    </w:p>
    <w:p w14:paraId="2B788E1C">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（9）其他合同文件：</w:t>
      </w:r>
    </w:p>
    <w:p w14:paraId="4AF08564">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①施工组织设计；</w:t>
      </w:r>
    </w:p>
    <w:p w14:paraId="083A1BA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u w:val="single"/>
        </w:rPr>
        <w:t>②</w:t>
      </w:r>
      <w:r>
        <w:rPr>
          <w:rFonts w:hint="eastAsia" w:ascii="宋体" w:hAnsi="宋体" w:eastAsia="宋体" w:cs="宋体"/>
          <w:b/>
          <w:bCs/>
          <w:color w:val="auto"/>
          <w:sz w:val="24"/>
          <w:highlight w:val="none"/>
          <w:u w:val="single"/>
        </w:rPr>
        <w:t>竞争性磋商文件及招标答疑。</w:t>
      </w:r>
    </w:p>
    <w:p w14:paraId="384432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1.6图纸和承包人文件</w:t>
      </w:r>
      <w:r>
        <w:rPr>
          <w:rFonts w:hint="eastAsia" w:ascii="宋体" w:hAnsi="宋体" w:eastAsia="宋体" w:cs="宋体"/>
          <w:color w:val="auto"/>
          <w:sz w:val="24"/>
          <w:highlight w:val="none"/>
        </w:rPr>
        <w:tab/>
      </w:r>
    </w:p>
    <w:p w14:paraId="2B431E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1.6.1图纸的提供</w:t>
      </w:r>
    </w:p>
    <w:p w14:paraId="48F54B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发包人向承包人提供图纸的期限：</w:t>
      </w:r>
      <w:r>
        <w:rPr>
          <w:rFonts w:hint="eastAsia" w:ascii="宋体" w:hAnsi="宋体" w:eastAsia="宋体" w:cs="宋体"/>
          <w:b/>
          <w:bCs/>
          <w:color w:val="auto"/>
          <w:sz w:val="24"/>
          <w:highlight w:val="none"/>
          <w:u w:val="single"/>
        </w:rPr>
        <w:t>开工前十五天；</w:t>
      </w:r>
    </w:p>
    <w:p w14:paraId="05594A91">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发包人向承包人提供图纸的数量：</w:t>
      </w:r>
      <w:r>
        <w:rPr>
          <w:rFonts w:hint="eastAsia" w:ascii="宋体" w:hAnsi="宋体" w:eastAsia="宋体" w:cs="宋体"/>
          <w:b/>
          <w:bCs/>
          <w:color w:val="auto"/>
          <w:sz w:val="24"/>
          <w:highlight w:val="none"/>
          <w:u w:val="single"/>
        </w:rPr>
        <w:t>陆套施工图纸(不包括竣工图)，如承包人额外需要提供施工图纸的，则额外增加的施工图纸的制作费由承包人承担</w:t>
      </w:r>
      <w:r>
        <w:rPr>
          <w:rFonts w:hint="eastAsia" w:ascii="宋体" w:hAnsi="宋体" w:eastAsia="宋体" w:cs="宋体"/>
          <w:color w:val="auto"/>
          <w:sz w:val="24"/>
          <w:highlight w:val="none"/>
          <w:u w:val="single"/>
        </w:rPr>
        <w:t>；</w:t>
      </w:r>
    </w:p>
    <w:p w14:paraId="4D8E41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发包人向承包人提供图纸的内容：</w:t>
      </w:r>
      <w:r>
        <w:rPr>
          <w:rFonts w:hint="eastAsia" w:ascii="宋体" w:hAnsi="宋体" w:eastAsia="宋体" w:cs="宋体"/>
          <w:b/>
          <w:bCs/>
          <w:color w:val="auto"/>
          <w:sz w:val="24"/>
          <w:highlight w:val="none"/>
          <w:u w:val="single"/>
        </w:rPr>
        <w:t>承包范围内的全套施工图纸、设计联系单等</w:t>
      </w:r>
      <w:r>
        <w:rPr>
          <w:rFonts w:hint="eastAsia" w:ascii="宋体" w:hAnsi="宋体" w:eastAsia="宋体" w:cs="宋体"/>
          <w:color w:val="auto"/>
          <w:sz w:val="24"/>
          <w:highlight w:val="none"/>
          <w:u w:val="single"/>
        </w:rPr>
        <w:t>。</w:t>
      </w:r>
    </w:p>
    <w:p w14:paraId="658672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1.6.4承包人文件</w:t>
      </w:r>
    </w:p>
    <w:p w14:paraId="71DB1928">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需要由承包人提供的文件，包括：</w:t>
      </w:r>
      <w:r>
        <w:rPr>
          <w:rFonts w:hint="eastAsia" w:ascii="宋体" w:hAnsi="宋体" w:eastAsia="宋体" w:cs="宋体"/>
          <w:b/>
          <w:bCs/>
          <w:color w:val="auto"/>
          <w:sz w:val="24"/>
          <w:highlight w:val="none"/>
          <w:u w:val="single"/>
        </w:rPr>
        <w:t>施工组织设计、进度计划等</w:t>
      </w:r>
      <w:r>
        <w:rPr>
          <w:rFonts w:hint="eastAsia" w:ascii="宋体" w:hAnsi="宋体" w:eastAsia="宋体" w:cs="宋体"/>
          <w:color w:val="auto"/>
          <w:sz w:val="24"/>
          <w:highlight w:val="none"/>
          <w:u w:val="single"/>
        </w:rPr>
        <w:t>；</w:t>
      </w:r>
    </w:p>
    <w:p w14:paraId="7D610E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承包人提供的文件的期限为：</w:t>
      </w:r>
      <w:r>
        <w:rPr>
          <w:rFonts w:hint="eastAsia" w:ascii="宋体" w:hAnsi="宋体" w:eastAsia="宋体" w:cs="宋体"/>
          <w:b/>
          <w:bCs/>
          <w:color w:val="auto"/>
          <w:sz w:val="24"/>
          <w:highlight w:val="none"/>
          <w:u w:val="single"/>
        </w:rPr>
        <w:t>合同签订后五个工作日内</w:t>
      </w:r>
      <w:r>
        <w:rPr>
          <w:rFonts w:hint="eastAsia" w:ascii="宋体" w:hAnsi="宋体" w:eastAsia="宋体" w:cs="宋体"/>
          <w:color w:val="auto"/>
          <w:sz w:val="24"/>
          <w:highlight w:val="none"/>
          <w:u w:val="single"/>
        </w:rPr>
        <w:t>；</w:t>
      </w:r>
    </w:p>
    <w:p w14:paraId="0F646EE0">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承包人提供的文件的数量为：</w:t>
      </w:r>
      <w:r>
        <w:rPr>
          <w:rFonts w:hint="eastAsia" w:ascii="宋体" w:hAnsi="宋体" w:eastAsia="宋体" w:cs="宋体"/>
          <w:b/>
          <w:bCs/>
          <w:color w:val="auto"/>
          <w:sz w:val="24"/>
          <w:highlight w:val="none"/>
          <w:u w:val="single"/>
        </w:rPr>
        <w:t>一式三份</w:t>
      </w:r>
      <w:r>
        <w:rPr>
          <w:rFonts w:hint="eastAsia" w:ascii="宋体" w:hAnsi="宋体" w:eastAsia="宋体" w:cs="宋体"/>
          <w:color w:val="auto"/>
          <w:sz w:val="24"/>
          <w:highlight w:val="none"/>
          <w:u w:val="single"/>
        </w:rPr>
        <w:t>；</w:t>
      </w:r>
    </w:p>
    <w:p w14:paraId="1AFE47B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承包人提供的文件的形式为：</w:t>
      </w:r>
      <w:r>
        <w:rPr>
          <w:rFonts w:hint="eastAsia" w:ascii="宋体" w:hAnsi="宋体" w:eastAsia="宋体" w:cs="宋体"/>
          <w:b/>
          <w:bCs/>
          <w:color w:val="auto"/>
          <w:sz w:val="24"/>
          <w:highlight w:val="none"/>
          <w:u w:val="single"/>
        </w:rPr>
        <w:t>书面形式</w:t>
      </w:r>
      <w:r>
        <w:rPr>
          <w:rFonts w:hint="eastAsia" w:ascii="宋体" w:hAnsi="宋体" w:eastAsia="宋体" w:cs="宋体"/>
          <w:color w:val="auto"/>
          <w:sz w:val="24"/>
          <w:highlight w:val="none"/>
          <w:u w:val="single"/>
        </w:rPr>
        <w:t>；</w:t>
      </w:r>
    </w:p>
    <w:p w14:paraId="2812F8A0">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发包人审批承包人文件的期限：</w:t>
      </w:r>
      <w:r>
        <w:rPr>
          <w:rFonts w:hint="eastAsia" w:ascii="宋体" w:hAnsi="宋体" w:eastAsia="宋体" w:cs="宋体"/>
          <w:b/>
          <w:bCs/>
          <w:color w:val="auto"/>
          <w:sz w:val="24"/>
          <w:highlight w:val="none"/>
          <w:u w:val="single"/>
        </w:rPr>
        <w:t>收到承包人齐全的文件资料后10个工作日内</w:t>
      </w:r>
      <w:r>
        <w:rPr>
          <w:rFonts w:hint="eastAsia" w:ascii="宋体" w:hAnsi="宋体" w:eastAsia="宋体" w:cs="宋体"/>
          <w:color w:val="auto"/>
          <w:sz w:val="24"/>
          <w:highlight w:val="none"/>
          <w:u w:val="single"/>
        </w:rPr>
        <w:t>。</w:t>
      </w:r>
    </w:p>
    <w:p w14:paraId="7AD8D9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1.6.5现场图纸准备</w:t>
      </w:r>
    </w:p>
    <w:p w14:paraId="6C1294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关于现场图纸准备的约定：</w:t>
      </w:r>
      <w:r>
        <w:rPr>
          <w:rFonts w:hint="eastAsia" w:ascii="宋体" w:hAnsi="宋体" w:eastAsia="宋体" w:cs="宋体"/>
          <w:b/>
          <w:bCs/>
          <w:color w:val="auto"/>
          <w:sz w:val="24"/>
          <w:highlight w:val="none"/>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eastAsia="宋体" w:cs="宋体"/>
          <w:color w:val="auto"/>
          <w:sz w:val="24"/>
          <w:highlight w:val="none"/>
          <w:u w:val="single"/>
        </w:rPr>
        <w:t>。</w:t>
      </w:r>
    </w:p>
    <w:p w14:paraId="1FE0C4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1.7联络</w:t>
      </w:r>
    </w:p>
    <w:p w14:paraId="0CD17CD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1.7.1发包人和承包人应当在</w:t>
      </w:r>
      <w:r>
        <w:rPr>
          <w:rFonts w:hint="eastAsia" w:ascii="宋体" w:hAnsi="宋体" w:eastAsia="宋体" w:cs="宋体"/>
          <w:b/>
          <w:bCs/>
          <w:color w:val="auto"/>
          <w:sz w:val="24"/>
          <w:highlight w:val="none"/>
          <w:u w:val="single"/>
        </w:rPr>
        <w:t xml:space="preserve">3  </w:t>
      </w:r>
      <w:r>
        <w:rPr>
          <w:rFonts w:hint="eastAsia" w:ascii="宋体" w:hAnsi="宋体" w:eastAsia="宋体" w:cs="宋体"/>
          <w:color w:val="auto"/>
          <w:kern w:val="0"/>
          <w:sz w:val="24"/>
          <w:highlight w:val="none"/>
        </w:rPr>
        <w:t>天内将与合同有关的通知、批准、证明、证书、指示、指令、要求、请求、同意、意见、确定和决定等书面函件送达对方当事人。</w:t>
      </w:r>
    </w:p>
    <w:p w14:paraId="5BADE1F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1.7.2 发包人、承包人及监理人接收文件的地点：</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sz w:val="24"/>
          <w:highlight w:val="none"/>
          <w:u w:val="single"/>
        </w:rPr>
        <w:t>施工现场办公室；</w:t>
      </w:r>
    </w:p>
    <w:p w14:paraId="38C2DF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1.10交通运输</w:t>
      </w:r>
    </w:p>
    <w:p w14:paraId="27166C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1.10.1出入现场的权利</w:t>
      </w:r>
    </w:p>
    <w:p w14:paraId="225EBA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关于出入现场的权利的约定：</w:t>
      </w:r>
      <w:r>
        <w:rPr>
          <w:rFonts w:hint="eastAsia" w:ascii="宋体" w:hAnsi="宋体" w:eastAsia="宋体" w:cs="宋体"/>
          <w:b/>
          <w:bCs/>
          <w:color w:val="auto"/>
          <w:sz w:val="24"/>
          <w:highlight w:val="none"/>
          <w:u w:val="single"/>
        </w:rPr>
        <w:t>按通用条款 。</w:t>
      </w:r>
    </w:p>
    <w:p w14:paraId="271C6C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1.10.3场内交通</w:t>
      </w:r>
    </w:p>
    <w:p w14:paraId="0870459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关于场外交通和场内交通的边界的约定：</w:t>
      </w:r>
      <w:r>
        <w:rPr>
          <w:rFonts w:hint="eastAsia" w:ascii="宋体" w:hAnsi="宋体" w:eastAsia="宋体" w:cs="宋体"/>
          <w:b/>
          <w:bCs/>
          <w:color w:val="auto"/>
          <w:sz w:val="24"/>
          <w:highlight w:val="none"/>
          <w:u w:val="single"/>
        </w:rPr>
        <w:t>由发包人根据现场条件划定，承包人无条件服从。</w:t>
      </w:r>
    </w:p>
    <w:p w14:paraId="562A4988">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关于发包人向承包人免费提供满足工程施工需要的场内道路和交通设施的约定：</w:t>
      </w:r>
      <w:r>
        <w:rPr>
          <w:rFonts w:hint="eastAsia" w:ascii="宋体" w:hAnsi="宋体" w:eastAsia="宋体" w:cs="宋体"/>
          <w:b/>
          <w:bCs/>
          <w:color w:val="auto"/>
          <w:sz w:val="24"/>
          <w:highlight w:val="none"/>
          <w:u w:val="single"/>
        </w:rPr>
        <w:t>按通用条款 。</w:t>
      </w:r>
    </w:p>
    <w:p w14:paraId="2F53CF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1.10.4超大件和超重件的运输</w:t>
      </w:r>
    </w:p>
    <w:p w14:paraId="3D4D68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运输超大件或超重件所需的道路和桥梁临时加固改造费用和其他有关费用由</w:t>
      </w:r>
      <w:r>
        <w:rPr>
          <w:rFonts w:hint="eastAsia" w:ascii="宋体" w:hAnsi="宋体" w:eastAsia="宋体" w:cs="宋体"/>
          <w:b/>
          <w:bCs/>
          <w:color w:val="auto"/>
          <w:sz w:val="24"/>
          <w:highlight w:val="none"/>
          <w:u w:val="single"/>
        </w:rPr>
        <w:t xml:space="preserve">承包人 </w:t>
      </w:r>
      <w:r>
        <w:rPr>
          <w:rFonts w:hint="eastAsia" w:ascii="宋体" w:hAnsi="宋体" w:eastAsia="宋体" w:cs="宋体"/>
          <w:color w:val="auto"/>
          <w:sz w:val="24"/>
          <w:highlight w:val="none"/>
        </w:rPr>
        <w:t>承担。</w:t>
      </w:r>
    </w:p>
    <w:p w14:paraId="5DA263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本工程的超大件：</w:t>
      </w:r>
      <w:r>
        <w:rPr>
          <w:rFonts w:hint="eastAsia" w:ascii="宋体" w:hAnsi="宋体" w:eastAsia="宋体" w:cs="宋体"/>
          <w:color w:val="auto"/>
          <w:kern w:val="0"/>
          <w:sz w:val="24"/>
          <w:highlight w:val="none"/>
          <w:u w:val="single"/>
        </w:rPr>
        <w:t xml:space="preserve">/    </w:t>
      </w:r>
    </w:p>
    <w:p w14:paraId="39BE1E3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本工程的超重件：</w:t>
      </w:r>
      <w:r>
        <w:rPr>
          <w:rFonts w:hint="eastAsia" w:ascii="宋体" w:hAnsi="宋体" w:eastAsia="宋体" w:cs="宋体"/>
          <w:color w:val="auto"/>
          <w:kern w:val="0"/>
          <w:sz w:val="24"/>
          <w:highlight w:val="none"/>
          <w:u w:val="single"/>
        </w:rPr>
        <w:t xml:space="preserve">/    </w:t>
      </w:r>
    </w:p>
    <w:p w14:paraId="4D993A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1.11知识产权</w:t>
      </w:r>
    </w:p>
    <w:p w14:paraId="0A62843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归发包人。 </w:t>
      </w:r>
    </w:p>
    <w:p w14:paraId="00781DE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关于发包人提供的上述文件的使用限制的要求：</w:t>
      </w:r>
      <w:r>
        <w:rPr>
          <w:rFonts w:hint="eastAsia" w:ascii="宋体" w:hAnsi="宋体" w:eastAsia="宋体" w:cs="宋体"/>
          <w:b/>
          <w:bCs/>
          <w:color w:val="auto"/>
          <w:sz w:val="24"/>
          <w:highlight w:val="none"/>
          <w:u w:val="single"/>
        </w:rPr>
        <w:t>未经发包人同意，不得向他人提供，否则发包人有权解除合同并有权向承包人进行索赔。</w:t>
      </w:r>
    </w:p>
    <w:p w14:paraId="1B202FE4">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1.11.2 关于承包人为实施工程所编制文件的著作权的归属：</w:t>
      </w:r>
      <w:r>
        <w:rPr>
          <w:rFonts w:hint="eastAsia" w:ascii="宋体" w:hAnsi="宋体" w:eastAsia="宋体" w:cs="宋体"/>
          <w:b/>
          <w:bCs/>
          <w:color w:val="auto"/>
          <w:sz w:val="24"/>
          <w:highlight w:val="none"/>
          <w:u w:val="single"/>
        </w:rPr>
        <w:t xml:space="preserve">按通用条款。 </w:t>
      </w:r>
    </w:p>
    <w:p w14:paraId="3CD9F2C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关于承包人提供的上述文件的使用限制的要求：</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用于本工程。 </w:t>
      </w:r>
    </w:p>
    <w:p w14:paraId="104497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1.11.4 承包人在施工过程中所采用的专利、专有技术、技术秘密的使用费的承担方式：</w:t>
      </w:r>
      <w:r>
        <w:rPr>
          <w:rFonts w:hint="eastAsia" w:ascii="宋体" w:hAnsi="宋体" w:eastAsia="宋体" w:cs="宋体"/>
          <w:b/>
          <w:bCs/>
          <w:color w:val="auto"/>
          <w:sz w:val="24"/>
          <w:highlight w:val="none"/>
          <w:u w:val="single"/>
        </w:rPr>
        <w:t>（除发包人指明外）承包人在施工过程中所采用的专利、专有技术、技术秘密的使用费包含在合同价款内。</w:t>
      </w:r>
    </w:p>
    <w:p w14:paraId="32851B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1.13工程量清单错误的修正</w:t>
      </w:r>
    </w:p>
    <w:p w14:paraId="376B34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出现工程量清单错误时，是否调整合同价格：</w:t>
      </w:r>
      <w:r>
        <w:rPr>
          <w:rFonts w:hint="eastAsia" w:ascii="宋体" w:hAnsi="宋体" w:eastAsia="宋体" w:cs="宋体"/>
          <w:b/>
          <w:bCs/>
          <w:color w:val="auto"/>
          <w:sz w:val="24"/>
          <w:highlight w:val="none"/>
          <w:u w:val="single"/>
        </w:rPr>
        <w:t xml:space="preserve">  是  </w:t>
      </w:r>
      <w:r>
        <w:rPr>
          <w:rFonts w:hint="eastAsia" w:ascii="宋体" w:hAnsi="宋体" w:eastAsia="宋体" w:cs="宋体"/>
          <w:b/>
          <w:bCs/>
          <w:color w:val="auto"/>
          <w:sz w:val="24"/>
          <w:highlight w:val="none"/>
        </w:rPr>
        <w:t>；</w:t>
      </w:r>
    </w:p>
    <w:p w14:paraId="26C866F0">
      <w:pPr>
        <w:spacing w:line="360" w:lineRule="auto"/>
        <w:ind w:firstLine="480" w:firstLineChars="20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允许调整合同价格的工程量偏差范围：</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按本专用条款第10.4.1条执行；</w:t>
      </w:r>
    </w:p>
    <w:p w14:paraId="7121D762">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调整合同价格的修正时间：</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14:paraId="3A50AE6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2、发包人</w:t>
      </w:r>
    </w:p>
    <w:p w14:paraId="443FA38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发包人应根据工程所需配备发包人代表，同时配备1-2名相关人员到岗履职。</w:t>
      </w:r>
    </w:p>
    <w:p w14:paraId="58711A0E">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发包人对发包人代表的授权范围如下：</w:t>
      </w:r>
      <w:r>
        <w:rPr>
          <w:rFonts w:hint="eastAsia" w:ascii="宋体" w:hAnsi="宋体" w:eastAsia="宋体" w:cs="宋体"/>
          <w:b/>
          <w:color w:val="auto"/>
          <w:sz w:val="24"/>
          <w:highlight w:val="none"/>
          <w:u w:val="single"/>
        </w:rPr>
        <w:t>对质量、成本、安全、进度进行全面管理，但涉及合同价格变更、安全事故、质量事故等重大事项的处理须经发包人加盖公章方有效。</w:t>
      </w:r>
    </w:p>
    <w:p w14:paraId="060164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2.4施工现场、施工条件和基础资料的提供</w:t>
      </w:r>
    </w:p>
    <w:p w14:paraId="7E83EA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2.4.1提供施工现场</w:t>
      </w:r>
    </w:p>
    <w:p w14:paraId="25B5F02D">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关于发包人移交施工现场的期限要求：</w:t>
      </w:r>
      <w:r>
        <w:rPr>
          <w:rFonts w:hint="eastAsia" w:ascii="宋体" w:hAnsi="宋体" w:eastAsia="宋体" w:cs="宋体"/>
          <w:b/>
          <w:bCs/>
          <w:color w:val="auto"/>
          <w:sz w:val="24"/>
          <w:highlight w:val="none"/>
          <w:u w:val="single"/>
        </w:rPr>
        <w:t xml:space="preserve"> 开工日期7天前移交。</w:t>
      </w:r>
    </w:p>
    <w:p w14:paraId="4FCBBB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2.4.2提供施工条件</w:t>
      </w:r>
    </w:p>
    <w:p w14:paraId="55F44051">
      <w:pPr>
        <w:autoSpaceDE w:val="0"/>
        <w:autoSpaceDN w:val="0"/>
        <w:spacing w:line="360" w:lineRule="auto"/>
        <w:ind w:firstLine="480" w:firstLineChars="200"/>
        <w:rPr>
          <w:rFonts w:hint="eastAsia" w:ascii="宋体" w:hAnsi="宋体" w:eastAsia="宋体" w:cs="宋体"/>
          <w:b/>
          <w:bCs/>
          <w:color w:val="auto"/>
          <w:kern w:val="0"/>
          <w:sz w:val="24"/>
          <w:highlight w:val="none"/>
        </w:rPr>
      </w:pPr>
      <w:r>
        <w:rPr>
          <w:rFonts w:hint="eastAsia" w:ascii="宋体" w:hAnsi="宋体" w:eastAsia="宋体" w:cs="宋体"/>
          <w:color w:val="auto"/>
          <w:sz w:val="24"/>
          <w:highlight w:val="none"/>
        </w:rPr>
        <w:t>关于发包人应负责提供施工所需要的条件，包括：</w:t>
      </w:r>
      <w:r>
        <w:rPr>
          <w:rFonts w:hint="eastAsia" w:ascii="宋体" w:hAnsi="宋体" w:eastAsia="宋体" w:cs="宋体"/>
          <w:b/>
          <w:bCs/>
          <w:color w:val="auto"/>
          <w:sz w:val="24"/>
          <w:highlight w:val="none"/>
          <w:u w:val="single"/>
        </w:rPr>
        <w:t xml:space="preserve">按通用条款 </w:t>
      </w:r>
      <w:r>
        <w:rPr>
          <w:rFonts w:hint="eastAsia" w:ascii="宋体" w:hAnsi="宋体" w:eastAsia="宋体" w:cs="宋体"/>
          <w:color w:val="auto"/>
          <w:sz w:val="24"/>
          <w:highlight w:val="none"/>
        </w:rPr>
        <w:t>。</w:t>
      </w:r>
    </w:p>
    <w:p w14:paraId="165454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2.5资金来源证明及支付担保</w:t>
      </w:r>
    </w:p>
    <w:p w14:paraId="3C3A4349">
      <w:pPr>
        <w:spacing w:line="360" w:lineRule="auto"/>
        <w:ind w:firstLine="480" w:firstLineChars="200"/>
        <w:rPr>
          <w:rFonts w:hint="eastAsia" w:ascii="宋体" w:hAnsi="宋体" w:eastAsia="宋体" w:cs="宋体"/>
          <w:b/>
          <w:bCs/>
          <w:strike/>
          <w:color w:val="auto"/>
          <w:sz w:val="24"/>
          <w:highlight w:val="none"/>
          <w:u w:val="single"/>
        </w:rPr>
      </w:pPr>
      <w:r>
        <w:rPr>
          <w:rFonts w:hint="eastAsia" w:ascii="宋体" w:hAnsi="宋体" w:eastAsia="宋体" w:cs="宋体"/>
          <w:color w:val="auto"/>
          <w:sz w:val="24"/>
          <w:highlight w:val="none"/>
        </w:rPr>
        <w:t>发包人提供资金来源证明的期限要求：</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23415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发包人是否提供支付担保：</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324ACC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发包人提供支付担保的形式：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71057B9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3、承包人</w:t>
      </w:r>
    </w:p>
    <w:p w14:paraId="7A63A1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3.1承包人的一般义务</w:t>
      </w:r>
    </w:p>
    <w:p w14:paraId="5B48F3C4">
      <w:pPr>
        <w:spacing w:line="360" w:lineRule="auto"/>
        <w:ind w:firstLine="480" w:firstLineChars="200"/>
        <w:rPr>
          <w:rFonts w:hint="eastAsia" w:ascii="宋体" w:hAnsi="宋体" w:eastAsia="宋体" w:cs="宋体"/>
          <w:strike/>
          <w:color w:val="auto"/>
          <w:sz w:val="24"/>
          <w:highlight w:val="none"/>
        </w:rPr>
      </w:pPr>
      <w:r>
        <w:rPr>
          <w:rFonts w:hint="eastAsia" w:ascii="宋体" w:hAnsi="宋体" w:eastAsia="宋体" w:cs="宋体"/>
          <w:color w:val="auto"/>
          <w:kern w:val="0"/>
          <w:sz w:val="24"/>
          <w:highlight w:val="none"/>
        </w:rPr>
        <w:t>（5）</w:t>
      </w:r>
      <w:r>
        <w:rPr>
          <w:rFonts w:hint="eastAsia" w:ascii="宋体" w:hAnsi="宋体" w:eastAsia="宋体" w:cs="宋体"/>
          <w:color w:val="auto"/>
          <w:sz w:val="24"/>
          <w:highlight w:val="none"/>
        </w:rPr>
        <w:t>承包人提交的竣工资料的内容：</w:t>
      </w:r>
      <w:r>
        <w:rPr>
          <w:rFonts w:hint="eastAsia" w:ascii="宋体" w:hAnsi="宋体" w:eastAsia="宋体" w:cs="宋体"/>
          <w:b/>
          <w:bCs/>
          <w:color w:val="auto"/>
          <w:sz w:val="24"/>
          <w:highlight w:val="none"/>
          <w:u w:val="single"/>
        </w:rPr>
        <w:t>竣工图纸和竣工资料（包括影像资料）、电子版竣工图光盘</w:t>
      </w:r>
      <w:r>
        <w:rPr>
          <w:rFonts w:hint="eastAsia" w:ascii="宋体" w:hAnsi="宋体" w:eastAsia="宋体" w:cs="宋体"/>
          <w:color w:val="auto"/>
          <w:sz w:val="24"/>
          <w:highlight w:val="none"/>
        </w:rPr>
        <w:t>。</w:t>
      </w:r>
    </w:p>
    <w:p w14:paraId="18BC96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承包人需要提交的竣工资料套数：</w:t>
      </w:r>
      <w:r>
        <w:rPr>
          <w:rFonts w:hint="eastAsia" w:ascii="宋体" w:hAnsi="宋体" w:eastAsia="宋体" w:cs="宋体"/>
          <w:b/>
          <w:bCs/>
          <w:color w:val="auto"/>
          <w:sz w:val="24"/>
          <w:highlight w:val="none"/>
          <w:u w:val="single"/>
        </w:rPr>
        <w:t>陆套</w:t>
      </w:r>
      <w:r>
        <w:rPr>
          <w:rFonts w:hint="eastAsia" w:ascii="宋体" w:hAnsi="宋体" w:eastAsia="宋体" w:cs="宋体"/>
          <w:color w:val="auto"/>
          <w:sz w:val="24"/>
          <w:highlight w:val="none"/>
        </w:rPr>
        <w:t>。</w:t>
      </w:r>
    </w:p>
    <w:p w14:paraId="15DBD1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承包人提交的竣工资料的费用承担：</w:t>
      </w:r>
      <w:r>
        <w:rPr>
          <w:rFonts w:hint="eastAsia" w:ascii="宋体" w:hAnsi="宋体" w:eastAsia="宋体" w:cs="宋体"/>
          <w:b/>
          <w:bCs/>
          <w:color w:val="auto"/>
          <w:sz w:val="24"/>
          <w:highlight w:val="none"/>
          <w:u w:val="single"/>
        </w:rPr>
        <w:t>由承包人承担</w:t>
      </w:r>
      <w:r>
        <w:rPr>
          <w:rFonts w:hint="eastAsia" w:ascii="宋体" w:hAnsi="宋体" w:eastAsia="宋体" w:cs="宋体"/>
          <w:color w:val="auto"/>
          <w:sz w:val="24"/>
          <w:highlight w:val="none"/>
        </w:rPr>
        <w:t>。</w:t>
      </w:r>
    </w:p>
    <w:p w14:paraId="2CFCA4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承包人提交的竣工资料移交时间：</w:t>
      </w:r>
      <w:r>
        <w:rPr>
          <w:rFonts w:hint="eastAsia" w:ascii="宋体" w:hAnsi="宋体" w:eastAsia="宋体" w:cs="宋体"/>
          <w:b/>
          <w:bCs/>
          <w:color w:val="auto"/>
          <w:sz w:val="24"/>
          <w:highlight w:val="none"/>
          <w:u w:val="single"/>
        </w:rPr>
        <w:t>工程竣工验收合格后10天内</w:t>
      </w:r>
      <w:r>
        <w:rPr>
          <w:rFonts w:hint="eastAsia" w:ascii="宋体" w:hAnsi="宋体" w:eastAsia="宋体" w:cs="宋体"/>
          <w:color w:val="auto"/>
          <w:sz w:val="24"/>
          <w:highlight w:val="none"/>
        </w:rPr>
        <w:t>。</w:t>
      </w:r>
    </w:p>
    <w:p w14:paraId="73320F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承包人提交的竣工资料形式要求：</w:t>
      </w:r>
      <w:r>
        <w:rPr>
          <w:rFonts w:hint="eastAsia" w:ascii="宋体" w:hAnsi="宋体" w:eastAsia="宋体" w:cs="宋体"/>
          <w:b/>
          <w:bCs/>
          <w:color w:val="auto"/>
          <w:sz w:val="24"/>
          <w:highlight w:val="none"/>
          <w:u w:val="single"/>
        </w:rPr>
        <w:t>符合城建档案管理部门相关规定的</w:t>
      </w:r>
      <w:r>
        <w:rPr>
          <w:rFonts w:hint="eastAsia" w:ascii="宋体" w:hAnsi="宋体" w:eastAsia="宋体" w:cs="宋体"/>
          <w:b/>
          <w:color w:val="auto"/>
          <w:sz w:val="24"/>
          <w:highlight w:val="none"/>
          <w:u w:val="single"/>
        </w:rPr>
        <w:t>纸质、电子文本</w:t>
      </w:r>
      <w:r>
        <w:rPr>
          <w:rFonts w:hint="eastAsia" w:ascii="宋体" w:hAnsi="宋体" w:eastAsia="宋体" w:cs="宋体"/>
          <w:color w:val="auto"/>
          <w:sz w:val="24"/>
          <w:highlight w:val="none"/>
        </w:rPr>
        <w:t>。</w:t>
      </w:r>
    </w:p>
    <w:p w14:paraId="629649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（6）承包人应履行的其他义务：</w:t>
      </w:r>
      <w:bookmarkStart w:id="503" w:name="_Hlk169521009"/>
      <w:r>
        <w:rPr>
          <w:rFonts w:hint="eastAsia" w:ascii="宋体" w:hAnsi="宋体" w:eastAsia="宋体" w:cs="宋体"/>
          <w:b/>
          <w:bCs/>
          <w:color w:val="auto"/>
          <w:sz w:val="24"/>
          <w:highlight w:val="none"/>
          <w:u w:val="single"/>
        </w:rPr>
        <w:t>场内施工用水、用电接管自行解决，水电费用按实际发生费用（装表计量）加损耗，由承包人自行向收费部门缴纳，或按照结算审定价的千分之五在结算时扣除。</w:t>
      </w:r>
      <w:bookmarkEnd w:id="503"/>
      <w:r>
        <w:rPr>
          <w:rFonts w:hint="eastAsia" w:ascii="宋体" w:hAnsi="宋体" w:eastAsia="宋体" w:cs="宋体"/>
          <w:b/>
          <w:bCs/>
          <w:color w:val="auto"/>
          <w:sz w:val="24"/>
          <w:highlight w:val="none"/>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14:paraId="3A9DEF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3.2项目经理</w:t>
      </w:r>
    </w:p>
    <w:p w14:paraId="57FC86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承包人对项目经理的授权范围如下：</w:t>
      </w:r>
      <w:r>
        <w:rPr>
          <w:rFonts w:hint="eastAsia" w:ascii="宋体" w:hAnsi="宋体" w:eastAsia="宋体" w:cs="宋体"/>
          <w:b/>
          <w:bCs/>
          <w:color w:val="auto"/>
          <w:sz w:val="24"/>
          <w:highlight w:val="none"/>
          <w:u w:val="single"/>
        </w:rPr>
        <w:t>受承包人委托全面负责工程安全、质量、进度、投资四大控制要素，完善合同、信息、组织管理体系，做好安全监督，文明标准化现场工作。</w:t>
      </w:r>
    </w:p>
    <w:p w14:paraId="0DD06E7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关于项目经理每月在施工现场的时间要求：</w:t>
      </w:r>
      <w:r>
        <w:rPr>
          <w:rFonts w:hint="eastAsia" w:ascii="宋体" w:hAnsi="宋体" w:eastAsia="宋体" w:cs="宋体"/>
          <w:b/>
          <w:bCs/>
          <w:color w:val="auto"/>
          <w:sz w:val="24"/>
          <w:highlight w:val="none"/>
          <w:u w:val="single"/>
        </w:rPr>
        <w:t>每月不少于22日历天。</w:t>
      </w:r>
    </w:p>
    <w:p w14:paraId="102997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承包人未提交劳动合同，以及没有为项目经理缴纳社会保险证明的违约责任：</w:t>
      </w:r>
      <w:r>
        <w:rPr>
          <w:rFonts w:hint="eastAsia" w:ascii="宋体" w:hAnsi="宋体" w:eastAsia="宋体" w:cs="宋体"/>
          <w:b/>
          <w:bCs/>
          <w:color w:val="auto"/>
          <w:sz w:val="24"/>
          <w:highlight w:val="none"/>
          <w:u w:val="single"/>
        </w:rPr>
        <w:t>将被视为承包人违约，发包人将没收部分或全部履约保证金，直至单方面解除本施工合同。</w:t>
      </w:r>
    </w:p>
    <w:p w14:paraId="26ADA62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项目经理未经批准，擅自离开施工现场的违约责任：</w:t>
      </w:r>
      <w:r>
        <w:rPr>
          <w:rFonts w:hint="eastAsia" w:ascii="宋体" w:hAnsi="宋体" w:eastAsia="宋体" w:cs="宋体"/>
          <w:b/>
          <w:bCs/>
          <w:color w:val="auto"/>
          <w:sz w:val="24"/>
          <w:highlight w:val="none"/>
          <w:u w:val="single"/>
        </w:rPr>
        <w:t>擅自离开施工现场每一天，处罚人民币1000元/天，上述扣款在支付进度款中逐期扣除。</w:t>
      </w:r>
    </w:p>
    <w:p w14:paraId="6ECB6D1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3.2.3承包人擅自更换项目经理的违约责任：</w:t>
      </w:r>
    </w:p>
    <w:p w14:paraId="0D243C0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（1）</w:t>
      </w:r>
      <w:r>
        <w:rPr>
          <w:rFonts w:hint="eastAsia" w:ascii="宋体" w:hAnsi="宋体" w:eastAsia="宋体" w:cs="宋体"/>
          <w:b/>
          <w:bCs/>
          <w:color w:val="auto"/>
          <w:kern w:val="0"/>
          <w:sz w:val="24"/>
          <w:highlight w:val="none"/>
        </w:rPr>
        <w:t>承包人确需更换项目经理的，继任项目经理注册执业资格、管理经验的约定：</w:t>
      </w:r>
      <w:r>
        <w:rPr>
          <w:rFonts w:hint="eastAsia" w:ascii="宋体" w:hAnsi="宋体" w:eastAsia="宋体" w:cs="宋体"/>
          <w:b/>
          <w:bCs/>
          <w:color w:val="auto"/>
          <w:sz w:val="24"/>
          <w:highlight w:val="none"/>
          <w:u w:val="single"/>
        </w:rPr>
        <w:t>均要求等同于或高于被更换项目经理。</w:t>
      </w:r>
    </w:p>
    <w:p w14:paraId="421EE4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承包人擅自更换项目经理的违约责任：</w:t>
      </w:r>
      <w:r>
        <w:rPr>
          <w:rFonts w:hint="eastAsia" w:ascii="宋体" w:hAnsi="宋体" w:eastAsia="宋体" w:cs="宋体"/>
          <w:b/>
          <w:bCs/>
          <w:color w:val="auto"/>
          <w:sz w:val="24"/>
          <w:highlight w:val="none"/>
          <w:u w:val="single"/>
        </w:rPr>
        <w:t>未经发包人及相关行政主管部门同意，擅自更换项目经理时，将被视为承包人违约，发包人将没收部分或全部履约保证金，直至单方面解除本施工合同。</w:t>
      </w:r>
    </w:p>
    <w:p w14:paraId="36414DE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3.2.4承包人无正当理由拒绝更换项目经理的违约责任：</w:t>
      </w:r>
      <w:r>
        <w:rPr>
          <w:rFonts w:hint="eastAsia" w:ascii="宋体" w:hAnsi="宋体" w:eastAsia="宋体" w:cs="宋体"/>
          <w:b/>
          <w:bCs/>
          <w:color w:val="auto"/>
          <w:sz w:val="24"/>
          <w:highlight w:val="none"/>
          <w:u w:val="single"/>
        </w:rPr>
        <w:t>将被视为承包人违约，发包人将没收部分或全部履约保证金，直至单方面解除本施工合同。</w:t>
      </w:r>
    </w:p>
    <w:p w14:paraId="0255C5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3.3承包人人员</w:t>
      </w:r>
    </w:p>
    <w:p w14:paraId="2F8B3B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3.3.1承包人提交项目管理机构及施工现场管理人员安排报告的期限：</w:t>
      </w:r>
      <w:r>
        <w:rPr>
          <w:rFonts w:hint="eastAsia" w:ascii="宋体" w:hAnsi="宋体" w:eastAsia="宋体" w:cs="宋体"/>
          <w:b/>
          <w:bCs/>
          <w:color w:val="auto"/>
          <w:sz w:val="24"/>
          <w:highlight w:val="none"/>
          <w:u w:val="single"/>
        </w:rPr>
        <w:t>开工前七天</w:t>
      </w:r>
      <w:r>
        <w:rPr>
          <w:rFonts w:hint="eastAsia" w:ascii="宋体" w:hAnsi="宋体" w:eastAsia="宋体" w:cs="宋体"/>
          <w:color w:val="auto"/>
          <w:sz w:val="24"/>
          <w:highlight w:val="none"/>
        </w:rPr>
        <w:t>。</w:t>
      </w:r>
    </w:p>
    <w:p w14:paraId="0B7790E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3.3.2 承包人需更换主要施工管理人员的，继任人员的数量、注册执业资格、管理经验的约定：</w:t>
      </w:r>
      <w:r>
        <w:rPr>
          <w:rFonts w:hint="eastAsia" w:ascii="宋体" w:hAnsi="宋体" w:eastAsia="宋体" w:cs="宋体"/>
          <w:b/>
          <w:bCs/>
          <w:color w:val="auto"/>
          <w:sz w:val="24"/>
          <w:highlight w:val="none"/>
          <w:u w:val="single"/>
        </w:rPr>
        <w:t>均要求等同于或高于被更换主要施工管理人员。</w:t>
      </w:r>
    </w:p>
    <w:p w14:paraId="04FF87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3.3.3承包人无正当理由拒绝撤换主要施工管理人员的违约责任：</w:t>
      </w:r>
      <w:r>
        <w:rPr>
          <w:rFonts w:hint="eastAsia" w:ascii="宋体" w:hAnsi="宋体" w:eastAsia="宋体" w:cs="宋体"/>
          <w:b/>
          <w:bCs/>
          <w:color w:val="auto"/>
          <w:sz w:val="24"/>
          <w:highlight w:val="none"/>
          <w:u w:val="single"/>
        </w:rPr>
        <w:t>将被视为承包人违约，发包人将没收部分或全部履约保证金，直至单方面解除本施工合同。</w:t>
      </w:r>
    </w:p>
    <w:p w14:paraId="59F5649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3.3.4 承包人主要施工管理人员离开施工现场的批准要求：</w:t>
      </w:r>
      <w:r>
        <w:rPr>
          <w:rFonts w:hint="eastAsia" w:ascii="宋体" w:hAnsi="宋体" w:eastAsia="宋体" w:cs="宋体"/>
          <w:b/>
          <w:bCs/>
          <w:color w:val="auto"/>
          <w:sz w:val="24"/>
          <w:highlight w:val="none"/>
          <w:u w:val="single"/>
        </w:rPr>
        <w:t>离开前向发包人代表提出书面报告，发包人代表同意后方可离开施工现场。</w:t>
      </w:r>
    </w:p>
    <w:p w14:paraId="3620DE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3.3.5承包人擅自更换主要施工管理人员的违约责任：</w:t>
      </w:r>
      <w:r>
        <w:rPr>
          <w:rFonts w:hint="eastAsia" w:ascii="宋体" w:hAnsi="宋体" w:eastAsia="宋体" w:cs="宋体"/>
          <w:b/>
          <w:bCs/>
          <w:color w:val="auto"/>
          <w:sz w:val="24"/>
          <w:highlight w:val="none"/>
          <w:u w:val="single"/>
        </w:rPr>
        <w:t>未经发包人及相关行政主管部门同意，擅自更换主要施工管理人员时，将被视为承包人违约，发包人将没收部分或全部履约保证金，直至单方面解除本施工合同。</w:t>
      </w:r>
    </w:p>
    <w:p w14:paraId="260D78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承包人主要施工管理人员擅自离开施工现场的违约责任：</w:t>
      </w:r>
      <w:r>
        <w:rPr>
          <w:rFonts w:hint="eastAsia" w:ascii="宋体" w:hAnsi="宋体" w:eastAsia="宋体" w:cs="宋体"/>
          <w:b/>
          <w:bCs/>
          <w:color w:val="auto"/>
          <w:sz w:val="24"/>
          <w:highlight w:val="none"/>
          <w:u w:val="single"/>
        </w:rPr>
        <w:t>擅自离开施工现场每一天，处罚人民币400元/天，上述扣款在支付进度款中逐期扣除。</w:t>
      </w:r>
    </w:p>
    <w:p w14:paraId="6DDAC5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3.5分包</w:t>
      </w:r>
    </w:p>
    <w:p w14:paraId="7CCD60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3.5.1分包的一般约定</w:t>
      </w:r>
    </w:p>
    <w:p w14:paraId="6DFAB5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禁止分包的工程包括：</w:t>
      </w:r>
      <w:r>
        <w:rPr>
          <w:rFonts w:hint="eastAsia" w:ascii="宋体" w:hAnsi="宋体" w:eastAsia="宋体" w:cs="宋体"/>
          <w:b/>
          <w:bCs/>
          <w:color w:val="auto"/>
          <w:sz w:val="24"/>
          <w:highlight w:val="none"/>
          <w:u w:val="single"/>
        </w:rPr>
        <w:t>主体结构、关键性工作等其他国家现行法律、法规明令禁止分包的内容。</w:t>
      </w:r>
      <w:r>
        <w:rPr>
          <w:rFonts w:hint="eastAsia" w:ascii="宋体" w:hAnsi="宋体" w:eastAsia="宋体" w:cs="宋体"/>
          <w:b/>
          <w:color w:val="auto"/>
          <w:sz w:val="24"/>
          <w:highlight w:val="none"/>
          <w:u w:val="single"/>
        </w:rPr>
        <w:t>未经发包人书面同意，不得分包。</w:t>
      </w:r>
    </w:p>
    <w:p w14:paraId="4603B59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主体结构、关键性工作的范围：</w:t>
      </w:r>
      <w:r>
        <w:rPr>
          <w:rFonts w:hint="eastAsia" w:ascii="宋体" w:hAnsi="宋体" w:eastAsia="宋体" w:cs="宋体"/>
          <w:b/>
          <w:bCs/>
          <w:color w:val="auto"/>
          <w:sz w:val="24"/>
          <w:highlight w:val="none"/>
          <w:u w:val="single"/>
        </w:rPr>
        <w:t>按通用条款或国家现行法律、法规执行。</w:t>
      </w:r>
    </w:p>
    <w:p w14:paraId="175A2C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3.5.2分包的确定</w:t>
      </w:r>
    </w:p>
    <w:p w14:paraId="796687B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允许分包的专业工程包括：</w:t>
      </w:r>
      <w:r>
        <w:rPr>
          <w:rFonts w:hint="eastAsia" w:ascii="宋体" w:hAnsi="宋体" w:eastAsia="宋体" w:cs="宋体"/>
          <w:b/>
          <w:bCs/>
          <w:color w:val="auto"/>
          <w:sz w:val="24"/>
          <w:highlight w:val="none"/>
          <w:u w:val="single"/>
        </w:rPr>
        <w:t>合同签订时明确。</w:t>
      </w:r>
    </w:p>
    <w:p w14:paraId="6D7173E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其他关于分包的约定：</w:t>
      </w:r>
      <w:r>
        <w:rPr>
          <w:rFonts w:hint="eastAsia" w:ascii="宋体" w:hAnsi="宋体" w:eastAsia="宋体" w:cs="宋体"/>
          <w:b/>
          <w:bCs/>
          <w:color w:val="auto"/>
          <w:sz w:val="24"/>
          <w:highlight w:val="none"/>
          <w:u w:val="single"/>
        </w:rPr>
        <w:t>合同签订时明确。</w:t>
      </w:r>
    </w:p>
    <w:p w14:paraId="34798C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3.5.4分包合同价款</w:t>
      </w:r>
    </w:p>
    <w:p w14:paraId="361AE9B1">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关于分包合同价款支付的约定：</w:t>
      </w:r>
      <w:r>
        <w:rPr>
          <w:rFonts w:hint="eastAsia" w:ascii="宋体" w:hAnsi="宋体" w:eastAsia="宋体" w:cs="宋体"/>
          <w:b/>
          <w:bCs/>
          <w:color w:val="auto"/>
          <w:sz w:val="24"/>
          <w:highlight w:val="none"/>
          <w:u w:val="single"/>
        </w:rPr>
        <w:t>合同签订时明确。</w:t>
      </w:r>
    </w:p>
    <w:p w14:paraId="4183E9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3.6工程照管与成品、半成品保护</w:t>
      </w:r>
    </w:p>
    <w:p w14:paraId="7CA71736">
      <w:pPr>
        <w:spacing w:line="360" w:lineRule="auto"/>
        <w:ind w:firstLine="480" w:firstLineChars="200"/>
        <w:rPr>
          <w:rFonts w:hint="eastAsia" w:ascii="宋体" w:hAnsi="宋体" w:eastAsia="宋体" w:cs="宋体"/>
          <w:b/>
          <w:bCs/>
          <w:color w:val="auto"/>
          <w:kern w:val="0"/>
          <w:sz w:val="24"/>
          <w:highlight w:val="none"/>
          <w:u w:val="single"/>
        </w:rPr>
      </w:pPr>
      <w:r>
        <w:rPr>
          <w:rFonts w:hint="eastAsia" w:ascii="宋体" w:hAnsi="宋体" w:eastAsia="宋体" w:cs="宋体"/>
          <w:color w:val="auto"/>
          <w:kern w:val="0"/>
          <w:sz w:val="24"/>
          <w:highlight w:val="none"/>
        </w:rPr>
        <w:t>承包人负责照管工程及工程相关的材料、工程设备的起始时间：</w:t>
      </w:r>
      <w:r>
        <w:rPr>
          <w:rFonts w:hint="eastAsia" w:ascii="宋体" w:hAnsi="宋体" w:eastAsia="宋体" w:cs="宋体"/>
          <w:b/>
          <w:bCs/>
          <w:color w:val="auto"/>
          <w:sz w:val="24"/>
          <w:highlight w:val="none"/>
          <w:u w:val="single"/>
        </w:rPr>
        <w:t>按通用条款。</w:t>
      </w:r>
    </w:p>
    <w:p w14:paraId="31325C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3.7履约担保</w:t>
      </w:r>
    </w:p>
    <w:p w14:paraId="740A7B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承包人是否提供履约担保：</w:t>
      </w:r>
      <w:r>
        <w:rPr>
          <w:rFonts w:hint="eastAsia" w:ascii="宋体" w:hAnsi="宋体" w:eastAsia="宋体" w:cs="宋体"/>
          <w:b/>
          <w:bCs/>
          <w:color w:val="auto"/>
          <w:sz w:val="24"/>
          <w:highlight w:val="none"/>
          <w:u w:val="single"/>
        </w:rPr>
        <w:t xml:space="preserve">   是   </w:t>
      </w:r>
      <w:r>
        <w:rPr>
          <w:rFonts w:hint="eastAsia" w:ascii="宋体" w:hAnsi="宋体" w:eastAsia="宋体" w:cs="宋体"/>
          <w:color w:val="auto"/>
          <w:sz w:val="24"/>
          <w:highlight w:val="none"/>
        </w:rPr>
        <w:t>。</w:t>
      </w:r>
    </w:p>
    <w:p w14:paraId="511EFC6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承包人提供履约担保的形式、金额及期限的：</w:t>
      </w:r>
      <w:r>
        <w:rPr>
          <w:rFonts w:hint="eastAsia" w:ascii="宋体" w:hAnsi="宋体" w:eastAsia="宋体" w:cs="宋体"/>
          <w:color w:val="auto"/>
          <w:sz w:val="24"/>
          <w:highlight w:val="none"/>
          <w:u w:val="single"/>
        </w:rPr>
        <w:t>承包人向发包人支付合同价1%的履约保证金。履约保证金可以以银行转账、由银行或保险公司出具的保函等形式。验收合格后无息退还。</w:t>
      </w:r>
    </w:p>
    <w:p w14:paraId="2CC6109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4、监理人</w:t>
      </w:r>
    </w:p>
    <w:p w14:paraId="4577B0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4.1监理人的一般规定</w:t>
      </w:r>
    </w:p>
    <w:p w14:paraId="1BB051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关于监理人的监理内容：</w:t>
      </w:r>
      <w:r>
        <w:rPr>
          <w:rFonts w:hint="eastAsia" w:ascii="宋体" w:hAnsi="宋体" w:eastAsia="宋体" w:cs="宋体"/>
          <w:b/>
          <w:bCs/>
          <w:color w:val="auto"/>
          <w:sz w:val="24"/>
          <w:highlight w:val="none"/>
          <w:u w:val="single"/>
        </w:rPr>
        <w:t>本工程实施范围内的所有内容</w:t>
      </w:r>
      <w:r>
        <w:rPr>
          <w:rFonts w:hint="eastAsia" w:ascii="宋体" w:hAnsi="宋体" w:eastAsia="宋体" w:cs="宋体"/>
          <w:color w:val="auto"/>
          <w:sz w:val="24"/>
          <w:highlight w:val="none"/>
        </w:rPr>
        <w:t>。</w:t>
      </w:r>
    </w:p>
    <w:p w14:paraId="562416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关于监理人的监理权限：</w:t>
      </w:r>
      <w:r>
        <w:rPr>
          <w:rFonts w:hint="eastAsia" w:ascii="宋体" w:hAnsi="宋体" w:eastAsia="宋体" w:cs="宋体"/>
          <w:b/>
          <w:bCs/>
          <w:color w:val="auto"/>
          <w:sz w:val="24"/>
          <w:highlight w:val="none"/>
          <w:u w:val="single"/>
        </w:rPr>
        <w:t>按本工程监理合同执行</w:t>
      </w:r>
      <w:r>
        <w:rPr>
          <w:rFonts w:hint="eastAsia" w:ascii="宋体" w:hAnsi="宋体" w:eastAsia="宋体" w:cs="宋体"/>
          <w:color w:val="auto"/>
          <w:sz w:val="24"/>
          <w:highlight w:val="none"/>
        </w:rPr>
        <w:t>。</w:t>
      </w:r>
    </w:p>
    <w:p w14:paraId="417F43D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关于监理人在施工现场的办公场所、生活场所的提供和费用承担的约定：</w:t>
      </w:r>
      <w:r>
        <w:rPr>
          <w:rFonts w:hint="eastAsia" w:ascii="宋体" w:hAnsi="宋体" w:eastAsia="宋体" w:cs="宋体"/>
          <w:b/>
          <w:bCs/>
          <w:color w:val="auto"/>
          <w:sz w:val="24"/>
          <w:highlight w:val="none"/>
          <w:u w:val="single"/>
        </w:rPr>
        <w:t>由承包人解决并承担相关费用。</w:t>
      </w:r>
    </w:p>
    <w:p w14:paraId="4A59D9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4.2监理人员</w:t>
      </w:r>
    </w:p>
    <w:p w14:paraId="73E6F6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关于监理人的其他约定：</w:t>
      </w:r>
    </w:p>
    <w:p w14:paraId="7E7904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需要取得发包人批准才能行使的职权：</w:t>
      </w:r>
    </w:p>
    <w:p w14:paraId="03BE82D1">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A 涉及全局进度的工程暂停；</w:t>
      </w:r>
    </w:p>
    <w:p w14:paraId="3EAD3E81">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B 变更的估价；</w:t>
      </w:r>
    </w:p>
    <w:p w14:paraId="1743A5A5">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C 部分工程分包；</w:t>
      </w:r>
    </w:p>
    <w:p w14:paraId="1936690F">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D 索赔的支付；</w:t>
      </w:r>
    </w:p>
    <w:p w14:paraId="57692E2D">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E 有关暂列金额的使用；</w:t>
      </w:r>
    </w:p>
    <w:p w14:paraId="791D6A5B">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F 涉及改变原设计意图或影响原设计结构的补充图纸和指示。</w:t>
      </w:r>
    </w:p>
    <w:p w14:paraId="7886287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5、工程质量</w:t>
      </w:r>
    </w:p>
    <w:p w14:paraId="4DCBE7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5.1质量要求</w:t>
      </w:r>
    </w:p>
    <w:p w14:paraId="2280CE9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5.1.1特殊质量标准和要求：</w:t>
      </w:r>
      <w:r>
        <w:rPr>
          <w:rFonts w:hint="eastAsia" w:ascii="宋体" w:hAnsi="宋体" w:eastAsia="宋体" w:cs="宋体"/>
          <w:b/>
          <w:bCs/>
          <w:color w:val="auto"/>
          <w:sz w:val="24"/>
          <w:highlight w:val="none"/>
          <w:u w:val="single"/>
        </w:rPr>
        <w:t>符合（工程施工质量验收规范）合格标准。</w:t>
      </w:r>
    </w:p>
    <w:p w14:paraId="42827A4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关于工程奖项的约定：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299E6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5.3隐蔽工程检查</w:t>
      </w:r>
    </w:p>
    <w:p w14:paraId="052EE3F4">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5.3.2承包人提前通知监理人隐蔽工程检查的期限的约定：</w:t>
      </w:r>
      <w:r>
        <w:rPr>
          <w:rFonts w:hint="eastAsia" w:ascii="宋体" w:hAnsi="宋体" w:eastAsia="宋体" w:cs="宋体"/>
          <w:b/>
          <w:bCs/>
          <w:color w:val="auto"/>
          <w:sz w:val="24"/>
          <w:highlight w:val="none"/>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14:paraId="72EBBF9C">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有防水要求的地方，均应进行防水试验，并通过验收；未进行防水验收即进入下一道工序的，除补充进行验收外，且发包人每次扣罚违约金1万元，上述扣款在工程进度款中逐期扣除。</w:t>
      </w:r>
    </w:p>
    <w:p w14:paraId="5922B7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监理人不能按时进行检查时，应提前</w:t>
      </w:r>
      <w:r>
        <w:rPr>
          <w:rFonts w:hint="eastAsia" w:ascii="宋体" w:hAnsi="宋体" w:eastAsia="宋体" w:cs="宋体"/>
          <w:b/>
          <w:bCs/>
          <w:color w:val="auto"/>
          <w:sz w:val="24"/>
          <w:highlight w:val="none"/>
          <w:u w:val="single"/>
        </w:rPr>
        <w:t xml:space="preserve"> 24 </w:t>
      </w:r>
      <w:r>
        <w:rPr>
          <w:rFonts w:hint="eastAsia" w:ascii="宋体" w:hAnsi="宋体" w:eastAsia="宋体" w:cs="宋体"/>
          <w:color w:val="auto"/>
          <w:sz w:val="24"/>
          <w:highlight w:val="none"/>
        </w:rPr>
        <w:t>小时提交书面延期要求。</w:t>
      </w:r>
    </w:p>
    <w:p w14:paraId="23F26F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关于延期最长不得超过：</w:t>
      </w:r>
      <w:r>
        <w:rPr>
          <w:rFonts w:hint="eastAsia" w:ascii="宋体" w:hAnsi="宋体" w:eastAsia="宋体" w:cs="宋体"/>
          <w:b/>
          <w:bCs/>
          <w:color w:val="auto"/>
          <w:sz w:val="24"/>
          <w:highlight w:val="none"/>
          <w:u w:val="single"/>
        </w:rPr>
        <w:t xml:space="preserve"> 48 </w:t>
      </w:r>
      <w:r>
        <w:rPr>
          <w:rFonts w:hint="eastAsia" w:ascii="宋体" w:hAnsi="宋体" w:eastAsia="宋体" w:cs="宋体"/>
          <w:color w:val="auto"/>
          <w:sz w:val="24"/>
          <w:highlight w:val="none"/>
        </w:rPr>
        <w:t>小时。</w:t>
      </w:r>
    </w:p>
    <w:p w14:paraId="2699DF1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6、安全文明施工与环境保护</w:t>
      </w:r>
    </w:p>
    <w:p w14:paraId="781072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6.1安全文明施工</w:t>
      </w:r>
    </w:p>
    <w:p w14:paraId="29F68692">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6.1.1项目安全生产的达标目标及相应事项的约定：</w:t>
      </w:r>
      <w:r>
        <w:rPr>
          <w:rFonts w:hint="eastAsia" w:ascii="宋体" w:hAnsi="宋体" w:eastAsia="宋体" w:cs="宋体"/>
          <w:b/>
          <w:bCs/>
          <w:color w:val="auto"/>
          <w:sz w:val="24"/>
          <w:highlight w:val="none"/>
          <w:u w:val="single"/>
        </w:rPr>
        <w:t>施工现场按照《建筑施工安全检查标准》（JGJ59-2011）评定达到“合格”标准。</w:t>
      </w:r>
    </w:p>
    <w:p w14:paraId="7195662E">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6.1.4关于治安保卫的特别约定：</w:t>
      </w:r>
      <w:r>
        <w:rPr>
          <w:rFonts w:hint="eastAsia" w:ascii="宋体" w:hAnsi="宋体" w:eastAsia="宋体" w:cs="宋体"/>
          <w:b/>
          <w:bCs/>
          <w:color w:val="auto"/>
          <w:sz w:val="24"/>
          <w:highlight w:val="none"/>
          <w:u w:val="single"/>
        </w:rPr>
        <w:t>由承包人与当地公安部门协商，在现场建立治安管理机构或联防组织，统一管理施工场地的治安保卫事项，履行合同工程的治安保卫职责，发包人做好配合。</w:t>
      </w:r>
    </w:p>
    <w:p w14:paraId="0B7DD612">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关于编制施工场地治安管理计划的约定：</w:t>
      </w:r>
      <w:r>
        <w:rPr>
          <w:rFonts w:hint="eastAsia" w:ascii="宋体" w:hAnsi="宋体" w:eastAsia="宋体" w:cs="宋体"/>
          <w:b/>
          <w:bCs/>
          <w:color w:val="auto"/>
          <w:sz w:val="24"/>
          <w:highlight w:val="none"/>
          <w:u w:val="single"/>
        </w:rPr>
        <w:t>由承包人在开工后7日内编制施工场地治安管理计划，制定应对突发治安事件的紧急预案。</w:t>
      </w:r>
    </w:p>
    <w:p w14:paraId="758A1E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6.1.5文明施工</w:t>
      </w:r>
    </w:p>
    <w:p w14:paraId="4EC588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合同当事人对文明施工的要求：</w:t>
      </w:r>
    </w:p>
    <w:p w14:paraId="0B10000A">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（1）遵守地方政府和有关部门对施工场地交通、环卫、安全和施工噪音等管理规定，并办理相关审批手续。</w:t>
      </w:r>
    </w:p>
    <w:p w14:paraId="7FDE40D1">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（2）</w:t>
      </w:r>
      <w:r>
        <w:rPr>
          <w:rFonts w:hint="eastAsia" w:ascii="宋体" w:hAnsi="宋体" w:eastAsia="宋体" w:cs="宋体"/>
          <w:b/>
          <w:color w:val="auto"/>
          <w:sz w:val="24"/>
          <w:highlight w:val="none"/>
          <w:u w:val="single"/>
        </w:rPr>
        <w:t>施工时承包人应严格遵守施工现场管理规定，服从物业单位的管理，采取有效措施尽量减小尘土和噪音污染。</w:t>
      </w:r>
      <w:r>
        <w:rPr>
          <w:rFonts w:hint="eastAsia" w:ascii="宋体" w:hAnsi="宋体" w:eastAsia="宋体" w:cs="宋体"/>
          <w:b/>
          <w:bCs/>
          <w:color w:val="auto"/>
          <w:kern w:val="0"/>
          <w:sz w:val="24"/>
          <w:highlight w:val="none"/>
          <w:u w:val="single"/>
        </w:rPr>
        <w:t xml:space="preserve"> </w:t>
      </w:r>
    </w:p>
    <w:p w14:paraId="0C69932E">
      <w:pPr>
        <w:pStyle w:val="724"/>
        <w:spacing w:line="360" w:lineRule="auto"/>
        <w:ind w:firstLine="482" w:firstLineChars="200"/>
        <w:jc w:val="both"/>
        <w:rPr>
          <w:rFonts w:hint="eastAsia" w:ascii="宋体" w:hAnsi="宋体" w:eastAsia="宋体" w:cs="宋体"/>
          <w:b/>
          <w:color w:val="auto"/>
          <w:kern w:val="2"/>
          <w:szCs w:val="24"/>
          <w:highlight w:val="none"/>
          <w:u w:val="single"/>
        </w:rPr>
      </w:pPr>
      <w:r>
        <w:rPr>
          <w:rFonts w:hint="eastAsia" w:ascii="宋体" w:hAnsi="宋体" w:eastAsia="宋体" w:cs="宋体"/>
          <w:b/>
          <w:color w:val="auto"/>
          <w:kern w:val="2"/>
          <w:szCs w:val="24"/>
          <w:highlight w:val="none"/>
          <w:u w:val="single"/>
        </w:rPr>
        <w:t>如发包人要求须暂停施工，承包人须无条件服从，并采取夜间加班等措施保证工程进度不拖延，加班等所需全部费用包含在合同报价中，不得以发包人要求暂停施工为由调整合同价格。</w:t>
      </w:r>
    </w:p>
    <w:p w14:paraId="49400BED">
      <w:pPr>
        <w:pStyle w:val="724"/>
        <w:spacing w:line="360" w:lineRule="auto"/>
        <w:ind w:firstLine="482" w:firstLineChars="200"/>
        <w:jc w:val="both"/>
        <w:rPr>
          <w:rFonts w:hint="eastAsia" w:ascii="宋体" w:hAnsi="宋体" w:eastAsia="宋体" w:cs="宋体"/>
          <w:b/>
          <w:color w:val="auto"/>
          <w:kern w:val="2"/>
          <w:szCs w:val="24"/>
          <w:highlight w:val="none"/>
          <w:u w:val="single"/>
        </w:rPr>
      </w:pPr>
      <w:r>
        <w:rPr>
          <w:rFonts w:hint="eastAsia" w:ascii="宋体" w:hAnsi="宋体" w:eastAsia="宋体" w:cs="宋体"/>
          <w:b/>
          <w:color w:val="auto"/>
          <w:kern w:val="2"/>
          <w:szCs w:val="24"/>
          <w:highlight w:val="none"/>
          <w:u w:val="single"/>
        </w:rPr>
        <w:t>如因发包人原因导致施工暂停时间较多通过夜间加班也无法确保工期的，工期延长时间须经发包人、监理人审核同意。</w:t>
      </w:r>
    </w:p>
    <w:p w14:paraId="39165020">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14:paraId="280CAAFA">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（4）承包人应对进入施工现场的施工人员进行人员安全文明施工教育，配备必须的劳动保护用具，保证工程的施工安全和人身安全。</w:t>
      </w:r>
    </w:p>
    <w:p w14:paraId="0907FA03">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（5）承包人由于违反安全操作规范，被政府有关部门处罚，如通报批评、警告和罚款等，承包人承担一切责任，并每被查处一次，发包人每次扣罚违约金5000元，</w:t>
      </w:r>
      <w:r>
        <w:rPr>
          <w:rFonts w:hint="eastAsia" w:ascii="宋体" w:hAnsi="宋体" w:eastAsia="宋体" w:cs="宋体"/>
          <w:b/>
          <w:bCs/>
          <w:color w:val="auto"/>
          <w:sz w:val="24"/>
          <w:highlight w:val="none"/>
          <w:u w:val="single"/>
        </w:rPr>
        <w:t>上述扣款在工程进度款中逐期扣除。</w:t>
      </w:r>
    </w:p>
    <w:p w14:paraId="120EF99E">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eastAsia="宋体" w:cs="宋体"/>
          <w:b/>
          <w:bCs/>
          <w:color w:val="auto"/>
          <w:sz w:val="24"/>
          <w:highlight w:val="none"/>
          <w:u w:val="single"/>
        </w:rPr>
        <w:t>上述扣款在工程进度款中逐期扣除</w:t>
      </w:r>
      <w:r>
        <w:rPr>
          <w:rFonts w:hint="eastAsia" w:ascii="宋体" w:hAnsi="宋体" w:eastAsia="宋体" w:cs="宋体"/>
          <w:b/>
          <w:bCs/>
          <w:color w:val="auto"/>
          <w:kern w:val="0"/>
          <w:sz w:val="24"/>
          <w:highlight w:val="none"/>
          <w:u w:val="single"/>
        </w:rPr>
        <w:t>。</w:t>
      </w:r>
    </w:p>
    <w:p w14:paraId="638AE289">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（7）发包人或监理工程师有权对承包人的安全施工状况进行检查，发现有违反安全施工情况的，有权提出整改要求，承包人须按要求进行整改。</w:t>
      </w:r>
    </w:p>
    <w:p w14:paraId="62218E30">
      <w:pPr>
        <w:spacing w:line="360" w:lineRule="auto"/>
        <w:ind w:firstLine="482" w:firstLineChars="200"/>
        <w:rPr>
          <w:rFonts w:hint="eastAsia" w:ascii="宋体" w:hAnsi="宋体" w:eastAsia="宋体" w:cs="宋体"/>
          <w:b/>
          <w:bCs/>
          <w:color w:val="auto"/>
          <w:kern w:val="0"/>
          <w:sz w:val="24"/>
          <w:highlight w:val="none"/>
          <w:u w:val="single"/>
        </w:rPr>
      </w:pPr>
      <w:bookmarkStart w:id="504" w:name="_Hlk169521044"/>
      <w:r>
        <w:rPr>
          <w:rFonts w:hint="eastAsia" w:ascii="宋体" w:hAnsi="宋体" w:eastAsia="宋体" w:cs="宋体"/>
          <w:b/>
          <w:bCs/>
          <w:color w:val="auto"/>
          <w:kern w:val="0"/>
          <w:sz w:val="24"/>
          <w:highlight w:val="none"/>
          <w:u w:val="single"/>
        </w:rPr>
        <w:t>（8）施工期间，控制施工噪音和制定车辆等进出方案等，因在市中心，请考虑综合因素，提前现场考察，避免投诉，文明安全施工，并制定施工预案。</w:t>
      </w:r>
    </w:p>
    <w:bookmarkEnd w:id="504"/>
    <w:p w14:paraId="3C58C145">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（9）上述手续办理费用约定如下： 由承包人承担。</w:t>
      </w:r>
    </w:p>
    <w:p w14:paraId="33FB5B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6.1.6关于安全文明施工费支付比例和支付期限的约定，按以下</w:t>
      </w:r>
      <w:r>
        <w:rPr>
          <w:rFonts w:hint="eastAsia" w:ascii="宋体" w:hAnsi="宋体" w:eastAsia="宋体" w:cs="宋体"/>
          <w:color w:val="auto"/>
          <w:sz w:val="24"/>
          <w:highlight w:val="none"/>
          <w:u w:val="single"/>
        </w:rPr>
        <w:t>第（1）种方式</w:t>
      </w:r>
      <w:r>
        <w:rPr>
          <w:rFonts w:hint="eastAsia" w:ascii="宋体" w:hAnsi="宋体" w:eastAsia="宋体" w:cs="宋体"/>
          <w:color w:val="auto"/>
          <w:sz w:val="24"/>
          <w:highlight w:val="none"/>
        </w:rPr>
        <w:t>约定：</w:t>
      </w:r>
    </w:p>
    <w:p w14:paraId="4CE837EF">
      <w:pPr>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u w:val="single"/>
        </w:rPr>
        <w:t>（1）安全文明施工费总额的60%包含在工程预付款中支付，剩余部分根据工程进度在进度款中支付</w:t>
      </w:r>
      <w:r>
        <w:rPr>
          <w:rFonts w:hint="eastAsia" w:ascii="宋体" w:hAnsi="宋体" w:eastAsia="宋体" w:cs="宋体"/>
          <w:b/>
          <w:bCs/>
          <w:color w:val="auto"/>
          <w:kern w:val="0"/>
          <w:sz w:val="24"/>
          <w:highlight w:val="none"/>
        </w:rPr>
        <w:t>。</w:t>
      </w:r>
    </w:p>
    <w:p w14:paraId="03B6A09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（2）其他： / </w:t>
      </w:r>
      <w:r>
        <w:rPr>
          <w:rFonts w:hint="eastAsia" w:ascii="宋体" w:hAnsi="宋体" w:eastAsia="宋体" w:cs="宋体"/>
          <w:color w:val="auto"/>
          <w:kern w:val="0"/>
          <w:sz w:val="24"/>
          <w:highlight w:val="none"/>
        </w:rPr>
        <w:t>。</w:t>
      </w:r>
    </w:p>
    <w:p w14:paraId="103AC5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7、工期和进度</w:t>
      </w:r>
    </w:p>
    <w:p w14:paraId="39AD00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7.1施工组织设计</w:t>
      </w:r>
    </w:p>
    <w:p w14:paraId="3D03FA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7.1.1合</w:t>
      </w:r>
      <w:r>
        <w:rPr>
          <w:rFonts w:hint="eastAsia" w:ascii="宋体" w:hAnsi="宋体" w:eastAsia="宋体" w:cs="宋体"/>
          <w:color w:val="auto"/>
          <w:kern w:val="0"/>
          <w:sz w:val="24"/>
          <w:highlight w:val="none"/>
        </w:rPr>
        <w:t>同当事人约定的施工组织设计应包括的其他内容：</w:t>
      </w:r>
      <w:r>
        <w:rPr>
          <w:rFonts w:hint="eastAsia" w:ascii="宋体" w:hAnsi="宋体" w:eastAsia="宋体" w:cs="宋体"/>
          <w:b/>
          <w:bCs/>
          <w:color w:val="auto"/>
          <w:sz w:val="24"/>
          <w:highlight w:val="none"/>
          <w:u w:val="single"/>
        </w:rPr>
        <w:t>按《通用合同条款》7.1.1条执行</w:t>
      </w:r>
      <w:r>
        <w:rPr>
          <w:rFonts w:hint="eastAsia" w:ascii="宋体" w:hAnsi="宋体" w:eastAsia="宋体" w:cs="宋体"/>
          <w:color w:val="auto"/>
          <w:sz w:val="24"/>
          <w:highlight w:val="none"/>
        </w:rPr>
        <w:t>。</w:t>
      </w:r>
    </w:p>
    <w:p w14:paraId="5C9FBF65">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7.1.2</w:t>
      </w:r>
      <w:r>
        <w:rPr>
          <w:rFonts w:hint="eastAsia" w:ascii="宋体" w:hAnsi="宋体" w:eastAsia="宋体" w:cs="宋体"/>
          <w:color w:val="auto"/>
          <w:kern w:val="0"/>
          <w:sz w:val="24"/>
          <w:highlight w:val="none"/>
        </w:rPr>
        <w:t>施工组织设计的提交和修改</w:t>
      </w:r>
    </w:p>
    <w:p w14:paraId="777E65BF">
      <w:pPr>
        <w:autoSpaceDE w:val="0"/>
        <w:autoSpaceDN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承包人提交详细施工组织设计的期限的约定：</w:t>
      </w:r>
      <w:r>
        <w:rPr>
          <w:rFonts w:hint="eastAsia" w:ascii="宋体" w:hAnsi="宋体" w:eastAsia="宋体" w:cs="宋体"/>
          <w:b/>
          <w:bCs/>
          <w:color w:val="auto"/>
          <w:sz w:val="24"/>
          <w:highlight w:val="none"/>
          <w:u w:val="single"/>
        </w:rPr>
        <w:t>合同签订后5天内提供详细施工组织设计（施工方案）和进度计划。</w:t>
      </w:r>
    </w:p>
    <w:p w14:paraId="47124B58">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发包人和监理人在收到详细的施工组织设计后确认或提出修改意见的期限：</w:t>
      </w:r>
      <w:r>
        <w:rPr>
          <w:rFonts w:hint="eastAsia" w:ascii="宋体" w:hAnsi="宋体" w:eastAsia="宋体" w:cs="宋体"/>
          <w:b/>
          <w:bCs/>
          <w:color w:val="auto"/>
          <w:sz w:val="24"/>
          <w:highlight w:val="none"/>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14:paraId="23E14B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7.2施工进度计划</w:t>
      </w:r>
    </w:p>
    <w:p w14:paraId="152039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7.2.2施工进度计划的修订</w:t>
      </w:r>
    </w:p>
    <w:p w14:paraId="105C42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发包人和监理人在收到修订的施工进度计划后确认或提出修改意见的期限：</w:t>
      </w:r>
      <w:r>
        <w:rPr>
          <w:rFonts w:hint="eastAsia" w:ascii="宋体" w:hAnsi="宋体" w:eastAsia="宋体" w:cs="宋体"/>
          <w:b/>
          <w:bCs/>
          <w:color w:val="auto"/>
          <w:sz w:val="24"/>
          <w:highlight w:val="none"/>
          <w:u w:val="single"/>
        </w:rPr>
        <w:t>收到完整资料后7天内确认或提出修改意见。</w:t>
      </w:r>
      <w:r>
        <w:rPr>
          <w:rFonts w:hint="eastAsia" w:ascii="宋体" w:hAnsi="宋体" w:eastAsia="宋体" w:cs="宋体"/>
          <w:color w:val="auto"/>
          <w:sz w:val="24"/>
          <w:highlight w:val="none"/>
        </w:rPr>
        <w:t>发包人、监理单位对施工进度计划的确认是对施工进度计划可行性的确认，并不是对所涉费用的确认，也不免除承包人对施工进度计划应承担的责任。</w:t>
      </w:r>
    </w:p>
    <w:p w14:paraId="3E6647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7.3开工</w:t>
      </w:r>
    </w:p>
    <w:p w14:paraId="74CC00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7.3.1开工准备</w:t>
      </w:r>
    </w:p>
    <w:p w14:paraId="51444F1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关于承包人提交</w:t>
      </w:r>
      <w:r>
        <w:rPr>
          <w:rFonts w:hint="eastAsia" w:ascii="宋体" w:hAnsi="宋体" w:eastAsia="宋体" w:cs="宋体"/>
          <w:color w:val="auto"/>
          <w:kern w:val="0"/>
          <w:sz w:val="24"/>
          <w:highlight w:val="none"/>
        </w:rPr>
        <w:t>工程开工报审表的期限：</w:t>
      </w:r>
      <w:r>
        <w:rPr>
          <w:rFonts w:hint="eastAsia" w:ascii="宋体" w:hAnsi="宋体" w:eastAsia="宋体" w:cs="宋体"/>
          <w:b/>
          <w:bCs/>
          <w:color w:val="auto"/>
          <w:sz w:val="24"/>
          <w:highlight w:val="none"/>
          <w:u w:val="single"/>
        </w:rPr>
        <w:t>开工日期前7天。</w:t>
      </w:r>
    </w:p>
    <w:p w14:paraId="449ADA54">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关于发包人应完成的其他开工准备工作及期限：</w:t>
      </w:r>
      <w:r>
        <w:rPr>
          <w:rFonts w:hint="eastAsia" w:ascii="宋体" w:hAnsi="宋体" w:eastAsia="宋体" w:cs="宋体"/>
          <w:b/>
          <w:bCs/>
          <w:color w:val="auto"/>
          <w:sz w:val="24"/>
          <w:highlight w:val="none"/>
          <w:u w:val="single"/>
        </w:rPr>
        <w:t>开工日期前7天。</w:t>
      </w:r>
    </w:p>
    <w:p w14:paraId="03B6B27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关于承包人应完成的其他开工准备工作及期限：</w:t>
      </w:r>
      <w:r>
        <w:rPr>
          <w:rFonts w:hint="eastAsia" w:ascii="宋体" w:hAnsi="宋体" w:eastAsia="宋体" w:cs="宋体"/>
          <w:b/>
          <w:bCs/>
          <w:color w:val="auto"/>
          <w:sz w:val="24"/>
          <w:highlight w:val="none"/>
          <w:u w:val="single"/>
        </w:rPr>
        <w:t>开工日期前7天。</w:t>
      </w:r>
    </w:p>
    <w:p w14:paraId="12E952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7.3.2开工通知</w:t>
      </w:r>
    </w:p>
    <w:p w14:paraId="1C1F23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因发包人原因造成监理人未能在计划开工日期之日起</w:t>
      </w:r>
      <w:r>
        <w:rPr>
          <w:rFonts w:hint="eastAsia" w:ascii="宋体" w:hAnsi="宋体" w:eastAsia="宋体" w:cs="宋体"/>
          <w:b/>
          <w:bCs/>
          <w:color w:val="auto"/>
          <w:sz w:val="24"/>
          <w:highlight w:val="none"/>
          <w:u w:val="single"/>
        </w:rPr>
        <w:t xml:space="preserve"> 90 </w:t>
      </w:r>
      <w:r>
        <w:rPr>
          <w:rFonts w:hint="eastAsia" w:ascii="宋体" w:hAnsi="宋体" w:eastAsia="宋体" w:cs="宋体"/>
          <w:color w:val="auto"/>
          <w:sz w:val="24"/>
          <w:highlight w:val="none"/>
        </w:rPr>
        <w:t>天内发出开工通知的，承包人有权提出价格调整要求，或者解除合同。</w:t>
      </w:r>
    </w:p>
    <w:p w14:paraId="71ADDA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7.4测量放线</w:t>
      </w:r>
    </w:p>
    <w:p w14:paraId="35B6585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7.4.1发包人通过监理人向承包人提供测量基准点、基准线和水准点及其书面资料的期限：</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F6748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7.5工期延误</w:t>
      </w:r>
    </w:p>
    <w:p w14:paraId="284CF4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7.5.1因发包人原因导致工期延误</w:t>
      </w:r>
    </w:p>
    <w:p w14:paraId="2B3CA2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（7）因发包人原因导致工期延误的其他情形：</w:t>
      </w:r>
      <w:r>
        <w:rPr>
          <w:rFonts w:hint="eastAsia" w:ascii="宋体" w:hAnsi="宋体" w:eastAsia="宋体" w:cs="宋体"/>
          <w:color w:val="auto"/>
          <w:sz w:val="24"/>
          <w:highlight w:val="none"/>
          <w:u w:val="single"/>
        </w:rPr>
        <w:t xml:space="preserve"> /  </w:t>
      </w:r>
    </w:p>
    <w:p w14:paraId="5024469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①重大设计变更引起的工期延误；</w:t>
      </w:r>
    </w:p>
    <w:p w14:paraId="1AB50C1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②其他：不可抗力。</w:t>
      </w:r>
    </w:p>
    <w:p w14:paraId="2E9C89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7.5.2因承包人原因导致工期延误</w:t>
      </w:r>
    </w:p>
    <w:p w14:paraId="464BE7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因承包人原因造成工期延误，逾期竣工违约金的计算方法为：</w:t>
      </w:r>
      <w:r>
        <w:rPr>
          <w:rFonts w:hint="eastAsia" w:ascii="宋体" w:hAnsi="宋体" w:eastAsia="宋体" w:cs="宋体"/>
          <w:b/>
          <w:bCs/>
          <w:color w:val="auto"/>
          <w:sz w:val="24"/>
          <w:highlight w:val="none"/>
          <w:u w:val="single"/>
        </w:rPr>
        <w:t>因承包人原因造成延误工期每延误一天，扣罚2000元</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14:paraId="68EAB6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因承包人原因造成工期延误，逾期竣工违约金的上限：</w:t>
      </w:r>
      <w:r>
        <w:rPr>
          <w:rFonts w:hint="eastAsia" w:ascii="宋体" w:hAnsi="宋体" w:eastAsia="宋体" w:cs="宋体"/>
          <w:b/>
          <w:bCs/>
          <w:color w:val="auto"/>
          <w:sz w:val="24"/>
          <w:highlight w:val="none"/>
          <w:u w:val="single"/>
        </w:rPr>
        <w:t xml:space="preserve"> / </w:t>
      </w:r>
      <w:r>
        <w:rPr>
          <w:rFonts w:hint="eastAsia" w:ascii="宋体" w:hAnsi="宋体" w:eastAsia="宋体" w:cs="宋体"/>
          <w:color w:val="auto"/>
          <w:sz w:val="24"/>
          <w:highlight w:val="none"/>
        </w:rPr>
        <w:t>。</w:t>
      </w:r>
    </w:p>
    <w:p w14:paraId="0F72FC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7.6不利物质条件</w:t>
      </w:r>
    </w:p>
    <w:p w14:paraId="494175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不利物质条件的其他情形和有关约定：</w:t>
      </w:r>
    </w:p>
    <w:p w14:paraId="6F4AAA8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 xml:space="preserve">（1）施工场地周围地下管线  </w:t>
      </w:r>
      <w:r>
        <w:rPr>
          <w:rFonts w:hint="eastAsia" w:ascii="宋体" w:hAnsi="宋体" w:eastAsia="宋体" w:cs="宋体"/>
          <w:b/>
          <w:bCs/>
          <w:color w:val="auto"/>
          <w:sz w:val="24"/>
          <w:highlight w:val="none"/>
        </w:rPr>
        <w:t>；</w:t>
      </w:r>
    </w:p>
    <w:p w14:paraId="1E7D05B7">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 xml:space="preserve">（2）地下障碍物和污染物  </w:t>
      </w:r>
      <w:r>
        <w:rPr>
          <w:rFonts w:hint="eastAsia" w:ascii="宋体" w:hAnsi="宋体" w:eastAsia="宋体" w:cs="宋体"/>
          <w:b/>
          <w:bCs/>
          <w:color w:val="auto"/>
          <w:sz w:val="24"/>
          <w:highlight w:val="none"/>
        </w:rPr>
        <w:t>；</w:t>
      </w:r>
    </w:p>
    <w:p w14:paraId="3D50FCF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 xml:space="preserve">（3）其他 </w:t>
      </w:r>
    </w:p>
    <w:p w14:paraId="6704A3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7.7异常恶劣的气候条件</w:t>
      </w:r>
    </w:p>
    <w:p w14:paraId="3813CCBE">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发包人和承包人同意以下情形视为异常恶劣的气候条件：</w:t>
      </w:r>
      <w:r>
        <w:rPr>
          <w:rFonts w:hint="eastAsia" w:ascii="宋体" w:hAnsi="宋体" w:eastAsia="宋体" w:cs="宋体"/>
          <w:b/>
          <w:bCs/>
          <w:color w:val="auto"/>
          <w:sz w:val="24"/>
          <w:highlight w:val="none"/>
          <w:u w:val="single"/>
        </w:rPr>
        <w:t>持续半小时10级及10级以上的台风、3小时内降雨量达50毫米、6小时内降雪量达15毫米、日气温超过40度或低于零下10度</w:t>
      </w:r>
      <w:r>
        <w:rPr>
          <w:rFonts w:hint="eastAsia" w:ascii="宋体" w:hAnsi="宋体" w:eastAsia="宋体" w:cs="宋体"/>
          <w:b/>
          <w:bCs/>
          <w:color w:val="auto"/>
          <w:sz w:val="24"/>
          <w:highlight w:val="none"/>
        </w:rPr>
        <w:t>。</w:t>
      </w:r>
    </w:p>
    <w:p w14:paraId="6AA278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7.8提前竣工的奖励</w:t>
      </w:r>
    </w:p>
    <w:p w14:paraId="760234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7.8.2提前竣工的奖励：</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w:t>
      </w:r>
    </w:p>
    <w:p w14:paraId="4DAEC4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8、材料与设备</w:t>
      </w:r>
    </w:p>
    <w:p w14:paraId="44C2B9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8.4材料与工程设备的保管与使用</w:t>
      </w:r>
    </w:p>
    <w:p w14:paraId="7D415FF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8.4.1发包人供应的材料设备的保管费用的承担：</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00A79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8.6样品</w:t>
      </w:r>
    </w:p>
    <w:p w14:paraId="3CF4E0DA">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8.6.1样品的报送与封存</w:t>
      </w:r>
    </w:p>
    <w:p w14:paraId="1962DDEB">
      <w:pPr>
        <w:autoSpaceDE w:val="0"/>
        <w:autoSpaceDN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需要承包人报送样品的材料或工程设备，样品的种类、名称、规格、数量要求：</w:t>
      </w:r>
      <w:r>
        <w:rPr>
          <w:rFonts w:hint="eastAsia" w:ascii="宋体" w:hAnsi="宋体" w:eastAsia="宋体" w:cs="宋体"/>
          <w:b/>
          <w:bCs/>
          <w:color w:val="auto"/>
          <w:sz w:val="24"/>
          <w:highlight w:val="none"/>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eastAsia="宋体" w:cs="宋体"/>
          <w:color w:val="auto"/>
          <w:sz w:val="24"/>
          <w:highlight w:val="none"/>
        </w:rPr>
        <w:t>。</w:t>
      </w:r>
    </w:p>
    <w:p w14:paraId="00E848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8.8施工设备和临时设施</w:t>
      </w:r>
    </w:p>
    <w:p w14:paraId="6A27BA53">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8.8.1承包人提供的施工设备和临时设施</w:t>
      </w:r>
    </w:p>
    <w:p w14:paraId="1123F984">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关于修建临时设施费用承担的约定：</w:t>
      </w:r>
      <w:r>
        <w:rPr>
          <w:rFonts w:hint="eastAsia" w:ascii="宋体" w:hAnsi="宋体" w:eastAsia="宋体" w:cs="宋体"/>
          <w:b/>
          <w:bCs/>
          <w:color w:val="auto"/>
          <w:sz w:val="24"/>
          <w:highlight w:val="none"/>
          <w:u w:val="single"/>
        </w:rPr>
        <w:t>由承包人自行考虑，相关费用计入报价。</w:t>
      </w:r>
    </w:p>
    <w:p w14:paraId="2C28097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9、试验与检验</w:t>
      </w:r>
    </w:p>
    <w:p w14:paraId="16FF92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9.1试验设备与试验人员</w:t>
      </w:r>
    </w:p>
    <w:p w14:paraId="65A1B0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9.1.2试验设备</w:t>
      </w:r>
    </w:p>
    <w:p w14:paraId="0705817A">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施工现场需要配置的试验场所：</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由承包人提供 </w:t>
      </w:r>
    </w:p>
    <w:p w14:paraId="7944D7B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施工现场需要配备的试验设备：</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由承包人提供 </w:t>
      </w:r>
    </w:p>
    <w:p w14:paraId="61159D9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施工现场需要具备的其他试验条件：</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由承包人提供 </w:t>
      </w:r>
    </w:p>
    <w:p w14:paraId="154B9694">
      <w:pPr>
        <w:spacing w:line="360" w:lineRule="auto"/>
        <w:ind w:firstLine="480" w:firstLineChars="200"/>
        <w:rPr>
          <w:rFonts w:hint="eastAsia" w:ascii="宋体" w:hAnsi="宋体" w:eastAsia="宋体" w:cs="宋体"/>
          <w:b/>
          <w:bCs/>
          <w:color w:val="auto"/>
          <w:kern w:val="0"/>
          <w:sz w:val="24"/>
          <w:highlight w:val="none"/>
        </w:rPr>
      </w:pPr>
      <w:r>
        <w:rPr>
          <w:rFonts w:hint="eastAsia" w:ascii="宋体" w:hAnsi="宋体" w:eastAsia="宋体" w:cs="宋体"/>
          <w:color w:val="auto"/>
          <w:sz w:val="24"/>
          <w:highlight w:val="none"/>
        </w:rPr>
        <w:t>9.3</w:t>
      </w:r>
      <w:r>
        <w:rPr>
          <w:rFonts w:hint="eastAsia" w:ascii="宋体" w:hAnsi="宋体" w:eastAsia="宋体" w:cs="宋体"/>
          <w:color w:val="auto"/>
          <w:kern w:val="0"/>
          <w:sz w:val="24"/>
          <w:highlight w:val="none"/>
        </w:rPr>
        <w:t>材料、工程设备和工程的试验和检验</w:t>
      </w:r>
    </w:p>
    <w:p w14:paraId="0FDC74C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试验、检测单位资质条件约定：</w:t>
      </w:r>
      <w:r>
        <w:rPr>
          <w:rFonts w:hint="eastAsia" w:ascii="宋体" w:hAnsi="宋体" w:eastAsia="宋体" w:cs="宋体"/>
          <w:b/>
          <w:bCs/>
          <w:color w:val="auto"/>
          <w:sz w:val="24"/>
          <w:highlight w:val="none"/>
          <w:u w:val="single"/>
        </w:rPr>
        <w:t>按有关规定执行；</w:t>
      </w:r>
    </w:p>
    <w:p w14:paraId="17779A15">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kern w:val="0"/>
          <w:sz w:val="24"/>
          <w:highlight w:val="none"/>
        </w:rPr>
        <w:t>试验、检测单位选择约定：</w:t>
      </w:r>
      <w:r>
        <w:rPr>
          <w:rFonts w:hint="eastAsia" w:ascii="宋体" w:hAnsi="宋体" w:eastAsia="宋体" w:cs="宋体"/>
          <w:b/>
          <w:bCs/>
          <w:color w:val="auto"/>
          <w:sz w:val="24"/>
          <w:highlight w:val="none"/>
          <w:u w:val="single"/>
        </w:rPr>
        <w:t>报监理及发包人审核批准；</w:t>
      </w:r>
    </w:p>
    <w:p w14:paraId="625ED1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试验、检测费用约定：</w:t>
      </w:r>
      <w:r>
        <w:rPr>
          <w:rFonts w:hint="eastAsia" w:ascii="宋体" w:hAnsi="宋体" w:eastAsia="宋体" w:cs="宋体"/>
          <w:b/>
          <w:bCs/>
          <w:color w:val="auto"/>
          <w:sz w:val="24"/>
          <w:highlight w:val="none"/>
          <w:u w:val="single"/>
        </w:rPr>
        <w:t xml:space="preserve"> 按有关规定执行。</w:t>
      </w:r>
    </w:p>
    <w:p w14:paraId="6A8B72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9.4 现场工艺试验 </w:t>
      </w:r>
    </w:p>
    <w:p w14:paraId="02A1753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现场工艺试验的有关约定：</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按通用条款 </w:t>
      </w:r>
    </w:p>
    <w:p w14:paraId="071AAB8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10、变更</w:t>
      </w:r>
    </w:p>
    <w:p w14:paraId="253421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10.1变更的范围</w:t>
      </w:r>
    </w:p>
    <w:p w14:paraId="5BFB136A">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关于变更的范围的约定：</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按通用条款  </w:t>
      </w:r>
    </w:p>
    <w:p w14:paraId="4A24B6B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10.1.1关于变更范围的约定：按照《杭州市政府投资项目工程变更管理暂行办法》（杭财建[2013]1246号）中工程变更的相关规定。</w:t>
      </w:r>
    </w:p>
    <w:p w14:paraId="7D826D8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10.1.2因承包人擅自变更设计发生的费用和由此导致发包人的直接损失，由承包人承担，延误的工期不予顺延。</w:t>
      </w:r>
    </w:p>
    <w:p w14:paraId="0FB0FF8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10.1.3承包人提出的合理化建议涉及到的工程变更，须经发包人同意并办理相关变更审查手续。未经同意擅自更改的，承包人承担由此产生的费用，并赔偿发包人的有关损失，延误的工期不予顺延。</w:t>
      </w:r>
    </w:p>
    <w:p w14:paraId="1448BB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10.4变更估价</w:t>
      </w:r>
    </w:p>
    <w:p w14:paraId="455CAA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10.4.1变更估价原则</w:t>
      </w:r>
    </w:p>
    <w:p w14:paraId="0EF317EC">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关于变更估价的约定: </w:t>
      </w:r>
    </w:p>
    <w:p w14:paraId="1EE9829E">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（1）已标价工程量清单或预算书有相同项目的，按照相同项目单价确定。</w:t>
      </w:r>
    </w:p>
    <w:p w14:paraId="7F449E9E">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（2）已标价工程量清单或预算书中无相同项目，但有类似项目的，参照类似项目的单价确定。</w:t>
      </w:r>
    </w:p>
    <w:p w14:paraId="06860E96">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14:paraId="5FEA354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②清单项目某一特征或工程内容变化，不影响其他特征及工程内容价格的，其他特征组合标准不变，仅调整发生变化的组合子目价格。</w:t>
      </w:r>
    </w:p>
    <w:p w14:paraId="370AEC1D">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（3）已标价工程量清单或预算书中无相同项目及类似项目单价的，其单价的确定，按以下约定：</w:t>
      </w:r>
    </w:p>
    <w:p w14:paraId="3910F006">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14:paraId="59D4E7B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57C9AFD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按照《建设工程工程量清单计价规范》（GB50500-2013）9.6.2条规定，增加部分的工程量的综合单价应予调低，减少后剩余部分的工程量的综合单价应予调高，可按下列公式调整:</w:t>
      </w:r>
    </w:p>
    <w:p w14:paraId="6F6BC7EF">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凡合价金额占合同总价2%及以上的分部分项清单项目，</w:t>
      </w:r>
    </w:p>
    <w:p w14:paraId="14E20D3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①当Q1&gt;1.15Q0时:    S=1.15Q0×P0+（Q1-1.15 Q0）×P1</w:t>
      </w:r>
    </w:p>
    <w:p w14:paraId="3F20E3E6">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②当Q1&lt;0.85Q0时:    S=Q1×P1</w:t>
      </w:r>
    </w:p>
    <w:p w14:paraId="6BD3B2E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凡合价金额占合同总价不到2%的分部分项清单项目，</w:t>
      </w:r>
    </w:p>
    <w:p w14:paraId="3382A17B">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③当Q1&gt;1.25Q0时:    S=1.25Q0×P0+（Q1-1.25 Q0）×P1</w:t>
      </w:r>
    </w:p>
    <w:p w14:paraId="3579BEA1">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④当Q1&lt;0.75Q0时:    S=Q1×P1</w:t>
      </w:r>
    </w:p>
    <w:p w14:paraId="1A930341">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式中 S——调整后某一分部分项工程费结算价；</w:t>
      </w:r>
    </w:p>
    <w:p w14:paraId="14F08326">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Q1——最终完成的工程量；</w:t>
      </w:r>
    </w:p>
    <w:p w14:paraId="69E3F49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Q0——招标工程量清单中列出的工程量；</w:t>
      </w:r>
    </w:p>
    <w:p w14:paraId="692A1525">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P0——承包人在已标价工程量清单中填报的综合单价</w:t>
      </w:r>
    </w:p>
    <w:p w14:paraId="0E7A2EAC">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P1——按照最终完成工程量重新调整后的综合单价，按本合同第10.4.1条（3）款计算结果和P0比较，在工程量增加时，若计算结果大于P0的,取 P1= P0，在工程量减少时，若计算结果小于P0的,取P1= P0。</w:t>
      </w:r>
    </w:p>
    <w:p w14:paraId="005D242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（5）其他：</w:t>
      </w:r>
    </w:p>
    <w:p w14:paraId="103F967A">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①工程量必须按照《建设工程工程量清单计价规范》（GB50500-2013）规定的工程量计算规则计算。工程量必须以承包人完成合同工程应予计量的工程量确定。最终结算工程量应首先报监理及发包人初审。</w:t>
      </w:r>
    </w:p>
    <w:p w14:paraId="727C784C">
      <w:pPr>
        <w:pStyle w:val="967"/>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②工程变更管理按《杭州市政府投资项目工程变更管理暂行办法》（杭财建[2013]1246号）和拱教局2022（98）号文件执行，未履行规定程序的联系单，不得纳入工程结算。</w:t>
      </w:r>
    </w:p>
    <w:p w14:paraId="2C1FE9BD">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③本合同专用条款1.1.1.10中的“施工组织设计”是指承包人在磋商书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14:paraId="5F56B387">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14:paraId="1C3220E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14:paraId="4A25161C">
      <w:pPr>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u w:val="single"/>
        </w:rPr>
        <w:t>⑥发包人与承包人在询标过程中，涉及到合同价款结算有须明确或澄清的事项包括：</w:t>
      </w:r>
      <w:r>
        <w:rPr>
          <w:rFonts w:hint="eastAsia" w:ascii="宋体" w:hAnsi="宋体" w:eastAsia="宋体" w:cs="宋体"/>
          <w:color w:val="auto"/>
          <w:sz w:val="24"/>
          <w:highlight w:val="none"/>
          <w:u w:val="single"/>
        </w:rPr>
        <w:t xml:space="preserve">   /   </w:t>
      </w:r>
    </w:p>
    <w:p w14:paraId="0BCE01FF">
      <w:pPr>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u w:val="single"/>
        </w:rPr>
        <w:t>⑦本工程结算造价以国家审计或财政评审为准。</w:t>
      </w:r>
    </w:p>
    <w:p w14:paraId="792F54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10.5承包人的合理化建议</w:t>
      </w:r>
    </w:p>
    <w:p w14:paraId="27CD5DEE">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监理人审查承包人合理化建议的期限：</w:t>
      </w:r>
      <w:r>
        <w:rPr>
          <w:rFonts w:hint="eastAsia" w:ascii="宋体" w:hAnsi="宋体" w:eastAsia="宋体" w:cs="宋体"/>
          <w:b/>
          <w:bCs/>
          <w:color w:val="auto"/>
          <w:sz w:val="24"/>
          <w:highlight w:val="none"/>
          <w:u w:val="single"/>
        </w:rPr>
        <w:t xml:space="preserve">按通用条款 </w:t>
      </w:r>
    </w:p>
    <w:p w14:paraId="0C9940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发包人审批承包人合理化建议的期限：</w:t>
      </w:r>
      <w:r>
        <w:rPr>
          <w:rFonts w:hint="eastAsia" w:ascii="宋体" w:hAnsi="宋体" w:eastAsia="宋体" w:cs="宋体"/>
          <w:b/>
          <w:bCs/>
          <w:color w:val="auto"/>
          <w:sz w:val="24"/>
          <w:highlight w:val="none"/>
          <w:u w:val="single"/>
        </w:rPr>
        <w:t xml:space="preserve">按通用条款 </w:t>
      </w:r>
    </w:p>
    <w:p w14:paraId="6E3D6B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承包人提出的合理化建议降低了合同价格或者提高了工程经济效益的奖励的方法和金额为：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54E4A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10.7暂估价</w:t>
      </w:r>
    </w:p>
    <w:p w14:paraId="678FC2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暂估价材料和工程设备的明细详见附件11：《</w:t>
      </w:r>
      <w:r>
        <w:rPr>
          <w:rFonts w:hint="eastAsia" w:ascii="宋体" w:hAnsi="宋体" w:eastAsia="宋体" w:cs="宋体"/>
          <w:color w:val="auto"/>
          <w:sz w:val="24"/>
          <w:highlight w:val="none"/>
        </w:rPr>
        <w:t>暂估价一览表》</w:t>
      </w:r>
      <w:r>
        <w:rPr>
          <w:rFonts w:hint="eastAsia" w:ascii="宋体" w:hAnsi="宋体" w:eastAsia="宋体" w:cs="宋体"/>
          <w:color w:val="auto"/>
          <w:kern w:val="0"/>
          <w:sz w:val="24"/>
          <w:highlight w:val="none"/>
        </w:rPr>
        <w:t>。</w:t>
      </w:r>
    </w:p>
    <w:p w14:paraId="112534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10.7.1依法必须招标的暂估价项目</w:t>
      </w:r>
    </w:p>
    <w:p w14:paraId="5B5B7B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对于依法必须招标的暂估价项目的确认和批准采取第</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种方式确定。</w:t>
      </w:r>
    </w:p>
    <w:p w14:paraId="5FA359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10.7.2不属于依法必须招标的暂估价项目</w:t>
      </w:r>
    </w:p>
    <w:p w14:paraId="18B83C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对于不属于依法必须招标的暂估价项目的确认和批准采取第</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种方式确定。</w:t>
      </w:r>
    </w:p>
    <w:p w14:paraId="6EFAA05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第3种方式：</w:t>
      </w:r>
      <w:r>
        <w:rPr>
          <w:rFonts w:hint="eastAsia" w:ascii="宋体" w:hAnsi="宋体" w:eastAsia="宋体" w:cs="宋体"/>
          <w:color w:val="auto"/>
          <w:kern w:val="0"/>
          <w:sz w:val="24"/>
          <w:highlight w:val="none"/>
        </w:rPr>
        <w:t>承包人直接实施的暂估价项目</w:t>
      </w:r>
    </w:p>
    <w:p w14:paraId="1FE5F7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承包人直接实施的暂估价项目的约定：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45E92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10.8暂列金额</w:t>
      </w:r>
    </w:p>
    <w:p w14:paraId="4B20C44F">
      <w:pPr>
        <w:autoSpaceDE w:val="0"/>
        <w:autoSpaceDN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合同当事人关于暂列金额使用的约定：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4317E71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11、价格调整</w:t>
      </w:r>
    </w:p>
    <w:p w14:paraId="07090F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11.1市场价格波动引起的调整</w:t>
      </w:r>
    </w:p>
    <w:p w14:paraId="01A0EF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市场价格波动是否调整合同价格的约定：</w:t>
      </w:r>
      <w:r>
        <w:rPr>
          <w:rFonts w:hint="eastAsia" w:ascii="宋体" w:hAnsi="宋体" w:eastAsia="宋体" w:cs="宋体"/>
          <w:color w:val="auto"/>
          <w:kern w:val="0"/>
          <w:sz w:val="24"/>
          <w:highlight w:val="none"/>
          <w:u w:val="single"/>
        </w:rPr>
        <w:t>调整</w:t>
      </w:r>
      <w:r>
        <w:rPr>
          <w:rFonts w:hint="eastAsia" w:ascii="宋体" w:hAnsi="宋体" w:eastAsia="宋体" w:cs="宋体"/>
          <w:color w:val="auto"/>
          <w:sz w:val="24"/>
          <w:highlight w:val="none"/>
        </w:rPr>
        <w:t>。</w:t>
      </w:r>
    </w:p>
    <w:p w14:paraId="161129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因市场价格波动调整合同价格，采用以下第</w:t>
      </w:r>
      <w:r>
        <w:rPr>
          <w:rFonts w:hint="eastAsia" w:ascii="宋体" w:hAnsi="宋体" w:eastAsia="宋体" w:cs="宋体"/>
          <w:b/>
          <w:bCs/>
          <w:color w:val="auto"/>
          <w:sz w:val="24"/>
          <w:highlight w:val="none"/>
          <w:u w:val="single"/>
        </w:rPr>
        <w:t xml:space="preserve">  3   </w:t>
      </w:r>
      <w:r>
        <w:rPr>
          <w:rFonts w:hint="eastAsia" w:ascii="宋体" w:hAnsi="宋体" w:eastAsia="宋体" w:cs="宋体"/>
          <w:color w:val="auto"/>
          <w:sz w:val="24"/>
          <w:highlight w:val="none"/>
        </w:rPr>
        <w:t>种方式对合同价格进行调整：</w:t>
      </w:r>
    </w:p>
    <w:p w14:paraId="2B6603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第1种方式：采用价格指数进行价格调整。</w:t>
      </w:r>
    </w:p>
    <w:p w14:paraId="03B0CF1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关于各可调因子、定值和变值权重，以及基本价格指数及其来源的约定：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31053B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第2种方式：采用造价信息进行价格调整。</w:t>
      </w:r>
    </w:p>
    <w:p w14:paraId="30B9F8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（2）关于基准价格的约定：。</w:t>
      </w:r>
    </w:p>
    <w:p w14:paraId="69788B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508B27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0571F5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③承包人在已标价工程量清单或预算书中载明的材料单价等于基准单价的：专用合同条款合同履行期间材料单价涨跌幅以基准单价为基础超过±%时，其超过部分据实调整。</w:t>
      </w:r>
    </w:p>
    <w:p w14:paraId="7FED8D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第3种方式：</w:t>
      </w:r>
      <w:r>
        <w:rPr>
          <w:rFonts w:hint="eastAsia" w:ascii="宋体" w:hAnsi="宋体" w:eastAsia="宋体" w:cs="宋体"/>
          <w:b/>
          <w:bCs/>
          <w:color w:val="auto"/>
          <w:sz w:val="24"/>
          <w:highlight w:val="none"/>
          <w:u w:val="single"/>
        </w:rPr>
        <w:t>采用政策性文件进行价格调整</w:t>
      </w:r>
      <w:r>
        <w:rPr>
          <w:rFonts w:hint="eastAsia" w:ascii="宋体" w:hAnsi="宋体" w:eastAsia="宋体" w:cs="宋体"/>
          <w:b/>
          <w:bCs/>
          <w:color w:val="auto"/>
          <w:sz w:val="24"/>
          <w:highlight w:val="none"/>
        </w:rPr>
        <w:t>。</w:t>
      </w:r>
    </w:p>
    <w:p w14:paraId="5767F2DC">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政府投资工程因市场价格波动引起的调整：</w:t>
      </w:r>
      <w:r>
        <w:rPr>
          <w:rFonts w:hint="eastAsia" w:ascii="宋体" w:hAnsi="宋体" w:eastAsia="宋体" w:cs="宋体"/>
          <w:color w:val="auto"/>
          <w:kern w:val="0"/>
          <w:sz w:val="24"/>
          <w:highlight w:val="none"/>
          <w:u w:val="single"/>
        </w:rPr>
        <w:t>按《关于进一步加强杭州市建设工程市场要素价格动态管理的指导意见》(杭建市发〔2018）579号)文执行。</w:t>
      </w:r>
    </w:p>
    <w:p w14:paraId="49DCB5C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其中：</w:t>
      </w:r>
    </w:p>
    <w:p w14:paraId="333603D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1、风险范围及幅度的约定：</w:t>
      </w:r>
    </w:p>
    <w:p w14:paraId="3A3ED8BA">
      <w:pPr>
        <w:widowControl/>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（1）人工价格风险幅度为5%；</w:t>
      </w:r>
    </w:p>
    <w:p w14:paraId="180D2E31">
      <w:pPr>
        <w:widowControl/>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（2）单种规格材料价格风险幅度为5%；</w:t>
      </w:r>
    </w:p>
    <w:p w14:paraId="4CB1C0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2、材料价款动态调整结算方式采用以下</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第（3）种方式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约定：</w:t>
      </w:r>
    </w:p>
    <w:p w14:paraId="5A2E1404">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（1）按时间进度分段结算： /  。</w:t>
      </w:r>
    </w:p>
    <w:p w14:paraId="34C2C1E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（2）按工程形象部位(目标)分段结算：/  。</w:t>
      </w:r>
    </w:p>
    <w:p w14:paraId="2E96B78E">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 xml:space="preserve">（3）竣工后一次性结算调价。 </w:t>
      </w:r>
    </w:p>
    <w:p w14:paraId="670C923C">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6852E4D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①当单种规格材料价格上涨超过约定的风险幅度时，材料差价（正值）=〔合同工期内各月份信息价算术平均值-编制期信息价×（1+风险幅度）〕×单种规格材料用量。</w:t>
      </w:r>
    </w:p>
    <w:p w14:paraId="4F22965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②当单种规格材料价格下跌超过约定的风险幅度时，材料差价（负值）=〔合同工期内各月份信息价算术平均值-编制期信息价×（1-风险幅度)〕×单种规格材料用量。</w:t>
      </w:r>
    </w:p>
    <w:p w14:paraId="7CEDD6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14:paraId="4B3D7481">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3、非承包人原因引起的延期，经发包人、监理单位审批同意顺延后，经批准的顺延工期可计入合同工期，未经审批同意，不得延长合同工期。</w:t>
      </w:r>
    </w:p>
    <w:p w14:paraId="0FAB46B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4、承包人办理工程结算时必须向审核部门提供预算软件导出的带有计价软件格式的电子结算文件。</w:t>
      </w:r>
    </w:p>
    <w:p w14:paraId="38C4A9C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12、合同价格、计量与支付</w:t>
      </w:r>
    </w:p>
    <w:p w14:paraId="6BB131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12.1合同价格形式</w:t>
      </w:r>
    </w:p>
    <w:p w14:paraId="07CC58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1、单价合同。</w:t>
      </w:r>
    </w:p>
    <w:p w14:paraId="4572A4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综合单价包含的风险范围：</w:t>
      </w:r>
    </w:p>
    <w:p w14:paraId="5A21E49D">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 xml:space="preserve">（1）应由承包人承担的工、料、机在磋商编制期或预算书编制期与合同实施期间所发生的市场价格波动。 </w:t>
      </w:r>
    </w:p>
    <w:p w14:paraId="614C431C">
      <w:pPr>
        <w:widowControl/>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u w:val="single"/>
        </w:rPr>
        <w:t>（2）其他：按通用条款</w:t>
      </w:r>
    </w:p>
    <w:p w14:paraId="45B76E7A">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风险费用的计算方法：</w:t>
      </w:r>
      <w:r>
        <w:rPr>
          <w:rFonts w:hint="eastAsia" w:ascii="宋体" w:hAnsi="宋体" w:eastAsia="宋体" w:cs="宋体"/>
          <w:b/>
          <w:bCs/>
          <w:color w:val="auto"/>
          <w:kern w:val="0"/>
          <w:sz w:val="24"/>
          <w:highlight w:val="none"/>
          <w:u w:val="single"/>
        </w:rPr>
        <w:t>风险因素范围内的风险费用不在合同价外另行计列及调整。</w:t>
      </w:r>
    </w:p>
    <w:p w14:paraId="291607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风险范围以外合同价格的调整方法：</w:t>
      </w:r>
    </w:p>
    <w:p w14:paraId="4D3CCA80">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（1）市场价格波动引起的调整按本合同11.1约定计算。</w:t>
      </w:r>
    </w:p>
    <w:p w14:paraId="303171AF">
      <w:pPr>
        <w:spacing w:line="360" w:lineRule="auto"/>
        <w:ind w:firstLine="482" w:firstLineChars="20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 xml:space="preserve">（2）其他：  / </w:t>
      </w:r>
    </w:p>
    <w:p w14:paraId="73E310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2、总价合同。</w:t>
      </w:r>
    </w:p>
    <w:p w14:paraId="6900CF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总价包含的风险范围：</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F23FB3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风险费用的计算方法：</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26A72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风险范围以外合同价格的调整方法：</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8C1524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3、其他价格方式：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3B7DFA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预付款</w:t>
      </w:r>
    </w:p>
    <w:p w14:paraId="6AEFE0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12.2.1 预付款的支付</w:t>
      </w:r>
    </w:p>
    <w:p w14:paraId="0F7FC0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预付款支付比例或金额：</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 合同总价的40%</w:t>
      </w:r>
      <w:r>
        <w:rPr>
          <w:rFonts w:hint="eastAsia" w:ascii="宋体" w:hAnsi="宋体" w:eastAsia="宋体" w:cs="宋体"/>
          <w:color w:val="auto"/>
          <w:sz w:val="24"/>
          <w:highlight w:val="none"/>
          <w:u w:val="single"/>
        </w:rPr>
        <w:t xml:space="preserve"> 。</w:t>
      </w:r>
    </w:p>
    <w:p w14:paraId="3309EC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预付款支付期限：</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合同生效以及具备实施条件后 5个工作日内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EBF4B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预付款扣回的方式：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BB36D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12.2.2 预付款担保</w:t>
      </w:r>
    </w:p>
    <w:p w14:paraId="1D8F53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承包人提交预付款担保的期限：</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1E8A33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预付款担保的形式为：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36D612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12.3计量</w:t>
      </w:r>
    </w:p>
    <w:p w14:paraId="4D9E22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12.3.1计量原则</w:t>
      </w:r>
    </w:p>
    <w:p w14:paraId="46AA7B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工程量计算规则：</w:t>
      </w:r>
    </w:p>
    <w:p w14:paraId="155C3314">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u w:val="single"/>
        </w:rPr>
        <w:t xml:space="preserve"> 实行工程量清单计价的工程项目，其工程量的计算规则应按国家标准工程量计算规范及省级行业主管部门颁布的补充规定执行。</w:t>
      </w:r>
    </w:p>
    <w:p w14:paraId="0D20444F">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u w:val="single"/>
        </w:rPr>
        <w:t>不实行工程量清单计价的工程项目，工程量的计算规则应按省、市行业主管部门颁布的各专业工程定额的工程量计算规则执行。</w:t>
      </w:r>
    </w:p>
    <w:p w14:paraId="29E94D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12.3.2计量周期</w:t>
      </w:r>
    </w:p>
    <w:p w14:paraId="764D7B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关于计量周期的约定：</w:t>
      </w:r>
      <w:r>
        <w:rPr>
          <w:rFonts w:hint="eastAsia" w:ascii="宋体" w:hAnsi="宋体" w:eastAsia="宋体" w:cs="宋体"/>
          <w:b/>
          <w:bCs/>
          <w:color w:val="auto"/>
          <w:sz w:val="24"/>
          <w:highlight w:val="none"/>
          <w:u w:val="single"/>
        </w:rPr>
        <w:t>每月25日前提交已完工程量报告</w:t>
      </w:r>
      <w:r>
        <w:rPr>
          <w:rFonts w:hint="eastAsia" w:ascii="宋体" w:hAnsi="宋体" w:eastAsia="宋体" w:cs="宋体"/>
          <w:color w:val="auto"/>
          <w:sz w:val="24"/>
          <w:highlight w:val="none"/>
        </w:rPr>
        <w:t>。</w:t>
      </w:r>
    </w:p>
    <w:p w14:paraId="158CF8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12.3.3单价合同的计量</w:t>
      </w:r>
    </w:p>
    <w:p w14:paraId="5C3583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关于单价合同计量的约定：</w:t>
      </w:r>
      <w:r>
        <w:rPr>
          <w:rFonts w:hint="eastAsia" w:ascii="宋体" w:hAnsi="宋体" w:eastAsia="宋体" w:cs="宋体"/>
          <w:b/>
          <w:bCs/>
          <w:color w:val="auto"/>
          <w:sz w:val="24"/>
          <w:highlight w:val="none"/>
          <w:u w:val="single"/>
        </w:rPr>
        <w:t xml:space="preserve">按通用条款 </w:t>
      </w:r>
      <w:r>
        <w:rPr>
          <w:rFonts w:hint="eastAsia" w:ascii="宋体" w:hAnsi="宋体" w:eastAsia="宋体" w:cs="宋体"/>
          <w:color w:val="auto"/>
          <w:sz w:val="24"/>
          <w:highlight w:val="none"/>
        </w:rPr>
        <w:t>。</w:t>
      </w:r>
    </w:p>
    <w:p w14:paraId="0C12AB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12.3.4总价合同的计量</w:t>
      </w:r>
    </w:p>
    <w:p w14:paraId="434D4B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关于总价合同计量的约定：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7551A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12.3.5总价合同采用支付分解表计量支付的，是否适用第</w:t>
      </w:r>
      <w:r>
        <w:rPr>
          <w:rFonts w:hint="eastAsia" w:ascii="宋体" w:hAnsi="宋体" w:eastAsia="宋体" w:cs="宋体"/>
          <w:color w:val="auto"/>
          <w:kern w:val="0"/>
          <w:sz w:val="24"/>
          <w:highlight w:val="none"/>
        </w:rPr>
        <w:t xml:space="preserve">12.3.4 </w:t>
      </w:r>
      <w:r>
        <w:rPr>
          <w:rFonts w:hint="eastAsia" w:ascii="宋体" w:hAnsi="宋体" w:eastAsia="宋体" w:cs="宋体"/>
          <w:color w:val="auto"/>
          <w:sz w:val="24"/>
          <w:highlight w:val="none"/>
        </w:rPr>
        <w:t>项</w:t>
      </w:r>
      <w:r>
        <w:rPr>
          <w:rFonts w:hint="eastAsia" w:ascii="宋体" w:hAnsi="宋体" w:eastAsia="宋体" w:cs="宋体"/>
          <w:color w:val="auto"/>
          <w:kern w:val="0"/>
          <w:sz w:val="24"/>
          <w:highlight w:val="none"/>
        </w:rPr>
        <w:t>〔总价合同的计量〕</w:t>
      </w:r>
      <w:r>
        <w:rPr>
          <w:rFonts w:hint="eastAsia" w:ascii="宋体" w:hAnsi="宋体" w:eastAsia="宋体" w:cs="宋体"/>
          <w:color w:val="auto"/>
          <w:sz w:val="24"/>
          <w:highlight w:val="none"/>
        </w:rPr>
        <w:t>约定进行计量：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6E0CD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12.3.6其他价格形式合同的计量</w:t>
      </w:r>
    </w:p>
    <w:p w14:paraId="5943386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其他价格形式的计量方式和程序：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2D719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12.4工程进度款支付</w:t>
      </w:r>
    </w:p>
    <w:p w14:paraId="11051C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12.4.1付款周期</w:t>
      </w:r>
    </w:p>
    <w:p w14:paraId="0C2209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关于付款周期的约定：</w:t>
      </w:r>
    </w:p>
    <w:p w14:paraId="10CE9A4B">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（1）合同生效以及具备实施条件后，5个工作日，由发包方向承包人支付合同价的40%并支付到账；</w:t>
      </w:r>
    </w:p>
    <w:p w14:paraId="6101F0BB">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（2）工程竣工并上交完整的竣工资料、决算资料后，发包人收到承包人提供的同等金额的正规发票后5个工作日内，由发包方向承包人支付至合同价的85%并支付到账；</w:t>
      </w:r>
    </w:p>
    <w:p w14:paraId="227D2CB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3）竣工验收合格、经结算审核确认(包括联系单的费用)，发包人收到承包人提供的同等金额的正规发票后5个工作日内同时乙方另行向甲方缴纳结算审核确认价的1.5%收取质量保证金，以银行转账或银行保函形式，质量保证金待保修期满后退还（无息）。由发包方向承包人支付至结算总价的100%并支付到账。</w:t>
      </w:r>
    </w:p>
    <w:p w14:paraId="37287EAF">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（4）工程承包人收取工程款时应开具符合税务部门要求的正式的建筑安装工程发票, 发包人凭票付款，承包人未提交发票的，发包人有权拒绝付款；</w:t>
      </w:r>
    </w:p>
    <w:p w14:paraId="2790C72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（5）承包人清楚本工程为政府工程，如因支付审批流程致使付款延迟的，不视为发包人违约。</w:t>
      </w:r>
    </w:p>
    <w:p w14:paraId="783428BB">
      <w:pPr>
        <w:pStyle w:val="2"/>
        <w:rPr>
          <w:rFonts w:hint="eastAsia" w:ascii="宋体" w:hAnsi="宋体" w:eastAsia="宋体" w:cs="宋体"/>
          <w:color w:val="auto"/>
          <w:highlight w:val="none"/>
        </w:rPr>
      </w:pPr>
    </w:p>
    <w:p w14:paraId="040B95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12.4.2进度付款申请单的编制</w:t>
      </w:r>
    </w:p>
    <w:p w14:paraId="4B7DD945">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关于进度付款申请单编制的约定：</w:t>
      </w:r>
      <w:r>
        <w:rPr>
          <w:rFonts w:hint="eastAsia" w:ascii="宋体" w:hAnsi="宋体" w:eastAsia="宋体" w:cs="宋体"/>
          <w:b/>
          <w:bCs/>
          <w:color w:val="auto"/>
          <w:sz w:val="24"/>
          <w:highlight w:val="none"/>
          <w:u w:val="single"/>
        </w:rPr>
        <w:t>不考虑因变更、索赔、合同约定应增加的金额。</w:t>
      </w:r>
    </w:p>
    <w:p w14:paraId="36050E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12.4.3进度付款申请单的提交</w:t>
      </w:r>
    </w:p>
    <w:p w14:paraId="7AF9B8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（1）单价合同进度付款申请单提交的约定：</w:t>
      </w:r>
      <w:r>
        <w:rPr>
          <w:rFonts w:hint="eastAsia" w:ascii="宋体" w:hAnsi="宋体" w:eastAsia="宋体" w:cs="宋体"/>
          <w:b/>
          <w:bCs/>
          <w:color w:val="auto"/>
          <w:sz w:val="24"/>
          <w:highlight w:val="none"/>
          <w:u w:val="single"/>
        </w:rPr>
        <w:t>按通用条款。</w:t>
      </w:r>
    </w:p>
    <w:p w14:paraId="59358E1C">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（2）总价合同进度付款申请单提交的约定：</w:t>
      </w:r>
      <w:r>
        <w:rPr>
          <w:rFonts w:hint="eastAsia" w:ascii="宋体" w:hAnsi="宋体" w:eastAsia="宋体" w:cs="宋体"/>
          <w:color w:val="auto"/>
          <w:sz w:val="24"/>
          <w:highlight w:val="none"/>
          <w:u w:val="single"/>
        </w:rPr>
        <w:t xml:space="preserve">      /        </w:t>
      </w:r>
    </w:p>
    <w:p w14:paraId="7699BF61">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（3）其他价格形式合同进度付款申请单提交的约定：</w:t>
      </w:r>
      <w:r>
        <w:rPr>
          <w:rFonts w:hint="eastAsia" w:ascii="宋体" w:hAnsi="宋体" w:eastAsia="宋体" w:cs="宋体"/>
          <w:color w:val="auto"/>
          <w:sz w:val="24"/>
          <w:highlight w:val="none"/>
          <w:u w:val="single"/>
        </w:rPr>
        <w:t xml:space="preserve">   /   </w:t>
      </w:r>
    </w:p>
    <w:p w14:paraId="034FEC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12.4.4进度款审核和支付</w:t>
      </w:r>
    </w:p>
    <w:p w14:paraId="2C201D8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（1）监理人审查并报送发包人的期限：</w:t>
      </w:r>
      <w:r>
        <w:rPr>
          <w:rFonts w:hint="eastAsia" w:ascii="宋体" w:hAnsi="宋体" w:eastAsia="宋体" w:cs="宋体"/>
          <w:b/>
          <w:bCs/>
          <w:color w:val="auto"/>
          <w:sz w:val="24"/>
          <w:highlight w:val="none"/>
          <w:u w:val="single"/>
        </w:rPr>
        <w:t xml:space="preserve">按通用条款。 </w:t>
      </w:r>
    </w:p>
    <w:p w14:paraId="67194CE3">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发包人完成审批并签发进度款支付证书的期限：</w:t>
      </w:r>
      <w:r>
        <w:rPr>
          <w:rFonts w:hint="eastAsia" w:ascii="宋体" w:hAnsi="宋体" w:eastAsia="宋体" w:cs="宋体"/>
          <w:b/>
          <w:bCs/>
          <w:color w:val="auto"/>
          <w:sz w:val="24"/>
          <w:highlight w:val="none"/>
          <w:u w:val="single"/>
        </w:rPr>
        <w:t>按通用条款。</w:t>
      </w:r>
    </w:p>
    <w:p w14:paraId="50A77B94">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（2）发包人支付进度款的期限：</w:t>
      </w:r>
      <w:r>
        <w:rPr>
          <w:rFonts w:hint="eastAsia" w:ascii="宋体" w:hAnsi="宋体" w:eastAsia="宋体" w:cs="宋体"/>
          <w:b/>
          <w:bCs/>
          <w:color w:val="auto"/>
          <w:sz w:val="24"/>
          <w:highlight w:val="none"/>
          <w:u w:val="single"/>
        </w:rPr>
        <w:t xml:space="preserve">按通用条款。 </w:t>
      </w:r>
    </w:p>
    <w:p w14:paraId="443CB1C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发包人逾期支付进度款的违约金的计算方式：</w:t>
      </w:r>
      <w:r>
        <w:rPr>
          <w:rFonts w:hint="eastAsia" w:ascii="宋体" w:hAnsi="宋体" w:eastAsia="宋体" w:cs="宋体"/>
          <w:color w:val="auto"/>
          <w:sz w:val="24"/>
          <w:highlight w:val="none"/>
          <w:u w:val="single"/>
        </w:rPr>
        <w:t xml:space="preserve">     /         </w:t>
      </w:r>
    </w:p>
    <w:p w14:paraId="677E32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12.4.6支付分解表的编制</w:t>
      </w:r>
    </w:p>
    <w:p w14:paraId="6F5AE291">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2、总价合同支付分解表的编制与审批：</w:t>
      </w:r>
      <w:r>
        <w:rPr>
          <w:rFonts w:hint="eastAsia" w:ascii="宋体" w:hAnsi="宋体" w:eastAsia="宋体" w:cs="宋体"/>
          <w:color w:val="auto"/>
          <w:sz w:val="24"/>
          <w:highlight w:val="none"/>
          <w:u w:val="single"/>
        </w:rPr>
        <w:t xml:space="preserve">        /          </w:t>
      </w:r>
    </w:p>
    <w:p w14:paraId="0CB2D7A7">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3、单价合同的总价项目支付分解表的编制与审批：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4407E8A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13、验收和工程试车</w:t>
      </w:r>
    </w:p>
    <w:p w14:paraId="7E741C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13.1分部分项工程验收</w:t>
      </w:r>
    </w:p>
    <w:p w14:paraId="4775C3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13.1.2监理人不能按时进行验收时，应提前</w:t>
      </w:r>
      <w:r>
        <w:rPr>
          <w:rFonts w:hint="eastAsia" w:ascii="宋体" w:hAnsi="宋体" w:eastAsia="宋体" w:cs="宋体"/>
          <w:color w:val="auto"/>
          <w:sz w:val="24"/>
          <w:highlight w:val="none"/>
          <w:u w:val="single"/>
        </w:rPr>
        <w:t>24</w:t>
      </w:r>
      <w:r>
        <w:rPr>
          <w:rFonts w:hint="eastAsia" w:ascii="宋体" w:hAnsi="宋体" w:eastAsia="宋体" w:cs="宋体"/>
          <w:color w:val="auto"/>
          <w:sz w:val="24"/>
          <w:highlight w:val="none"/>
        </w:rPr>
        <w:t>小时提交书面延期要求。</w:t>
      </w:r>
    </w:p>
    <w:p w14:paraId="0BD9C21F">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关于延期最长不得超过：</w:t>
      </w:r>
      <w:r>
        <w:rPr>
          <w:rFonts w:hint="eastAsia" w:ascii="宋体" w:hAnsi="宋体" w:eastAsia="宋体" w:cs="宋体"/>
          <w:color w:val="auto"/>
          <w:sz w:val="24"/>
          <w:highlight w:val="none"/>
          <w:u w:val="single"/>
        </w:rPr>
        <w:t xml:space="preserve">48 </w:t>
      </w:r>
      <w:r>
        <w:rPr>
          <w:rFonts w:hint="eastAsia" w:ascii="宋体" w:hAnsi="宋体" w:eastAsia="宋体" w:cs="宋体"/>
          <w:color w:val="auto"/>
          <w:sz w:val="24"/>
          <w:highlight w:val="none"/>
        </w:rPr>
        <w:t>小时。</w:t>
      </w:r>
    </w:p>
    <w:p w14:paraId="3BF8D0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13.2竣工验收</w:t>
      </w:r>
    </w:p>
    <w:p w14:paraId="536BD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13.2.2竣工验收程序</w:t>
      </w:r>
    </w:p>
    <w:p w14:paraId="6A5D613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关于竣工验收程序的约定：</w:t>
      </w:r>
      <w:r>
        <w:rPr>
          <w:rFonts w:hint="eastAsia" w:ascii="宋体" w:hAnsi="宋体" w:eastAsia="宋体" w:cs="宋体"/>
          <w:b/>
          <w:bCs/>
          <w:color w:val="auto"/>
          <w:sz w:val="24"/>
          <w:highlight w:val="none"/>
          <w:u w:val="single"/>
        </w:rPr>
        <w:t xml:space="preserve">按通用条款执行。 </w:t>
      </w:r>
    </w:p>
    <w:p w14:paraId="1B678BD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发包人不按照本项约定组织竣工验收、颁发工程接收证书的违约金的计算方法：</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sz w:val="24"/>
          <w:highlight w:val="none"/>
        </w:rPr>
        <w:t>。</w:t>
      </w:r>
    </w:p>
    <w:p w14:paraId="6E6BAF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13.2.5移交、接收全部与部分工程</w:t>
      </w:r>
    </w:p>
    <w:p w14:paraId="3426CB8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承包人向发包人移交工程的期限：</w:t>
      </w:r>
      <w:r>
        <w:rPr>
          <w:rFonts w:hint="eastAsia" w:ascii="宋体" w:hAnsi="宋体" w:eastAsia="宋体" w:cs="宋体"/>
          <w:b/>
          <w:bCs/>
          <w:color w:val="auto"/>
          <w:sz w:val="24"/>
          <w:highlight w:val="none"/>
          <w:u w:val="single"/>
        </w:rPr>
        <w:t xml:space="preserve">按通用条款执行。 </w:t>
      </w:r>
    </w:p>
    <w:p w14:paraId="4F59E89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发包人未按本合同约定接收全部或部分工程的，违约金的计算方法为：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73D6CD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承包人未按时移交工程的，违约金的计算方法为：</w:t>
      </w:r>
      <w:r>
        <w:rPr>
          <w:rFonts w:hint="eastAsia" w:ascii="宋体" w:hAnsi="宋体" w:eastAsia="宋体" w:cs="宋体"/>
          <w:b/>
          <w:bCs/>
          <w:color w:val="auto"/>
          <w:sz w:val="24"/>
          <w:highlight w:val="none"/>
          <w:u w:val="single"/>
        </w:rPr>
        <w:t>/。</w:t>
      </w:r>
    </w:p>
    <w:p w14:paraId="1A85F2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13.3工程试车</w:t>
      </w:r>
    </w:p>
    <w:p w14:paraId="1FBA325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13.3.1试车程序</w:t>
      </w:r>
    </w:p>
    <w:p w14:paraId="4529958F">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kern w:val="0"/>
          <w:sz w:val="24"/>
          <w:highlight w:val="none"/>
        </w:rPr>
        <w:t>工程试车内容：</w:t>
      </w:r>
      <w:r>
        <w:rPr>
          <w:rFonts w:hint="eastAsia" w:ascii="宋体" w:hAnsi="宋体" w:eastAsia="宋体" w:cs="宋体"/>
          <w:b/>
          <w:bCs/>
          <w:color w:val="auto"/>
          <w:sz w:val="24"/>
          <w:highlight w:val="none"/>
          <w:u w:val="single"/>
        </w:rPr>
        <w:t xml:space="preserve">所有试车费用承包人已在合同价中包干。 </w:t>
      </w:r>
    </w:p>
    <w:p w14:paraId="675B6F0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（1）单机无负荷试车费用由</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承担；</w:t>
      </w:r>
    </w:p>
    <w:p w14:paraId="39BE74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（2）无负荷联动试车费用由</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承担。</w:t>
      </w:r>
    </w:p>
    <w:p w14:paraId="5A814A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13.3.3投料试车</w:t>
      </w:r>
    </w:p>
    <w:p w14:paraId="2D10186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关于投料试车相关事项的约定：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D83F5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13.6竣工退场</w:t>
      </w:r>
    </w:p>
    <w:p w14:paraId="2A64014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13.6.1竣工退场</w:t>
      </w:r>
    </w:p>
    <w:p w14:paraId="5990B0CA">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承包人完成竣工退场的期限：</w:t>
      </w:r>
      <w:r>
        <w:rPr>
          <w:rFonts w:hint="eastAsia" w:ascii="宋体" w:hAnsi="宋体" w:eastAsia="宋体" w:cs="宋体"/>
          <w:b/>
          <w:bCs/>
          <w:color w:val="auto"/>
          <w:sz w:val="24"/>
          <w:highlight w:val="none"/>
          <w:u w:val="single"/>
        </w:rPr>
        <w:t xml:space="preserve">10天内。 </w:t>
      </w:r>
    </w:p>
    <w:p w14:paraId="1EDB2C9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14、竣工结算</w:t>
      </w:r>
    </w:p>
    <w:p w14:paraId="594A9C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14.1竣工付款申请</w:t>
      </w:r>
    </w:p>
    <w:p w14:paraId="1E69BA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承包人提交竣工付款申请单的期限：</w:t>
      </w:r>
      <w:r>
        <w:rPr>
          <w:rFonts w:hint="eastAsia" w:ascii="宋体" w:hAnsi="宋体" w:eastAsia="宋体" w:cs="宋体"/>
          <w:b/>
          <w:bCs/>
          <w:color w:val="auto"/>
          <w:sz w:val="24"/>
          <w:highlight w:val="none"/>
          <w:u w:val="single"/>
        </w:rPr>
        <w:t>工程竣工验收报告经发包人认可后的28天内。</w:t>
      </w:r>
    </w:p>
    <w:p w14:paraId="592EDF3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竣工付款申请单应包括的内容：</w:t>
      </w:r>
      <w:r>
        <w:rPr>
          <w:rFonts w:hint="eastAsia" w:ascii="宋体" w:hAnsi="宋体" w:eastAsia="宋体" w:cs="宋体"/>
          <w:b/>
          <w:bCs/>
          <w:color w:val="auto"/>
          <w:sz w:val="24"/>
          <w:highlight w:val="none"/>
          <w:u w:val="single"/>
        </w:rPr>
        <w:t>完整的竣工结算书及相关资料。</w:t>
      </w:r>
    </w:p>
    <w:p w14:paraId="763573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14.2竣工结算审核</w:t>
      </w:r>
    </w:p>
    <w:p w14:paraId="7BAB5C1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14.2.1发包人审批竣工付款申请单的期限：</w:t>
      </w:r>
      <w:r>
        <w:rPr>
          <w:rFonts w:hint="eastAsia" w:ascii="宋体" w:hAnsi="宋体" w:eastAsia="宋体" w:cs="宋体"/>
          <w:b/>
          <w:bCs/>
          <w:color w:val="auto"/>
          <w:sz w:val="24"/>
          <w:highlight w:val="none"/>
          <w:u w:val="single"/>
        </w:rPr>
        <w:t>竣工结算书文件核对期限是（承包人未按照前述14.1中约定的时限内递交完整的竣工结算书文件及相关资料的，以下关于核对期限的约定将不对发包人产生效力）：</w:t>
      </w:r>
    </w:p>
    <w:p w14:paraId="77F9118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（1）工程造价500万元以下的单项工程，从收到完整的竣工结算书之日起（20）工作日；</w:t>
      </w:r>
    </w:p>
    <w:p w14:paraId="29218DC2">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（2）工程造价500-2000万元的单项工程，从收到完整的竣工结算书之日起（30）工作日；</w:t>
      </w:r>
    </w:p>
    <w:p w14:paraId="074803C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（3）工程造价2000-5000万元的单项工程，从收到完整的竣工结算书之日起（45）工作日；</w:t>
      </w:r>
    </w:p>
    <w:p w14:paraId="70C4A00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（4）工程造价5000万元以上的单项工程，从收到完整的竣工结算书之日起（60）工作日。</w:t>
      </w:r>
    </w:p>
    <w:p w14:paraId="423C577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发包人完成竣工付款的期限：</w:t>
      </w:r>
      <w:r>
        <w:rPr>
          <w:rFonts w:hint="eastAsia" w:ascii="宋体" w:hAnsi="宋体" w:eastAsia="宋体" w:cs="宋体"/>
          <w:b/>
          <w:color w:val="auto"/>
          <w:sz w:val="24"/>
          <w:highlight w:val="none"/>
          <w:u w:val="single"/>
        </w:rPr>
        <w:t>发包人在收到第三方审计单位出具的竣工结算审计结果文件后1个月内办理工程款结算审批会签。</w:t>
      </w:r>
    </w:p>
    <w:p w14:paraId="1FF3E36C">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关于竣工付款证书异议部分复核的方式和程序：</w:t>
      </w:r>
      <w:r>
        <w:rPr>
          <w:rFonts w:hint="eastAsia" w:ascii="宋体" w:hAnsi="宋体" w:eastAsia="宋体" w:cs="宋体"/>
          <w:b/>
          <w:bCs/>
          <w:color w:val="auto"/>
          <w:sz w:val="24"/>
          <w:highlight w:val="none"/>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14:paraId="6A685763">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14:paraId="3FED50CC">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3、发包人收到承包人再次提交的补充资料和修改的竣工结算文件后，在（20）日内予以复核，修正核对意见，并通知承包人。</w:t>
      </w:r>
    </w:p>
    <w:p w14:paraId="0E41882A">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4、发、承包人均对修正核对意见无异议的，应于7日内在竣工结算核对意见上签字确认。</w:t>
      </w:r>
    </w:p>
    <w:p w14:paraId="031175E0">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14:paraId="4FE3B1D8">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14.2.3 承包人必须保证施工过程所提出的签证内容是合法的、真实的，并不由于发包人和监理工程师的确认而免除承包人的责任。</w:t>
      </w:r>
    </w:p>
    <w:p w14:paraId="6D2A9066">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14.2.4承包人未按14.1约定时间提交完整的竣工结算书及相关资料的，违约金的计算方法为：</w:t>
      </w:r>
      <w:r>
        <w:rPr>
          <w:rFonts w:hint="eastAsia" w:ascii="宋体" w:hAnsi="宋体" w:eastAsia="宋体" w:cs="宋体"/>
          <w:b/>
          <w:bCs/>
          <w:color w:val="auto"/>
          <w:sz w:val="24"/>
          <w:highlight w:val="none"/>
          <w:u w:val="single"/>
        </w:rPr>
        <w:t>每延误一天扣罚合同总价千分之五，直至扣完合同总价剩余款项为止</w:t>
      </w:r>
      <w:r>
        <w:rPr>
          <w:rFonts w:hint="eastAsia" w:ascii="宋体" w:hAnsi="宋体" w:eastAsia="宋体" w:cs="宋体"/>
          <w:color w:val="auto"/>
          <w:sz w:val="24"/>
          <w:highlight w:val="none"/>
        </w:rPr>
        <w:t>。</w:t>
      </w:r>
    </w:p>
    <w:p w14:paraId="14F27D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14.4最终结清</w:t>
      </w:r>
    </w:p>
    <w:p w14:paraId="35BB3B1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14.4.1最终结清申请单</w:t>
      </w:r>
    </w:p>
    <w:p w14:paraId="6AD6C87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承包人提交最终结清申请单的份数：</w:t>
      </w:r>
      <w:r>
        <w:rPr>
          <w:rFonts w:hint="eastAsia" w:ascii="宋体" w:hAnsi="宋体" w:eastAsia="宋体" w:cs="宋体"/>
          <w:b/>
          <w:bCs/>
          <w:color w:val="auto"/>
          <w:sz w:val="24"/>
          <w:highlight w:val="none"/>
          <w:u w:val="single"/>
        </w:rPr>
        <w:t xml:space="preserve">  两份 </w:t>
      </w:r>
    </w:p>
    <w:p w14:paraId="4CD507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承包人提交最终结算申请单的期限：</w:t>
      </w:r>
      <w:r>
        <w:rPr>
          <w:rFonts w:hint="eastAsia" w:ascii="宋体" w:hAnsi="宋体" w:eastAsia="宋体" w:cs="宋体"/>
          <w:b/>
          <w:bCs/>
          <w:color w:val="auto"/>
          <w:sz w:val="24"/>
          <w:highlight w:val="none"/>
          <w:u w:val="single"/>
        </w:rPr>
        <w:t xml:space="preserve">保修期满后7天内 </w:t>
      </w:r>
    </w:p>
    <w:p w14:paraId="239EA7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14.4.2 最终结清证书和支付</w:t>
      </w:r>
    </w:p>
    <w:p w14:paraId="189A47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（1）发包人完成最终结清申请单的审批并颁发最终结清证书的期限：</w:t>
      </w:r>
      <w:r>
        <w:rPr>
          <w:rFonts w:hint="eastAsia" w:ascii="宋体" w:hAnsi="宋体" w:eastAsia="宋体" w:cs="宋体"/>
          <w:b/>
          <w:bCs/>
          <w:color w:val="auto"/>
          <w:sz w:val="24"/>
          <w:highlight w:val="none"/>
          <w:u w:val="single"/>
        </w:rPr>
        <w:t>收到最终结清申请单后30天内。</w:t>
      </w:r>
    </w:p>
    <w:p w14:paraId="71AF92B8">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（2）发包人完成支付的期限：</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779C8CE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15、缺陷责任期与保修</w:t>
      </w:r>
    </w:p>
    <w:p w14:paraId="4BD7A2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15.2缺陷责任期</w:t>
      </w:r>
    </w:p>
    <w:p w14:paraId="2A8EC8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14:paraId="42BD31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15.3质量保证金</w:t>
      </w:r>
    </w:p>
    <w:p w14:paraId="6F11E30C">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关于是否扣留质量保证金的约定：</w:t>
      </w:r>
      <w:r>
        <w:rPr>
          <w:rFonts w:hint="eastAsia" w:ascii="宋体" w:hAnsi="宋体" w:eastAsia="宋体" w:cs="宋体"/>
          <w:b/>
          <w:bCs/>
          <w:color w:val="auto"/>
          <w:sz w:val="24"/>
          <w:highlight w:val="none"/>
          <w:u w:val="single"/>
        </w:rPr>
        <w:t>是</w:t>
      </w:r>
    </w:p>
    <w:p w14:paraId="1C40486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rPr>
        <w:t xml:space="preserve">15.3.1 </w:t>
      </w:r>
      <w:r>
        <w:rPr>
          <w:rFonts w:hint="eastAsia" w:ascii="宋体" w:hAnsi="宋体" w:eastAsia="宋体" w:cs="宋体"/>
          <w:color w:val="auto"/>
          <w:sz w:val="24"/>
          <w:highlight w:val="none"/>
        </w:rPr>
        <w:t>质量保证金采用以下</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的方式。</w:t>
      </w:r>
    </w:p>
    <w:p w14:paraId="69279493">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（1）质量保证金保函，保证金额为：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2E7BCBD5">
      <w:pPr>
        <w:autoSpaceDE w:val="0"/>
        <w:autoSpaceDN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sz w:val="24"/>
          <w:highlight w:val="none"/>
          <w:u w:val="single"/>
        </w:rPr>
        <w:t>/</w:t>
      </w:r>
    </w:p>
    <w:p w14:paraId="5E476A97">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（3）其他方式:</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sz w:val="24"/>
          <w:highlight w:val="none"/>
          <w:u w:val="single"/>
        </w:rPr>
        <w:t>结算审核确认价的1.5%作为质量保证金(以银行转账或银行保函形式)</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u w:val="single"/>
        </w:rPr>
        <w:t xml:space="preserve"> </w:t>
      </w:r>
    </w:p>
    <w:p w14:paraId="74D116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15.3.2 质量保证金的扣留 </w:t>
      </w:r>
    </w:p>
    <w:p w14:paraId="144F3E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质量保证金的扣留采取以下第</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种方式：</w:t>
      </w:r>
    </w:p>
    <w:p w14:paraId="3F136B6C">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（1）在支付工程进度款时逐次扣留，在此情形下，质量保证金的计算基数不包括预付款的支付、扣回以及价格调整的金额；</w:t>
      </w:r>
    </w:p>
    <w:p w14:paraId="670CF017">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（2）工程竣工结算时一次性扣留质量保证金；</w:t>
      </w:r>
    </w:p>
    <w:p w14:paraId="766384BC">
      <w:pPr>
        <w:autoSpaceDE w:val="0"/>
        <w:autoSpaceDN w:val="0"/>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（3）其他扣留方式：</w:t>
      </w:r>
      <w:r>
        <w:rPr>
          <w:rFonts w:hint="eastAsia" w:ascii="宋体" w:hAnsi="宋体" w:eastAsia="宋体" w:cs="宋体"/>
          <w:color w:val="auto"/>
          <w:sz w:val="24"/>
          <w:highlight w:val="none"/>
          <w:u w:val="single"/>
        </w:rPr>
        <w:t>工程竣工，结算审核完成后，由承包人直接转账至发包人账户</w:t>
      </w:r>
      <w:r>
        <w:rPr>
          <w:rFonts w:hint="eastAsia" w:ascii="宋体" w:hAnsi="宋体" w:eastAsia="宋体" w:cs="宋体"/>
          <w:color w:val="auto"/>
          <w:kern w:val="0"/>
          <w:sz w:val="24"/>
          <w:highlight w:val="none"/>
          <w:u w:val="single"/>
        </w:rPr>
        <w:t>。</w:t>
      </w:r>
    </w:p>
    <w:p w14:paraId="62E80D17">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关于质量保证金的补充约定：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7B4B21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15.4保修</w:t>
      </w:r>
    </w:p>
    <w:p w14:paraId="0C576F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15.4.1保修责任</w:t>
      </w:r>
    </w:p>
    <w:p w14:paraId="1164B9BD">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工程保修期为：</w:t>
      </w:r>
      <w:r>
        <w:rPr>
          <w:rFonts w:hint="eastAsia" w:ascii="宋体" w:hAnsi="宋体" w:eastAsia="宋体" w:cs="宋体"/>
          <w:b/>
          <w:bCs/>
          <w:color w:val="auto"/>
          <w:kern w:val="0"/>
          <w:sz w:val="24"/>
          <w:highlight w:val="none"/>
          <w:u w:val="single"/>
        </w:rPr>
        <w:t xml:space="preserve">  详见《工程质量保修书》</w:t>
      </w:r>
      <w:r>
        <w:rPr>
          <w:rFonts w:hint="eastAsia" w:ascii="宋体" w:hAnsi="宋体" w:eastAsia="宋体" w:cs="宋体"/>
          <w:color w:val="auto"/>
          <w:kern w:val="0"/>
          <w:sz w:val="24"/>
          <w:highlight w:val="none"/>
          <w:u w:val="single"/>
        </w:rPr>
        <w:t>。</w:t>
      </w:r>
    </w:p>
    <w:p w14:paraId="603632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15.4.3修复通知</w:t>
      </w:r>
    </w:p>
    <w:p w14:paraId="1A372E85">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承包人收到保修通知并到达工程现场的合理时间：</w:t>
      </w:r>
      <w:r>
        <w:rPr>
          <w:rFonts w:hint="eastAsia" w:ascii="宋体" w:hAnsi="宋体" w:eastAsia="宋体" w:cs="宋体"/>
          <w:b/>
          <w:bCs/>
          <w:color w:val="auto"/>
          <w:kern w:val="0"/>
          <w:sz w:val="24"/>
          <w:highlight w:val="none"/>
          <w:u w:val="single"/>
        </w:rPr>
        <w:t xml:space="preserve"> 24小时内</w:t>
      </w:r>
      <w:r>
        <w:rPr>
          <w:rFonts w:hint="eastAsia" w:ascii="宋体" w:hAnsi="宋体" w:eastAsia="宋体" w:cs="宋体"/>
          <w:color w:val="auto"/>
          <w:kern w:val="0"/>
          <w:sz w:val="24"/>
          <w:highlight w:val="none"/>
          <w:u w:val="single"/>
        </w:rPr>
        <w:t>。</w:t>
      </w:r>
    </w:p>
    <w:p w14:paraId="52006D2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16、违约</w:t>
      </w:r>
    </w:p>
    <w:p w14:paraId="756813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16.1发包人违约</w:t>
      </w:r>
    </w:p>
    <w:p w14:paraId="34C33D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16.1.1发包人违约的情形</w:t>
      </w:r>
    </w:p>
    <w:p w14:paraId="410BD481">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发包人违约的其他情形：</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7DE42C5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16.1.2 发包人违约的责任</w:t>
      </w:r>
    </w:p>
    <w:p w14:paraId="3585A00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发包人违约责任的承担方式和计算方法：</w:t>
      </w:r>
    </w:p>
    <w:p w14:paraId="625A1792">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（1）因发包人原因未能在计划开工日期前7天内下达开工通知的违约责任：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354717C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（2）因发包人原因未能按合同约定支付合同价款的违约责任：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0367072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（3）发包人违反第10.1款〔变更的范围〕第（2）项约定，自行实施被取消的工作或转由他人实施的违约责任：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228B2EC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508F4610">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（5）因发包人违反合同约定造成暂停施工的违约责任：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237FBA9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（6）发包人无正当理由没有在约定期限内发出复工指示，导致承包人无法复工的违约责任：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7626FAF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（7）其他：</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5076BF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16.1.3 因发包人违约解除合同</w:t>
      </w:r>
    </w:p>
    <w:p w14:paraId="768D4B16">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承包人按16.1.1项〔发包人违约的情形〕约定暂停施工满</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天后发包人仍不纠正其违约行为并致使合同目的不能实现的，承包人有权解除合同。</w:t>
      </w:r>
    </w:p>
    <w:p w14:paraId="25868F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承包人违约</w:t>
      </w:r>
    </w:p>
    <w:p w14:paraId="3640675B">
      <w:pPr>
        <w:spacing w:line="360" w:lineRule="auto"/>
        <w:ind w:firstLine="480" w:firstLineChars="200"/>
        <w:rPr>
          <w:rFonts w:hint="eastAsia" w:ascii="宋体" w:hAnsi="宋体" w:eastAsia="宋体" w:cs="宋体"/>
          <w:strike/>
          <w:color w:val="auto"/>
          <w:kern w:val="0"/>
          <w:sz w:val="24"/>
          <w:highlight w:val="none"/>
        </w:rPr>
      </w:pPr>
      <w:r>
        <w:rPr>
          <w:rFonts w:hint="eastAsia" w:ascii="宋体" w:hAnsi="宋体" w:eastAsia="宋体" w:cs="宋体"/>
          <w:color w:val="auto"/>
          <w:kern w:val="0"/>
          <w:sz w:val="24"/>
          <w:highlight w:val="none"/>
        </w:rPr>
        <w:t xml:space="preserve">16.2.1 承包人违约的情形 </w:t>
      </w:r>
    </w:p>
    <w:p w14:paraId="5FC9E86C">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承包人违约的其他情形：</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w:t>
      </w:r>
    </w:p>
    <w:p w14:paraId="5FE653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16.2.2承包人违约的责任</w:t>
      </w:r>
    </w:p>
    <w:p w14:paraId="221753B2">
      <w:pPr>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kern w:val="0"/>
          <w:sz w:val="24"/>
          <w:highlight w:val="none"/>
        </w:rPr>
        <w:t>承包人违约责任的承担方式和计算方法：</w:t>
      </w:r>
      <w:r>
        <w:rPr>
          <w:rFonts w:hint="eastAsia" w:ascii="宋体" w:hAnsi="宋体" w:eastAsia="宋体" w:cs="宋体"/>
          <w:b/>
          <w:bCs/>
          <w:color w:val="auto"/>
          <w:sz w:val="24"/>
          <w:highlight w:val="none"/>
          <w:u w:val="single"/>
        </w:rPr>
        <w:t xml:space="preserve">                                      </w:t>
      </w:r>
    </w:p>
    <w:p w14:paraId="73F2A4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16.2.3 因承包人违约解除合同</w:t>
      </w:r>
    </w:p>
    <w:p w14:paraId="3E9E0F0E">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关于承包人违约解除合同的特别约定：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50B46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330A8E8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17、不可抗力 </w:t>
      </w:r>
    </w:p>
    <w:p w14:paraId="370ABB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17.1不可抗力的确认</w:t>
      </w:r>
    </w:p>
    <w:p w14:paraId="31C89510">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除通用合同条款约定的不可抗力事件之外，视为不可抗力的其他情形：</w:t>
      </w:r>
      <w:r>
        <w:rPr>
          <w:rFonts w:hint="eastAsia" w:ascii="宋体" w:hAnsi="宋体" w:eastAsia="宋体" w:cs="宋体"/>
          <w:b/>
          <w:bCs/>
          <w:color w:val="auto"/>
          <w:sz w:val="24"/>
          <w:highlight w:val="none"/>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eastAsia="宋体" w:cs="宋体"/>
          <w:b/>
          <w:bCs/>
          <w:color w:val="auto"/>
          <w:kern w:val="0"/>
          <w:sz w:val="24"/>
          <w:highlight w:val="none"/>
        </w:rPr>
        <w:t>。</w:t>
      </w:r>
    </w:p>
    <w:p w14:paraId="770B66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17.4因不可抗力解除合同</w:t>
      </w:r>
    </w:p>
    <w:p w14:paraId="0B56AF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合同解除后，发包人应在商定或确定发包人应支付款项后</w:t>
      </w:r>
      <w:r>
        <w:rPr>
          <w:rFonts w:hint="eastAsia" w:ascii="宋体" w:hAnsi="宋体" w:eastAsia="宋体" w:cs="宋体"/>
          <w:color w:val="auto"/>
          <w:sz w:val="24"/>
          <w:highlight w:val="none"/>
          <w:u w:val="single"/>
        </w:rPr>
        <w:t>28</w:t>
      </w:r>
      <w:r>
        <w:rPr>
          <w:rFonts w:hint="eastAsia" w:ascii="宋体" w:hAnsi="宋体" w:eastAsia="宋体" w:cs="宋体"/>
          <w:color w:val="auto"/>
          <w:sz w:val="24"/>
          <w:highlight w:val="none"/>
        </w:rPr>
        <w:t xml:space="preserve">天内完成款项的支付。 </w:t>
      </w:r>
    </w:p>
    <w:p w14:paraId="1785834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18、保险</w:t>
      </w:r>
    </w:p>
    <w:p w14:paraId="7809E5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18.1工程保险</w:t>
      </w:r>
    </w:p>
    <w:p w14:paraId="2EAACE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关于工程保险的特别约定：</w:t>
      </w:r>
      <w:r>
        <w:rPr>
          <w:rFonts w:hint="eastAsia" w:ascii="宋体" w:hAnsi="宋体" w:eastAsia="宋体" w:cs="宋体"/>
          <w:b/>
          <w:bCs/>
          <w:color w:val="auto"/>
          <w:kern w:val="0"/>
          <w:sz w:val="24"/>
          <w:highlight w:val="none"/>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eastAsia="宋体" w:cs="宋体"/>
          <w:color w:val="auto"/>
          <w:kern w:val="0"/>
          <w:sz w:val="24"/>
          <w:highlight w:val="none"/>
        </w:rPr>
        <w:t>。</w:t>
      </w:r>
    </w:p>
    <w:p w14:paraId="69BC85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18.3其他保险</w:t>
      </w:r>
    </w:p>
    <w:p w14:paraId="0054C24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关于其他保险的约定：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kern w:val="0"/>
          <w:sz w:val="24"/>
          <w:highlight w:val="none"/>
        </w:rPr>
        <w:t>。</w:t>
      </w:r>
    </w:p>
    <w:p w14:paraId="4EAE364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承包人是否应为其施工设备等办理财产保险：</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C64E7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18.7通知义务</w:t>
      </w:r>
    </w:p>
    <w:p w14:paraId="160E700D">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关于变更保险合同时的通知义务的约定：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2ED727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20、争议解决</w:t>
      </w:r>
    </w:p>
    <w:p w14:paraId="2A4C63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20.3争议评审</w:t>
      </w:r>
    </w:p>
    <w:p w14:paraId="4F8FD2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合同当事人是否同意将工程争议提交争议评审小组决定：</w:t>
      </w:r>
      <w:r>
        <w:rPr>
          <w:rFonts w:hint="eastAsia" w:ascii="宋体" w:hAnsi="宋体" w:eastAsia="宋体" w:cs="宋体"/>
          <w:b/>
          <w:bCs/>
          <w:color w:val="auto"/>
          <w:sz w:val="24"/>
          <w:highlight w:val="none"/>
          <w:u w:val="single"/>
        </w:rPr>
        <w:t>不同意</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w:t>
      </w:r>
    </w:p>
    <w:p w14:paraId="5B92DF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20.3.1争议评审小组的确定</w:t>
      </w:r>
    </w:p>
    <w:p w14:paraId="2C835D7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争议评审小组成员的确定：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6A4BD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选定争议评审员的期限：</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3917DD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争议评审小组成员的报酬承担方式：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397A4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其他事项的约定：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B926C48">
      <w:pPr>
        <w:autoSpaceDE w:val="0"/>
        <w:autoSpaceDN w:val="0"/>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20.3.2争议评审小组的决定</w:t>
      </w:r>
    </w:p>
    <w:p w14:paraId="4B50D2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合同当事人关于本项的约定：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76B422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20.4仲裁或诉讼</w:t>
      </w:r>
    </w:p>
    <w:p w14:paraId="778BE2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因合同及合同有关事项发生的争议，双方当事人一致同意按下列解决方式中第</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 （2）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4C76AF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提交 / 仲裁委员会申请仲裁</w:t>
      </w:r>
      <w:r>
        <w:rPr>
          <w:rFonts w:hint="eastAsia" w:ascii="宋体" w:hAnsi="宋体" w:eastAsia="宋体" w:cs="宋体"/>
          <w:color w:val="auto"/>
          <w:sz w:val="24"/>
          <w:highlight w:val="none"/>
        </w:rPr>
        <w:t>；</w:t>
      </w:r>
    </w:p>
    <w:p w14:paraId="004995E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u w:val="single"/>
        </w:rPr>
        <w:t>依法向 工程所在地 人民法院起诉</w:t>
      </w:r>
      <w:r>
        <w:rPr>
          <w:rFonts w:hint="eastAsia" w:ascii="宋体" w:hAnsi="宋体" w:eastAsia="宋体" w:cs="宋体"/>
          <w:color w:val="auto"/>
          <w:sz w:val="24"/>
          <w:highlight w:val="none"/>
        </w:rPr>
        <w:t>。</w:t>
      </w:r>
    </w:p>
    <w:p w14:paraId="2207E24F">
      <w:pPr>
        <w:spacing w:line="360" w:lineRule="auto"/>
        <w:ind w:firstLine="480" w:firstLineChars="200"/>
        <w:rPr>
          <w:rFonts w:hint="eastAsia" w:ascii="宋体" w:hAnsi="宋体" w:eastAsia="宋体" w:cs="宋体"/>
          <w:b/>
          <w:color w:val="auto"/>
          <w:sz w:val="24"/>
          <w:highlight w:val="none"/>
          <w:u w:val="single"/>
        </w:rPr>
      </w:pPr>
      <w:r>
        <w:rPr>
          <w:rFonts w:hint="eastAsia" w:ascii="宋体" w:hAnsi="宋体" w:eastAsia="宋体" w:cs="宋体"/>
          <w:color w:val="auto"/>
          <w:sz w:val="24"/>
          <w:highlight w:val="none"/>
        </w:rPr>
        <w:t>21、其他补充事项的约定：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2381B70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p>
    <w:p w14:paraId="425891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协议书附件：</w:t>
      </w:r>
    </w:p>
    <w:p w14:paraId="5ADED0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附件1：承包人承揽工程项目一览表</w:t>
      </w:r>
    </w:p>
    <w:p w14:paraId="30FDF6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专用合同条款附件：</w:t>
      </w:r>
    </w:p>
    <w:p w14:paraId="19E99A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附件2：发包人供应材料设备一览表</w:t>
      </w:r>
    </w:p>
    <w:p w14:paraId="31D361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附件3：工程质量保修书</w:t>
      </w:r>
    </w:p>
    <w:p w14:paraId="1560F5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附件4：主要建设工程文件目录</w:t>
      </w:r>
    </w:p>
    <w:p w14:paraId="43BADE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附件5：承包人用于本工程施工的机械设备表</w:t>
      </w:r>
    </w:p>
    <w:p w14:paraId="72F1E3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附件6：承包人主要施工管理人员表</w:t>
      </w:r>
    </w:p>
    <w:p w14:paraId="449ED7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附件7：分包人主要施工管理人员表</w:t>
      </w:r>
    </w:p>
    <w:p w14:paraId="1CC351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附件8：履约担保格式</w:t>
      </w:r>
    </w:p>
    <w:p w14:paraId="0C11A1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附件9：预付款担保格式</w:t>
      </w:r>
    </w:p>
    <w:p w14:paraId="1B76385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附件10：支付担保格式</w:t>
      </w:r>
      <w:r>
        <w:rPr>
          <w:rFonts w:hint="eastAsia" w:ascii="宋体" w:hAnsi="宋体" w:eastAsia="宋体" w:cs="宋体"/>
          <w:b/>
          <w:color w:val="auto"/>
          <w:sz w:val="24"/>
          <w:highlight w:val="none"/>
        </w:rPr>
        <w:t>（财政性投资项目按相关规定执行）</w:t>
      </w:r>
    </w:p>
    <w:p w14:paraId="215CE8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附件11：暂估价一览表</w:t>
      </w:r>
    </w:p>
    <w:p w14:paraId="544978EC">
      <w:pPr>
        <w:spacing w:line="360" w:lineRule="auto"/>
        <w:jc w:val="left"/>
        <w:rPr>
          <w:rFonts w:hint="eastAsia" w:ascii="宋体" w:hAnsi="宋体" w:eastAsia="宋体" w:cs="宋体"/>
          <w:color w:val="auto"/>
          <w:szCs w:val="21"/>
          <w:highlight w:val="none"/>
        </w:rPr>
        <w:sectPr>
          <w:headerReference r:id="rId8" w:type="first"/>
          <w:footerReference r:id="rId11" w:type="first"/>
          <w:headerReference r:id="rId7" w:type="default"/>
          <w:footerReference r:id="rId9" w:type="default"/>
          <w:footerReference r:id="rId10" w:type="even"/>
          <w:pgSz w:w="11906" w:h="16838"/>
          <w:pgMar w:top="1418" w:right="1555" w:bottom="1418" w:left="1531" w:header="851" w:footer="992" w:gutter="0"/>
          <w:cols w:space="720" w:num="1"/>
          <w:titlePg/>
          <w:docGrid w:type="lines" w:linePitch="312" w:charSpace="0"/>
        </w:sectPr>
      </w:pPr>
    </w:p>
    <w:p w14:paraId="21B0D904">
      <w:pPr>
        <w:spacing w:before="156" w:beforeLines="50" w:after="156" w:afterLines="50"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w:t>
      </w:r>
    </w:p>
    <w:p w14:paraId="18823BC8">
      <w:pPr>
        <w:spacing w:before="156" w:beforeLines="50" w:after="156"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承包人承揽工程项目一览表</w:t>
      </w:r>
    </w:p>
    <w:tbl>
      <w:tblPr>
        <w:tblStyle w:val="64"/>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1C33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573C2C8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单位工程名称</w:t>
            </w:r>
          </w:p>
        </w:tc>
        <w:tc>
          <w:tcPr>
            <w:tcW w:w="1843" w:type="dxa"/>
            <w:tcBorders>
              <w:top w:val="single" w:color="auto" w:sz="12" w:space="0"/>
              <w:bottom w:val="double" w:color="auto" w:sz="6" w:space="0"/>
            </w:tcBorders>
            <w:vAlign w:val="center"/>
          </w:tcPr>
          <w:p w14:paraId="3A849B0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建设规模</w:t>
            </w:r>
          </w:p>
        </w:tc>
        <w:tc>
          <w:tcPr>
            <w:tcW w:w="1417" w:type="dxa"/>
            <w:tcBorders>
              <w:top w:val="single" w:color="auto" w:sz="12" w:space="0"/>
              <w:bottom w:val="double" w:color="auto" w:sz="6" w:space="0"/>
            </w:tcBorders>
            <w:vAlign w:val="center"/>
          </w:tcPr>
          <w:p w14:paraId="0C3BEB3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建筑面积(m2)</w:t>
            </w:r>
          </w:p>
        </w:tc>
        <w:tc>
          <w:tcPr>
            <w:tcW w:w="2410" w:type="dxa"/>
            <w:tcBorders>
              <w:top w:val="single" w:color="auto" w:sz="12" w:space="0"/>
              <w:bottom w:val="double" w:color="auto" w:sz="6" w:space="0"/>
            </w:tcBorders>
            <w:vAlign w:val="center"/>
          </w:tcPr>
          <w:p w14:paraId="71BB024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结构形式</w:t>
            </w:r>
          </w:p>
        </w:tc>
        <w:tc>
          <w:tcPr>
            <w:tcW w:w="850" w:type="dxa"/>
            <w:tcBorders>
              <w:top w:val="single" w:color="auto" w:sz="12" w:space="0"/>
              <w:bottom w:val="double" w:color="auto" w:sz="6" w:space="0"/>
            </w:tcBorders>
            <w:vAlign w:val="center"/>
          </w:tcPr>
          <w:p w14:paraId="2E54511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层数</w:t>
            </w:r>
          </w:p>
        </w:tc>
        <w:tc>
          <w:tcPr>
            <w:tcW w:w="1560" w:type="dxa"/>
            <w:tcBorders>
              <w:top w:val="single" w:color="auto" w:sz="12" w:space="0"/>
              <w:bottom w:val="double" w:color="auto" w:sz="6" w:space="0"/>
            </w:tcBorders>
            <w:vAlign w:val="center"/>
          </w:tcPr>
          <w:p w14:paraId="73B6ADD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生产能力</w:t>
            </w:r>
          </w:p>
        </w:tc>
        <w:tc>
          <w:tcPr>
            <w:tcW w:w="2126" w:type="dxa"/>
            <w:tcBorders>
              <w:top w:val="single" w:color="auto" w:sz="12" w:space="0"/>
              <w:bottom w:val="double" w:color="auto" w:sz="6" w:space="0"/>
            </w:tcBorders>
            <w:vAlign w:val="center"/>
          </w:tcPr>
          <w:p w14:paraId="4238524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设备安装内容</w:t>
            </w:r>
          </w:p>
        </w:tc>
        <w:tc>
          <w:tcPr>
            <w:tcW w:w="1417" w:type="dxa"/>
            <w:tcBorders>
              <w:top w:val="single" w:color="auto" w:sz="12" w:space="0"/>
              <w:bottom w:val="double" w:color="auto" w:sz="6" w:space="0"/>
            </w:tcBorders>
            <w:vAlign w:val="center"/>
          </w:tcPr>
          <w:p w14:paraId="05B9056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合同价格（元）</w:t>
            </w:r>
          </w:p>
        </w:tc>
        <w:tc>
          <w:tcPr>
            <w:tcW w:w="851" w:type="dxa"/>
            <w:tcBorders>
              <w:top w:val="single" w:color="auto" w:sz="12" w:space="0"/>
              <w:bottom w:val="double" w:color="auto" w:sz="6" w:space="0"/>
            </w:tcBorders>
            <w:vAlign w:val="center"/>
          </w:tcPr>
          <w:p w14:paraId="2610D5D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开工日期</w:t>
            </w:r>
          </w:p>
        </w:tc>
        <w:tc>
          <w:tcPr>
            <w:tcW w:w="850" w:type="dxa"/>
            <w:tcBorders>
              <w:top w:val="single" w:color="auto" w:sz="12" w:space="0"/>
              <w:bottom w:val="double" w:color="auto" w:sz="6" w:space="0"/>
            </w:tcBorders>
            <w:vAlign w:val="center"/>
          </w:tcPr>
          <w:p w14:paraId="6EE8BDB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竣工日期</w:t>
            </w:r>
          </w:p>
        </w:tc>
      </w:tr>
      <w:tr w14:paraId="5F2A2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6A4245C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double" w:color="auto" w:sz="6" w:space="0"/>
              <w:bottom w:val="single" w:color="auto" w:sz="6" w:space="0"/>
            </w:tcBorders>
            <w:vAlign w:val="center"/>
          </w:tcPr>
          <w:p w14:paraId="0B7B34C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double" w:color="auto" w:sz="6" w:space="0"/>
              <w:bottom w:val="single" w:color="auto" w:sz="6" w:space="0"/>
            </w:tcBorders>
            <w:vAlign w:val="center"/>
          </w:tcPr>
          <w:p w14:paraId="10A3FE6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double" w:color="auto" w:sz="6" w:space="0"/>
              <w:bottom w:val="single" w:color="auto" w:sz="6" w:space="0"/>
            </w:tcBorders>
            <w:vAlign w:val="center"/>
          </w:tcPr>
          <w:p w14:paraId="7E63558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double" w:color="auto" w:sz="6" w:space="0"/>
              <w:bottom w:val="single" w:color="auto" w:sz="6" w:space="0"/>
            </w:tcBorders>
            <w:vAlign w:val="center"/>
          </w:tcPr>
          <w:p w14:paraId="43D64C3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double" w:color="auto" w:sz="6" w:space="0"/>
              <w:bottom w:val="single" w:color="auto" w:sz="6" w:space="0"/>
            </w:tcBorders>
            <w:vAlign w:val="center"/>
          </w:tcPr>
          <w:p w14:paraId="0F3741E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double" w:color="auto" w:sz="6" w:space="0"/>
              <w:bottom w:val="single" w:color="auto" w:sz="6" w:space="0"/>
            </w:tcBorders>
            <w:vAlign w:val="center"/>
          </w:tcPr>
          <w:p w14:paraId="55E75BC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double" w:color="auto" w:sz="6" w:space="0"/>
              <w:bottom w:val="single" w:color="auto" w:sz="6" w:space="0"/>
            </w:tcBorders>
            <w:vAlign w:val="center"/>
          </w:tcPr>
          <w:p w14:paraId="27B8077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vAlign w:val="center"/>
          </w:tcPr>
          <w:p w14:paraId="5A02CF2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double" w:color="auto" w:sz="6" w:space="0"/>
              <w:bottom w:val="single" w:color="auto" w:sz="6" w:space="0"/>
            </w:tcBorders>
            <w:vAlign w:val="center"/>
          </w:tcPr>
          <w:p w14:paraId="38D1AEC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C1E9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00E5C9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720371D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0932FC2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040137A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3DC1757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41C4F22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3B89E54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342CE5D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3979A91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0B59B91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4491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C546A0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1D752BB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331B181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317934C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11EA962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6F8E2FA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3CC7E8D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5C3BAC8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7857D5D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5CB3AEE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03CC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3323F4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vAlign w:val="center"/>
          </w:tcPr>
          <w:p w14:paraId="29B2969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43479B6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vAlign w:val="center"/>
          </w:tcPr>
          <w:p w14:paraId="2D21D75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064F40C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vAlign w:val="center"/>
          </w:tcPr>
          <w:p w14:paraId="29741AA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vAlign w:val="center"/>
          </w:tcPr>
          <w:p w14:paraId="662E8F9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2348874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307A715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645A88B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007D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72107B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0931653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470431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06EA773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6BEBB89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4D165E1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6E255AC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2A18286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7BD30CE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6AA2BBB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0CAD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77C030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vAlign w:val="center"/>
          </w:tcPr>
          <w:p w14:paraId="7B8D311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72A0DEA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vAlign w:val="center"/>
          </w:tcPr>
          <w:p w14:paraId="208B69F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1F6DF25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vAlign w:val="center"/>
          </w:tcPr>
          <w:p w14:paraId="57F6CED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vAlign w:val="center"/>
          </w:tcPr>
          <w:p w14:paraId="326AFDA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4D90E14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4A2042A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52AAE2C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59F7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09DFB5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47BF0B4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072142C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220BA78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3427D59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7738F37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5EE1FE1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1EDE9A8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5CDB919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6E6C8E6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9574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0E2D55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791F133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3831100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4D41B24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6C61AC7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7A22BE3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21E8A54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7519E93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7E14BAF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7C54B95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F816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034ADA5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vAlign w:val="center"/>
          </w:tcPr>
          <w:p w14:paraId="69A7D61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66CCDB9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vAlign w:val="center"/>
          </w:tcPr>
          <w:p w14:paraId="5C11194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1703A87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vAlign w:val="center"/>
          </w:tcPr>
          <w:p w14:paraId="02619CE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vAlign w:val="center"/>
          </w:tcPr>
          <w:p w14:paraId="75CCA64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4712D3C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38531A5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6726330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B195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1D0F19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tcBorders>
              <w:top w:val="nil"/>
            </w:tcBorders>
            <w:vAlign w:val="center"/>
          </w:tcPr>
          <w:p w14:paraId="27D029C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77DEC86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tcBorders>
              <w:top w:val="nil"/>
            </w:tcBorders>
            <w:vAlign w:val="center"/>
          </w:tcPr>
          <w:p w14:paraId="38BAD17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7203798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tcBorders>
              <w:top w:val="nil"/>
            </w:tcBorders>
            <w:vAlign w:val="center"/>
          </w:tcPr>
          <w:p w14:paraId="0A5B31E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tcBorders>
              <w:top w:val="nil"/>
            </w:tcBorders>
            <w:vAlign w:val="center"/>
          </w:tcPr>
          <w:p w14:paraId="679715F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tcBorders>
              <w:top w:val="nil"/>
            </w:tcBorders>
            <w:vAlign w:val="center"/>
          </w:tcPr>
          <w:p w14:paraId="2A322F1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6244A1E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7E04D98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B07F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71DC7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843" w:type="dxa"/>
            <w:vAlign w:val="center"/>
          </w:tcPr>
          <w:p w14:paraId="0C79EE4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3CB80A8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410" w:type="dxa"/>
            <w:vAlign w:val="center"/>
          </w:tcPr>
          <w:p w14:paraId="7B783E2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4EF5FE1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560" w:type="dxa"/>
            <w:vAlign w:val="center"/>
          </w:tcPr>
          <w:p w14:paraId="4E22A08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2126" w:type="dxa"/>
            <w:vAlign w:val="center"/>
          </w:tcPr>
          <w:p w14:paraId="2175873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7" w:type="dxa"/>
            <w:vAlign w:val="center"/>
          </w:tcPr>
          <w:p w14:paraId="34D1A5A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69CC822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65AA22D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bl>
    <w:p w14:paraId="0C511C6A">
      <w:pPr>
        <w:spacing w:line="440" w:lineRule="exact"/>
        <w:rPr>
          <w:rFonts w:hint="eastAsia" w:ascii="宋体" w:hAnsi="宋体" w:eastAsia="宋体" w:cs="宋体"/>
          <w:b/>
          <w:color w:val="auto"/>
          <w:sz w:val="24"/>
          <w:highlight w:val="none"/>
        </w:rPr>
        <w:sectPr>
          <w:pgSz w:w="16838" w:h="11906" w:orient="landscape"/>
          <w:pgMar w:top="1135" w:right="1418" w:bottom="1531" w:left="1418" w:header="851" w:footer="992" w:gutter="0"/>
          <w:cols w:space="720" w:num="1"/>
          <w:titlePg/>
          <w:docGrid w:type="linesAndChars" w:linePitch="312" w:charSpace="0"/>
        </w:sectPr>
      </w:pPr>
    </w:p>
    <w:p w14:paraId="1EBBBC1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附件2：</w:t>
      </w:r>
    </w:p>
    <w:p w14:paraId="232A9C70">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发包人供应材料设备一览表</w:t>
      </w:r>
    </w:p>
    <w:tbl>
      <w:tblPr>
        <w:tblStyle w:val="64"/>
        <w:tblW w:w="9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14:paraId="287A3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vAlign w:val="center"/>
          </w:tcPr>
          <w:p w14:paraId="34C03A5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序号</w:t>
            </w:r>
          </w:p>
        </w:tc>
        <w:tc>
          <w:tcPr>
            <w:tcW w:w="1276" w:type="dxa"/>
            <w:tcBorders>
              <w:top w:val="single" w:color="auto" w:sz="12" w:space="0"/>
              <w:bottom w:val="double" w:color="auto" w:sz="6" w:space="0"/>
            </w:tcBorders>
            <w:vAlign w:val="center"/>
          </w:tcPr>
          <w:p w14:paraId="4D8C258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 xml:space="preserve">  材料、</w:t>
            </w:r>
          </w:p>
          <w:p w14:paraId="14879B49">
            <w:pPr>
              <w:pStyle w:val="25"/>
              <w:keepNext/>
              <w:keepLines w:val="0"/>
              <w:suppressLineNumbers w:val="0"/>
              <w:spacing w:before="0" w:beforeAutospacing="0" w:afterAutospacing="0" w:line="440" w:lineRule="exact"/>
              <w:ind w:left="0"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设备品种</w:t>
            </w:r>
          </w:p>
        </w:tc>
        <w:tc>
          <w:tcPr>
            <w:tcW w:w="1162" w:type="dxa"/>
            <w:tcBorders>
              <w:top w:val="single" w:color="auto" w:sz="12" w:space="0"/>
              <w:bottom w:val="double" w:color="auto" w:sz="6" w:space="0"/>
            </w:tcBorders>
            <w:vAlign w:val="center"/>
          </w:tcPr>
          <w:p w14:paraId="315CF5B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规格型号</w:t>
            </w:r>
          </w:p>
        </w:tc>
        <w:tc>
          <w:tcPr>
            <w:tcW w:w="940" w:type="dxa"/>
            <w:tcBorders>
              <w:top w:val="single" w:color="auto" w:sz="12" w:space="0"/>
              <w:bottom w:val="double" w:color="auto" w:sz="6" w:space="0"/>
            </w:tcBorders>
            <w:vAlign w:val="center"/>
          </w:tcPr>
          <w:p w14:paraId="564A6DA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单位</w:t>
            </w:r>
          </w:p>
        </w:tc>
        <w:tc>
          <w:tcPr>
            <w:tcW w:w="851" w:type="dxa"/>
            <w:tcBorders>
              <w:top w:val="single" w:color="auto" w:sz="12" w:space="0"/>
              <w:bottom w:val="double" w:color="auto" w:sz="6" w:space="0"/>
            </w:tcBorders>
            <w:vAlign w:val="center"/>
          </w:tcPr>
          <w:p w14:paraId="005D7E2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数量</w:t>
            </w:r>
          </w:p>
        </w:tc>
        <w:tc>
          <w:tcPr>
            <w:tcW w:w="1044" w:type="dxa"/>
            <w:tcBorders>
              <w:top w:val="single" w:color="auto" w:sz="12" w:space="0"/>
              <w:bottom w:val="double" w:color="auto" w:sz="6" w:space="0"/>
            </w:tcBorders>
            <w:vAlign w:val="center"/>
          </w:tcPr>
          <w:p w14:paraId="1DBD79E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单价（元）</w:t>
            </w:r>
          </w:p>
        </w:tc>
        <w:tc>
          <w:tcPr>
            <w:tcW w:w="731" w:type="dxa"/>
            <w:tcBorders>
              <w:top w:val="single" w:color="auto" w:sz="12" w:space="0"/>
              <w:bottom w:val="double" w:color="auto" w:sz="6" w:space="0"/>
            </w:tcBorders>
            <w:vAlign w:val="center"/>
          </w:tcPr>
          <w:p w14:paraId="08F9932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质量等级</w:t>
            </w:r>
          </w:p>
        </w:tc>
        <w:tc>
          <w:tcPr>
            <w:tcW w:w="851" w:type="dxa"/>
            <w:tcBorders>
              <w:top w:val="single" w:color="auto" w:sz="12" w:space="0"/>
              <w:bottom w:val="double" w:color="auto" w:sz="6" w:space="0"/>
            </w:tcBorders>
            <w:vAlign w:val="center"/>
          </w:tcPr>
          <w:p w14:paraId="698FA61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供应时间</w:t>
            </w:r>
          </w:p>
        </w:tc>
        <w:tc>
          <w:tcPr>
            <w:tcW w:w="1314" w:type="dxa"/>
            <w:tcBorders>
              <w:top w:val="single" w:color="auto" w:sz="12" w:space="0"/>
              <w:bottom w:val="double" w:color="auto" w:sz="6" w:space="0"/>
            </w:tcBorders>
            <w:vAlign w:val="center"/>
          </w:tcPr>
          <w:p w14:paraId="46E3DFE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送达地点</w:t>
            </w:r>
          </w:p>
        </w:tc>
        <w:tc>
          <w:tcPr>
            <w:tcW w:w="730" w:type="dxa"/>
            <w:tcBorders>
              <w:top w:val="single" w:color="auto" w:sz="12" w:space="0"/>
              <w:bottom w:val="double" w:color="auto" w:sz="6" w:space="0"/>
            </w:tcBorders>
            <w:vAlign w:val="center"/>
          </w:tcPr>
          <w:p w14:paraId="2F10899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备注</w:t>
            </w:r>
          </w:p>
        </w:tc>
      </w:tr>
      <w:tr w14:paraId="71506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vAlign w:val="center"/>
          </w:tcPr>
          <w:p w14:paraId="7387AB2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tcBorders>
              <w:top w:val="double" w:color="auto" w:sz="6" w:space="0"/>
              <w:bottom w:val="single" w:color="auto" w:sz="6" w:space="0"/>
            </w:tcBorders>
            <w:vAlign w:val="center"/>
          </w:tcPr>
          <w:p w14:paraId="36BDB4A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tcBorders>
              <w:top w:val="double" w:color="auto" w:sz="6" w:space="0"/>
              <w:bottom w:val="single" w:color="auto" w:sz="6" w:space="0"/>
            </w:tcBorders>
            <w:vAlign w:val="center"/>
          </w:tcPr>
          <w:p w14:paraId="26C97C5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tcBorders>
              <w:top w:val="double" w:color="auto" w:sz="6" w:space="0"/>
              <w:bottom w:val="single" w:color="auto" w:sz="6" w:space="0"/>
            </w:tcBorders>
            <w:vAlign w:val="center"/>
          </w:tcPr>
          <w:p w14:paraId="1AB4A6A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vAlign w:val="center"/>
          </w:tcPr>
          <w:p w14:paraId="1F69DDE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tcBorders>
              <w:top w:val="double" w:color="auto" w:sz="6" w:space="0"/>
              <w:bottom w:val="single" w:color="auto" w:sz="6" w:space="0"/>
            </w:tcBorders>
            <w:vAlign w:val="center"/>
          </w:tcPr>
          <w:p w14:paraId="3B720E0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tcBorders>
              <w:top w:val="double" w:color="auto" w:sz="6" w:space="0"/>
              <w:bottom w:val="single" w:color="auto" w:sz="6" w:space="0"/>
            </w:tcBorders>
            <w:vAlign w:val="center"/>
          </w:tcPr>
          <w:p w14:paraId="2191F89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vAlign w:val="center"/>
          </w:tcPr>
          <w:p w14:paraId="77FA99F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tcBorders>
              <w:top w:val="double" w:color="auto" w:sz="6" w:space="0"/>
              <w:bottom w:val="single" w:color="auto" w:sz="6" w:space="0"/>
            </w:tcBorders>
            <w:vAlign w:val="center"/>
          </w:tcPr>
          <w:p w14:paraId="63F15BC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tcBorders>
              <w:top w:val="double" w:color="auto" w:sz="6" w:space="0"/>
              <w:bottom w:val="single" w:color="auto" w:sz="6" w:space="0"/>
            </w:tcBorders>
            <w:vAlign w:val="center"/>
          </w:tcPr>
          <w:p w14:paraId="3D5B441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9521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vAlign w:val="center"/>
          </w:tcPr>
          <w:p w14:paraId="3563B4B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tcBorders>
              <w:top w:val="nil"/>
            </w:tcBorders>
            <w:vAlign w:val="center"/>
          </w:tcPr>
          <w:p w14:paraId="4D1825F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tcBorders>
              <w:top w:val="nil"/>
            </w:tcBorders>
            <w:vAlign w:val="center"/>
          </w:tcPr>
          <w:p w14:paraId="327681D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tcBorders>
              <w:top w:val="nil"/>
            </w:tcBorders>
            <w:vAlign w:val="center"/>
          </w:tcPr>
          <w:p w14:paraId="0760565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15DD591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tcBorders>
              <w:top w:val="nil"/>
            </w:tcBorders>
            <w:vAlign w:val="center"/>
          </w:tcPr>
          <w:p w14:paraId="67B0A3F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tcBorders>
              <w:top w:val="nil"/>
            </w:tcBorders>
            <w:vAlign w:val="center"/>
          </w:tcPr>
          <w:p w14:paraId="7E904E2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vAlign w:val="center"/>
          </w:tcPr>
          <w:p w14:paraId="0112B97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tcBorders>
              <w:top w:val="nil"/>
            </w:tcBorders>
            <w:vAlign w:val="center"/>
          </w:tcPr>
          <w:p w14:paraId="46628E0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tcBorders>
              <w:top w:val="nil"/>
            </w:tcBorders>
            <w:vAlign w:val="center"/>
          </w:tcPr>
          <w:p w14:paraId="4DEEB2E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E718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CE9180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554C118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624A007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4C0203C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04576B2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28B718D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134140E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4964CD3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3B21A04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140DBF5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BEF3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377A97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70AD564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44D4D5E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341E408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079D62F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3BE9755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06486B5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234BD54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2F4206B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1308995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DDAB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466C13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6510555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3EA7DBE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48ACF8B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2ECDD08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28C6B62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6A468C1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2F7A639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054A978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19A303E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933A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B1F359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2758EC8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1975DF5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5A04E0B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082DD8D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61E3D24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7C07778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4582B3D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423B1C7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70C10D9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6327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CE006C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0971205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53F282D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19927F2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24239C4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052E5B3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5E6DC1D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33B1464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32E27D2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35E7BC6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0AB1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81BCF8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4DF5A28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63699E4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65EA570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6A19485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66F9E0B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1B2DB60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43ACE83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5B5525E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6C9BD0E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2EB9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E5BFDF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1A2AB6E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73B7DBB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6F75CC5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152DB21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151555D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6E8B429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F86961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1939A8B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540AF1D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5B6A6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31722A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099A6DA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162" w:type="dxa"/>
            <w:vAlign w:val="center"/>
          </w:tcPr>
          <w:p w14:paraId="046CECC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40" w:type="dxa"/>
            <w:vAlign w:val="center"/>
          </w:tcPr>
          <w:p w14:paraId="61C4F4C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5BEF1F4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44" w:type="dxa"/>
            <w:vAlign w:val="center"/>
          </w:tcPr>
          <w:p w14:paraId="7F8FCE5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1" w:type="dxa"/>
            <w:vAlign w:val="center"/>
          </w:tcPr>
          <w:p w14:paraId="4AEBE0D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vAlign w:val="center"/>
          </w:tcPr>
          <w:p w14:paraId="561E182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14" w:type="dxa"/>
            <w:vAlign w:val="center"/>
          </w:tcPr>
          <w:p w14:paraId="5B90C3B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30" w:type="dxa"/>
            <w:vAlign w:val="center"/>
          </w:tcPr>
          <w:p w14:paraId="5BB21F5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747D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C00ABB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60C7D88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6DCA9F7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11546BB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EB4995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216BFE0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46FDB8A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0EA18B2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6665132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4E9C251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5DEAA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7ABB449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7D431EF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13078F9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241BA38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535DB442">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4CD91A9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3FDF2D0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FCEB17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677B193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78833DE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10B67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E4E16F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64D459A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4181080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0E1EE27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51E3DAB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2D4A30E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12434EB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3B2F5D7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232113F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4707C8F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0FE81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436150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69D29E6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50142AA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30B593A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40EE239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0AD935D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49F38A5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1F0E200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7BEF041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1B7C702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5C34E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63B7AC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42E1DDE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6E0B27A2">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3CFC529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36F90B2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0B2D95A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6ED33A9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387C075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0932E6A2">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00C68DA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69DCA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748EF91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2BF5CF1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1016EEB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5ACFB26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CFBD27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13C4F54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0603199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3FF9531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5AF4F9F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0326281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6B63B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0DAA38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6EBF5C7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3E4BEBF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01A86AB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35132F0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3C00B22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01BF82D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2B0BF74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051B4CD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035EEAD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798B7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CB0AE9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276" w:type="dxa"/>
            <w:vAlign w:val="center"/>
          </w:tcPr>
          <w:p w14:paraId="5126E16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162" w:type="dxa"/>
            <w:vAlign w:val="center"/>
          </w:tcPr>
          <w:p w14:paraId="5BA1DA5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940" w:type="dxa"/>
            <w:vAlign w:val="center"/>
          </w:tcPr>
          <w:p w14:paraId="6B426F6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EB9CCC3">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044" w:type="dxa"/>
            <w:vAlign w:val="center"/>
          </w:tcPr>
          <w:p w14:paraId="68F1542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1" w:type="dxa"/>
            <w:vAlign w:val="center"/>
          </w:tcPr>
          <w:p w14:paraId="0D35DA4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66045AB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314" w:type="dxa"/>
            <w:vAlign w:val="center"/>
          </w:tcPr>
          <w:p w14:paraId="5018244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730" w:type="dxa"/>
            <w:vAlign w:val="center"/>
          </w:tcPr>
          <w:p w14:paraId="4934617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bl>
    <w:p w14:paraId="2DD3318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附件3：</w:t>
      </w:r>
    </w:p>
    <w:p w14:paraId="1A202F83">
      <w:pPr>
        <w:autoSpaceDE w:val="0"/>
        <w:autoSpaceDN w:val="0"/>
        <w:spacing w:line="360" w:lineRule="auto"/>
        <w:ind w:left="360" w:right="525" w:rightChars="250" w:firstLine="643"/>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房屋建筑工程质量保修书</w:t>
      </w:r>
    </w:p>
    <w:p w14:paraId="5FCB66CA">
      <w:pPr>
        <w:autoSpaceDE w:val="0"/>
        <w:autoSpaceDN w:val="0"/>
        <w:spacing w:line="400" w:lineRule="exact"/>
        <w:ind w:right="525" w:rightChars="2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w:t>
      </w:r>
      <w:r>
        <w:rPr>
          <w:rFonts w:hint="eastAsia" w:ascii="宋体" w:hAnsi="宋体" w:eastAsia="宋体" w:cs="宋体"/>
          <w:color w:val="auto"/>
          <w:sz w:val="24"/>
          <w:highlight w:val="none"/>
        </w:rPr>
        <w:t>包人（全称）：</w:t>
      </w:r>
      <w:r>
        <w:rPr>
          <w:rFonts w:hint="eastAsia" w:ascii="宋体" w:hAnsi="宋体" w:eastAsia="宋体" w:cs="宋体"/>
          <w:color w:val="auto"/>
          <w:sz w:val="24"/>
          <w:highlight w:val="none"/>
          <w:u w:val="single"/>
        </w:rPr>
        <w:t xml:space="preserve">                    </w:t>
      </w:r>
    </w:p>
    <w:p w14:paraId="1933480D">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承包人（全称）：</w:t>
      </w:r>
      <w:r>
        <w:rPr>
          <w:rFonts w:hint="eastAsia" w:ascii="宋体" w:hAnsi="宋体" w:eastAsia="宋体" w:cs="宋体"/>
          <w:color w:val="auto"/>
          <w:sz w:val="24"/>
          <w:highlight w:val="none"/>
          <w:u w:val="single"/>
        </w:rPr>
        <w:t xml:space="preserve">                    </w:t>
      </w:r>
    </w:p>
    <w:p w14:paraId="5F5FC714">
      <w:pPr>
        <w:autoSpaceDE w:val="0"/>
        <w:autoSpaceDN w:val="0"/>
        <w:spacing w:line="400" w:lineRule="exact"/>
        <w:ind w:right="3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发包人、承包人根据《中华人民共和国建筑法》、《建设工程质量管理条例》和《房屋建筑工程质量保修办法》，经协商一致，对签定工程质量保修书。</w:t>
      </w:r>
    </w:p>
    <w:p w14:paraId="7865387B">
      <w:pPr>
        <w:autoSpaceDE w:val="0"/>
        <w:autoSpaceDN w:val="0"/>
        <w:spacing w:line="400" w:lineRule="exact"/>
        <w:ind w:right="525" w:rightChars="25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一、工程质量保修范围和内容</w:t>
      </w:r>
    </w:p>
    <w:p w14:paraId="5E34CE4D">
      <w:pPr>
        <w:autoSpaceDE w:val="0"/>
        <w:autoSpaceDN w:val="0"/>
        <w:spacing w:line="400" w:lineRule="exact"/>
        <w:ind w:right="3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承包人在质量保修期内，按照有关法律、法规、规章的管理规定和双方约定，承担本工程质量保修责任。</w:t>
      </w:r>
    </w:p>
    <w:p w14:paraId="2ADB577C">
      <w:pPr>
        <w:autoSpaceDE w:val="0"/>
        <w:autoSpaceDN w:val="0"/>
        <w:spacing w:line="400" w:lineRule="exact"/>
        <w:ind w:right="3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质量保修范围包括地基基础工程、主体结构工程，屋面防水工程、外墙面防水工程的防渗漏，电气管线、给排水管道、设备安装和装修工程，以及双方约定的其他项目。具体保修的内容，双方约定如下：</w:t>
      </w:r>
      <w:r>
        <w:rPr>
          <w:rFonts w:hint="eastAsia" w:ascii="宋体" w:hAnsi="宋体" w:eastAsia="宋体" w:cs="宋体"/>
          <w:b/>
          <w:bCs/>
          <w:color w:val="auto"/>
          <w:kern w:val="0"/>
          <w:sz w:val="24"/>
          <w:highlight w:val="none"/>
          <w:u w:val="single"/>
        </w:rPr>
        <w:t xml:space="preserve"> 承包人承包范围内的所有内容 </w:t>
      </w:r>
      <w:r>
        <w:rPr>
          <w:rFonts w:hint="eastAsia" w:ascii="宋体" w:hAnsi="宋体" w:eastAsia="宋体" w:cs="宋体"/>
          <w:b/>
          <w:bCs/>
          <w:color w:val="auto"/>
          <w:kern w:val="0"/>
          <w:sz w:val="24"/>
          <w:highlight w:val="none"/>
        </w:rPr>
        <w:t>。</w:t>
      </w:r>
    </w:p>
    <w:p w14:paraId="3BB7FF06">
      <w:pPr>
        <w:autoSpaceDE w:val="0"/>
        <w:autoSpaceDN w:val="0"/>
        <w:spacing w:line="400" w:lineRule="exact"/>
        <w:ind w:right="525" w:rightChars="25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二、质量保修期</w:t>
      </w:r>
    </w:p>
    <w:p w14:paraId="1CBF4DE4">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双方根据《建设工程质量管理条例》及有关规定，约定本工程的质量保修期如下：</w:t>
      </w:r>
    </w:p>
    <w:p w14:paraId="721BECF5">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1、地基基础工程和主体结构工程为设计文件规定的该工程合理使用年限；</w:t>
      </w:r>
    </w:p>
    <w:p w14:paraId="345E57A2">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rPr>
        <w:t>本工程屋面防水工程、外墙面防水工程的防渗漏</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rPr>
        <w:t xml:space="preserve">  5  </w:t>
      </w:r>
      <w:r>
        <w:rPr>
          <w:rFonts w:hint="eastAsia" w:ascii="宋体" w:hAnsi="宋体" w:eastAsia="宋体" w:cs="宋体"/>
          <w:color w:val="auto"/>
          <w:kern w:val="0"/>
          <w:sz w:val="24"/>
          <w:highlight w:val="none"/>
        </w:rPr>
        <w:t>年；</w:t>
      </w:r>
    </w:p>
    <w:p w14:paraId="2254B998">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3、装修工程为</w:t>
      </w:r>
      <w:r>
        <w:rPr>
          <w:rFonts w:hint="eastAsia" w:ascii="宋体" w:hAnsi="宋体" w:eastAsia="宋体" w:cs="宋体"/>
          <w:color w:val="auto"/>
          <w:kern w:val="0"/>
          <w:sz w:val="24"/>
          <w:highlight w:val="none"/>
          <w:u w:val="single"/>
        </w:rPr>
        <w:t xml:space="preserve">  2  </w:t>
      </w:r>
      <w:r>
        <w:rPr>
          <w:rFonts w:hint="eastAsia" w:ascii="宋体" w:hAnsi="宋体" w:eastAsia="宋体" w:cs="宋体"/>
          <w:color w:val="auto"/>
          <w:kern w:val="0"/>
          <w:sz w:val="24"/>
          <w:highlight w:val="none"/>
        </w:rPr>
        <w:t>年；</w:t>
      </w:r>
    </w:p>
    <w:p w14:paraId="2760CA98">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4、电气管线、给排水管道、设备安装工程为</w:t>
      </w:r>
      <w:r>
        <w:rPr>
          <w:rFonts w:hint="eastAsia" w:ascii="宋体" w:hAnsi="宋体" w:eastAsia="宋体" w:cs="宋体"/>
          <w:color w:val="auto"/>
          <w:kern w:val="0"/>
          <w:sz w:val="24"/>
          <w:highlight w:val="none"/>
          <w:u w:val="single"/>
        </w:rPr>
        <w:t xml:space="preserve">   2  </w:t>
      </w:r>
      <w:r>
        <w:rPr>
          <w:rFonts w:hint="eastAsia" w:ascii="宋体" w:hAnsi="宋体" w:eastAsia="宋体" w:cs="宋体"/>
          <w:color w:val="auto"/>
          <w:kern w:val="0"/>
          <w:sz w:val="24"/>
          <w:highlight w:val="none"/>
        </w:rPr>
        <w:t>年；</w:t>
      </w:r>
    </w:p>
    <w:p w14:paraId="474902E8">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5、供热与供冷系统为</w:t>
      </w:r>
      <w:r>
        <w:rPr>
          <w:rFonts w:hint="eastAsia" w:ascii="宋体" w:hAnsi="宋体" w:eastAsia="宋体" w:cs="宋体"/>
          <w:color w:val="auto"/>
          <w:kern w:val="0"/>
          <w:sz w:val="24"/>
          <w:highlight w:val="none"/>
          <w:u w:val="single"/>
        </w:rPr>
        <w:t xml:space="preserve">   2  </w:t>
      </w:r>
      <w:r>
        <w:rPr>
          <w:rFonts w:hint="eastAsia" w:ascii="宋体" w:hAnsi="宋体" w:eastAsia="宋体" w:cs="宋体"/>
          <w:color w:val="auto"/>
          <w:kern w:val="0"/>
          <w:sz w:val="24"/>
          <w:highlight w:val="none"/>
        </w:rPr>
        <w:t>个采暖期、供冷期；</w:t>
      </w:r>
    </w:p>
    <w:p w14:paraId="57016861">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6、住宅小区内的给排水设施、道路等配套工程为</w:t>
      </w:r>
      <w:r>
        <w:rPr>
          <w:rFonts w:hint="eastAsia" w:ascii="宋体" w:hAnsi="宋体" w:eastAsia="宋体" w:cs="宋体"/>
          <w:color w:val="auto"/>
          <w:kern w:val="0"/>
          <w:sz w:val="24"/>
          <w:highlight w:val="none"/>
          <w:u w:val="single"/>
        </w:rPr>
        <w:t xml:space="preserve">   2   </w:t>
      </w:r>
      <w:r>
        <w:rPr>
          <w:rFonts w:hint="eastAsia" w:ascii="宋体" w:hAnsi="宋体" w:eastAsia="宋体" w:cs="宋体"/>
          <w:color w:val="auto"/>
          <w:kern w:val="0"/>
          <w:sz w:val="24"/>
          <w:highlight w:val="none"/>
        </w:rPr>
        <w:t>年；</w:t>
      </w:r>
    </w:p>
    <w:p w14:paraId="6C0E32DE">
      <w:pPr>
        <w:autoSpaceDE w:val="0"/>
        <w:autoSpaceDN w:val="0"/>
        <w:spacing w:line="400" w:lineRule="exact"/>
        <w:ind w:right="-6"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7、其他项目保修期限：</w:t>
      </w:r>
      <w:r>
        <w:rPr>
          <w:rFonts w:hint="eastAsia" w:ascii="宋体" w:hAnsi="宋体" w:eastAsia="宋体" w:cs="宋体"/>
          <w:color w:val="auto"/>
          <w:kern w:val="0"/>
          <w:sz w:val="24"/>
          <w:highlight w:val="none"/>
          <w:u w:val="single"/>
        </w:rPr>
        <w:t xml:space="preserve">   2   </w:t>
      </w:r>
      <w:r>
        <w:rPr>
          <w:rFonts w:hint="eastAsia" w:ascii="宋体" w:hAnsi="宋体" w:eastAsia="宋体" w:cs="宋体"/>
          <w:color w:val="auto"/>
          <w:kern w:val="0"/>
          <w:sz w:val="24"/>
          <w:highlight w:val="none"/>
        </w:rPr>
        <w:t>年。</w:t>
      </w:r>
    </w:p>
    <w:p w14:paraId="77C2627C">
      <w:pPr>
        <w:autoSpaceDE w:val="0"/>
        <w:autoSpaceDN w:val="0"/>
        <w:spacing w:line="400" w:lineRule="exact"/>
        <w:ind w:right="-6"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 xml:space="preserve">质量保修期自工程整体移交接收单位之日起计算。 </w:t>
      </w:r>
    </w:p>
    <w:p w14:paraId="7749285A">
      <w:pPr>
        <w:numPr>
          <w:ilvl w:val="0"/>
          <w:numId w:val="1"/>
        </w:numPr>
        <w:autoSpaceDE w:val="0"/>
        <w:autoSpaceDN w:val="0"/>
        <w:spacing w:line="400" w:lineRule="exact"/>
        <w:ind w:right="525" w:rightChars="25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质量保修责任</w:t>
      </w:r>
    </w:p>
    <w:p w14:paraId="4C9E07E5">
      <w:pPr>
        <w:widowControl/>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1、属于保修范围和内容的项目，承包人应在接到修理通知之日后24小时内派人修理。承包人不在约定期限内派人修理，发包人可委托其他人员修理，产生的费用由承包人加倍支付。</w:t>
      </w:r>
    </w:p>
    <w:p w14:paraId="65A1B820">
      <w:pPr>
        <w:widowControl/>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2、发生紧急抢修事故的，承包人接到事故通知后，应立即（2小时内）到达事故现场抢修。</w:t>
      </w:r>
    </w:p>
    <w:p w14:paraId="08219EF6">
      <w:pPr>
        <w:widowControl/>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涉及结构安全的质量问题，应当按照《房屋建筑工程质量保修办法》的规定，立即向当地建设行政主管部门报告，采取安全防范措施；由原设计单位或具有相当资质等级的设计单位提出保修方案，承包人组织验收。</w:t>
      </w:r>
    </w:p>
    <w:p w14:paraId="0CDBF619">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sz w:val="24"/>
          <w:highlight w:val="none"/>
        </w:rPr>
        <w:t>遇下列特殊情况时，在承包人到达之前，承包人同意发包人可以先行采取应急措施处理：</w:t>
      </w:r>
    </w:p>
    <w:p w14:paraId="6D7CCF6E">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4．1发生紧急抢修事故时，为避免损失进一步扩大；</w:t>
      </w:r>
    </w:p>
    <w:p w14:paraId="682EB18F">
      <w:pPr>
        <w:autoSpaceDE w:val="0"/>
        <w:autoSpaceDN w:val="0"/>
        <w:spacing w:line="400" w:lineRule="exact"/>
        <w:ind w:right="3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4．2直接影响到业主正常生活，威胁业主人身财产及公司财产安全时。</w:t>
      </w:r>
    </w:p>
    <w:p w14:paraId="625EABDD">
      <w:pPr>
        <w:autoSpaceDE w:val="0"/>
        <w:autoSpaceDN w:val="0"/>
        <w:spacing w:line="400" w:lineRule="exact"/>
        <w:ind w:right="525" w:rightChars="25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四、保修费用</w:t>
      </w:r>
    </w:p>
    <w:p w14:paraId="64F43338">
      <w:pPr>
        <w:autoSpaceDE w:val="0"/>
        <w:autoSpaceDN w:val="0"/>
        <w:spacing w:line="400" w:lineRule="exact"/>
        <w:ind w:right="525" w:rightChars="25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保修费用由造成质量缺陷的责任方承担。</w:t>
      </w:r>
    </w:p>
    <w:p w14:paraId="075DE7CE">
      <w:pPr>
        <w:autoSpaceDE w:val="0"/>
        <w:autoSpaceDN w:val="0"/>
        <w:spacing w:line="400" w:lineRule="exact"/>
        <w:ind w:right="525" w:rightChars="25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五、其他</w:t>
      </w:r>
    </w:p>
    <w:p w14:paraId="38927200">
      <w:pPr>
        <w:autoSpaceDE w:val="0"/>
        <w:autoSpaceDN w:val="0"/>
        <w:spacing w:line="400" w:lineRule="exact"/>
        <w:ind w:right="525" w:rightChars="250"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双方约定的其他工程质量保修事宜：</w:t>
      </w:r>
    </w:p>
    <w:p w14:paraId="652C2B43">
      <w:pPr>
        <w:autoSpaceDE w:val="0"/>
        <w:autoSpaceDN w:val="0"/>
        <w:spacing w:line="400" w:lineRule="exact"/>
        <w:ind w:right="36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本工程质量保修书，由施工合同发包人、承包人双方在施工合同签订时共同签署，作为施工合同附件，其有效期限至保修期满。</w:t>
      </w:r>
    </w:p>
    <w:p w14:paraId="6A848B32">
      <w:pPr>
        <w:autoSpaceDE w:val="0"/>
        <w:autoSpaceDN w:val="0"/>
        <w:spacing w:line="400" w:lineRule="exact"/>
        <w:ind w:left="593" w:leftChars="225" w:right="525" w:rightChars="250" w:hanging="120" w:hangingChars="50"/>
        <w:jc w:val="left"/>
        <w:rPr>
          <w:rFonts w:hint="eastAsia" w:ascii="宋体" w:hAnsi="宋体" w:eastAsia="宋体" w:cs="宋体"/>
          <w:color w:val="auto"/>
          <w:kern w:val="0"/>
          <w:sz w:val="24"/>
          <w:highlight w:val="none"/>
        </w:rPr>
      </w:pPr>
    </w:p>
    <w:p w14:paraId="79DCDF8B">
      <w:pPr>
        <w:autoSpaceDE w:val="0"/>
        <w:autoSpaceDN w:val="0"/>
        <w:spacing w:line="400" w:lineRule="exact"/>
        <w:ind w:left="593" w:leftChars="225" w:right="525" w:rightChars="250" w:hanging="120" w:hanging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发包人（公章）：                           承包人（公章）：</w:t>
      </w:r>
    </w:p>
    <w:p w14:paraId="2978C44B">
      <w:pPr>
        <w:autoSpaceDE w:val="0"/>
        <w:autoSpaceDN w:val="0"/>
        <w:spacing w:line="400" w:lineRule="exact"/>
        <w:ind w:left="593" w:leftChars="225" w:right="525" w:rightChars="250" w:hanging="120" w:hanging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190F4133">
      <w:pPr>
        <w:autoSpaceDE w:val="0"/>
        <w:autoSpaceDN w:val="0"/>
        <w:spacing w:line="400" w:lineRule="exact"/>
        <w:ind w:left="593" w:leftChars="225" w:right="525" w:rightChars="250" w:hanging="120" w:hanging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                 法定代表人（签字或盖章）</w:t>
      </w:r>
    </w:p>
    <w:p w14:paraId="7944EDBB">
      <w:pPr>
        <w:autoSpaceDE w:val="0"/>
        <w:autoSpaceDN w:val="0"/>
        <w:spacing w:line="400" w:lineRule="exact"/>
        <w:ind w:left="593" w:leftChars="225" w:right="525" w:rightChars="250" w:hanging="120" w:hangingChars="50"/>
        <w:jc w:val="left"/>
        <w:rPr>
          <w:rFonts w:hint="eastAsia" w:ascii="宋体" w:hAnsi="宋体" w:eastAsia="宋体" w:cs="宋体"/>
          <w:color w:val="auto"/>
          <w:kern w:val="0"/>
          <w:sz w:val="24"/>
          <w:highlight w:val="none"/>
        </w:rPr>
      </w:pPr>
    </w:p>
    <w:p w14:paraId="64612594">
      <w:pPr>
        <w:spacing w:line="400" w:lineRule="exact"/>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月  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  月  日</w:t>
      </w:r>
    </w:p>
    <w:p w14:paraId="7DEB8856">
      <w:pPr>
        <w:spacing w:line="400" w:lineRule="exact"/>
        <w:rPr>
          <w:rFonts w:hint="eastAsia" w:ascii="宋体" w:hAnsi="宋体" w:eastAsia="宋体" w:cs="宋体"/>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4FDA48D2">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附件4：</w:t>
      </w:r>
    </w:p>
    <w:p w14:paraId="04288A9E">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主要建设工程文件目录</w:t>
      </w:r>
    </w:p>
    <w:tbl>
      <w:tblPr>
        <w:tblStyle w:val="6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9F0B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225A793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文件名称</w:t>
            </w:r>
          </w:p>
        </w:tc>
        <w:tc>
          <w:tcPr>
            <w:tcW w:w="1276" w:type="dxa"/>
            <w:tcBorders>
              <w:top w:val="single" w:color="auto" w:sz="12" w:space="0"/>
              <w:bottom w:val="double" w:color="auto" w:sz="6" w:space="0"/>
            </w:tcBorders>
            <w:vAlign w:val="center"/>
          </w:tcPr>
          <w:p w14:paraId="03E8CDB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套数</w:t>
            </w:r>
          </w:p>
        </w:tc>
        <w:tc>
          <w:tcPr>
            <w:tcW w:w="1450" w:type="dxa"/>
            <w:tcBorders>
              <w:top w:val="single" w:color="auto" w:sz="12" w:space="0"/>
              <w:bottom w:val="double" w:color="auto" w:sz="6" w:space="0"/>
            </w:tcBorders>
            <w:vAlign w:val="center"/>
          </w:tcPr>
          <w:p w14:paraId="152952D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费用（元）</w:t>
            </w:r>
          </w:p>
        </w:tc>
        <w:tc>
          <w:tcPr>
            <w:tcW w:w="1243" w:type="dxa"/>
            <w:tcBorders>
              <w:top w:val="single" w:color="auto" w:sz="12" w:space="0"/>
              <w:bottom w:val="double" w:color="auto" w:sz="6" w:space="0"/>
            </w:tcBorders>
            <w:vAlign w:val="center"/>
          </w:tcPr>
          <w:p w14:paraId="6D5C5FD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w:t>
            </w:r>
          </w:p>
        </w:tc>
        <w:tc>
          <w:tcPr>
            <w:tcW w:w="1450" w:type="dxa"/>
            <w:tcBorders>
              <w:top w:val="single" w:color="auto" w:sz="12" w:space="0"/>
              <w:bottom w:val="double" w:color="auto" w:sz="6" w:space="0"/>
            </w:tcBorders>
          </w:tcPr>
          <w:p w14:paraId="0BD4C0F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移交时间</w:t>
            </w:r>
          </w:p>
        </w:tc>
        <w:tc>
          <w:tcPr>
            <w:tcW w:w="1667" w:type="dxa"/>
            <w:tcBorders>
              <w:top w:val="single" w:color="auto" w:sz="12" w:space="0"/>
              <w:bottom w:val="double" w:color="auto" w:sz="6" w:space="0"/>
            </w:tcBorders>
          </w:tcPr>
          <w:p w14:paraId="7BFBE79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责任人</w:t>
            </w:r>
          </w:p>
        </w:tc>
      </w:tr>
      <w:tr w14:paraId="33F01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366BAA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tcBorders>
              <w:top w:val="double" w:color="auto" w:sz="6" w:space="0"/>
              <w:bottom w:val="single" w:color="auto" w:sz="6" w:space="0"/>
            </w:tcBorders>
            <w:vAlign w:val="center"/>
          </w:tcPr>
          <w:p w14:paraId="4712A78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tcBorders>
              <w:top w:val="double" w:color="auto" w:sz="6" w:space="0"/>
              <w:bottom w:val="single" w:color="auto" w:sz="6" w:space="0"/>
            </w:tcBorders>
            <w:vAlign w:val="center"/>
          </w:tcPr>
          <w:p w14:paraId="31B1B56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tcBorders>
              <w:top w:val="double" w:color="auto" w:sz="6" w:space="0"/>
              <w:bottom w:val="single" w:color="auto" w:sz="6" w:space="0"/>
            </w:tcBorders>
            <w:vAlign w:val="center"/>
          </w:tcPr>
          <w:p w14:paraId="0988A4E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tcBorders>
              <w:top w:val="double" w:color="auto" w:sz="6" w:space="0"/>
              <w:bottom w:val="single" w:color="auto" w:sz="6" w:space="0"/>
            </w:tcBorders>
            <w:vAlign w:val="center"/>
          </w:tcPr>
          <w:p w14:paraId="5A2A26A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tcBorders>
              <w:top w:val="double" w:color="auto" w:sz="6" w:space="0"/>
              <w:bottom w:val="single" w:color="auto" w:sz="6" w:space="0"/>
            </w:tcBorders>
            <w:vAlign w:val="center"/>
          </w:tcPr>
          <w:p w14:paraId="1E18AEA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163B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1D83FA5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tcBorders>
              <w:top w:val="nil"/>
            </w:tcBorders>
            <w:vAlign w:val="center"/>
          </w:tcPr>
          <w:p w14:paraId="6B274FB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tcBorders>
              <w:top w:val="nil"/>
            </w:tcBorders>
            <w:vAlign w:val="center"/>
          </w:tcPr>
          <w:p w14:paraId="5E2917B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tcBorders>
              <w:top w:val="nil"/>
            </w:tcBorders>
            <w:vAlign w:val="center"/>
          </w:tcPr>
          <w:p w14:paraId="697F75D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tcBorders>
              <w:top w:val="nil"/>
            </w:tcBorders>
            <w:vAlign w:val="center"/>
          </w:tcPr>
          <w:p w14:paraId="59D9637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tcBorders>
              <w:top w:val="nil"/>
            </w:tcBorders>
            <w:vAlign w:val="center"/>
          </w:tcPr>
          <w:p w14:paraId="03C9D7A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5245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A470EA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3308F04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78F5EF8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0DF359A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4BC2168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6FE73D3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9FFC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D38EE9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7C270C7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0115649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2CC062A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6B954ED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59FDD5C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1778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56657F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2248DED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6098D41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620D39D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3071C66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17D42AB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1230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07C318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5786092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4C1ACF1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3B87E46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6752E41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7206276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A5F1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830D81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34DF64D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792C6E8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389A57B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1423D36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3D71308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8605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C0C6C7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33AAC60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397B296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44EFEC6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434CBD5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720802C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291E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203234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2D6E653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7F2DCEC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1B63E79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62B95B2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7BEB07A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79FBF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182A06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76" w:type="dxa"/>
            <w:vAlign w:val="center"/>
          </w:tcPr>
          <w:p w14:paraId="7B50DFB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68A3852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243" w:type="dxa"/>
            <w:vAlign w:val="center"/>
          </w:tcPr>
          <w:p w14:paraId="6439594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50" w:type="dxa"/>
            <w:vAlign w:val="center"/>
          </w:tcPr>
          <w:p w14:paraId="0722E6A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667" w:type="dxa"/>
            <w:vAlign w:val="center"/>
          </w:tcPr>
          <w:p w14:paraId="60F6DFF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E49E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2878EE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3582128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5A0E94D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7C720D3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3E711D5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14806FB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1EE20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3AE0A1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16C5676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2E1C8E7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18935AD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681055C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55B86AB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4D6B8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FD7954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6C85F4D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6A0EE39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583D67D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46C4F94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0D9CA4D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5917A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259481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262E8AF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6295266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0EF00C8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2A1C495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1A375DD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26619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B83604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7A125DE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2DA8A74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3A272D1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0BF95EF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78BDDA0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22404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900F79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052701C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447BB8F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5973796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3E053B8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69CAC04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19122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95BB9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094A674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0669A77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1E4AB72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3360559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11C04B3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646F2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8D9F5A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0CB3297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504AB3D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5CE2116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67C17AA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048B05E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697B1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BF120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76" w:type="dxa"/>
          </w:tcPr>
          <w:p w14:paraId="3B225F7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30B6484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243" w:type="dxa"/>
          </w:tcPr>
          <w:p w14:paraId="5BFFAE0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50" w:type="dxa"/>
          </w:tcPr>
          <w:p w14:paraId="7AC3FB0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667" w:type="dxa"/>
          </w:tcPr>
          <w:p w14:paraId="4B8286D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bl>
    <w:p w14:paraId="334FCF28">
      <w:pPr>
        <w:spacing w:line="440" w:lineRule="exact"/>
        <w:rPr>
          <w:rFonts w:hint="eastAsia" w:ascii="宋体" w:hAnsi="宋体" w:eastAsia="宋体" w:cs="宋体"/>
          <w:color w:val="auto"/>
          <w:sz w:val="24"/>
          <w:highlight w:val="none"/>
        </w:rPr>
      </w:pPr>
    </w:p>
    <w:p w14:paraId="17CAF36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w:t>
      </w:r>
      <w:bookmarkStart w:id="505" w:name="_Toc296347226"/>
      <w:bookmarkStart w:id="506" w:name="_Toc296346728"/>
      <w:bookmarkStart w:id="507" w:name="_Toc296891267"/>
      <w:bookmarkStart w:id="508" w:name="_Toc296891055"/>
      <w:bookmarkStart w:id="509" w:name="_Toc267261698"/>
      <w:bookmarkStart w:id="510" w:name="_Toc296503227"/>
      <w:bookmarkStart w:id="511" w:name="_Toc296944566"/>
      <w:r>
        <w:rPr>
          <w:rFonts w:hint="eastAsia" w:ascii="宋体" w:hAnsi="宋体" w:eastAsia="宋体" w:cs="宋体"/>
          <w:color w:val="auto"/>
          <w:sz w:val="24"/>
          <w:highlight w:val="none"/>
        </w:rPr>
        <w:t>件5：</w:t>
      </w:r>
    </w:p>
    <w:bookmarkEnd w:id="505"/>
    <w:bookmarkEnd w:id="506"/>
    <w:bookmarkEnd w:id="507"/>
    <w:bookmarkEnd w:id="508"/>
    <w:bookmarkEnd w:id="509"/>
    <w:bookmarkEnd w:id="510"/>
    <w:bookmarkEnd w:id="511"/>
    <w:p w14:paraId="5FE83691">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承包人用于本工程施工的机械设备表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EDA7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6A82407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1418" w:type="dxa"/>
            <w:tcBorders>
              <w:top w:val="single" w:color="auto" w:sz="12" w:space="0"/>
              <w:bottom w:val="double" w:color="auto" w:sz="6" w:space="0"/>
            </w:tcBorders>
            <w:vAlign w:val="center"/>
          </w:tcPr>
          <w:p w14:paraId="21EF6B9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机械或设备名称</w:t>
            </w:r>
          </w:p>
        </w:tc>
        <w:tc>
          <w:tcPr>
            <w:tcW w:w="850" w:type="dxa"/>
            <w:tcBorders>
              <w:top w:val="single" w:color="auto" w:sz="12" w:space="0"/>
              <w:bottom w:val="double" w:color="auto" w:sz="6" w:space="0"/>
            </w:tcBorders>
            <w:vAlign w:val="center"/>
          </w:tcPr>
          <w:p w14:paraId="78FE9A2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规格型号</w:t>
            </w:r>
          </w:p>
        </w:tc>
        <w:tc>
          <w:tcPr>
            <w:tcW w:w="1058" w:type="dxa"/>
            <w:tcBorders>
              <w:top w:val="single" w:color="auto" w:sz="12" w:space="0"/>
              <w:bottom w:val="double" w:color="auto" w:sz="6" w:space="0"/>
            </w:tcBorders>
            <w:vAlign w:val="center"/>
          </w:tcPr>
          <w:p w14:paraId="5A6D9DE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880" w:type="dxa"/>
            <w:tcBorders>
              <w:top w:val="single" w:color="auto" w:sz="12" w:space="0"/>
              <w:bottom w:val="double" w:color="auto" w:sz="6" w:space="0"/>
            </w:tcBorders>
            <w:vAlign w:val="center"/>
          </w:tcPr>
          <w:p w14:paraId="3A4F233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产地</w:t>
            </w:r>
          </w:p>
        </w:tc>
        <w:tc>
          <w:tcPr>
            <w:tcW w:w="1020" w:type="dxa"/>
            <w:tcBorders>
              <w:top w:val="single" w:color="auto" w:sz="12" w:space="0"/>
              <w:bottom w:val="double" w:color="auto" w:sz="6" w:space="0"/>
            </w:tcBorders>
            <w:vAlign w:val="center"/>
          </w:tcPr>
          <w:p w14:paraId="0908058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制造年份</w:t>
            </w:r>
          </w:p>
        </w:tc>
        <w:tc>
          <w:tcPr>
            <w:tcW w:w="1480" w:type="dxa"/>
            <w:tcBorders>
              <w:top w:val="single" w:color="auto" w:sz="12" w:space="0"/>
              <w:bottom w:val="double" w:color="auto" w:sz="6" w:space="0"/>
            </w:tcBorders>
            <w:vAlign w:val="center"/>
          </w:tcPr>
          <w:p w14:paraId="13C9A7A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额定功率(kW)</w:t>
            </w:r>
          </w:p>
        </w:tc>
        <w:tc>
          <w:tcPr>
            <w:tcW w:w="1020" w:type="dxa"/>
            <w:tcBorders>
              <w:top w:val="single" w:color="auto" w:sz="12" w:space="0"/>
              <w:bottom w:val="double" w:color="auto" w:sz="6" w:space="0"/>
            </w:tcBorders>
            <w:vAlign w:val="center"/>
          </w:tcPr>
          <w:p w14:paraId="3A31525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生产能力</w:t>
            </w:r>
          </w:p>
        </w:tc>
        <w:tc>
          <w:tcPr>
            <w:tcW w:w="921" w:type="dxa"/>
            <w:tcBorders>
              <w:top w:val="single" w:color="auto" w:sz="12" w:space="0"/>
              <w:bottom w:val="double" w:color="auto" w:sz="6" w:space="0"/>
            </w:tcBorders>
            <w:vAlign w:val="center"/>
          </w:tcPr>
          <w:p w14:paraId="11308E9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p>
        </w:tc>
      </w:tr>
      <w:tr w14:paraId="0C80C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6DD57A6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double" w:color="auto" w:sz="6" w:space="0"/>
              <w:bottom w:val="single" w:color="auto" w:sz="6" w:space="0"/>
            </w:tcBorders>
            <w:vAlign w:val="center"/>
          </w:tcPr>
          <w:p w14:paraId="31C69B4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double" w:color="auto" w:sz="6" w:space="0"/>
              <w:bottom w:val="single" w:color="auto" w:sz="6" w:space="0"/>
            </w:tcBorders>
            <w:vAlign w:val="center"/>
          </w:tcPr>
          <w:p w14:paraId="2B402AB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tcBorders>
              <w:top w:val="double" w:color="auto" w:sz="6" w:space="0"/>
              <w:bottom w:val="single" w:color="auto" w:sz="6" w:space="0"/>
            </w:tcBorders>
            <w:vAlign w:val="center"/>
          </w:tcPr>
          <w:p w14:paraId="57B4921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tcBorders>
              <w:top w:val="double" w:color="auto" w:sz="6" w:space="0"/>
              <w:bottom w:val="single" w:color="auto" w:sz="6" w:space="0"/>
            </w:tcBorders>
            <w:vAlign w:val="center"/>
          </w:tcPr>
          <w:p w14:paraId="455558B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tcBorders>
              <w:top w:val="double" w:color="auto" w:sz="6" w:space="0"/>
              <w:bottom w:val="single" w:color="auto" w:sz="6" w:space="0"/>
            </w:tcBorders>
            <w:vAlign w:val="center"/>
          </w:tcPr>
          <w:p w14:paraId="763A497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tcBorders>
              <w:top w:val="double" w:color="auto" w:sz="6" w:space="0"/>
              <w:bottom w:val="single" w:color="auto" w:sz="6" w:space="0"/>
            </w:tcBorders>
            <w:vAlign w:val="center"/>
          </w:tcPr>
          <w:p w14:paraId="3520346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tcBorders>
              <w:top w:val="double" w:color="auto" w:sz="6" w:space="0"/>
              <w:bottom w:val="single" w:color="auto" w:sz="6" w:space="0"/>
            </w:tcBorders>
            <w:vAlign w:val="center"/>
          </w:tcPr>
          <w:p w14:paraId="2F87A18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tcBorders>
              <w:top w:val="double" w:color="auto" w:sz="6" w:space="0"/>
              <w:bottom w:val="single" w:color="auto" w:sz="6" w:space="0"/>
            </w:tcBorders>
            <w:vAlign w:val="center"/>
          </w:tcPr>
          <w:p w14:paraId="014D45F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B95B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4338E89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nil"/>
            </w:tcBorders>
            <w:vAlign w:val="center"/>
          </w:tcPr>
          <w:p w14:paraId="793F87C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tcBorders>
              <w:top w:val="nil"/>
            </w:tcBorders>
            <w:vAlign w:val="center"/>
          </w:tcPr>
          <w:p w14:paraId="15482E1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tcBorders>
              <w:top w:val="nil"/>
            </w:tcBorders>
            <w:vAlign w:val="center"/>
          </w:tcPr>
          <w:p w14:paraId="0D1CF1B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tcBorders>
              <w:top w:val="nil"/>
            </w:tcBorders>
            <w:vAlign w:val="center"/>
          </w:tcPr>
          <w:p w14:paraId="2A71A64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tcBorders>
              <w:top w:val="nil"/>
            </w:tcBorders>
            <w:vAlign w:val="center"/>
          </w:tcPr>
          <w:p w14:paraId="6505302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tcBorders>
              <w:top w:val="nil"/>
            </w:tcBorders>
            <w:vAlign w:val="center"/>
          </w:tcPr>
          <w:p w14:paraId="131669F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tcBorders>
              <w:top w:val="nil"/>
            </w:tcBorders>
            <w:vAlign w:val="center"/>
          </w:tcPr>
          <w:p w14:paraId="5DEC225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tcBorders>
              <w:top w:val="nil"/>
            </w:tcBorders>
            <w:vAlign w:val="center"/>
          </w:tcPr>
          <w:p w14:paraId="46EE35E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78B6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A862E6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08AFDA5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5D585E9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223109D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4E5442A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118E7CB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2253C6E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03029C3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1630572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5D9C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956A2C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2BB085A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2E039F0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5BF876B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65EFBDB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394D46B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649F517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4F04504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73880FF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BA13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F36B08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001E0B9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1BAFB20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3E4E121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54189FC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4FB72BB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4115578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6ACB075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09E685A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ED23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36C82D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14E5313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379E48D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4E5D914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769C73C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6B13026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534FB9D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3498CB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64C258B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A4AE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2CA602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18D8282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3789A53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3694975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7D7E7BF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78673FC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2C07597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30FEFFE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41ACB93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9400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6319FF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78D1EE3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28AD868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240DF5E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469E8B9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4B5EB5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0B646F4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270C95A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28D5483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BBD1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8C1CA5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4D7C0DB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2B26584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79167EB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6F088FF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3687F43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18B1853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6D50DD5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5247E8D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4A9E2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04762E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vAlign w:val="center"/>
          </w:tcPr>
          <w:p w14:paraId="1DA8FCD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0" w:type="dxa"/>
            <w:vAlign w:val="center"/>
          </w:tcPr>
          <w:p w14:paraId="76F7EF2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58" w:type="dxa"/>
            <w:vAlign w:val="center"/>
          </w:tcPr>
          <w:p w14:paraId="209DEC4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80" w:type="dxa"/>
            <w:vAlign w:val="center"/>
          </w:tcPr>
          <w:p w14:paraId="657F370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5C6F582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80" w:type="dxa"/>
            <w:vAlign w:val="center"/>
          </w:tcPr>
          <w:p w14:paraId="3695514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020" w:type="dxa"/>
            <w:vAlign w:val="center"/>
          </w:tcPr>
          <w:p w14:paraId="195C798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921" w:type="dxa"/>
            <w:vAlign w:val="center"/>
          </w:tcPr>
          <w:p w14:paraId="0BAEC3E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7A8B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146D37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052A5FA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45A38B9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2E2DF89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34A78F0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1B27D4C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621A446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24BE53F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34A922C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229E5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EC203D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741A290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2AA47D7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036DC6D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2572486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2C505B8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21D4282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63153F6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412E271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522B3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0057C3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5D7C0AE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7ABAF21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70E75D8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76FD301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6A2B711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1F9DA3B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7D9E9E0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4922ABF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5172C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00B86A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353AAAC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26B6B83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4AC6C01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45C5356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399FCAC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4233EE6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5D4D5CF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7BF3C25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0898E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A687DE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55B41D5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79D601B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220DDB4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08A0D83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1D9408D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53238C1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15C2882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62EF122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65336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C72685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7C18ED3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6350AE7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29411B1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41B811E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4D9288C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0996224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5FAE759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42E1A2E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2A603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FF36D3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38B0F5C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77D27CD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610BDC8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1F182FA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7DE85F1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5694341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0E9F4E9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1097CB55">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1C94D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92D6EE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6F04555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144A675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056A1BD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52BACE4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6388B5C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0EB2D61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7DCCADD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3035D76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r w14:paraId="50D34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568792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18" w:type="dxa"/>
          </w:tcPr>
          <w:p w14:paraId="63FCF12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50" w:type="dxa"/>
          </w:tcPr>
          <w:p w14:paraId="79BD895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58" w:type="dxa"/>
          </w:tcPr>
          <w:p w14:paraId="774BA73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880" w:type="dxa"/>
          </w:tcPr>
          <w:p w14:paraId="2C5A377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1C0E349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480" w:type="dxa"/>
          </w:tcPr>
          <w:p w14:paraId="680410F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1020" w:type="dxa"/>
          </w:tcPr>
          <w:p w14:paraId="7F0CCA7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c>
          <w:tcPr>
            <w:tcW w:w="921" w:type="dxa"/>
          </w:tcPr>
          <w:p w14:paraId="28BF600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tc>
      </w:tr>
    </w:tbl>
    <w:p w14:paraId="53B6D25E">
      <w:pPr>
        <w:spacing w:line="440" w:lineRule="exact"/>
        <w:rPr>
          <w:rFonts w:hint="eastAsia" w:ascii="宋体" w:hAnsi="宋体" w:eastAsia="宋体" w:cs="宋体"/>
          <w:color w:val="auto"/>
          <w:sz w:val="24"/>
          <w:highlight w:val="none"/>
        </w:rPr>
      </w:pPr>
    </w:p>
    <w:p w14:paraId="27B151D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w:t>
      </w:r>
      <w:bookmarkStart w:id="512" w:name="_Toc296944567"/>
      <w:bookmarkStart w:id="513" w:name="_Toc296347227"/>
      <w:bookmarkStart w:id="514" w:name="_Toc267261699"/>
      <w:bookmarkStart w:id="515" w:name="_Toc296503228"/>
      <w:bookmarkStart w:id="516" w:name="_Toc296891056"/>
      <w:bookmarkStart w:id="517" w:name="_Toc296891268"/>
      <w:bookmarkStart w:id="518" w:name="_Toc296346729"/>
      <w:r>
        <w:rPr>
          <w:rFonts w:hint="eastAsia" w:ascii="宋体" w:hAnsi="宋体" w:eastAsia="宋体" w:cs="宋体"/>
          <w:color w:val="auto"/>
          <w:sz w:val="24"/>
          <w:highlight w:val="none"/>
        </w:rPr>
        <w:t>件6：</w:t>
      </w:r>
    </w:p>
    <w:bookmarkEnd w:id="512"/>
    <w:bookmarkEnd w:id="513"/>
    <w:bookmarkEnd w:id="514"/>
    <w:bookmarkEnd w:id="515"/>
    <w:bookmarkEnd w:id="516"/>
    <w:bookmarkEnd w:id="517"/>
    <w:bookmarkEnd w:id="518"/>
    <w:p w14:paraId="589C8775">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承包人主要施工管理人员表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D57C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080566C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    称</w:t>
            </w:r>
          </w:p>
        </w:tc>
        <w:tc>
          <w:tcPr>
            <w:tcW w:w="1418" w:type="dxa"/>
            <w:tcBorders>
              <w:top w:val="single" w:color="auto" w:sz="12" w:space="0"/>
              <w:bottom w:val="double" w:color="auto" w:sz="6" w:space="0"/>
            </w:tcBorders>
            <w:vAlign w:val="center"/>
          </w:tcPr>
          <w:p w14:paraId="5243A60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姓名</w:t>
            </w:r>
          </w:p>
        </w:tc>
        <w:tc>
          <w:tcPr>
            <w:tcW w:w="1134" w:type="dxa"/>
            <w:tcBorders>
              <w:top w:val="single" w:color="auto" w:sz="12" w:space="0"/>
              <w:bottom w:val="double" w:color="auto" w:sz="6" w:space="0"/>
            </w:tcBorders>
            <w:vAlign w:val="center"/>
          </w:tcPr>
          <w:p w14:paraId="0844F89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职务</w:t>
            </w:r>
          </w:p>
        </w:tc>
        <w:tc>
          <w:tcPr>
            <w:tcW w:w="1134" w:type="dxa"/>
            <w:tcBorders>
              <w:top w:val="single" w:color="auto" w:sz="12" w:space="0"/>
              <w:bottom w:val="double" w:color="auto" w:sz="6" w:space="0"/>
            </w:tcBorders>
            <w:vAlign w:val="center"/>
          </w:tcPr>
          <w:p w14:paraId="59018C7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职称</w:t>
            </w:r>
          </w:p>
        </w:tc>
        <w:tc>
          <w:tcPr>
            <w:tcW w:w="4252" w:type="dxa"/>
            <w:tcBorders>
              <w:top w:val="single" w:color="auto" w:sz="12" w:space="0"/>
              <w:bottom w:val="double" w:color="auto" w:sz="6" w:space="0"/>
            </w:tcBorders>
            <w:vAlign w:val="center"/>
          </w:tcPr>
          <w:p w14:paraId="2B76F31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主要资历、经验及承担过的项目</w:t>
            </w:r>
          </w:p>
        </w:tc>
      </w:tr>
      <w:tr w14:paraId="25BCD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7CC8283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一、总部人员</w:t>
            </w:r>
          </w:p>
        </w:tc>
      </w:tr>
      <w:tr w14:paraId="7E919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95FCA8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项目主管</w:t>
            </w:r>
          </w:p>
        </w:tc>
        <w:tc>
          <w:tcPr>
            <w:tcW w:w="1418" w:type="dxa"/>
            <w:tcBorders>
              <w:top w:val="nil"/>
            </w:tcBorders>
            <w:vAlign w:val="center"/>
          </w:tcPr>
          <w:p w14:paraId="4AEAAEC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tcBorders>
              <w:top w:val="nil"/>
            </w:tcBorders>
            <w:vAlign w:val="center"/>
          </w:tcPr>
          <w:p w14:paraId="2841136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tcBorders>
              <w:top w:val="nil"/>
            </w:tcBorders>
            <w:vAlign w:val="center"/>
          </w:tcPr>
          <w:p w14:paraId="6391B52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tcBorders>
              <w:top w:val="nil"/>
            </w:tcBorders>
            <w:vAlign w:val="center"/>
          </w:tcPr>
          <w:p w14:paraId="67DF5A2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50EC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315AFFB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0B12076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DB292B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56B28AC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1A84005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3E894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43A06B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14:paraId="31203EF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3D1C9B8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0D87E91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20680D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9402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325C78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4B64964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CE614E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51BBFBF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3BD1E4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F174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2D96D93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二、现场人员</w:t>
            </w:r>
          </w:p>
        </w:tc>
      </w:tr>
      <w:tr w14:paraId="4FEBF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ADAE65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项目经理</w:t>
            </w:r>
          </w:p>
        </w:tc>
        <w:tc>
          <w:tcPr>
            <w:tcW w:w="1418" w:type="dxa"/>
            <w:vAlign w:val="center"/>
          </w:tcPr>
          <w:p w14:paraId="0AC41F9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20FC478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0951134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065D9A0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352E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96F161D">
            <w:pPr>
              <w:pStyle w:val="25"/>
              <w:keepNext/>
              <w:keepLines w:val="0"/>
              <w:suppressLineNumbers w:val="0"/>
              <w:spacing w:before="0" w:beforeAutospacing="0" w:afterAutospacing="0" w:line="440" w:lineRule="exact"/>
              <w:ind w:left="63" w:right="63"/>
              <w:rPr>
                <w:rFonts w:hint="eastAsia" w:ascii="宋体" w:hAnsi="宋体" w:eastAsia="宋体" w:cs="宋体"/>
                <w:strike/>
                <w:color w:val="auto"/>
                <w:sz w:val="24"/>
                <w:szCs w:val="24"/>
                <w:highlight w:val="none"/>
                <w:lang w:val="en-US"/>
              </w:rPr>
            </w:pPr>
            <w:r>
              <w:rPr>
                <w:rFonts w:hint="eastAsia" w:ascii="宋体" w:hAnsi="宋体" w:eastAsia="宋体" w:cs="宋体"/>
                <w:color w:val="auto"/>
                <w:sz w:val="24"/>
                <w:szCs w:val="24"/>
                <w:highlight w:val="none"/>
                <w:lang w:val="en-US"/>
              </w:rPr>
              <w:t>技术负责人</w:t>
            </w:r>
          </w:p>
        </w:tc>
        <w:tc>
          <w:tcPr>
            <w:tcW w:w="1418" w:type="dxa"/>
            <w:vAlign w:val="center"/>
          </w:tcPr>
          <w:p w14:paraId="25B0235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71487B0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04A56F4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59AAAA4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600C7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F042E0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造价管理</w:t>
            </w:r>
          </w:p>
        </w:tc>
        <w:tc>
          <w:tcPr>
            <w:tcW w:w="1418" w:type="dxa"/>
            <w:vAlign w:val="center"/>
          </w:tcPr>
          <w:p w14:paraId="7E6776F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24B2B0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78BEBB5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4825752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6E92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887B83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质量员</w:t>
            </w:r>
          </w:p>
        </w:tc>
        <w:tc>
          <w:tcPr>
            <w:tcW w:w="1418" w:type="dxa"/>
            <w:vAlign w:val="center"/>
          </w:tcPr>
          <w:p w14:paraId="69B42F2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08235C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5E55CCC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1C9D3AE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10C78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95C15A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施工员</w:t>
            </w:r>
          </w:p>
        </w:tc>
        <w:tc>
          <w:tcPr>
            <w:tcW w:w="1418" w:type="dxa"/>
            <w:vAlign w:val="center"/>
          </w:tcPr>
          <w:p w14:paraId="6CB8260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F988DE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A888DF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73BC103A">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48134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0CB4B5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资料员</w:t>
            </w:r>
          </w:p>
        </w:tc>
        <w:tc>
          <w:tcPr>
            <w:tcW w:w="1418" w:type="dxa"/>
            <w:vAlign w:val="center"/>
          </w:tcPr>
          <w:p w14:paraId="22165FD0">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F66772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28F686D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149F8DE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23A5C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7C99CE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材料员</w:t>
            </w:r>
          </w:p>
        </w:tc>
        <w:tc>
          <w:tcPr>
            <w:tcW w:w="1418" w:type="dxa"/>
            <w:vAlign w:val="center"/>
          </w:tcPr>
          <w:p w14:paraId="7C95C3E0">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188866C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3DBCA9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61F8DF9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43EEF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2A7D5AE0">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专职安全生产管理人员</w:t>
            </w:r>
          </w:p>
        </w:tc>
        <w:tc>
          <w:tcPr>
            <w:tcW w:w="1418" w:type="dxa"/>
            <w:vAlign w:val="center"/>
          </w:tcPr>
          <w:p w14:paraId="261407A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975BDE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502F78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DDF8B4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22825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2C61FD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45C1662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2778021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1F4063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49A0379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4771C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DB535E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2BE2A70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312EA0F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4E2135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500E161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1C180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3C66A7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1DEEE14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7044FB1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2161983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8186CF0">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93C2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073C5D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547934B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48E88DD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1C95B1B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5CFA00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C773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148313A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14:paraId="03966EC0">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3D23773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14A267E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3578F5B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39943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57C778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vAlign w:val="center"/>
          </w:tcPr>
          <w:p w14:paraId="13027CD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617C152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vAlign w:val="center"/>
          </w:tcPr>
          <w:p w14:paraId="70454DB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vAlign w:val="center"/>
          </w:tcPr>
          <w:p w14:paraId="2DC354A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36F23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672B11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18" w:type="dxa"/>
            <w:tcBorders>
              <w:bottom w:val="single" w:color="auto" w:sz="12" w:space="0"/>
            </w:tcBorders>
            <w:vAlign w:val="center"/>
          </w:tcPr>
          <w:p w14:paraId="7900D1F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14:paraId="2F84C2C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14:paraId="1332484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52" w:type="dxa"/>
            <w:tcBorders>
              <w:bottom w:val="single" w:color="auto" w:sz="12" w:space="0"/>
            </w:tcBorders>
            <w:vAlign w:val="center"/>
          </w:tcPr>
          <w:p w14:paraId="0B0AC34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bl>
    <w:p w14:paraId="57C59335">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519" w:name="_Toc267261701"/>
    </w:p>
    <w:p w14:paraId="6B77BB4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附件7：</w:t>
      </w:r>
    </w:p>
    <w:p w14:paraId="7B79D690">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分包人主要施工管理人员表</w:t>
      </w:r>
    </w:p>
    <w:tbl>
      <w:tblPr>
        <w:tblStyle w:val="64"/>
        <w:tblW w:w="96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0"/>
        <w:gridCol w:w="1402"/>
        <w:gridCol w:w="1121"/>
        <w:gridCol w:w="1121"/>
        <w:gridCol w:w="4204"/>
      </w:tblGrid>
      <w:tr w14:paraId="19B1C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50" w:type="dxa"/>
            <w:tcBorders>
              <w:top w:val="single" w:color="auto" w:sz="12" w:space="0"/>
              <w:bottom w:val="double" w:color="auto" w:sz="6" w:space="0"/>
            </w:tcBorders>
            <w:vAlign w:val="center"/>
          </w:tcPr>
          <w:p w14:paraId="6DAA178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    称</w:t>
            </w:r>
          </w:p>
        </w:tc>
        <w:tc>
          <w:tcPr>
            <w:tcW w:w="1402" w:type="dxa"/>
            <w:tcBorders>
              <w:top w:val="single" w:color="auto" w:sz="12" w:space="0"/>
              <w:bottom w:val="double" w:color="auto" w:sz="6" w:space="0"/>
            </w:tcBorders>
            <w:vAlign w:val="center"/>
          </w:tcPr>
          <w:p w14:paraId="716948A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姓名</w:t>
            </w:r>
          </w:p>
        </w:tc>
        <w:tc>
          <w:tcPr>
            <w:tcW w:w="1121" w:type="dxa"/>
            <w:tcBorders>
              <w:top w:val="single" w:color="auto" w:sz="12" w:space="0"/>
              <w:bottom w:val="double" w:color="auto" w:sz="6" w:space="0"/>
            </w:tcBorders>
            <w:vAlign w:val="center"/>
          </w:tcPr>
          <w:p w14:paraId="21F6261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职务</w:t>
            </w:r>
          </w:p>
        </w:tc>
        <w:tc>
          <w:tcPr>
            <w:tcW w:w="1121" w:type="dxa"/>
            <w:tcBorders>
              <w:top w:val="single" w:color="auto" w:sz="12" w:space="0"/>
              <w:bottom w:val="double" w:color="auto" w:sz="6" w:space="0"/>
            </w:tcBorders>
            <w:vAlign w:val="center"/>
          </w:tcPr>
          <w:p w14:paraId="384B3CF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职称</w:t>
            </w:r>
          </w:p>
        </w:tc>
        <w:tc>
          <w:tcPr>
            <w:tcW w:w="4204" w:type="dxa"/>
            <w:tcBorders>
              <w:top w:val="single" w:color="auto" w:sz="12" w:space="0"/>
              <w:bottom w:val="double" w:color="auto" w:sz="6" w:space="0"/>
            </w:tcBorders>
            <w:vAlign w:val="center"/>
          </w:tcPr>
          <w:p w14:paraId="20064E7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主要资历、经验及承担过的项目</w:t>
            </w:r>
          </w:p>
        </w:tc>
      </w:tr>
      <w:tr w14:paraId="4891C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9698" w:type="dxa"/>
            <w:gridSpan w:val="5"/>
            <w:tcBorders>
              <w:top w:val="double" w:color="auto" w:sz="6" w:space="0"/>
            </w:tcBorders>
            <w:vAlign w:val="center"/>
          </w:tcPr>
          <w:p w14:paraId="61C0B24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一、总部人员</w:t>
            </w:r>
          </w:p>
        </w:tc>
      </w:tr>
      <w:tr w14:paraId="0CB3C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tcBorders>
              <w:top w:val="nil"/>
              <w:bottom w:val="nil"/>
            </w:tcBorders>
            <w:vAlign w:val="center"/>
          </w:tcPr>
          <w:p w14:paraId="304E35AA">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项目主管</w:t>
            </w:r>
          </w:p>
        </w:tc>
        <w:tc>
          <w:tcPr>
            <w:tcW w:w="1402" w:type="dxa"/>
            <w:tcBorders>
              <w:top w:val="nil"/>
            </w:tcBorders>
            <w:vAlign w:val="center"/>
          </w:tcPr>
          <w:p w14:paraId="6A16110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tcBorders>
              <w:top w:val="nil"/>
            </w:tcBorders>
            <w:vAlign w:val="center"/>
          </w:tcPr>
          <w:p w14:paraId="3EC1F230">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tcBorders>
              <w:top w:val="nil"/>
            </w:tcBorders>
            <w:vAlign w:val="center"/>
          </w:tcPr>
          <w:p w14:paraId="1CA4944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tcBorders>
              <w:top w:val="nil"/>
            </w:tcBorders>
            <w:vAlign w:val="center"/>
          </w:tcPr>
          <w:p w14:paraId="2E4ED83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2DF0B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tcBorders>
              <w:bottom w:val="nil"/>
            </w:tcBorders>
            <w:vAlign w:val="center"/>
          </w:tcPr>
          <w:p w14:paraId="6BE623C4">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3634368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5A08E45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27B2C4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14A31FE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F8AB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tcBorders>
              <w:top w:val="nil"/>
              <w:bottom w:val="nil"/>
            </w:tcBorders>
            <w:vAlign w:val="center"/>
          </w:tcPr>
          <w:p w14:paraId="19D1EB6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02" w:type="dxa"/>
            <w:vAlign w:val="center"/>
          </w:tcPr>
          <w:p w14:paraId="0AE9347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6E79B44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CE0DE1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0F17B52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FA91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tcBorders>
              <w:top w:val="nil"/>
              <w:bottom w:val="nil"/>
            </w:tcBorders>
            <w:vAlign w:val="center"/>
          </w:tcPr>
          <w:p w14:paraId="2C3BFBA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3A3B8AA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0108AAB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06A3EB6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26F2CA9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146A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9698" w:type="dxa"/>
            <w:gridSpan w:val="5"/>
            <w:vAlign w:val="center"/>
          </w:tcPr>
          <w:p w14:paraId="3FA5329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二、现场人员</w:t>
            </w:r>
          </w:p>
        </w:tc>
      </w:tr>
      <w:tr w14:paraId="7CD76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2C3B5EB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项目经理</w:t>
            </w:r>
          </w:p>
        </w:tc>
        <w:tc>
          <w:tcPr>
            <w:tcW w:w="1402" w:type="dxa"/>
            <w:vAlign w:val="center"/>
          </w:tcPr>
          <w:p w14:paraId="345052D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7E5694B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75FBD6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79DC1CF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2894D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1414CBD6">
            <w:pPr>
              <w:pStyle w:val="25"/>
              <w:keepNext/>
              <w:keepLines w:val="0"/>
              <w:suppressLineNumbers w:val="0"/>
              <w:spacing w:before="0" w:beforeAutospacing="0" w:afterAutospacing="0" w:line="440" w:lineRule="exact"/>
              <w:ind w:left="63" w:right="63"/>
              <w:rPr>
                <w:rFonts w:hint="eastAsia" w:ascii="宋体" w:hAnsi="宋体" w:eastAsia="宋体" w:cs="宋体"/>
                <w:strike/>
                <w:color w:val="auto"/>
                <w:sz w:val="24"/>
                <w:szCs w:val="24"/>
                <w:highlight w:val="none"/>
                <w:lang w:val="en-US"/>
              </w:rPr>
            </w:pPr>
            <w:r>
              <w:rPr>
                <w:rFonts w:hint="eastAsia" w:ascii="宋体" w:hAnsi="宋体" w:eastAsia="宋体" w:cs="宋体"/>
                <w:color w:val="auto"/>
                <w:sz w:val="24"/>
                <w:szCs w:val="24"/>
                <w:highlight w:val="none"/>
                <w:lang w:val="en-US"/>
              </w:rPr>
              <w:t>技术负责人</w:t>
            </w:r>
          </w:p>
        </w:tc>
        <w:tc>
          <w:tcPr>
            <w:tcW w:w="1402" w:type="dxa"/>
            <w:vAlign w:val="center"/>
          </w:tcPr>
          <w:p w14:paraId="68A15D7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6FD6AF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94C27C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0AC0B0C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1FAA5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64DB405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造价管理</w:t>
            </w:r>
          </w:p>
        </w:tc>
        <w:tc>
          <w:tcPr>
            <w:tcW w:w="1402" w:type="dxa"/>
            <w:vAlign w:val="center"/>
          </w:tcPr>
          <w:p w14:paraId="7DB92CB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7766CB5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5FEFBB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62A7953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F4CE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352AE0F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质量员</w:t>
            </w:r>
          </w:p>
        </w:tc>
        <w:tc>
          <w:tcPr>
            <w:tcW w:w="1402" w:type="dxa"/>
            <w:vAlign w:val="center"/>
          </w:tcPr>
          <w:p w14:paraId="6DE4DC8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7011B59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326C3F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71DECBD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22844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565E277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施工员</w:t>
            </w:r>
          </w:p>
        </w:tc>
        <w:tc>
          <w:tcPr>
            <w:tcW w:w="1402" w:type="dxa"/>
            <w:vAlign w:val="center"/>
          </w:tcPr>
          <w:p w14:paraId="68DF4DA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1086F8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C0E6F50">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1C66F72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93E6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543D425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资料员</w:t>
            </w:r>
          </w:p>
        </w:tc>
        <w:tc>
          <w:tcPr>
            <w:tcW w:w="1402" w:type="dxa"/>
            <w:vAlign w:val="center"/>
          </w:tcPr>
          <w:p w14:paraId="6E876CAA">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51697EF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153973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6052F7B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2DE8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Align w:val="center"/>
          </w:tcPr>
          <w:p w14:paraId="5C00F71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材料员</w:t>
            </w:r>
          </w:p>
        </w:tc>
        <w:tc>
          <w:tcPr>
            <w:tcW w:w="1402" w:type="dxa"/>
            <w:vAlign w:val="center"/>
          </w:tcPr>
          <w:p w14:paraId="43A93AE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15FF5B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6FB227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7E8CD8B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F8B3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restart"/>
            <w:vAlign w:val="center"/>
          </w:tcPr>
          <w:p w14:paraId="775AFFC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专职安全生产管理人员</w:t>
            </w:r>
          </w:p>
        </w:tc>
        <w:tc>
          <w:tcPr>
            <w:tcW w:w="1402" w:type="dxa"/>
            <w:vAlign w:val="center"/>
          </w:tcPr>
          <w:p w14:paraId="40C1A9F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9C36D3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129BE58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4634CD7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1A093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continue"/>
            <w:vAlign w:val="center"/>
          </w:tcPr>
          <w:p w14:paraId="3D291C0A">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04DA9C9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EAD996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01994550">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295BE30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0A33B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continue"/>
            <w:vAlign w:val="center"/>
          </w:tcPr>
          <w:p w14:paraId="6E21331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419FE67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74A3D89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32C6E8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76D28CB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19A23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continue"/>
            <w:vAlign w:val="center"/>
          </w:tcPr>
          <w:p w14:paraId="0A3E624A">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2318AA9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71E863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56659BB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37D416B8">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531B8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restart"/>
            <w:vAlign w:val="center"/>
          </w:tcPr>
          <w:p w14:paraId="629C242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02" w:type="dxa"/>
            <w:vAlign w:val="center"/>
          </w:tcPr>
          <w:p w14:paraId="7A2548C9">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2B59A15C">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66E802FD">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226BA67A">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62D2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1850" w:type="dxa"/>
            <w:vMerge w:val="continue"/>
            <w:vAlign w:val="center"/>
          </w:tcPr>
          <w:p w14:paraId="16D8461E">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vAlign w:val="center"/>
          </w:tcPr>
          <w:p w14:paraId="7F120223">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676A835">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vAlign w:val="center"/>
          </w:tcPr>
          <w:p w14:paraId="416C5B71">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vAlign w:val="center"/>
          </w:tcPr>
          <w:p w14:paraId="7C57BEB2">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r w14:paraId="7DC4D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850" w:type="dxa"/>
            <w:vMerge w:val="continue"/>
            <w:tcBorders>
              <w:bottom w:val="single" w:color="auto" w:sz="12" w:space="0"/>
            </w:tcBorders>
            <w:vAlign w:val="center"/>
          </w:tcPr>
          <w:p w14:paraId="1CC6E6E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402" w:type="dxa"/>
            <w:tcBorders>
              <w:bottom w:val="single" w:color="auto" w:sz="12" w:space="0"/>
            </w:tcBorders>
            <w:vAlign w:val="center"/>
          </w:tcPr>
          <w:p w14:paraId="49C622DB">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tcBorders>
              <w:bottom w:val="single" w:color="auto" w:sz="12" w:space="0"/>
            </w:tcBorders>
            <w:vAlign w:val="center"/>
          </w:tcPr>
          <w:p w14:paraId="4AC75736">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1121" w:type="dxa"/>
            <w:tcBorders>
              <w:bottom w:val="single" w:color="auto" w:sz="12" w:space="0"/>
            </w:tcBorders>
            <w:vAlign w:val="center"/>
          </w:tcPr>
          <w:p w14:paraId="37A33EDF">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c>
          <w:tcPr>
            <w:tcW w:w="4204" w:type="dxa"/>
            <w:tcBorders>
              <w:bottom w:val="single" w:color="auto" w:sz="12" w:space="0"/>
            </w:tcBorders>
            <w:vAlign w:val="center"/>
          </w:tcPr>
          <w:p w14:paraId="27E71D97">
            <w:pPr>
              <w:pStyle w:val="25"/>
              <w:keepNext/>
              <w:keepLines w:val="0"/>
              <w:suppressLineNumbers w:val="0"/>
              <w:spacing w:before="0" w:beforeAutospacing="0" w:afterAutospacing="0" w:line="440" w:lineRule="exact"/>
              <w:ind w:left="63" w:right="63"/>
              <w:rPr>
                <w:rFonts w:hint="eastAsia" w:ascii="宋体" w:hAnsi="宋体" w:eastAsia="宋体" w:cs="宋体"/>
                <w:color w:val="auto"/>
                <w:sz w:val="24"/>
                <w:szCs w:val="24"/>
                <w:highlight w:val="none"/>
                <w:lang w:val="en-US"/>
              </w:rPr>
            </w:pPr>
          </w:p>
        </w:tc>
      </w:tr>
    </w:tbl>
    <w:p w14:paraId="7E89D1C6">
      <w:pPr>
        <w:spacing w:before="120" w:beforeLines="50" w:after="120" w:afterLines="50" w:line="440" w:lineRule="exact"/>
        <w:jc w:val="center"/>
        <w:rPr>
          <w:rFonts w:hint="eastAsia" w:ascii="宋体" w:hAnsi="宋体" w:eastAsia="宋体" w:cs="宋体"/>
          <w:color w:val="auto"/>
          <w:sz w:val="24"/>
          <w:highlight w:val="none"/>
        </w:rPr>
      </w:pPr>
    </w:p>
    <w:p w14:paraId="642F15D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bookmarkStart w:id="520" w:name="_Toc296346732"/>
      <w:bookmarkStart w:id="521" w:name="_Toc296944570"/>
      <w:bookmarkStart w:id="522" w:name="_Toc296503231"/>
      <w:bookmarkStart w:id="523" w:name="_Toc296891271"/>
      <w:bookmarkStart w:id="524" w:name="_Toc296891059"/>
      <w:bookmarkStart w:id="525" w:name="_Toc296347230"/>
      <w:r>
        <w:rPr>
          <w:rFonts w:hint="eastAsia" w:ascii="宋体" w:hAnsi="宋体" w:eastAsia="宋体" w:cs="宋体"/>
          <w:color w:val="auto"/>
          <w:sz w:val="24"/>
          <w:highlight w:val="none"/>
        </w:rPr>
        <w:t>件8：</w:t>
      </w:r>
    </w:p>
    <w:bookmarkEnd w:id="519"/>
    <w:bookmarkEnd w:id="520"/>
    <w:bookmarkEnd w:id="521"/>
    <w:bookmarkEnd w:id="522"/>
    <w:bookmarkEnd w:id="523"/>
    <w:bookmarkEnd w:id="524"/>
    <w:bookmarkEnd w:id="525"/>
    <w:p w14:paraId="7D6640C8">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w:t>
      </w:r>
    </w:p>
    <w:p w14:paraId="56D02AC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（发包人名称）：</w:t>
      </w:r>
    </w:p>
    <w:p w14:paraId="0B05B9FC">
      <w:pPr>
        <w:spacing w:line="440" w:lineRule="exact"/>
        <w:rPr>
          <w:rFonts w:hint="eastAsia" w:ascii="宋体" w:hAnsi="宋体" w:eastAsia="宋体" w:cs="宋体"/>
          <w:color w:val="auto"/>
          <w:szCs w:val="21"/>
          <w:highlight w:val="none"/>
        </w:rPr>
      </w:pPr>
    </w:p>
    <w:p w14:paraId="75BCBA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（发包人名称，以下简称“发包人”）与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（承包人名称）（以下称“承包人”）于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14:paraId="6439BB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1.担保金额人民币（大写）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5E165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2.担保有效期自你方与承包人签订的合同生效之日起至你方签发或应签发工程接收证书之日止。</w:t>
      </w:r>
    </w:p>
    <w:p w14:paraId="02F4BD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3.在本担保有效期内，因承包人违反合同约定的义务给你方造成经济损失时，我方在收到你方以书面形式提出的在担保金额内的赔偿要求后，在7天内无条件支付。</w:t>
      </w:r>
    </w:p>
    <w:p w14:paraId="0216E5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4.你方和承包人按合同约定变更合同时，我方承担本担保规定的义务不变。</w:t>
      </w:r>
    </w:p>
    <w:p w14:paraId="436ECE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5.因本保函发生的纠纷，可由双方协商解决，协商不成的，任何一方均可向工程所在地人民法院起诉。</w:t>
      </w:r>
    </w:p>
    <w:p w14:paraId="0CEC00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6.本保函自我方法定代表人（或其授权代理人）签字并加盖公章之日起生效。</w:t>
      </w:r>
    </w:p>
    <w:p w14:paraId="54CC01B7">
      <w:pPr>
        <w:spacing w:line="360" w:lineRule="auto"/>
        <w:rPr>
          <w:rFonts w:hint="eastAsia" w:ascii="宋体" w:hAnsi="宋体" w:eastAsia="宋体" w:cs="宋体"/>
          <w:color w:val="auto"/>
          <w:szCs w:val="21"/>
          <w:highlight w:val="none"/>
        </w:rPr>
      </w:pPr>
    </w:p>
    <w:p w14:paraId="316AAC6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 保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646422D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70985F0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208264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14:paraId="455F6E5E">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14:paraId="7919DF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14:paraId="709ED7D5">
      <w:pPr>
        <w:spacing w:line="360" w:lineRule="auto"/>
        <w:jc w:val="left"/>
        <w:rPr>
          <w:rFonts w:hint="eastAsia" w:ascii="宋体" w:hAnsi="宋体" w:eastAsia="宋体" w:cs="宋体"/>
          <w:color w:val="auto"/>
          <w:szCs w:val="21"/>
          <w:highlight w:val="none"/>
          <w:u w:val="single"/>
        </w:rPr>
      </w:pPr>
    </w:p>
    <w:p w14:paraId="18CAED1C">
      <w:pPr>
        <w:spacing w:line="360" w:lineRule="auto"/>
        <w:ind w:left="1329" w:hanging="1329" w:hangingChars="633"/>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BF6FFD9">
      <w:pPr>
        <w:spacing w:line="360" w:lineRule="auto"/>
        <w:ind w:left="1519" w:hanging="1519" w:hangingChars="633"/>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w:t>
      </w:r>
      <w:bookmarkStart w:id="526" w:name="_Toc296503232"/>
      <w:bookmarkStart w:id="527" w:name="_Toc296944571"/>
      <w:bookmarkStart w:id="528" w:name="_Toc267261702"/>
      <w:bookmarkStart w:id="529" w:name="_Toc296891060"/>
      <w:bookmarkStart w:id="530" w:name="_Toc296347231"/>
      <w:bookmarkStart w:id="531" w:name="_Toc296346733"/>
      <w:bookmarkStart w:id="532" w:name="_Toc296891272"/>
      <w:r>
        <w:rPr>
          <w:rFonts w:hint="eastAsia" w:ascii="宋体" w:hAnsi="宋体" w:eastAsia="宋体" w:cs="宋体"/>
          <w:color w:val="auto"/>
          <w:sz w:val="24"/>
          <w:highlight w:val="none"/>
        </w:rPr>
        <w:t>件9 ：</w:t>
      </w:r>
    </w:p>
    <w:bookmarkEnd w:id="526"/>
    <w:bookmarkEnd w:id="527"/>
    <w:bookmarkEnd w:id="528"/>
    <w:bookmarkEnd w:id="529"/>
    <w:bookmarkEnd w:id="530"/>
    <w:bookmarkEnd w:id="531"/>
    <w:bookmarkEnd w:id="532"/>
    <w:p w14:paraId="0DC1F5E9">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预付款担保</w:t>
      </w:r>
    </w:p>
    <w:p w14:paraId="6503A97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（发包人名称）：</w:t>
      </w:r>
    </w:p>
    <w:p w14:paraId="5888E816">
      <w:pPr>
        <w:spacing w:line="360" w:lineRule="auto"/>
        <w:rPr>
          <w:rFonts w:hint="eastAsia" w:ascii="宋体" w:hAnsi="宋体" w:eastAsia="宋体" w:cs="宋体"/>
          <w:color w:val="auto"/>
          <w:szCs w:val="21"/>
          <w:highlight w:val="none"/>
        </w:rPr>
      </w:pPr>
    </w:p>
    <w:p w14:paraId="173C74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（承包人名称）（以下称“承包人”）与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（发包人名称）（以下简称“发包人”）于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53FCB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1.担保金额人民币（大写）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B62C8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2.担保有效期自预付款支付给承包人起生效，至你方签发的进度款支付证书说明已完全扣清止。</w:t>
      </w:r>
    </w:p>
    <w:p w14:paraId="17C319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32C157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4.你方和承包人按合同约定变更合同时，我方承担本保函规定的义务不变。</w:t>
      </w:r>
    </w:p>
    <w:p w14:paraId="3E4A035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5.因本保函发生的纠纷，可由双方协商解决，协商不成的，任何一方均可向工程所在地人民法院起诉。</w:t>
      </w:r>
    </w:p>
    <w:p w14:paraId="386EDF0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6.本保函自我方法定代表人（或其授权代理人）签字并加盖公章之日起生效。</w:t>
      </w:r>
    </w:p>
    <w:p w14:paraId="106EA86C">
      <w:pPr>
        <w:spacing w:line="360" w:lineRule="auto"/>
        <w:rPr>
          <w:rFonts w:hint="eastAsia" w:ascii="宋体" w:hAnsi="宋体" w:eastAsia="宋体" w:cs="宋体"/>
          <w:color w:val="auto"/>
          <w:szCs w:val="21"/>
          <w:highlight w:val="none"/>
        </w:rPr>
      </w:pPr>
    </w:p>
    <w:p w14:paraId="003FF667">
      <w:pPr>
        <w:spacing w:line="360" w:lineRule="auto"/>
        <w:rPr>
          <w:rFonts w:hint="eastAsia" w:ascii="宋体" w:hAnsi="宋体" w:eastAsia="宋体" w:cs="宋体"/>
          <w:color w:val="auto"/>
          <w:szCs w:val="21"/>
          <w:highlight w:val="none"/>
        </w:rPr>
      </w:pPr>
    </w:p>
    <w:p w14:paraId="30DC859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16FEBAB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454DEF2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59DD4C04">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19BA17E9">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1334130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4FCB7F3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CDB2762">
      <w:pPr>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color w:val="auto"/>
          <w:sz w:val="24"/>
          <w:highlight w:val="none"/>
        </w:rPr>
        <w:t>附</w:t>
      </w:r>
      <w:bookmarkStart w:id="533" w:name="_Toc296503233"/>
      <w:bookmarkStart w:id="534" w:name="_Toc296944572"/>
      <w:bookmarkStart w:id="535" w:name="_Toc296891061"/>
      <w:bookmarkStart w:id="536" w:name="_Toc296347232"/>
      <w:bookmarkStart w:id="537" w:name="_Toc296891273"/>
      <w:bookmarkStart w:id="538" w:name="_Toc296346734"/>
      <w:r>
        <w:rPr>
          <w:rFonts w:hint="eastAsia" w:ascii="宋体" w:hAnsi="宋体" w:eastAsia="宋体" w:cs="宋体"/>
          <w:color w:val="auto"/>
          <w:sz w:val="24"/>
          <w:highlight w:val="none"/>
        </w:rPr>
        <w:t xml:space="preserve">件10:  </w:t>
      </w:r>
    </w:p>
    <w:bookmarkEnd w:id="533"/>
    <w:bookmarkEnd w:id="534"/>
    <w:bookmarkEnd w:id="535"/>
    <w:bookmarkEnd w:id="536"/>
    <w:bookmarkEnd w:id="537"/>
    <w:bookmarkEnd w:id="538"/>
    <w:p w14:paraId="0E82B75E">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支付担保</w:t>
      </w:r>
    </w:p>
    <w:p w14:paraId="47C13FAE">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（承包人）：</w:t>
      </w:r>
    </w:p>
    <w:p w14:paraId="5BB4C855">
      <w:pPr>
        <w:spacing w:line="440" w:lineRule="exact"/>
        <w:jc w:val="left"/>
        <w:rPr>
          <w:rFonts w:hint="eastAsia" w:ascii="宋体" w:hAnsi="宋体" w:eastAsia="宋体" w:cs="宋体"/>
          <w:color w:val="auto"/>
          <w:szCs w:val="21"/>
          <w:highlight w:val="none"/>
        </w:rPr>
      </w:pPr>
    </w:p>
    <w:p w14:paraId="417641B7">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鉴于你方作为承包人已经与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（发包人名称）（以下称“发包人”）于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（工程名称）《建设工程施工合同》（以下称“主合同”），应发包人的申请，我方愿就发包人履行主合同约定的工程款支付义务以保证的方式向你方提供如下担保：</w:t>
      </w:r>
    </w:p>
    <w:p w14:paraId="70C3E557">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一、保证的范围及保证金额</w:t>
      </w:r>
    </w:p>
    <w:p w14:paraId="26422EF9">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1.我方的保证范围是主合同约定的工程款。</w:t>
      </w:r>
    </w:p>
    <w:p w14:paraId="5410BD61">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2.本保函所称主合同约定的工程款是指主合同约定的除工程质量保证金以外的合同价款。</w:t>
      </w:r>
    </w:p>
    <w:p w14:paraId="213E118D">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3.我方保证的金额是主合同约定的工程款的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%，数额最高不超过人民币元（大写：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534037F">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二、保证的方式及保证期间</w:t>
      </w:r>
    </w:p>
    <w:p w14:paraId="1776FE99">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1.我方保证的方式为：连带责任保证。</w:t>
      </w:r>
    </w:p>
    <w:p w14:paraId="4B11F6CB">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2.我方保证的期间为：自本合同生效之日起至主合同约定的工程款支付完毕之日后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w:t>
      </w:r>
    </w:p>
    <w:p w14:paraId="0B35A0F7">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3.你方与发包人协议变更工程款支付日期的，经我方书面同意后，保证期间按照变更后的支付日期做相应调整。</w:t>
      </w:r>
    </w:p>
    <w:p w14:paraId="236CE7B1">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三、承担保证责任的形式</w:t>
      </w:r>
    </w:p>
    <w:p w14:paraId="2401417A">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我方承担保证责任的形式是代为支付。发包人未按主合同约定向你方支付工程款的，由我方在保证金额内代为支付。</w:t>
      </w:r>
    </w:p>
    <w:p w14:paraId="5F39A66E">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四、代偿的安排</w:t>
      </w:r>
    </w:p>
    <w:p w14:paraId="41B2C43E">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1.你方要求我方承担保证责任的，应向我方发出书面索赔通知及发包人未支付主合同约定工程款的证明材料。索赔通知应写明要求索赔的金额，支付款项应到达的账号。</w:t>
      </w:r>
    </w:p>
    <w:p w14:paraId="021F6927">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2.在出现你方与发包人因工程质量发生争议，发包人拒绝向你方支付工程款的情形时，你方要求我方履行保证责任代为支付的，需提供符合相应条件要求的工程质量检测机构出具的质量说明材料。</w:t>
      </w:r>
    </w:p>
    <w:p w14:paraId="0A119C7E">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3.我方收到你方的书面索赔通知及相应的证明材料后７天内无条件支付。</w:t>
      </w:r>
    </w:p>
    <w:p w14:paraId="60AD3E67">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五、保证责任的解除</w:t>
      </w:r>
    </w:p>
    <w:p w14:paraId="713FE1D4">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1.在本保函承诺的保证期间内，你方未书面向我方主张保证责任的，自保证期间届满次日起，我方保证责任解除。</w:t>
      </w:r>
    </w:p>
    <w:p w14:paraId="3AC76C90">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2.发包人按主合同约定履行了工程款的全部支付义务的，自本保函承诺的保证期间届满次日起，我方保证责任解除。</w:t>
      </w:r>
    </w:p>
    <w:p w14:paraId="0F9CB58B">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3.我方按照本保函向你方履行保证责任所支付金额达到本保函保证金额时，自我方向你方支付（支付款项从我方账户划出）之日起，保证责任即解除。</w:t>
      </w:r>
    </w:p>
    <w:p w14:paraId="09ED5830">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4.按照法律法规的规定或出现应解除我方保证责任的其他情形的，我方在本保函项下的保证责任亦解除。</w:t>
      </w:r>
    </w:p>
    <w:p w14:paraId="715CCFDF">
      <w:pPr>
        <w:spacing w:line="312" w:lineRule="auto"/>
        <w:jc w:val="left"/>
        <w:rPr>
          <w:rFonts w:hint="eastAsia" w:ascii="宋体" w:hAnsi="宋体" w:eastAsia="宋体" w:cs="宋体"/>
          <w:color w:val="auto"/>
          <w:szCs w:val="21"/>
          <w:highlight w:val="none"/>
        </w:rPr>
      </w:pPr>
    </w:p>
    <w:p w14:paraId="109FA530">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5.我方解除保证责任后，你方应自我方保证责任解除之日起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个工作日内，将本保函原件返还我方。</w:t>
      </w:r>
    </w:p>
    <w:p w14:paraId="5790C9A0">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六、免责条款</w:t>
      </w:r>
    </w:p>
    <w:p w14:paraId="6893D8E3">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1.因你方违约致使发包人不能履行义务的，我方不承担保证责任。</w:t>
      </w:r>
    </w:p>
    <w:p w14:paraId="0AF46D89">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2.依照法律法规的规定或你方与发包人的另行约定，免除发包人部分或全部义务的，我方亦免除其相应的保证责任。</w:t>
      </w:r>
    </w:p>
    <w:p w14:paraId="5E1AD7EA">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3.你方与发包人协议变更主合同的，如加重发包人责任致使我方保证责任加重的，需征得我方书面同意，否则我方不再承担因此而加重部分的保证责任，但主合同第10条〔变更〕约定的变更不受本款限制。</w:t>
      </w:r>
    </w:p>
    <w:p w14:paraId="46DA2039">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4.因不可抗力造成发包人不能履行义务的，我方不承担保证责任。</w:t>
      </w:r>
    </w:p>
    <w:p w14:paraId="3912F9FB">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七、争议解决</w:t>
      </w:r>
    </w:p>
    <w:p w14:paraId="280CF2C5">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因本保函或本保函相关事项发生的纠纷，可由双方协商解决，协商不成的，按下列第</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种方式解决：</w:t>
      </w:r>
    </w:p>
    <w:p w14:paraId="13CA2837">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仲裁委员会申请仲裁；</w:t>
      </w:r>
    </w:p>
    <w:p w14:paraId="4D7585BE">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rPr>
        <w:t>工程所在地</w:t>
      </w:r>
      <w:r>
        <w:rPr>
          <w:rFonts w:hint="eastAsia" w:ascii="宋体" w:hAnsi="宋体" w:eastAsia="宋体" w:cs="宋体"/>
          <w:color w:val="auto"/>
          <w:szCs w:val="21"/>
          <w:highlight w:val="none"/>
        </w:rPr>
        <w:t>人民法院起诉。</w:t>
      </w:r>
    </w:p>
    <w:p w14:paraId="3098B9F8">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八、保函的生效</w:t>
      </w:r>
    </w:p>
    <w:p w14:paraId="6E2320CE">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本保函自我方法定代表人（或其授权代理人）签字并加盖公章之日起生效。</w:t>
      </w:r>
    </w:p>
    <w:p w14:paraId="54AE6423">
      <w:pPr>
        <w:spacing w:line="312" w:lineRule="auto"/>
        <w:ind w:firstLine="420" w:firstLineChars="200"/>
        <w:jc w:val="left"/>
        <w:rPr>
          <w:rFonts w:hint="eastAsia" w:ascii="宋体" w:hAnsi="宋体" w:eastAsia="宋体" w:cs="宋体"/>
          <w:color w:val="auto"/>
          <w:szCs w:val="21"/>
          <w:highlight w:val="none"/>
        </w:rPr>
      </w:pPr>
    </w:p>
    <w:p w14:paraId="414482BC">
      <w:pPr>
        <w:spacing w:line="312" w:lineRule="auto"/>
        <w:ind w:firstLine="420" w:firstLineChars="200"/>
        <w:jc w:val="left"/>
        <w:rPr>
          <w:rFonts w:hint="eastAsia" w:ascii="宋体" w:hAnsi="宋体" w:eastAsia="宋体" w:cs="宋体"/>
          <w:color w:val="auto"/>
          <w:szCs w:val="21"/>
          <w:highlight w:val="none"/>
        </w:rPr>
      </w:pPr>
    </w:p>
    <w:p w14:paraId="7C582EF9">
      <w:pPr>
        <w:spacing w:line="312" w:lineRule="auto"/>
        <w:ind w:right="6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5E0F0E00">
      <w:pPr>
        <w:spacing w:line="312" w:lineRule="auto"/>
        <w:ind w:right="1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02990679">
      <w:pPr>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4399F5B9">
      <w:pPr>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14:paraId="047482AB">
      <w:pPr>
        <w:spacing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14:paraId="04C5970B">
      <w:pPr>
        <w:spacing w:line="312" w:lineRule="auto"/>
        <w:ind w:right="150" w:firstLine="420" w:firstLineChars="200"/>
        <w:jc w:val="left"/>
        <w:rPr>
          <w:rFonts w:hint="eastAsia" w:ascii="宋体" w:hAnsi="宋体" w:eastAsia="宋体" w:cs="宋体"/>
          <w:color w:val="auto"/>
          <w:szCs w:val="21"/>
          <w:highlight w:val="none"/>
          <w:u w:val="single"/>
        </w:rPr>
      </w:pPr>
    </w:p>
    <w:p w14:paraId="2B4027F6">
      <w:pPr>
        <w:spacing w:line="312" w:lineRule="auto"/>
        <w:ind w:right="150"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749CD3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附件11：</w:t>
      </w:r>
    </w:p>
    <w:p w14:paraId="45530123">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11-1：材料暂估价表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E670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1C5F781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序号</w:t>
            </w:r>
          </w:p>
        </w:tc>
        <w:tc>
          <w:tcPr>
            <w:tcW w:w="1984" w:type="dxa"/>
            <w:tcBorders>
              <w:top w:val="single" w:color="auto" w:sz="12" w:space="0"/>
              <w:bottom w:val="double" w:color="auto" w:sz="6" w:space="0"/>
            </w:tcBorders>
          </w:tcPr>
          <w:p w14:paraId="158F55D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名称</w:t>
            </w:r>
          </w:p>
        </w:tc>
        <w:tc>
          <w:tcPr>
            <w:tcW w:w="851" w:type="dxa"/>
            <w:tcBorders>
              <w:top w:val="single" w:color="auto" w:sz="12" w:space="0"/>
              <w:bottom w:val="double" w:color="auto" w:sz="6" w:space="0"/>
            </w:tcBorders>
          </w:tcPr>
          <w:p w14:paraId="36DDBFA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单位</w:t>
            </w:r>
          </w:p>
        </w:tc>
        <w:tc>
          <w:tcPr>
            <w:tcW w:w="774" w:type="dxa"/>
            <w:tcBorders>
              <w:top w:val="single" w:color="auto" w:sz="12" w:space="0"/>
              <w:bottom w:val="double" w:color="auto" w:sz="6" w:space="0"/>
            </w:tcBorders>
          </w:tcPr>
          <w:p w14:paraId="740E1E4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数量</w:t>
            </w:r>
          </w:p>
        </w:tc>
        <w:tc>
          <w:tcPr>
            <w:tcW w:w="1352" w:type="dxa"/>
            <w:tcBorders>
              <w:top w:val="single" w:color="auto" w:sz="12" w:space="0"/>
              <w:bottom w:val="double" w:color="auto" w:sz="6" w:space="0"/>
            </w:tcBorders>
          </w:tcPr>
          <w:p w14:paraId="5CAC042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单价（元）</w:t>
            </w:r>
          </w:p>
        </w:tc>
        <w:tc>
          <w:tcPr>
            <w:tcW w:w="1418" w:type="dxa"/>
            <w:tcBorders>
              <w:top w:val="single" w:color="auto" w:sz="12" w:space="0"/>
              <w:bottom w:val="double" w:color="auto" w:sz="6" w:space="0"/>
            </w:tcBorders>
          </w:tcPr>
          <w:p w14:paraId="4E28F45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合价（元）</w:t>
            </w:r>
          </w:p>
        </w:tc>
        <w:tc>
          <w:tcPr>
            <w:tcW w:w="1701" w:type="dxa"/>
            <w:tcBorders>
              <w:top w:val="single" w:color="auto" w:sz="12" w:space="0"/>
              <w:bottom w:val="double" w:color="auto" w:sz="6" w:space="0"/>
            </w:tcBorders>
          </w:tcPr>
          <w:p w14:paraId="1433483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备注</w:t>
            </w:r>
          </w:p>
        </w:tc>
      </w:tr>
      <w:tr w14:paraId="3CC52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144580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double" w:color="auto" w:sz="6" w:space="0"/>
              <w:bottom w:val="single" w:color="auto" w:sz="6" w:space="0"/>
            </w:tcBorders>
          </w:tcPr>
          <w:p w14:paraId="55F30A8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tcPr>
          <w:p w14:paraId="67E8613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double" w:color="auto" w:sz="6" w:space="0"/>
              <w:bottom w:val="single" w:color="auto" w:sz="6" w:space="0"/>
            </w:tcBorders>
          </w:tcPr>
          <w:p w14:paraId="58E587D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double" w:color="auto" w:sz="6" w:space="0"/>
              <w:bottom w:val="single" w:color="auto" w:sz="6" w:space="0"/>
            </w:tcBorders>
          </w:tcPr>
          <w:p w14:paraId="78982FC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double" w:color="auto" w:sz="6" w:space="0"/>
              <w:bottom w:val="single" w:color="auto" w:sz="6" w:space="0"/>
            </w:tcBorders>
          </w:tcPr>
          <w:p w14:paraId="016E7AE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double" w:color="auto" w:sz="6" w:space="0"/>
              <w:bottom w:val="single" w:color="auto" w:sz="6" w:space="0"/>
            </w:tcBorders>
          </w:tcPr>
          <w:p w14:paraId="066DC90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8A14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2FA18C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nil"/>
            </w:tcBorders>
          </w:tcPr>
          <w:p w14:paraId="7F95A88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tcPr>
          <w:p w14:paraId="2B6FA7F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nil"/>
            </w:tcBorders>
          </w:tcPr>
          <w:p w14:paraId="758AEBD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nil"/>
            </w:tcBorders>
          </w:tcPr>
          <w:p w14:paraId="6D85A94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nil"/>
            </w:tcBorders>
          </w:tcPr>
          <w:p w14:paraId="3BBB3E6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nil"/>
            </w:tcBorders>
          </w:tcPr>
          <w:p w14:paraId="19554E1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D95C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E44E63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43FBA6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BDE914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479244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6722BA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2502BBA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4E4EE4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4BA9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A6109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ED817A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130F1EA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616E79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77BF9BA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CC2D23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907A11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4F9E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AB807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F6C9FD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53CB49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4E8517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1F89B81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1691CB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88016D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2608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7E3C9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5FE850B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E6C613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EDAE07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DE2DCF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434413D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5B9578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83C1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BAB46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4A7539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23DC97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766309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6622B2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7F1F4AE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E88FC1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6192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4E014C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38B38B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7F0AC2E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AE4FC2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1DA9458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1DDD13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5B1190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7682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1E1FB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7B4A76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886B2C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2850AA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54F78A4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377FBFA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AE8FE1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B9B1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E87BB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41DE360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4CB86A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0EF8B16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75BA408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54AC79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0D80DE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78E9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27EE3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41EB2B8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75F252B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6C5CA49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9238BA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23B23CB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07CF522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BA9A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647FB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1840F1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72445C3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393A3D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12016FE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C2EFA5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1146940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221A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AFB22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0521C6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3918183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6C65174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7D3A9B7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4C6BFA2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567973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EF9F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0AC95F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8015EE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57A26C4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0D21C28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32FA45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35C11A9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4C24E88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F4D6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72CAA4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78C2B1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75D38D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E5B62A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72E3AD5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237E40F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D902E4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F38A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27308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57D418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147780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0DD4E0B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ABC9D9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70F6D25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47F14D8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90C5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C97D2F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785CA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2B5048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157CA6D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A182A4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3C1A4F1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5858FDC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E6E7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30F93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6D553B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0F9C88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98DF71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64C513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8D3B4F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0CD264B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D89D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40D13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47A782B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04DE4C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74E27F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1C5F223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8B176A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1B2174C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bl>
    <w:p w14:paraId="699DC7F4">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11-2：工程设备暂估价表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1C86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650CB92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序号</w:t>
            </w:r>
          </w:p>
        </w:tc>
        <w:tc>
          <w:tcPr>
            <w:tcW w:w="1984" w:type="dxa"/>
            <w:tcBorders>
              <w:top w:val="single" w:color="auto" w:sz="12" w:space="0"/>
              <w:bottom w:val="double" w:color="auto" w:sz="6" w:space="0"/>
            </w:tcBorders>
          </w:tcPr>
          <w:p w14:paraId="3427DB0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名称</w:t>
            </w:r>
          </w:p>
        </w:tc>
        <w:tc>
          <w:tcPr>
            <w:tcW w:w="851" w:type="dxa"/>
            <w:tcBorders>
              <w:top w:val="single" w:color="auto" w:sz="12" w:space="0"/>
              <w:bottom w:val="double" w:color="auto" w:sz="6" w:space="0"/>
            </w:tcBorders>
          </w:tcPr>
          <w:p w14:paraId="780A1E1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单位</w:t>
            </w:r>
          </w:p>
        </w:tc>
        <w:tc>
          <w:tcPr>
            <w:tcW w:w="774" w:type="dxa"/>
            <w:tcBorders>
              <w:top w:val="single" w:color="auto" w:sz="12" w:space="0"/>
              <w:bottom w:val="double" w:color="auto" w:sz="6" w:space="0"/>
            </w:tcBorders>
          </w:tcPr>
          <w:p w14:paraId="373138F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数量</w:t>
            </w:r>
          </w:p>
        </w:tc>
        <w:tc>
          <w:tcPr>
            <w:tcW w:w="1352" w:type="dxa"/>
            <w:tcBorders>
              <w:top w:val="single" w:color="auto" w:sz="12" w:space="0"/>
              <w:bottom w:val="double" w:color="auto" w:sz="6" w:space="0"/>
            </w:tcBorders>
          </w:tcPr>
          <w:p w14:paraId="76622E4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单价（元）</w:t>
            </w:r>
          </w:p>
        </w:tc>
        <w:tc>
          <w:tcPr>
            <w:tcW w:w="1418" w:type="dxa"/>
            <w:tcBorders>
              <w:top w:val="single" w:color="auto" w:sz="12" w:space="0"/>
              <w:bottom w:val="double" w:color="auto" w:sz="6" w:space="0"/>
            </w:tcBorders>
          </w:tcPr>
          <w:p w14:paraId="2F95FA2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合价（元）</w:t>
            </w:r>
          </w:p>
        </w:tc>
        <w:tc>
          <w:tcPr>
            <w:tcW w:w="1701" w:type="dxa"/>
            <w:tcBorders>
              <w:top w:val="single" w:color="auto" w:sz="12" w:space="0"/>
              <w:bottom w:val="double" w:color="auto" w:sz="6" w:space="0"/>
            </w:tcBorders>
          </w:tcPr>
          <w:p w14:paraId="27AAE2B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备注</w:t>
            </w:r>
          </w:p>
        </w:tc>
      </w:tr>
      <w:tr w14:paraId="1BB49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6154823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double" w:color="auto" w:sz="6" w:space="0"/>
              <w:bottom w:val="single" w:color="auto" w:sz="6" w:space="0"/>
            </w:tcBorders>
          </w:tcPr>
          <w:p w14:paraId="02155FF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tcPr>
          <w:p w14:paraId="090E44B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double" w:color="auto" w:sz="6" w:space="0"/>
              <w:bottom w:val="single" w:color="auto" w:sz="6" w:space="0"/>
            </w:tcBorders>
          </w:tcPr>
          <w:p w14:paraId="036FFC9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double" w:color="auto" w:sz="6" w:space="0"/>
              <w:bottom w:val="single" w:color="auto" w:sz="6" w:space="0"/>
            </w:tcBorders>
          </w:tcPr>
          <w:p w14:paraId="7A3A66A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double" w:color="auto" w:sz="6" w:space="0"/>
              <w:bottom w:val="single" w:color="auto" w:sz="6" w:space="0"/>
            </w:tcBorders>
          </w:tcPr>
          <w:p w14:paraId="2D818AB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double" w:color="auto" w:sz="6" w:space="0"/>
              <w:bottom w:val="single" w:color="auto" w:sz="6" w:space="0"/>
            </w:tcBorders>
          </w:tcPr>
          <w:p w14:paraId="5DB2495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45CB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96FC60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nil"/>
            </w:tcBorders>
          </w:tcPr>
          <w:p w14:paraId="500C6C9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tcPr>
          <w:p w14:paraId="07AF588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nil"/>
            </w:tcBorders>
          </w:tcPr>
          <w:p w14:paraId="6CE484F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nil"/>
            </w:tcBorders>
          </w:tcPr>
          <w:p w14:paraId="15CEDC7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nil"/>
            </w:tcBorders>
          </w:tcPr>
          <w:p w14:paraId="3BEC932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nil"/>
            </w:tcBorders>
          </w:tcPr>
          <w:p w14:paraId="7DD520E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3728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2F1D8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B8CD93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576525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741F6B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28A3019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0816E7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5077152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5794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B0DA0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7A9AF7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13BC348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3638EF6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144DE4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A10AC9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CBA631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FEC3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C7306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F99727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5CC9AAF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3FB03D6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730DF2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8ECC3B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0E1DFFD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E47E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0087B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5063F32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574711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7F24641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220982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277ADDA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F96FBD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E3AD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71310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C73044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3378FC9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37F78B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C47A78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33F1C63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5D4E41B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B350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D5A76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C83BAB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349EBCF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8C462A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109F52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660F2B3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EF8D5F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32FC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1CCFF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5628D1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0CAC5A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5E0E6B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A3DAA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AC1893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4DB9279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BFAF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1D623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E4EC13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E57029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1B0C449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0B0ED0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E816BD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61342E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4B04A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0CE94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685DBE2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F54C01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15A686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24652CC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873F94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42F05F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5151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A75FD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F155D1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1A0A02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6A2CFAD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5AA001E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477658D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23BA42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D863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2448D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F0C3E9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3CB28D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3E97F3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FC3328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E76706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0C3404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9F54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FEE1C3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CBC69D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335B95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3F13528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35314A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54B962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FCBD69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799D1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F240E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65AFF9B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B0CA71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1F74137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31BE02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F73E24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BBDC0E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1047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DB195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567962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71F7A8C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51217D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2291BD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E1F1D8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ABC332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78A3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6D590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7FCC04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66924C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AB3EC7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5383375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6BEFFC7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0B47F7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6145E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7159B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538C40F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6A5ECA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6675564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3E7AD84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9C8CFE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7DC80C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bl>
    <w:p w14:paraId="4522E9F0">
      <w:pPr>
        <w:spacing w:line="440" w:lineRule="exact"/>
        <w:rPr>
          <w:rFonts w:hint="eastAsia" w:ascii="宋体" w:hAnsi="宋体" w:eastAsia="宋体" w:cs="宋体"/>
          <w:color w:val="auto"/>
          <w:sz w:val="24"/>
          <w:highlight w:val="none"/>
        </w:rPr>
      </w:pPr>
    </w:p>
    <w:p w14:paraId="67756A43">
      <w:pPr>
        <w:spacing w:before="120" w:beforeLines="50" w:after="120" w:afterLines="5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11-3：专业工程暂估价表</w:t>
      </w:r>
    </w:p>
    <w:tbl>
      <w:tblPr>
        <w:tblStyle w:val="6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AF60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1E7A708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序号</w:t>
            </w:r>
          </w:p>
        </w:tc>
        <w:tc>
          <w:tcPr>
            <w:tcW w:w="1984" w:type="dxa"/>
            <w:tcBorders>
              <w:top w:val="single" w:color="auto" w:sz="12" w:space="0"/>
              <w:bottom w:val="double" w:color="auto" w:sz="6" w:space="0"/>
            </w:tcBorders>
          </w:tcPr>
          <w:p w14:paraId="5A3B728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名称</w:t>
            </w:r>
          </w:p>
        </w:tc>
        <w:tc>
          <w:tcPr>
            <w:tcW w:w="851" w:type="dxa"/>
            <w:tcBorders>
              <w:top w:val="single" w:color="auto" w:sz="12" w:space="0"/>
              <w:bottom w:val="double" w:color="auto" w:sz="6" w:space="0"/>
            </w:tcBorders>
          </w:tcPr>
          <w:p w14:paraId="35A5D1E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单位</w:t>
            </w:r>
          </w:p>
        </w:tc>
        <w:tc>
          <w:tcPr>
            <w:tcW w:w="774" w:type="dxa"/>
            <w:tcBorders>
              <w:top w:val="single" w:color="auto" w:sz="12" w:space="0"/>
              <w:bottom w:val="double" w:color="auto" w:sz="6" w:space="0"/>
            </w:tcBorders>
          </w:tcPr>
          <w:p w14:paraId="3572667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数量</w:t>
            </w:r>
          </w:p>
        </w:tc>
        <w:tc>
          <w:tcPr>
            <w:tcW w:w="1352" w:type="dxa"/>
            <w:tcBorders>
              <w:top w:val="single" w:color="auto" w:sz="12" w:space="0"/>
              <w:bottom w:val="double" w:color="auto" w:sz="6" w:space="0"/>
            </w:tcBorders>
          </w:tcPr>
          <w:p w14:paraId="00D2552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单价（元）</w:t>
            </w:r>
          </w:p>
        </w:tc>
        <w:tc>
          <w:tcPr>
            <w:tcW w:w="1418" w:type="dxa"/>
            <w:tcBorders>
              <w:top w:val="single" w:color="auto" w:sz="12" w:space="0"/>
              <w:bottom w:val="double" w:color="auto" w:sz="6" w:space="0"/>
            </w:tcBorders>
          </w:tcPr>
          <w:p w14:paraId="201A66A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合价（元）</w:t>
            </w:r>
          </w:p>
        </w:tc>
        <w:tc>
          <w:tcPr>
            <w:tcW w:w="1701" w:type="dxa"/>
            <w:tcBorders>
              <w:top w:val="single" w:color="auto" w:sz="12" w:space="0"/>
              <w:bottom w:val="double" w:color="auto" w:sz="6" w:space="0"/>
            </w:tcBorders>
          </w:tcPr>
          <w:p w14:paraId="2FE1F80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备注</w:t>
            </w:r>
          </w:p>
        </w:tc>
      </w:tr>
      <w:tr w14:paraId="436E0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1B06F39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double" w:color="auto" w:sz="6" w:space="0"/>
              <w:bottom w:val="single" w:color="auto" w:sz="6" w:space="0"/>
            </w:tcBorders>
          </w:tcPr>
          <w:p w14:paraId="74BC40F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double" w:color="auto" w:sz="6" w:space="0"/>
              <w:bottom w:val="single" w:color="auto" w:sz="6" w:space="0"/>
            </w:tcBorders>
          </w:tcPr>
          <w:p w14:paraId="7514EFA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double" w:color="auto" w:sz="6" w:space="0"/>
              <w:bottom w:val="single" w:color="auto" w:sz="6" w:space="0"/>
            </w:tcBorders>
          </w:tcPr>
          <w:p w14:paraId="3F3B9B0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double" w:color="auto" w:sz="6" w:space="0"/>
              <w:bottom w:val="single" w:color="auto" w:sz="6" w:space="0"/>
            </w:tcBorders>
          </w:tcPr>
          <w:p w14:paraId="6CB7845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double" w:color="auto" w:sz="6" w:space="0"/>
              <w:bottom w:val="single" w:color="auto" w:sz="6" w:space="0"/>
            </w:tcBorders>
          </w:tcPr>
          <w:p w14:paraId="575D79F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double" w:color="auto" w:sz="6" w:space="0"/>
              <w:bottom w:val="single" w:color="auto" w:sz="6" w:space="0"/>
            </w:tcBorders>
          </w:tcPr>
          <w:p w14:paraId="381CC99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DF5F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6FD808A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Borders>
              <w:top w:val="nil"/>
            </w:tcBorders>
          </w:tcPr>
          <w:p w14:paraId="4DCFD01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Borders>
              <w:top w:val="nil"/>
            </w:tcBorders>
          </w:tcPr>
          <w:p w14:paraId="3870019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Borders>
              <w:top w:val="nil"/>
            </w:tcBorders>
          </w:tcPr>
          <w:p w14:paraId="3BFAC16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Borders>
              <w:top w:val="nil"/>
            </w:tcBorders>
          </w:tcPr>
          <w:p w14:paraId="1DDA25F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Borders>
              <w:top w:val="nil"/>
            </w:tcBorders>
          </w:tcPr>
          <w:p w14:paraId="54EF729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Borders>
              <w:top w:val="nil"/>
            </w:tcBorders>
          </w:tcPr>
          <w:p w14:paraId="010CAA8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5F02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F485F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FC4E5D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3FB26C6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3AF4A81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56E0846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7E44DA7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27D8F5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3CC57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2D474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614E3B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1A7174D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0D9B67B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1DE7BA7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DEA3EC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E772B4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8A58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C45F9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2B9423A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D29C5E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769A9DF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24A9EAD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25A1F35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51006EC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1585E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20E24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629553E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15C0687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117347E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E9A8A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9BEC26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06340A9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6FCA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DA5F93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356581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527D810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33CAF4E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C213CB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7222542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2A032DB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F960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2F849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57FE132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930D25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71036A3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2B0F9D4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1123F4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041187D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C07F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ABD606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E27542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5D48A7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5D04AA6">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2CC993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E1EEE2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3A3553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A270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D1DC8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16057DE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6BBC11D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9050F7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422E2DA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009A4413">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9324FAA">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751A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4C233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74EEFB1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0F22CD7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5300AB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5F18F8A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C092D5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671E0FD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8C2C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6409F1">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32DE45D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1429C9B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222BE99D">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9AE031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73B9D8D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3BC03BCB">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59702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28519EC">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074039D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45F7D56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FC2CAA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7EE43FC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56FA57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72B768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0A5A1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4F5D94">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62C5DB9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5B8728F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6B3B938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6796746F">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11FDA590">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4AC5339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r w14:paraId="2212E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56BB05">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984" w:type="dxa"/>
          </w:tcPr>
          <w:p w14:paraId="4351898E">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851" w:type="dxa"/>
          </w:tcPr>
          <w:p w14:paraId="2A16E527">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774" w:type="dxa"/>
          </w:tcPr>
          <w:p w14:paraId="4B61D77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352" w:type="dxa"/>
          </w:tcPr>
          <w:p w14:paraId="0393E952">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418" w:type="dxa"/>
          </w:tcPr>
          <w:p w14:paraId="5C6A9048">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c>
          <w:tcPr>
            <w:tcW w:w="1701" w:type="dxa"/>
          </w:tcPr>
          <w:p w14:paraId="7F2DFB69">
            <w:pPr>
              <w:pStyle w:val="25"/>
              <w:keepNext/>
              <w:keepLines w:val="0"/>
              <w:suppressLineNumbers w:val="0"/>
              <w:spacing w:before="0" w:beforeAutospacing="0" w:afterAutospacing="0" w:line="440" w:lineRule="exact"/>
              <w:ind w:left="63" w:right="63"/>
              <w:rPr>
                <w:rFonts w:hint="eastAsia" w:ascii="宋体" w:hAnsi="宋体" w:eastAsia="宋体" w:cs="宋体"/>
                <w:color w:val="auto"/>
                <w:highlight w:val="none"/>
                <w:lang w:val="en-US"/>
              </w:rPr>
            </w:pPr>
          </w:p>
        </w:tc>
      </w:tr>
    </w:tbl>
    <w:p w14:paraId="3A58F350">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716134F5">
      <w:pPr>
        <w:shd w:val="clea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501"/>
      <w:r>
        <w:rPr>
          <w:rFonts w:hint="eastAsia" w:ascii="宋体" w:hAnsi="宋体" w:cs="宋体"/>
          <w:b/>
          <w:color w:val="auto"/>
          <w:sz w:val="36"/>
          <w:szCs w:val="20"/>
          <w:highlight w:val="none"/>
        </w:rPr>
        <w:t xml:space="preserve"> </w:t>
      </w:r>
      <w:bookmarkEnd w:id="502"/>
      <w:r>
        <w:rPr>
          <w:rFonts w:hint="eastAsia" w:ascii="宋体" w:hAnsi="宋体" w:cs="宋体"/>
          <w:b/>
          <w:color w:val="auto"/>
          <w:sz w:val="36"/>
          <w:szCs w:val="20"/>
          <w:highlight w:val="none"/>
        </w:rPr>
        <w:t>应提交的有关格式范例</w:t>
      </w:r>
    </w:p>
    <w:p w14:paraId="7DFEFC3A">
      <w:pPr>
        <w:shd w:val="clear"/>
        <w:spacing w:line="360" w:lineRule="auto"/>
        <w:jc w:val="center"/>
        <w:outlineLvl w:val="0"/>
        <w:rPr>
          <w:rFonts w:ascii="宋体" w:hAnsi="宋体" w:cs="宋体"/>
          <w:b/>
          <w:color w:val="auto"/>
          <w:kern w:val="0"/>
          <w:sz w:val="36"/>
          <w:szCs w:val="36"/>
          <w:highlight w:val="none"/>
        </w:rPr>
      </w:pPr>
    </w:p>
    <w:p w14:paraId="7EE66AEB">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2DBD15D">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145994">
      <w:pPr>
        <w:shd w:val="clear"/>
        <w:spacing w:line="360" w:lineRule="auto"/>
        <w:jc w:val="center"/>
        <w:outlineLvl w:val="0"/>
        <w:rPr>
          <w:rFonts w:ascii="宋体" w:hAnsi="宋体" w:cs="宋体"/>
          <w:b/>
          <w:color w:val="auto"/>
          <w:kern w:val="0"/>
          <w:sz w:val="36"/>
          <w:szCs w:val="36"/>
          <w:highlight w:val="none"/>
        </w:rPr>
      </w:pPr>
    </w:p>
    <w:p w14:paraId="463A7493">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F2EA92">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28370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B9ED8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A47CC8A">
      <w:pPr>
        <w:shd w:val="clear"/>
        <w:snapToGrid w:val="0"/>
        <w:spacing w:line="360" w:lineRule="auto"/>
        <w:ind w:firstLine="480" w:firstLineChars="200"/>
        <w:rPr>
          <w:rFonts w:ascii="宋体" w:hAnsi="宋体" w:cs="宋体"/>
          <w:color w:val="auto"/>
          <w:sz w:val="24"/>
          <w:highlight w:val="none"/>
        </w:rPr>
      </w:pPr>
    </w:p>
    <w:p w14:paraId="4922933F">
      <w:pPr>
        <w:shd w:val="clear"/>
        <w:spacing w:line="360" w:lineRule="auto"/>
        <w:ind w:firstLine="480" w:firstLineChars="200"/>
        <w:rPr>
          <w:rFonts w:ascii="宋体" w:hAnsi="宋体" w:cs="宋体"/>
          <w:color w:val="auto"/>
          <w:sz w:val="24"/>
          <w:highlight w:val="none"/>
        </w:rPr>
      </w:pPr>
    </w:p>
    <w:p w14:paraId="5D151BC0">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7B6AE9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杭州市景成实验学校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088DDFE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景成实验学校维修改造工程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HSZB-2025-840</w:t>
      </w:r>
      <w:r>
        <w:rPr>
          <w:rFonts w:hint="eastAsia" w:ascii="宋体" w:hAnsi="宋体" w:cs="宋体"/>
          <w:color w:val="auto"/>
          <w:sz w:val="24"/>
          <w:highlight w:val="none"/>
        </w:rPr>
        <w:t>】政府采购活动，郑重承诺：</w:t>
      </w:r>
    </w:p>
    <w:p w14:paraId="07471751">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AF0566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13803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7CDDB21">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082DC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4952AD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3E110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3FCE0B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FF7A4A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003E8F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8F259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760ABC">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5907C02">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152D72">
      <w:pPr>
        <w:shd w:val="clear"/>
        <w:snapToGrid w:val="0"/>
        <w:spacing w:line="360" w:lineRule="auto"/>
        <w:ind w:right="480"/>
        <w:jc w:val="center"/>
        <w:rPr>
          <w:rFonts w:ascii="宋体" w:hAnsi="宋体" w:cs="宋体"/>
          <w:b/>
          <w:color w:val="auto"/>
          <w:kern w:val="0"/>
          <w:sz w:val="32"/>
          <w:szCs w:val="32"/>
          <w:highlight w:val="none"/>
        </w:rPr>
        <w:sectPr>
          <w:headerReference r:id="rId16" w:type="first"/>
          <w:footerReference r:id="rId18" w:type="first"/>
          <w:footerReference r:id="rId17" w:type="default"/>
          <w:pgSz w:w="11906" w:h="16838"/>
          <w:pgMar w:top="1440" w:right="1080" w:bottom="1440" w:left="1080" w:header="851" w:footer="992" w:gutter="0"/>
          <w:cols w:space="720" w:num="1"/>
          <w:titlePg/>
          <w:docGrid w:linePitch="312" w:charSpace="0"/>
        </w:sectPr>
      </w:pPr>
    </w:p>
    <w:p w14:paraId="7D9FF88D">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632B2F">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7F5D06AE">
      <w:pPr>
        <w:shd w:val="clea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E2BEED1">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107E17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F81B3E8">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D3B4367">
      <w:pPr>
        <w:widowControl/>
        <w:shd w:val="clear"/>
        <w:spacing w:line="360" w:lineRule="auto"/>
        <w:ind w:firstLine="480"/>
        <w:jc w:val="left"/>
        <w:rPr>
          <w:rFonts w:ascii="宋体" w:hAnsi="宋体" w:cs="宋体"/>
          <w:color w:val="auto"/>
          <w:sz w:val="24"/>
          <w:highlight w:val="none"/>
        </w:rPr>
      </w:pPr>
    </w:p>
    <w:p w14:paraId="27BBBE1F">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B819922">
      <w:pPr>
        <w:shd w:val="clea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557B281">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29E481B">
      <w:pPr>
        <w:widowControl/>
        <w:shd w:val="clear"/>
        <w:spacing w:line="360" w:lineRule="auto"/>
        <w:ind w:left="150"/>
        <w:jc w:val="center"/>
        <w:rPr>
          <w:rFonts w:ascii="宋体" w:hAnsi="宋体" w:cs="宋体"/>
          <w:b/>
          <w:color w:val="auto"/>
          <w:kern w:val="0"/>
          <w:sz w:val="32"/>
          <w:szCs w:val="32"/>
          <w:highlight w:val="none"/>
        </w:rPr>
      </w:pPr>
    </w:p>
    <w:p w14:paraId="51174462">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F9DB62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3CCA65F9">
      <w:pPr>
        <w:shd w:val="clear"/>
        <w:rPr>
          <w:rFonts w:ascii="宋体" w:hAnsi="宋体" w:cs="宋体"/>
          <w:color w:val="auto"/>
          <w:highlight w:val="none"/>
        </w:rPr>
      </w:pPr>
    </w:p>
    <w:p w14:paraId="2BA786C8">
      <w:pPr>
        <w:shd w:val="clea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F414F92">
      <w:pPr>
        <w:pStyle w:val="5"/>
        <w:shd w:val="clear"/>
        <w:rPr>
          <w:rFonts w:ascii="宋体" w:hAnsi="宋体" w:cs="宋体"/>
          <w:b w:val="0"/>
          <w:color w:val="auto"/>
          <w:kern w:val="0"/>
          <w:sz w:val="36"/>
          <w:szCs w:val="36"/>
          <w:highlight w:val="none"/>
        </w:rPr>
      </w:pPr>
    </w:p>
    <w:p w14:paraId="74F898BC">
      <w:pPr>
        <w:shd w:val="clea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9278CB8">
      <w:pPr>
        <w:shd w:val="clea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3FA047F">
      <w:pPr>
        <w:numPr>
          <w:ilvl w:val="255"/>
          <w:numId w:val="0"/>
        </w:num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6FC36CC">
      <w:pPr>
        <w:numPr>
          <w:ilvl w:val="255"/>
          <w:numId w:val="0"/>
        </w:num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53C46EE3">
      <w:pPr>
        <w:shd w:val="clea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4B10110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FC63498">
      <w:pPr>
        <w:shd w:val="clea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CB08127">
      <w:pPr>
        <w:shd w:val="clea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0B0C9B61">
      <w:pPr>
        <w:shd w:val="clea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541959DE">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788BEF5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杭州市景成实验学校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18873AE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景成实验学校维修改造工程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HSZB-2025-840</w:t>
      </w:r>
      <w:r>
        <w:rPr>
          <w:rFonts w:hint="eastAsia" w:ascii="宋体" w:hAnsi="宋体" w:cs="宋体"/>
          <w:color w:val="auto"/>
          <w:sz w:val="24"/>
          <w:highlight w:val="none"/>
        </w:rPr>
        <w:t>】采购的有关活动，并对此项目提交响应文件及报价。为此：</w:t>
      </w:r>
    </w:p>
    <w:p w14:paraId="334BB61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B255C2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0FF23E8">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289F9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1F72F2D">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CFFEB09">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15A1A01">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79DC2C7">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42BDFC7">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A6E8694">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A184A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ED882A0">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5924C9">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C0EB59D">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54EF8E94">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2669A01">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CD252">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EC49443">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0C214547">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4612F05A">
      <w:pPr>
        <w:pStyle w:val="2"/>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1306655B">
      <w:pPr>
        <w:shd w:val="clear"/>
        <w:snapToGrid w:val="0"/>
        <w:spacing w:line="360" w:lineRule="auto"/>
        <w:ind w:firstLine="480" w:firstLineChars="200"/>
        <w:rPr>
          <w:rFonts w:ascii="宋体" w:hAnsi="宋体" w:cs="宋体"/>
          <w:color w:val="auto"/>
          <w:sz w:val="24"/>
          <w:highlight w:val="none"/>
        </w:rPr>
      </w:pPr>
    </w:p>
    <w:p w14:paraId="142253B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4B5D4545">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B6839DF">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3F21CF2">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BFFD39D">
      <w:pPr>
        <w:shd w:val="clea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0E2807">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F74DC3">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E6E2C7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CDAFDA">
      <w:pPr>
        <w:shd w:val="clear"/>
        <w:snapToGrid w:val="0"/>
        <w:spacing w:line="360" w:lineRule="auto"/>
        <w:ind w:left="420" w:leftChars="200" w:firstLine="4200" w:firstLineChars="1750"/>
        <w:rPr>
          <w:rFonts w:ascii="宋体" w:hAnsi="宋体" w:cs="宋体"/>
          <w:color w:val="auto"/>
          <w:kern w:val="0"/>
          <w:sz w:val="24"/>
          <w:highlight w:val="none"/>
          <w:u w:val="single"/>
        </w:rPr>
      </w:pPr>
    </w:p>
    <w:p w14:paraId="5CC3895D">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793DF4">
      <w:pPr>
        <w:shd w:val="clear"/>
        <w:snapToGrid w:val="0"/>
        <w:spacing w:line="360" w:lineRule="auto"/>
        <w:jc w:val="center"/>
        <w:rPr>
          <w:rFonts w:ascii="宋体" w:hAnsi="宋体" w:cs="宋体"/>
          <w:b/>
          <w:color w:val="auto"/>
          <w:kern w:val="0"/>
          <w:sz w:val="32"/>
          <w:szCs w:val="32"/>
          <w:highlight w:val="none"/>
        </w:rPr>
      </w:pPr>
    </w:p>
    <w:p w14:paraId="575A18AD">
      <w:pPr>
        <w:shd w:val="clear"/>
        <w:snapToGrid w:val="0"/>
        <w:spacing w:line="360" w:lineRule="auto"/>
        <w:rPr>
          <w:rFonts w:ascii="宋体" w:hAnsi="宋体" w:cs="宋体"/>
          <w:color w:val="auto"/>
          <w:sz w:val="24"/>
          <w:highlight w:val="none"/>
        </w:rPr>
      </w:pPr>
    </w:p>
    <w:p w14:paraId="3CEB5F15">
      <w:pPr>
        <w:shd w:val="clear"/>
        <w:jc w:val="center"/>
        <w:rPr>
          <w:rFonts w:ascii="宋体" w:hAnsi="宋体" w:cs="宋体"/>
          <w:b/>
          <w:color w:val="auto"/>
          <w:kern w:val="0"/>
          <w:sz w:val="32"/>
          <w:szCs w:val="32"/>
          <w:highlight w:val="none"/>
        </w:rPr>
      </w:pPr>
    </w:p>
    <w:p w14:paraId="293E1D2D">
      <w:pPr>
        <w:shd w:val="clea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EF537BE">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06BC0A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6EDAB60">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0168580">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杭州市景成实验学校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367F1BC8">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景成实验学校维修改造工程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HSZB-2025-840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5AC6AE1">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51E562">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BED066">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8019BB7">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DA7367E">
      <w:pPr>
        <w:shd w:val="clear"/>
        <w:snapToGrid w:val="0"/>
        <w:spacing w:line="360" w:lineRule="auto"/>
        <w:rPr>
          <w:rFonts w:ascii="宋体" w:hAnsi="宋体" w:cs="宋体"/>
          <w:color w:val="auto"/>
          <w:sz w:val="24"/>
          <w:highlight w:val="none"/>
        </w:rPr>
      </w:pPr>
    </w:p>
    <w:p w14:paraId="7A3FD01A">
      <w:pPr>
        <w:shd w:val="clear"/>
        <w:snapToGrid w:val="0"/>
        <w:spacing w:line="360" w:lineRule="auto"/>
        <w:rPr>
          <w:rFonts w:ascii="宋体" w:hAnsi="宋体" w:cs="宋体"/>
          <w:color w:val="auto"/>
          <w:sz w:val="24"/>
          <w:highlight w:val="none"/>
        </w:rPr>
      </w:pPr>
    </w:p>
    <w:p w14:paraId="664089D1">
      <w:pPr>
        <w:shd w:val="clear"/>
        <w:snapToGrid w:val="0"/>
        <w:spacing w:line="360" w:lineRule="auto"/>
        <w:rPr>
          <w:rFonts w:ascii="宋体" w:hAnsi="宋体" w:cs="宋体"/>
          <w:color w:val="auto"/>
          <w:sz w:val="24"/>
          <w:highlight w:val="none"/>
        </w:rPr>
      </w:pPr>
    </w:p>
    <w:p w14:paraId="0069B807">
      <w:pPr>
        <w:shd w:val="clea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C11984D">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杭州市景成实验学校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63E20071">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景成实验学校维修改造工程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HSZB-2025-840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E1E2A87">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6F745A">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006A1D">
      <w:pPr>
        <w:shd w:val="clear"/>
        <w:jc w:val="center"/>
        <w:rPr>
          <w:rFonts w:ascii="宋体" w:hAnsi="宋体" w:cs="宋体"/>
          <w:b/>
          <w:color w:val="auto"/>
          <w:kern w:val="0"/>
          <w:sz w:val="32"/>
          <w:szCs w:val="32"/>
          <w:highlight w:val="none"/>
        </w:rPr>
      </w:pPr>
    </w:p>
    <w:p w14:paraId="4EFF91B2">
      <w:pPr>
        <w:shd w:val="clear"/>
        <w:jc w:val="center"/>
        <w:rPr>
          <w:rFonts w:ascii="宋体" w:hAnsi="宋体" w:cs="宋体"/>
          <w:b/>
          <w:color w:val="auto"/>
          <w:kern w:val="0"/>
          <w:sz w:val="32"/>
          <w:szCs w:val="32"/>
          <w:highlight w:val="none"/>
        </w:rPr>
      </w:pPr>
    </w:p>
    <w:p w14:paraId="1B73AD52">
      <w:pPr>
        <w:shd w:val="clear"/>
        <w:jc w:val="center"/>
        <w:rPr>
          <w:rFonts w:ascii="宋体" w:hAnsi="宋体" w:cs="宋体"/>
          <w:b/>
          <w:color w:val="auto"/>
          <w:kern w:val="0"/>
          <w:sz w:val="32"/>
          <w:szCs w:val="32"/>
          <w:highlight w:val="none"/>
        </w:rPr>
      </w:pPr>
    </w:p>
    <w:p w14:paraId="36D3348E">
      <w:pPr>
        <w:shd w:val="clear"/>
        <w:rPr>
          <w:rFonts w:ascii="宋体" w:hAnsi="宋体" w:cs="宋体"/>
          <w:color w:val="auto"/>
          <w:highlight w:val="none"/>
        </w:rPr>
      </w:pPr>
    </w:p>
    <w:p w14:paraId="27479325">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273804">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7348E1">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DF20C5">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070AC1">
      <w:pPr>
        <w:shd w:val="clear"/>
        <w:snapToGrid w:val="0"/>
        <w:jc w:val="center"/>
        <w:rPr>
          <w:rFonts w:hint="eastAsia" w:ascii="宋体" w:hAnsi="宋体" w:cs="宋体"/>
          <w:b/>
          <w:bCs/>
          <w:color w:val="auto"/>
          <w:sz w:val="32"/>
          <w:szCs w:val="32"/>
          <w:highlight w:val="none"/>
          <w:lang w:val="zh-CN"/>
        </w:rPr>
      </w:pPr>
    </w:p>
    <w:p w14:paraId="7503DE52">
      <w:pPr>
        <w:shd w:val="clear"/>
        <w:snapToGrid w:val="0"/>
        <w:jc w:val="center"/>
        <w:rPr>
          <w:rFonts w:hint="eastAsia" w:ascii="宋体" w:hAnsi="宋体" w:cs="宋体"/>
          <w:b/>
          <w:bCs/>
          <w:color w:val="auto"/>
          <w:sz w:val="32"/>
          <w:szCs w:val="32"/>
          <w:highlight w:val="none"/>
          <w:lang w:val="zh-CN"/>
        </w:rPr>
      </w:pPr>
    </w:p>
    <w:p w14:paraId="5913899A">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3048319">
      <w:pPr>
        <w:pStyle w:val="149"/>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5DD6DA9">
            <w:pPr>
              <w:pStyle w:val="149"/>
              <w:shd w:val="clear"/>
              <w:adjustRightInd w:val="0"/>
              <w:spacing w:line="360" w:lineRule="auto"/>
              <w:rPr>
                <w:rFonts w:hAnsi="宋体" w:cs="宋体"/>
                <w:bCs/>
                <w:color w:val="auto"/>
                <w:sz w:val="24"/>
                <w:highlight w:val="none"/>
              </w:rPr>
            </w:pPr>
          </w:p>
        </w:tc>
      </w:tr>
    </w:tbl>
    <w:p w14:paraId="79821ADD">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61CBC2">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6C75143">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6AC353">
      <w:pPr>
        <w:shd w:val="clear"/>
        <w:jc w:val="center"/>
        <w:rPr>
          <w:rFonts w:ascii="宋体" w:hAnsi="宋体" w:cs="宋体"/>
          <w:b/>
          <w:color w:val="auto"/>
          <w:kern w:val="0"/>
          <w:sz w:val="32"/>
          <w:szCs w:val="32"/>
          <w:highlight w:val="none"/>
        </w:rPr>
      </w:pPr>
    </w:p>
    <w:p w14:paraId="31AC59AB">
      <w:pPr>
        <w:shd w:val="clear"/>
        <w:jc w:val="center"/>
        <w:rPr>
          <w:rFonts w:ascii="宋体" w:hAnsi="宋体" w:cs="宋体"/>
          <w:b/>
          <w:color w:val="auto"/>
          <w:kern w:val="0"/>
          <w:sz w:val="32"/>
          <w:szCs w:val="32"/>
          <w:highlight w:val="none"/>
        </w:rPr>
      </w:pPr>
    </w:p>
    <w:p w14:paraId="06433F0C">
      <w:pPr>
        <w:shd w:val="clear"/>
        <w:jc w:val="center"/>
        <w:rPr>
          <w:rFonts w:ascii="宋体" w:hAnsi="宋体" w:cs="宋体"/>
          <w:b/>
          <w:color w:val="auto"/>
          <w:kern w:val="0"/>
          <w:sz w:val="32"/>
          <w:szCs w:val="32"/>
          <w:highlight w:val="none"/>
        </w:rPr>
      </w:pPr>
    </w:p>
    <w:p w14:paraId="6D46462B">
      <w:pPr>
        <w:shd w:val="clear"/>
        <w:jc w:val="center"/>
        <w:rPr>
          <w:rFonts w:ascii="宋体" w:hAnsi="宋体" w:cs="宋体"/>
          <w:b/>
          <w:color w:val="auto"/>
          <w:kern w:val="0"/>
          <w:sz w:val="32"/>
          <w:szCs w:val="32"/>
          <w:highlight w:val="none"/>
        </w:rPr>
      </w:pPr>
    </w:p>
    <w:p w14:paraId="64520BA0">
      <w:pPr>
        <w:shd w:val="clear"/>
        <w:jc w:val="center"/>
        <w:rPr>
          <w:rFonts w:ascii="宋体" w:hAnsi="宋体" w:cs="宋体"/>
          <w:b/>
          <w:color w:val="auto"/>
          <w:kern w:val="0"/>
          <w:sz w:val="32"/>
          <w:szCs w:val="32"/>
          <w:highlight w:val="none"/>
        </w:rPr>
      </w:pPr>
    </w:p>
    <w:p w14:paraId="5BFAF008">
      <w:pPr>
        <w:shd w:val="clear"/>
        <w:jc w:val="center"/>
        <w:rPr>
          <w:rFonts w:ascii="宋体" w:hAnsi="宋体" w:cs="宋体"/>
          <w:b/>
          <w:color w:val="auto"/>
          <w:kern w:val="0"/>
          <w:sz w:val="32"/>
          <w:szCs w:val="32"/>
          <w:highlight w:val="none"/>
        </w:rPr>
      </w:pPr>
    </w:p>
    <w:p w14:paraId="327C72FA">
      <w:pPr>
        <w:shd w:val="clear"/>
        <w:jc w:val="center"/>
        <w:rPr>
          <w:rFonts w:ascii="宋体" w:hAnsi="宋体" w:cs="宋体"/>
          <w:b/>
          <w:color w:val="auto"/>
          <w:kern w:val="0"/>
          <w:sz w:val="32"/>
          <w:szCs w:val="32"/>
          <w:highlight w:val="none"/>
        </w:rPr>
      </w:pPr>
    </w:p>
    <w:p w14:paraId="6768D3B9">
      <w:pPr>
        <w:shd w:val="clear"/>
        <w:jc w:val="center"/>
        <w:rPr>
          <w:rFonts w:ascii="宋体" w:hAnsi="宋体" w:cs="宋体"/>
          <w:b/>
          <w:color w:val="auto"/>
          <w:kern w:val="0"/>
          <w:sz w:val="32"/>
          <w:szCs w:val="32"/>
          <w:highlight w:val="none"/>
        </w:rPr>
      </w:pPr>
    </w:p>
    <w:p w14:paraId="5E8062F0">
      <w:pPr>
        <w:shd w:val="clear"/>
        <w:jc w:val="center"/>
        <w:rPr>
          <w:rFonts w:ascii="宋体" w:hAnsi="宋体" w:cs="宋体"/>
          <w:b/>
          <w:color w:val="auto"/>
          <w:kern w:val="0"/>
          <w:sz w:val="32"/>
          <w:szCs w:val="32"/>
          <w:highlight w:val="none"/>
        </w:rPr>
      </w:pPr>
    </w:p>
    <w:p w14:paraId="56407390">
      <w:pPr>
        <w:shd w:val="clear"/>
        <w:jc w:val="center"/>
        <w:rPr>
          <w:rFonts w:ascii="宋体" w:hAnsi="宋体" w:cs="宋体"/>
          <w:b/>
          <w:color w:val="auto"/>
          <w:kern w:val="0"/>
          <w:sz w:val="32"/>
          <w:szCs w:val="32"/>
          <w:highlight w:val="none"/>
        </w:rPr>
      </w:pPr>
    </w:p>
    <w:p w14:paraId="60F02B42">
      <w:pPr>
        <w:shd w:val="clea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3240B9F">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1337EB2F">
      <w:pPr>
        <w:widowControl/>
        <w:shd w:val="clear"/>
        <w:spacing w:line="360" w:lineRule="auto"/>
        <w:ind w:firstLine="120" w:firstLineChars="50"/>
        <w:jc w:val="left"/>
        <w:rPr>
          <w:rFonts w:ascii="宋体" w:hAnsi="宋体" w:cs="宋体"/>
          <w:color w:val="auto"/>
          <w:sz w:val="24"/>
          <w:highlight w:val="none"/>
        </w:rPr>
      </w:pPr>
      <w:bookmarkStart w:id="539"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539"/>
    <w:p w14:paraId="78460CAC">
      <w:pPr>
        <w:shd w:val="clear"/>
        <w:snapToGrid w:val="0"/>
        <w:spacing w:line="360" w:lineRule="auto"/>
        <w:rPr>
          <w:rFonts w:ascii="宋体" w:hAnsi="宋体" w:cs="宋体"/>
          <w:color w:val="auto"/>
          <w:kern w:val="0"/>
          <w:sz w:val="24"/>
          <w:highlight w:val="none"/>
        </w:rPr>
      </w:pPr>
    </w:p>
    <w:p w14:paraId="7CF35D5A">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shd w:val="clea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EE7F5B">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BE0114">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732BCF">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68F05A5">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shd w:val="clea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7EED1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0DAB515">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1114DDE">
            <w:pPr>
              <w:shd w:val="clear"/>
              <w:rPr>
                <w:rFonts w:ascii="宋体" w:hAnsi="宋体" w:cs="宋体"/>
                <w:color w:val="auto"/>
                <w:sz w:val="24"/>
                <w:highlight w:val="none"/>
              </w:rPr>
            </w:pPr>
            <w:r>
              <w:rPr>
                <w:rFonts w:hint="eastAsia" w:ascii="宋体" w:hAnsi="宋体" w:cs="宋体"/>
                <w:color w:val="auto"/>
                <w:sz w:val="24"/>
                <w:highlight w:val="none"/>
              </w:rPr>
              <w:t>见响应文件</w:t>
            </w:r>
          </w:p>
          <w:p w14:paraId="1904B3DF">
            <w:pPr>
              <w:shd w:val="clea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9A32E0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shd w:val="clea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shd w:val="clear"/>
              <w:rPr>
                <w:rFonts w:ascii="宋体" w:hAnsi="宋体" w:cs="宋体"/>
                <w:color w:val="auto"/>
                <w:sz w:val="24"/>
                <w:highlight w:val="none"/>
              </w:rPr>
            </w:pPr>
            <w:r>
              <w:rPr>
                <w:rFonts w:hint="eastAsia" w:ascii="宋体" w:hAnsi="宋体" w:cs="宋体"/>
                <w:color w:val="auto"/>
                <w:sz w:val="24"/>
                <w:highlight w:val="none"/>
              </w:rPr>
              <w:t>见响应文件</w:t>
            </w:r>
          </w:p>
          <w:p w14:paraId="103737EE">
            <w:pPr>
              <w:pStyle w:val="5"/>
              <w:shd w:val="clear"/>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shd w:val="clea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8A8736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30C54D5">
            <w:pPr>
              <w:shd w:val="clea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444BA53">
            <w:pPr>
              <w:shd w:val="clea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shd w:val="clea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top"/>
          </w:tcPr>
          <w:p w14:paraId="3F10BC8E">
            <w:pPr>
              <w:shd w:val="clea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4C95335">
            <w:pPr>
              <w:shd w:val="clea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shd w:val="clea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shd w:val="clear"/>
              <w:jc w:val="center"/>
              <w:rPr>
                <w:rFonts w:hint="eastAsia" w:ascii="宋体" w:hAnsi="宋体" w:cs="宋体"/>
                <w:color w:val="auto"/>
                <w:sz w:val="24"/>
                <w:highlight w:val="none"/>
              </w:rPr>
            </w:pPr>
            <w:r>
              <w:rPr>
                <w:rFonts w:hint="eastAsia" w:ascii="宋体" w:hAnsi="宋体" w:cs="宋体"/>
                <w:b w:val="0"/>
                <w:bCs w:val="0"/>
                <w:color w:val="auto"/>
                <w:sz w:val="24"/>
                <w:highlight w:val="none"/>
                <w:lang w:val="en-US" w:eastAsia="zh-CN"/>
              </w:rPr>
              <w:t>5</w:t>
            </w:r>
          </w:p>
        </w:tc>
        <w:tc>
          <w:tcPr>
            <w:tcW w:w="4991" w:type="dxa"/>
            <w:vAlign w:val="top"/>
          </w:tcPr>
          <w:p w14:paraId="6E4C030D">
            <w:pPr>
              <w:shd w:val="clea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6361DEA">
            <w:pPr>
              <w:shd w:val="clear"/>
              <w:rPr>
                <w:rFonts w:hint="eastAsia" w:ascii="宋体" w:hAnsi="宋体" w:cs="宋体"/>
                <w:color w:val="auto"/>
                <w:kern w:val="0"/>
                <w:sz w:val="24"/>
                <w:highlight w:val="none"/>
              </w:rPr>
            </w:pPr>
          </w:p>
        </w:tc>
        <w:tc>
          <w:tcPr>
            <w:tcW w:w="1418" w:type="dxa"/>
            <w:vAlign w:val="center"/>
          </w:tcPr>
          <w:p w14:paraId="4AD41BDA">
            <w:pPr>
              <w:shd w:val="clea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shd w:val="clear"/>
              <w:jc w:val="center"/>
              <w:rPr>
                <w:rFonts w:hint="eastAsia"/>
                <w:color w:val="auto"/>
                <w:highlight w:val="none"/>
              </w:rPr>
            </w:pPr>
            <w:r>
              <w:rPr>
                <w:rFonts w:hint="eastAsia" w:ascii="宋体" w:hAnsi="宋体" w:cs="宋体"/>
                <w:color w:val="auto"/>
                <w:kern w:val="0"/>
                <w:sz w:val="24"/>
                <w:highlight w:val="none"/>
              </w:rPr>
              <w:t>……</w:t>
            </w:r>
          </w:p>
        </w:tc>
        <w:tc>
          <w:tcPr>
            <w:tcW w:w="4991" w:type="dxa"/>
            <w:vAlign w:val="top"/>
          </w:tcPr>
          <w:p w14:paraId="47AADD3C">
            <w:pPr>
              <w:shd w:val="clea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FBBB7FD">
            <w:pPr>
              <w:shd w:val="clear"/>
              <w:rPr>
                <w:rFonts w:hint="eastAsia" w:ascii="宋体" w:hAnsi="宋体" w:cs="宋体"/>
                <w:color w:val="auto"/>
                <w:kern w:val="0"/>
                <w:sz w:val="24"/>
                <w:highlight w:val="none"/>
              </w:rPr>
            </w:pPr>
          </w:p>
        </w:tc>
        <w:tc>
          <w:tcPr>
            <w:tcW w:w="1418" w:type="dxa"/>
            <w:vAlign w:val="center"/>
          </w:tcPr>
          <w:p w14:paraId="20BCB9CE">
            <w:pPr>
              <w:shd w:val="clea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B84B288">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6AD3F32">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189261D7">
      <w:pPr>
        <w:pStyle w:val="81"/>
        <w:shd w:val="clear"/>
        <w:rPr>
          <w:color w:val="auto"/>
          <w:highlight w:val="none"/>
        </w:rPr>
      </w:pPr>
    </w:p>
    <w:p w14:paraId="69CC33B6">
      <w:pPr>
        <w:shd w:val="clear"/>
        <w:jc w:val="center"/>
        <w:rPr>
          <w:rFonts w:ascii="宋体" w:hAnsi="宋体" w:cs="宋体"/>
          <w:b/>
          <w:color w:val="auto"/>
          <w:kern w:val="0"/>
          <w:sz w:val="32"/>
          <w:szCs w:val="32"/>
          <w:highlight w:val="none"/>
        </w:rPr>
      </w:pPr>
    </w:p>
    <w:p w14:paraId="26266A54">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CEA579B">
      <w:pPr>
        <w:shd w:val="clear"/>
        <w:jc w:val="center"/>
        <w:rPr>
          <w:rFonts w:ascii="宋体" w:hAnsi="宋体" w:cs="宋体"/>
          <w:b/>
          <w:color w:val="auto"/>
          <w:kern w:val="0"/>
          <w:sz w:val="32"/>
          <w:szCs w:val="32"/>
          <w:highlight w:val="none"/>
        </w:rPr>
      </w:pPr>
    </w:p>
    <w:p w14:paraId="574CD4B3">
      <w:pPr>
        <w:shd w:val="clear"/>
        <w:jc w:val="center"/>
        <w:rPr>
          <w:rFonts w:ascii="宋体" w:hAnsi="宋体" w:cs="宋体"/>
          <w:b/>
          <w:color w:val="auto"/>
          <w:kern w:val="0"/>
          <w:sz w:val="32"/>
          <w:szCs w:val="32"/>
          <w:highlight w:val="none"/>
        </w:rPr>
      </w:pPr>
    </w:p>
    <w:p w14:paraId="32105FB2">
      <w:pPr>
        <w:shd w:val="clear"/>
        <w:jc w:val="center"/>
        <w:rPr>
          <w:rFonts w:ascii="宋体" w:hAnsi="宋体" w:cs="宋体"/>
          <w:b/>
          <w:color w:val="auto"/>
          <w:kern w:val="0"/>
          <w:sz w:val="32"/>
          <w:szCs w:val="32"/>
          <w:highlight w:val="none"/>
        </w:rPr>
      </w:pPr>
    </w:p>
    <w:p w14:paraId="2FE72B19">
      <w:pPr>
        <w:shd w:val="clear"/>
        <w:jc w:val="center"/>
        <w:rPr>
          <w:rFonts w:ascii="宋体" w:hAnsi="宋体" w:cs="宋体"/>
          <w:b/>
          <w:color w:val="auto"/>
          <w:kern w:val="0"/>
          <w:sz w:val="32"/>
          <w:szCs w:val="32"/>
          <w:highlight w:val="none"/>
        </w:rPr>
      </w:pPr>
    </w:p>
    <w:p w14:paraId="3858EEE1">
      <w:pPr>
        <w:shd w:val="clear"/>
        <w:jc w:val="center"/>
        <w:rPr>
          <w:rFonts w:ascii="宋体" w:hAnsi="宋体" w:cs="宋体"/>
          <w:b/>
          <w:color w:val="auto"/>
          <w:kern w:val="0"/>
          <w:sz w:val="32"/>
          <w:szCs w:val="32"/>
          <w:highlight w:val="none"/>
        </w:rPr>
      </w:pPr>
    </w:p>
    <w:p w14:paraId="611C3AC8">
      <w:pPr>
        <w:shd w:val="clear"/>
        <w:jc w:val="center"/>
        <w:rPr>
          <w:rFonts w:ascii="宋体" w:hAnsi="宋体" w:cs="宋体"/>
          <w:b/>
          <w:color w:val="auto"/>
          <w:kern w:val="0"/>
          <w:sz w:val="32"/>
          <w:szCs w:val="32"/>
          <w:highlight w:val="none"/>
        </w:rPr>
      </w:pPr>
    </w:p>
    <w:p w14:paraId="3D23DD20">
      <w:pPr>
        <w:shd w:val="clear"/>
        <w:jc w:val="center"/>
        <w:rPr>
          <w:rFonts w:ascii="宋体" w:hAnsi="宋体" w:cs="宋体"/>
          <w:b/>
          <w:color w:val="auto"/>
          <w:kern w:val="0"/>
          <w:sz w:val="32"/>
          <w:szCs w:val="32"/>
          <w:highlight w:val="none"/>
        </w:rPr>
      </w:pPr>
    </w:p>
    <w:p w14:paraId="602F4DE8">
      <w:pPr>
        <w:shd w:val="clear"/>
        <w:jc w:val="center"/>
        <w:rPr>
          <w:rFonts w:ascii="宋体" w:hAnsi="宋体" w:cs="宋体"/>
          <w:b/>
          <w:color w:val="auto"/>
          <w:kern w:val="0"/>
          <w:sz w:val="32"/>
          <w:szCs w:val="32"/>
          <w:highlight w:val="none"/>
        </w:rPr>
      </w:pPr>
    </w:p>
    <w:p w14:paraId="433571D5">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0A5B20DD">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hd w:val="clea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1F06358">
            <w:pPr>
              <w:shd w:val="clea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56B0D8B0">
            <w:pPr>
              <w:shd w:val="clea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hd w:val="clea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FBBD284">
            <w:pPr>
              <w:shd w:val="clea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5282E27">
            <w:pPr>
              <w:shd w:val="clea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hd w:val="clea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A8D5E21">
            <w:pPr>
              <w:shd w:val="clea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D7B23A3">
            <w:pPr>
              <w:shd w:val="clea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hd w:val="clea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BE6CBB7">
            <w:pPr>
              <w:shd w:val="clea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5A2EE10">
            <w:pPr>
              <w:shd w:val="clea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23C8A57">
      <w:pPr>
        <w:shd w:val="clear"/>
        <w:jc w:val="center"/>
        <w:rPr>
          <w:rFonts w:ascii="宋体" w:hAnsi="宋体" w:cs="宋体"/>
          <w:b/>
          <w:color w:val="auto"/>
          <w:kern w:val="0"/>
          <w:sz w:val="32"/>
          <w:szCs w:val="32"/>
          <w:highlight w:val="none"/>
        </w:rPr>
      </w:pPr>
    </w:p>
    <w:p w14:paraId="1BF7E7E8">
      <w:pPr>
        <w:shd w:val="clear"/>
        <w:jc w:val="center"/>
        <w:rPr>
          <w:rFonts w:ascii="宋体" w:hAnsi="宋体" w:cs="宋体"/>
          <w:b/>
          <w:color w:val="auto"/>
          <w:kern w:val="0"/>
          <w:sz w:val="32"/>
          <w:szCs w:val="32"/>
          <w:highlight w:val="none"/>
        </w:rPr>
      </w:pPr>
    </w:p>
    <w:p w14:paraId="7E5C7E9A">
      <w:pPr>
        <w:shd w:val="clear"/>
        <w:jc w:val="center"/>
        <w:rPr>
          <w:rFonts w:ascii="宋体" w:hAnsi="宋体" w:cs="宋体"/>
          <w:b/>
          <w:color w:val="auto"/>
          <w:kern w:val="0"/>
          <w:sz w:val="32"/>
          <w:szCs w:val="32"/>
          <w:highlight w:val="none"/>
        </w:rPr>
      </w:pPr>
    </w:p>
    <w:p w14:paraId="44201491">
      <w:pPr>
        <w:shd w:val="clear"/>
        <w:jc w:val="center"/>
        <w:rPr>
          <w:rFonts w:ascii="宋体" w:hAnsi="宋体" w:cs="宋体"/>
          <w:b/>
          <w:color w:val="auto"/>
          <w:kern w:val="0"/>
          <w:sz w:val="32"/>
          <w:szCs w:val="32"/>
          <w:highlight w:val="none"/>
        </w:rPr>
      </w:pPr>
    </w:p>
    <w:p w14:paraId="4B09B182">
      <w:pPr>
        <w:shd w:val="clear"/>
        <w:jc w:val="center"/>
        <w:rPr>
          <w:rFonts w:ascii="宋体" w:hAnsi="宋体" w:cs="宋体"/>
          <w:b/>
          <w:color w:val="auto"/>
          <w:kern w:val="0"/>
          <w:sz w:val="32"/>
          <w:szCs w:val="32"/>
          <w:highlight w:val="none"/>
        </w:rPr>
      </w:pPr>
    </w:p>
    <w:p w14:paraId="0C0D62C4">
      <w:pPr>
        <w:shd w:val="clea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6B2D0F">
            <w:pPr>
              <w:shd w:val="clea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152CC45">
            <w:pPr>
              <w:shd w:val="clea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982083F">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1B53F7">
            <w:pPr>
              <w:shd w:val="clear"/>
              <w:jc w:val="center"/>
              <w:rPr>
                <w:rFonts w:ascii="宋体" w:hAnsi="宋体" w:cs="宋体"/>
                <w:b/>
                <w:color w:val="auto"/>
                <w:kern w:val="0"/>
                <w:sz w:val="32"/>
                <w:szCs w:val="32"/>
                <w:highlight w:val="none"/>
              </w:rPr>
            </w:pPr>
          </w:p>
        </w:tc>
        <w:tc>
          <w:tcPr>
            <w:tcW w:w="3546" w:type="dxa"/>
          </w:tcPr>
          <w:p w14:paraId="21E43F1F">
            <w:pPr>
              <w:shd w:val="clear"/>
              <w:jc w:val="center"/>
              <w:rPr>
                <w:rFonts w:ascii="宋体" w:hAnsi="宋体" w:cs="宋体"/>
                <w:b/>
                <w:color w:val="auto"/>
                <w:kern w:val="0"/>
                <w:sz w:val="32"/>
                <w:szCs w:val="32"/>
                <w:highlight w:val="none"/>
              </w:rPr>
            </w:pPr>
          </w:p>
        </w:tc>
        <w:tc>
          <w:tcPr>
            <w:tcW w:w="1276" w:type="dxa"/>
          </w:tcPr>
          <w:p w14:paraId="148377FE">
            <w:pPr>
              <w:shd w:val="clear"/>
              <w:jc w:val="center"/>
              <w:rPr>
                <w:rFonts w:ascii="宋体" w:hAnsi="宋体" w:cs="宋体"/>
                <w:b/>
                <w:color w:val="auto"/>
                <w:kern w:val="0"/>
                <w:sz w:val="32"/>
                <w:szCs w:val="32"/>
                <w:highlight w:val="none"/>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15EBF5F">
            <w:pPr>
              <w:shd w:val="clear"/>
              <w:jc w:val="center"/>
              <w:rPr>
                <w:rFonts w:ascii="宋体" w:hAnsi="宋体" w:cs="宋体"/>
                <w:b/>
                <w:color w:val="auto"/>
                <w:kern w:val="0"/>
                <w:sz w:val="32"/>
                <w:szCs w:val="32"/>
                <w:highlight w:val="none"/>
              </w:rPr>
            </w:pPr>
          </w:p>
        </w:tc>
        <w:tc>
          <w:tcPr>
            <w:tcW w:w="3546" w:type="dxa"/>
          </w:tcPr>
          <w:p w14:paraId="50380F21">
            <w:pPr>
              <w:shd w:val="clear"/>
              <w:jc w:val="center"/>
              <w:rPr>
                <w:rFonts w:ascii="宋体" w:hAnsi="宋体" w:cs="宋体"/>
                <w:b/>
                <w:color w:val="auto"/>
                <w:kern w:val="0"/>
                <w:sz w:val="32"/>
                <w:szCs w:val="32"/>
                <w:highlight w:val="none"/>
              </w:rPr>
            </w:pPr>
          </w:p>
        </w:tc>
        <w:tc>
          <w:tcPr>
            <w:tcW w:w="1276" w:type="dxa"/>
          </w:tcPr>
          <w:p w14:paraId="0742FC2D">
            <w:pPr>
              <w:shd w:val="clear"/>
              <w:jc w:val="center"/>
              <w:rPr>
                <w:rFonts w:ascii="宋体" w:hAnsi="宋体" w:cs="宋体"/>
                <w:b/>
                <w:color w:val="auto"/>
                <w:kern w:val="0"/>
                <w:sz w:val="32"/>
                <w:szCs w:val="32"/>
                <w:highlight w:val="none"/>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D868463">
            <w:pPr>
              <w:shd w:val="clear"/>
              <w:jc w:val="center"/>
              <w:rPr>
                <w:rFonts w:ascii="宋体" w:hAnsi="宋体" w:cs="宋体"/>
                <w:b/>
                <w:color w:val="auto"/>
                <w:kern w:val="0"/>
                <w:sz w:val="32"/>
                <w:szCs w:val="32"/>
                <w:highlight w:val="none"/>
              </w:rPr>
            </w:pPr>
          </w:p>
        </w:tc>
        <w:tc>
          <w:tcPr>
            <w:tcW w:w="3546" w:type="dxa"/>
          </w:tcPr>
          <w:p w14:paraId="312C83F0">
            <w:pPr>
              <w:shd w:val="clear"/>
              <w:jc w:val="center"/>
              <w:rPr>
                <w:rFonts w:ascii="宋体" w:hAnsi="宋体" w:cs="宋体"/>
                <w:b/>
                <w:color w:val="auto"/>
                <w:kern w:val="0"/>
                <w:sz w:val="32"/>
                <w:szCs w:val="32"/>
                <w:highlight w:val="none"/>
              </w:rPr>
            </w:pPr>
          </w:p>
        </w:tc>
        <w:tc>
          <w:tcPr>
            <w:tcW w:w="1276" w:type="dxa"/>
          </w:tcPr>
          <w:p w14:paraId="22536C21">
            <w:pPr>
              <w:shd w:val="clear"/>
              <w:jc w:val="center"/>
              <w:rPr>
                <w:rFonts w:ascii="宋体" w:hAnsi="宋体" w:cs="宋体"/>
                <w:b/>
                <w:color w:val="auto"/>
                <w:kern w:val="0"/>
                <w:sz w:val="32"/>
                <w:szCs w:val="32"/>
                <w:highlight w:val="none"/>
              </w:rPr>
            </w:pPr>
          </w:p>
        </w:tc>
      </w:tr>
    </w:tbl>
    <w:p w14:paraId="781432C6">
      <w:pPr>
        <w:shd w:val="clea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0BB50FA">
      <w:pPr>
        <w:shd w:val="clear"/>
        <w:jc w:val="center"/>
        <w:rPr>
          <w:rFonts w:ascii="宋体" w:hAnsi="宋体" w:cs="宋体"/>
          <w:b/>
          <w:color w:val="auto"/>
          <w:kern w:val="0"/>
          <w:sz w:val="32"/>
          <w:szCs w:val="32"/>
          <w:highlight w:val="none"/>
        </w:rPr>
      </w:pPr>
    </w:p>
    <w:p w14:paraId="11571757">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AF678E6">
      <w:pPr>
        <w:pStyle w:val="81"/>
        <w:shd w:val="clea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5A82AF3">
      <w:pPr>
        <w:pStyle w:val="81"/>
        <w:shd w:val="clea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4EA723EB">
      <w:pPr>
        <w:shd w:val="clear"/>
        <w:spacing w:line="360" w:lineRule="auto"/>
        <w:ind w:right="420"/>
        <w:rPr>
          <w:rFonts w:ascii="宋体" w:hAnsi="宋体" w:cs="宋体"/>
          <w:color w:val="auto"/>
          <w:sz w:val="24"/>
          <w:highlight w:val="none"/>
        </w:rPr>
      </w:pPr>
    </w:p>
    <w:p w14:paraId="0ECBEF48">
      <w:pPr>
        <w:shd w:val="clear"/>
        <w:ind w:firstLine="1911" w:firstLineChars="595"/>
        <w:rPr>
          <w:rFonts w:ascii="宋体" w:hAnsi="宋体" w:cs="宋体"/>
          <w:b/>
          <w:bCs/>
          <w:color w:val="auto"/>
          <w:sz w:val="32"/>
          <w:szCs w:val="32"/>
          <w:highlight w:val="none"/>
        </w:rPr>
        <w:sectPr>
          <w:footerReference r:id="rId20" w:type="first"/>
          <w:footerReference r:id="rId19" w:type="default"/>
          <w:pgSz w:w="11906" w:h="16838"/>
          <w:pgMar w:top="1440" w:right="1080" w:bottom="1440" w:left="1080" w:header="851" w:footer="992" w:gutter="0"/>
          <w:cols w:space="720" w:num="1"/>
          <w:titlePg/>
          <w:docGrid w:linePitch="312" w:charSpace="0"/>
        </w:sectPr>
      </w:pPr>
    </w:p>
    <w:p w14:paraId="650D8727">
      <w:pPr>
        <w:shd w:val="clea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5B8347">
      <w:pPr>
        <w:shd w:val="clear"/>
        <w:snapToGrid w:val="0"/>
        <w:spacing w:line="360" w:lineRule="auto"/>
        <w:rPr>
          <w:rFonts w:ascii="宋体" w:hAnsi="宋体" w:cs="宋体"/>
          <w:color w:val="auto"/>
          <w:sz w:val="24"/>
          <w:highlight w:val="none"/>
        </w:rPr>
      </w:pPr>
    </w:p>
    <w:p w14:paraId="1DEA6C93">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杭州市景成实验学校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482FDD26">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7805321">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5E7420">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BB8C53">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86ABC75">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C0C73C">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F86F265">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6DA8A61">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shd w:val="clear"/>
        <w:autoSpaceDE w:val="0"/>
        <w:autoSpaceDN w:val="0"/>
        <w:spacing w:line="360" w:lineRule="auto"/>
        <w:ind w:left="2"/>
        <w:jc w:val="left"/>
        <w:rPr>
          <w:rFonts w:ascii="宋体" w:hAnsi="宋体" w:cs="宋体"/>
          <w:color w:val="auto"/>
          <w:kern w:val="0"/>
          <w:sz w:val="24"/>
          <w:highlight w:val="none"/>
          <w:lang w:val="zh-CN"/>
        </w:rPr>
      </w:pPr>
    </w:p>
    <w:p w14:paraId="39023F8C">
      <w:pPr>
        <w:shd w:val="clear"/>
        <w:autoSpaceDE w:val="0"/>
        <w:autoSpaceDN w:val="0"/>
        <w:spacing w:line="360" w:lineRule="auto"/>
        <w:ind w:left="2"/>
        <w:jc w:val="left"/>
        <w:rPr>
          <w:rFonts w:ascii="宋体" w:hAnsi="宋体" w:cs="宋体"/>
          <w:color w:val="auto"/>
          <w:kern w:val="0"/>
          <w:sz w:val="24"/>
          <w:highlight w:val="none"/>
          <w:lang w:val="zh-CN"/>
        </w:rPr>
      </w:pPr>
    </w:p>
    <w:p w14:paraId="19A22D62">
      <w:pPr>
        <w:shd w:val="clear"/>
        <w:autoSpaceDE w:val="0"/>
        <w:autoSpaceDN w:val="0"/>
        <w:spacing w:line="360" w:lineRule="auto"/>
        <w:ind w:left="2"/>
        <w:jc w:val="left"/>
        <w:rPr>
          <w:rFonts w:ascii="宋体" w:hAnsi="宋体" w:cs="宋体"/>
          <w:color w:val="auto"/>
          <w:kern w:val="0"/>
          <w:sz w:val="24"/>
          <w:highlight w:val="none"/>
          <w:lang w:val="zh-CN"/>
        </w:rPr>
      </w:pPr>
    </w:p>
    <w:p w14:paraId="6EC4271B">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64BB79">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892C57">
      <w:pPr>
        <w:shd w:val="clear"/>
        <w:spacing w:line="360" w:lineRule="auto"/>
        <w:jc w:val="center"/>
        <w:rPr>
          <w:rFonts w:ascii="宋体" w:hAnsi="宋体" w:cs="宋体"/>
          <w:b/>
          <w:bCs/>
          <w:color w:val="auto"/>
          <w:sz w:val="24"/>
          <w:highlight w:val="none"/>
        </w:rPr>
      </w:pPr>
    </w:p>
    <w:p w14:paraId="546571CA">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092211">
      <w:pPr>
        <w:shd w:val="clea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42639DCC">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80981C7">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09B1B8C">
      <w:pPr>
        <w:shd w:val="clear"/>
        <w:spacing w:line="360" w:lineRule="auto"/>
        <w:jc w:val="center"/>
        <w:outlineLvl w:val="0"/>
        <w:rPr>
          <w:rFonts w:ascii="宋体" w:hAnsi="宋体" w:cs="宋体"/>
          <w:b/>
          <w:color w:val="auto"/>
          <w:kern w:val="0"/>
          <w:sz w:val="36"/>
          <w:szCs w:val="36"/>
          <w:highlight w:val="none"/>
        </w:rPr>
      </w:pPr>
    </w:p>
    <w:p w14:paraId="02B28562">
      <w:pPr>
        <w:numPr>
          <w:ilvl w:val="0"/>
          <w:numId w:val="2"/>
        </w:num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5961014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17D54694">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C505630">
      <w:pPr>
        <w:pStyle w:val="2"/>
        <w:shd w:val="clear"/>
        <w:rPr>
          <w:color w:val="auto"/>
          <w:highlight w:val="none"/>
        </w:rPr>
      </w:pPr>
    </w:p>
    <w:p w14:paraId="63EC58DD">
      <w:pPr>
        <w:shd w:val="clear"/>
        <w:snapToGrid w:val="0"/>
        <w:spacing w:line="360" w:lineRule="auto"/>
        <w:ind w:right="480"/>
        <w:jc w:val="center"/>
        <w:rPr>
          <w:rFonts w:ascii="宋体" w:hAnsi="宋体" w:cs="宋体"/>
          <w:b/>
          <w:color w:val="auto"/>
          <w:kern w:val="0"/>
          <w:sz w:val="32"/>
          <w:szCs w:val="32"/>
          <w:highlight w:val="none"/>
        </w:rPr>
      </w:pPr>
    </w:p>
    <w:p w14:paraId="488E17BF">
      <w:pPr>
        <w:shd w:val="clear"/>
        <w:snapToGrid w:val="0"/>
        <w:spacing w:line="360" w:lineRule="auto"/>
        <w:ind w:right="480"/>
        <w:jc w:val="center"/>
        <w:rPr>
          <w:rFonts w:ascii="宋体" w:hAnsi="宋体" w:cs="宋体"/>
          <w:b/>
          <w:color w:val="auto"/>
          <w:kern w:val="0"/>
          <w:sz w:val="32"/>
          <w:szCs w:val="32"/>
          <w:highlight w:val="none"/>
        </w:rPr>
      </w:pPr>
    </w:p>
    <w:p w14:paraId="17108EDC">
      <w:pPr>
        <w:shd w:val="clear"/>
        <w:snapToGrid w:val="0"/>
        <w:spacing w:line="360" w:lineRule="auto"/>
        <w:ind w:right="480"/>
        <w:jc w:val="center"/>
        <w:rPr>
          <w:rFonts w:ascii="宋体" w:hAnsi="宋体" w:cs="宋体"/>
          <w:b/>
          <w:color w:val="auto"/>
          <w:kern w:val="0"/>
          <w:sz w:val="32"/>
          <w:szCs w:val="32"/>
          <w:highlight w:val="none"/>
        </w:rPr>
      </w:pPr>
    </w:p>
    <w:p w14:paraId="6859EF7A">
      <w:pPr>
        <w:shd w:val="clear"/>
        <w:snapToGrid w:val="0"/>
        <w:spacing w:line="360" w:lineRule="auto"/>
        <w:ind w:right="480"/>
        <w:jc w:val="center"/>
        <w:rPr>
          <w:rFonts w:ascii="宋体" w:hAnsi="宋体" w:cs="宋体"/>
          <w:b/>
          <w:color w:val="auto"/>
          <w:kern w:val="0"/>
          <w:sz w:val="32"/>
          <w:szCs w:val="32"/>
          <w:highlight w:val="none"/>
        </w:rPr>
      </w:pPr>
    </w:p>
    <w:p w14:paraId="4EDA764B">
      <w:pPr>
        <w:shd w:val="clear"/>
        <w:snapToGrid w:val="0"/>
        <w:spacing w:line="360" w:lineRule="auto"/>
        <w:ind w:right="480"/>
        <w:jc w:val="center"/>
        <w:rPr>
          <w:rFonts w:ascii="宋体" w:hAnsi="宋体" w:cs="宋体"/>
          <w:b/>
          <w:color w:val="auto"/>
          <w:kern w:val="0"/>
          <w:sz w:val="32"/>
          <w:szCs w:val="32"/>
          <w:highlight w:val="none"/>
        </w:rPr>
      </w:pPr>
    </w:p>
    <w:p w14:paraId="60CEE197">
      <w:pPr>
        <w:shd w:val="clear"/>
        <w:snapToGrid w:val="0"/>
        <w:spacing w:line="360" w:lineRule="auto"/>
        <w:ind w:right="480"/>
        <w:jc w:val="center"/>
        <w:rPr>
          <w:rFonts w:ascii="宋体" w:hAnsi="宋体" w:cs="宋体"/>
          <w:b/>
          <w:color w:val="auto"/>
          <w:kern w:val="0"/>
          <w:sz w:val="32"/>
          <w:szCs w:val="32"/>
          <w:highlight w:val="none"/>
        </w:rPr>
      </w:pPr>
    </w:p>
    <w:p w14:paraId="1F18C8EA">
      <w:pPr>
        <w:shd w:val="clear"/>
        <w:snapToGrid w:val="0"/>
        <w:spacing w:line="360" w:lineRule="auto"/>
        <w:ind w:right="480"/>
        <w:jc w:val="center"/>
        <w:rPr>
          <w:rFonts w:ascii="宋体" w:hAnsi="宋体" w:cs="宋体"/>
          <w:b/>
          <w:color w:val="auto"/>
          <w:kern w:val="0"/>
          <w:sz w:val="32"/>
          <w:szCs w:val="32"/>
          <w:highlight w:val="none"/>
        </w:rPr>
      </w:pPr>
    </w:p>
    <w:p w14:paraId="1EA7F655">
      <w:pPr>
        <w:shd w:val="clear"/>
        <w:snapToGrid w:val="0"/>
        <w:spacing w:line="360" w:lineRule="auto"/>
        <w:ind w:right="480"/>
        <w:jc w:val="center"/>
        <w:rPr>
          <w:rFonts w:ascii="宋体" w:hAnsi="宋体" w:cs="宋体"/>
          <w:b/>
          <w:color w:val="auto"/>
          <w:kern w:val="0"/>
          <w:sz w:val="32"/>
          <w:szCs w:val="32"/>
          <w:highlight w:val="none"/>
        </w:rPr>
      </w:pPr>
    </w:p>
    <w:p w14:paraId="2B8CE194">
      <w:pPr>
        <w:shd w:val="clear"/>
        <w:snapToGrid w:val="0"/>
        <w:spacing w:line="360" w:lineRule="auto"/>
        <w:ind w:right="480"/>
        <w:jc w:val="center"/>
        <w:rPr>
          <w:rFonts w:ascii="宋体" w:hAnsi="宋体" w:cs="宋体"/>
          <w:b/>
          <w:color w:val="auto"/>
          <w:kern w:val="0"/>
          <w:sz w:val="32"/>
          <w:szCs w:val="32"/>
          <w:highlight w:val="none"/>
        </w:rPr>
      </w:pPr>
    </w:p>
    <w:p w14:paraId="60888567">
      <w:pPr>
        <w:shd w:val="clear"/>
        <w:snapToGrid w:val="0"/>
        <w:spacing w:line="360" w:lineRule="auto"/>
        <w:ind w:right="480"/>
        <w:jc w:val="center"/>
        <w:rPr>
          <w:rFonts w:ascii="宋体" w:hAnsi="宋体" w:cs="宋体"/>
          <w:b/>
          <w:color w:val="auto"/>
          <w:kern w:val="0"/>
          <w:sz w:val="32"/>
          <w:szCs w:val="32"/>
          <w:highlight w:val="none"/>
        </w:rPr>
      </w:pPr>
    </w:p>
    <w:p w14:paraId="66E9BB39">
      <w:pPr>
        <w:shd w:val="clear"/>
        <w:snapToGrid w:val="0"/>
        <w:spacing w:line="360" w:lineRule="auto"/>
        <w:ind w:right="480"/>
        <w:jc w:val="center"/>
        <w:rPr>
          <w:rFonts w:ascii="宋体" w:hAnsi="宋体" w:cs="宋体"/>
          <w:b/>
          <w:color w:val="auto"/>
          <w:kern w:val="0"/>
          <w:sz w:val="32"/>
          <w:szCs w:val="32"/>
          <w:highlight w:val="none"/>
        </w:rPr>
      </w:pPr>
    </w:p>
    <w:p w14:paraId="593F9A87">
      <w:pPr>
        <w:shd w:val="clear"/>
        <w:snapToGrid w:val="0"/>
        <w:spacing w:line="360" w:lineRule="auto"/>
        <w:ind w:right="480"/>
        <w:jc w:val="center"/>
        <w:rPr>
          <w:rFonts w:ascii="宋体" w:hAnsi="宋体" w:cs="宋体"/>
          <w:b/>
          <w:color w:val="auto"/>
          <w:kern w:val="0"/>
          <w:sz w:val="32"/>
          <w:szCs w:val="32"/>
          <w:highlight w:val="none"/>
        </w:rPr>
      </w:pPr>
    </w:p>
    <w:p w14:paraId="72665943">
      <w:pPr>
        <w:shd w:val="clear"/>
        <w:snapToGrid w:val="0"/>
        <w:spacing w:line="360" w:lineRule="auto"/>
        <w:ind w:right="480"/>
        <w:jc w:val="center"/>
        <w:rPr>
          <w:rFonts w:ascii="宋体" w:hAnsi="宋体" w:cs="宋体"/>
          <w:b/>
          <w:color w:val="auto"/>
          <w:kern w:val="0"/>
          <w:sz w:val="32"/>
          <w:szCs w:val="32"/>
          <w:highlight w:val="none"/>
        </w:rPr>
      </w:pPr>
    </w:p>
    <w:p w14:paraId="2297D2A2">
      <w:pPr>
        <w:shd w:val="clear"/>
        <w:snapToGrid w:val="0"/>
        <w:spacing w:line="360" w:lineRule="auto"/>
        <w:ind w:right="480"/>
        <w:jc w:val="center"/>
        <w:rPr>
          <w:rFonts w:ascii="宋体" w:hAnsi="宋体" w:cs="宋体"/>
          <w:b/>
          <w:color w:val="auto"/>
          <w:kern w:val="0"/>
          <w:sz w:val="32"/>
          <w:szCs w:val="32"/>
          <w:highlight w:val="none"/>
        </w:rPr>
      </w:pPr>
    </w:p>
    <w:p w14:paraId="746A1DB3">
      <w:pPr>
        <w:shd w:val="clear"/>
        <w:snapToGrid w:val="0"/>
        <w:spacing w:line="360" w:lineRule="auto"/>
        <w:ind w:right="480"/>
        <w:jc w:val="center"/>
        <w:rPr>
          <w:rFonts w:ascii="宋体" w:hAnsi="宋体" w:cs="宋体"/>
          <w:b/>
          <w:color w:val="auto"/>
          <w:kern w:val="0"/>
          <w:sz w:val="32"/>
          <w:szCs w:val="32"/>
          <w:highlight w:val="none"/>
        </w:rPr>
      </w:pPr>
    </w:p>
    <w:p w14:paraId="54493331">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3" w:type="first"/>
          <w:headerReference r:id="rId21" w:type="default"/>
          <w:footerReference r:id="rId22"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4807DDFB">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杭州市景成实验学校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6EAD0015">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景成实验学校维修改造工程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HSZB-2025-840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0251656">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112144D1">
            <w:pPr>
              <w:shd w:val="clear"/>
              <w:spacing w:line="360" w:lineRule="auto"/>
              <w:jc w:val="center"/>
              <w:rPr>
                <w:rFonts w:ascii="宋体" w:hAnsi="宋体" w:cs="宋体"/>
                <w:b/>
                <w:color w:val="auto"/>
                <w:sz w:val="24"/>
                <w:highlight w:val="none"/>
              </w:rPr>
            </w:pPr>
          </w:p>
          <w:p w14:paraId="1F6AAF9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63BF178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73AD59B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5D61ED5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276D2A45">
            <w:pPr>
              <w:shd w:val="clear"/>
              <w:spacing w:line="360" w:lineRule="auto"/>
              <w:jc w:val="center"/>
              <w:rPr>
                <w:rFonts w:ascii="宋体" w:hAnsi="宋体" w:cs="宋体"/>
                <w:b/>
                <w:color w:val="auto"/>
                <w:sz w:val="24"/>
                <w:highlight w:val="none"/>
              </w:rPr>
            </w:pPr>
          </w:p>
          <w:p w14:paraId="7074A6B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AB87695">
            <w:pPr>
              <w:shd w:val="clear"/>
              <w:spacing w:line="360" w:lineRule="auto"/>
              <w:jc w:val="center"/>
              <w:rPr>
                <w:rFonts w:ascii="宋体" w:hAnsi="宋体" w:cs="宋体"/>
                <w:b/>
                <w:color w:val="auto"/>
                <w:sz w:val="24"/>
                <w:highlight w:val="none"/>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hd w:val="clear"/>
              <w:snapToGrid w:val="0"/>
              <w:spacing w:line="360" w:lineRule="auto"/>
              <w:jc w:val="center"/>
              <w:rPr>
                <w:rFonts w:ascii="宋体" w:hAnsi="宋体" w:cs="宋体"/>
                <w:color w:val="auto"/>
                <w:sz w:val="24"/>
                <w:highlight w:val="none"/>
              </w:rPr>
            </w:pPr>
          </w:p>
        </w:tc>
        <w:tc>
          <w:tcPr>
            <w:tcW w:w="1843" w:type="dxa"/>
            <w:vAlign w:val="center"/>
          </w:tcPr>
          <w:p w14:paraId="1E2F5915">
            <w:pPr>
              <w:shd w:val="clear"/>
              <w:snapToGrid w:val="0"/>
              <w:spacing w:line="360" w:lineRule="auto"/>
              <w:jc w:val="center"/>
              <w:rPr>
                <w:rFonts w:ascii="宋体" w:hAnsi="宋体" w:cs="宋体"/>
                <w:color w:val="auto"/>
                <w:sz w:val="24"/>
                <w:highlight w:val="none"/>
              </w:rPr>
            </w:pPr>
          </w:p>
        </w:tc>
        <w:tc>
          <w:tcPr>
            <w:tcW w:w="3118" w:type="dxa"/>
            <w:vAlign w:val="center"/>
          </w:tcPr>
          <w:p w14:paraId="052ECF62">
            <w:pPr>
              <w:shd w:val="clear"/>
              <w:snapToGrid w:val="0"/>
              <w:spacing w:line="360" w:lineRule="auto"/>
              <w:jc w:val="center"/>
              <w:rPr>
                <w:rFonts w:ascii="宋体" w:hAnsi="宋体" w:cs="宋体"/>
                <w:color w:val="auto"/>
                <w:sz w:val="24"/>
                <w:highlight w:val="none"/>
              </w:rPr>
            </w:pPr>
          </w:p>
        </w:tc>
        <w:tc>
          <w:tcPr>
            <w:tcW w:w="2552" w:type="dxa"/>
            <w:vAlign w:val="center"/>
          </w:tcPr>
          <w:p w14:paraId="28D0496E">
            <w:pPr>
              <w:shd w:val="clear"/>
              <w:spacing w:line="360" w:lineRule="auto"/>
              <w:jc w:val="center"/>
              <w:rPr>
                <w:rFonts w:ascii="宋体" w:hAnsi="宋体" w:cs="宋体"/>
                <w:color w:val="auto"/>
                <w:sz w:val="24"/>
                <w:highlight w:val="none"/>
              </w:rPr>
            </w:pPr>
          </w:p>
        </w:tc>
        <w:tc>
          <w:tcPr>
            <w:tcW w:w="1984" w:type="dxa"/>
            <w:vAlign w:val="center"/>
          </w:tcPr>
          <w:p w14:paraId="438E67FF">
            <w:pPr>
              <w:shd w:val="clear"/>
              <w:spacing w:line="360" w:lineRule="auto"/>
              <w:jc w:val="center"/>
              <w:rPr>
                <w:rFonts w:ascii="宋体" w:hAnsi="宋体" w:cs="宋体"/>
                <w:color w:val="auto"/>
                <w:sz w:val="24"/>
                <w:highlight w:val="none"/>
              </w:rPr>
            </w:pPr>
          </w:p>
        </w:tc>
        <w:tc>
          <w:tcPr>
            <w:tcW w:w="3119" w:type="dxa"/>
            <w:vAlign w:val="center"/>
          </w:tcPr>
          <w:p w14:paraId="624E6030">
            <w:pPr>
              <w:shd w:val="clear"/>
              <w:spacing w:line="360" w:lineRule="auto"/>
              <w:jc w:val="center"/>
              <w:rPr>
                <w:rFonts w:ascii="宋体" w:hAnsi="宋体" w:cs="宋体"/>
                <w:color w:val="auto"/>
                <w:sz w:val="24"/>
                <w:highlight w:val="none"/>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BF55447">
            <w:pPr>
              <w:shd w:val="clear"/>
              <w:spacing w:line="360" w:lineRule="auto"/>
              <w:jc w:val="center"/>
              <w:rPr>
                <w:rFonts w:ascii="宋体" w:hAnsi="宋体" w:cs="宋体"/>
                <w:color w:val="auto"/>
                <w:sz w:val="24"/>
                <w:highlight w:val="none"/>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72F809DC">
            <w:pPr>
              <w:shd w:val="clear"/>
              <w:spacing w:line="360" w:lineRule="auto"/>
              <w:jc w:val="center"/>
              <w:rPr>
                <w:rFonts w:ascii="宋体" w:hAnsi="宋体" w:cs="宋体"/>
                <w:color w:val="auto"/>
                <w:sz w:val="24"/>
                <w:highlight w:val="none"/>
              </w:rPr>
            </w:pPr>
          </w:p>
        </w:tc>
      </w:tr>
    </w:tbl>
    <w:p w14:paraId="7BBC2BED">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197800">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8F54DD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236492D">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1AD2BDB9">
      <w:pPr>
        <w:shd w:val="clear"/>
        <w:spacing w:line="360" w:lineRule="auto"/>
        <w:ind w:firstLine="482" w:firstLineChars="200"/>
        <w:rPr>
          <w:rFonts w:ascii="宋体" w:hAnsi="宋体" w:cs="宋体"/>
          <w:b/>
          <w:color w:val="auto"/>
          <w:kern w:val="0"/>
          <w:sz w:val="24"/>
          <w:highlight w:val="none"/>
        </w:rPr>
      </w:pPr>
    </w:p>
    <w:p w14:paraId="073DF63C">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4C0BF4E">
      <w:pPr>
        <w:pStyle w:val="693"/>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224B616">
      <w:pPr>
        <w:pStyle w:val="693"/>
        <w:keepNext w:val="0"/>
        <w:pageBreakBefore/>
        <w:shd w:val="clea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747B1F6B">
      <w:pPr>
        <w:shd w:val="clea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17477E6C">
      <w:pPr>
        <w:pStyle w:val="63"/>
        <w:shd w:val="clear"/>
        <w:ind w:firstLine="480"/>
        <w:rPr>
          <w:rFonts w:cs="宋体"/>
          <w:color w:val="auto"/>
          <w:sz w:val="24"/>
          <w:highlight w:val="none"/>
        </w:rPr>
      </w:pPr>
    </w:p>
    <w:p w14:paraId="1007982D">
      <w:pPr>
        <w:pStyle w:val="63"/>
        <w:shd w:val="clear"/>
        <w:ind w:firstLine="480"/>
        <w:rPr>
          <w:rFonts w:cs="宋体"/>
          <w:color w:val="auto"/>
          <w:sz w:val="24"/>
          <w:highlight w:val="none"/>
        </w:rPr>
        <w:sectPr>
          <w:footerReference r:id="rId27" w:type="first"/>
          <w:headerReference r:id="rId24" w:type="default"/>
          <w:footerReference r:id="rId25" w:type="default"/>
          <w:footerReference r:id="rId26" w:type="even"/>
          <w:pgSz w:w="11906" w:h="16838"/>
          <w:pgMar w:top="1440" w:right="1080" w:bottom="1440" w:left="1080" w:header="851" w:footer="992" w:gutter="0"/>
          <w:cols w:space="720" w:num="1"/>
          <w:titlePg/>
          <w:docGrid w:linePitch="312" w:charSpace="0"/>
        </w:sectPr>
      </w:pPr>
    </w:p>
    <w:p w14:paraId="58C65A9B">
      <w:pPr>
        <w:pStyle w:val="693"/>
        <w:keepNext w:val="0"/>
        <w:pageBreakBefore w:val="0"/>
        <w:shd w:val="clear"/>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0" w:name="_Hlk101259491"/>
      <w:r>
        <w:rPr>
          <w:rFonts w:hint="eastAsia" w:ascii="宋体" w:hAnsi="宋体" w:eastAsia="宋体" w:cs="宋体"/>
          <w:color w:val="auto"/>
          <w:sz w:val="32"/>
          <w:szCs w:val="32"/>
          <w:highlight w:val="none"/>
        </w:rPr>
        <w:t>（如果有）</w:t>
      </w:r>
      <w:bookmarkEnd w:id="540"/>
    </w:p>
    <w:p w14:paraId="67413327">
      <w:pPr>
        <w:widowControl/>
        <w:shd w:val="clear"/>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AF574A3">
      <w:pPr>
        <w:pStyle w:val="4"/>
        <w:keepNext w:val="0"/>
        <w:keepLines w:val="0"/>
        <w:pageBreakBefore/>
        <w:widowControl/>
        <w:shd w:val="clear"/>
        <w:spacing w:before="100" w:beforeAutospacing="1" w:after="100" w:afterAutospacing="1" w:line="360" w:lineRule="auto"/>
        <w:ind w:left="1290" w:firstLine="3092" w:firstLineChars="700"/>
        <w:rPr>
          <w:rFonts w:ascii="宋体" w:hAnsi="宋体" w:cs="宋体"/>
          <w:color w:val="auto"/>
          <w:highlight w:val="none"/>
        </w:rPr>
      </w:pPr>
      <w:bookmarkStart w:id="541" w:name="_Toc465665161"/>
      <w:r>
        <w:rPr>
          <w:rFonts w:hint="eastAsia" w:ascii="宋体" w:hAnsi="宋体" w:cs="宋体"/>
          <w:color w:val="auto"/>
          <w:highlight w:val="none"/>
        </w:rPr>
        <w:t>附件</w:t>
      </w:r>
      <w:bookmarkEnd w:id="541"/>
    </w:p>
    <w:p w14:paraId="413A710A">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FAACB25">
      <w:pPr>
        <w:shd w:val="clear"/>
        <w:spacing w:line="360" w:lineRule="auto"/>
        <w:jc w:val="center"/>
        <w:rPr>
          <w:rFonts w:ascii="宋体" w:hAnsi="宋体" w:cs="宋体"/>
          <w:b/>
          <w:color w:val="auto"/>
          <w:spacing w:val="6"/>
          <w:sz w:val="32"/>
          <w:szCs w:val="32"/>
          <w:highlight w:val="none"/>
        </w:rPr>
      </w:pPr>
      <w:bookmarkStart w:id="542" w:name="OLE_LINK13"/>
      <w:bookmarkStart w:id="543" w:name="OLE_LINK14"/>
      <w:r>
        <w:rPr>
          <w:rFonts w:hint="eastAsia" w:ascii="宋体" w:hAnsi="宋体" w:cs="宋体"/>
          <w:b/>
          <w:color w:val="auto"/>
          <w:spacing w:val="6"/>
          <w:sz w:val="32"/>
          <w:szCs w:val="32"/>
          <w:highlight w:val="none"/>
        </w:rPr>
        <w:t>残疾人福利性单位声明函</w:t>
      </w:r>
    </w:p>
    <w:bookmarkEnd w:id="542"/>
    <w:bookmarkEnd w:id="543"/>
    <w:p w14:paraId="151A1878">
      <w:pPr>
        <w:shd w:val="clear"/>
        <w:spacing w:line="360" w:lineRule="auto"/>
        <w:rPr>
          <w:rFonts w:ascii="宋体" w:hAnsi="宋体" w:cs="宋体"/>
          <w:b/>
          <w:color w:val="auto"/>
          <w:spacing w:val="6"/>
          <w:sz w:val="30"/>
          <w:szCs w:val="30"/>
          <w:highlight w:val="none"/>
        </w:rPr>
      </w:pPr>
    </w:p>
    <w:p w14:paraId="79EC5A0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E7E225">
      <w:pPr>
        <w:shd w:val="clear"/>
        <w:spacing w:line="360" w:lineRule="auto"/>
        <w:ind w:firstLine="480" w:firstLineChars="200"/>
        <w:rPr>
          <w:rFonts w:ascii="宋体" w:hAnsi="宋体" w:cs="宋体"/>
          <w:color w:val="auto"/>
          <w:sz w:val="24"/>
          <w:highlight w:val="none"/>
        </w:rPr>
      </w:pPr>
    </w:p>
    <w:p w14:paraId="0D2C993D">
      <w:pPr>
        <w:shd w:val="clear"/>
        <w:spacing w:line="360" w:lineRule="auto"/>
        <w:ind w:firstLine="480" w:firstLineChars="200"/>
        <w:rPr>
          <w:rFonts w:ascii="宋体" w:hAnsi="宋体" w:cs="宋体"/>
          <w:color w:val="auto"/>
          <w:sz w:val="24"/>
          <w:highlight w:val="none"/>
        </w:rPr>
      </w:pPr>
    </w:p>
    <w:p w14:paraId="68A22BCC">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5D5C8C6">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AA334C7">
      <w:pPr>
        <w:shd w:val="clear"/>
        <w:spacing w:line="360" w:lineRule="auto"/>
        <w:ind w:firstLine="480" w:firstLineChars="200"/>
        <w:rPr>
          <w:rFonts w:ascii="宋体" w:hAnsi="宋体" w:cs="宋体"/>
          <w:color w:val="auto"/>
          <w:sz w:val="24"/>
          <w:highlight w:val="none"/>
        </w:rPr>
      </w:pPr>
    </w:p>
    <w:p w14:paraId="08E57F31">
      <w:pPr>
        <w:shd w:val="clear"/>
        <w:spacing w:line="360" w:lineRule="auto"/>
        <w:ind w:firstLine="420" w:firstLineChars="200"/>
        <w:rPr>
          <w:rFonts w:ascii="宋体" w:hAnsi="宋体" w:cs="宋体"/>
          <w:color w:val="auto"/>
          <w:highlight w:val="none"/>
        </w:rPr>
      </w:pPr>
    </w:p>
    <w:p w14:paraId="355C403E">
      <w:pPr>
        <w:shd w:val="clear"/>
        <w:spacing w:line="360" w:lineRule="auto"/>
        <w:ind w:firstLine="420" w:firstLineChars="200"/>
        <w:rPr>
          <w:rFonts w:ascii="宋体" w:hAnsi="宋体" w:cs="宋体"/>
          <w:color w:val="auto"/>
          <w:highlight w:val="none"/>
        </w:rPr>
      </w:pPr>
    </w:p>
    <w:p w14:paraId="035CBC35">
      <w:pPr>
        <w:shd w:val="clear"/>
        <w:spacing w:line="360" w:lineRule="auto"/>
        <w:ind w:firstLine="420" w:firstLineChars="200"/>
        <w:rPr>
          <w:rFonts w:ascii="宋体" w:hAnsi="宋体" w:cs="宋体"/>
          <w:color w:val="auto"/>
          <w:highlight w:val="none"/>
        </w:rPr>
      </w:pPr>
    </w:p>
    <w:p w14:paraId="48E48972">
      <w:pPr>
        <w:shd w:val="clear"/>
        <w:spacing w:line="360" w:lineRule="auto"/>
        <w:ind w:firstLine="420" w:firstLineChars="200"/>
        <w:rPr>
          <w:rFonts w:ascii="宋体" w:hAnsi="宋体" w:cs="宋体"/>
          <w:color w:val="auto"/>
          <w:highlight w:val="none"/>
        </w:rPr>
      </w:pPr>
    </w:p>
    <w:p w14:paraId="1F4F731C">
      <w:pPr>
        <w:shd w:val="clear"/>
        <w:spacing w:line="360" w:lineRule="auto"/>
        <w:rPr>
          <w:rFonts w:ascii="宋体" w:hAnsi="宋体" w:cs="宋体"/>
          <w:b/>
          <w:color w:val="auto"/>
          <w:sz w:val="24"/>
          <w:highlight w:val="none"/>
        </w:rPr>
      </w:pPr>
    </w:p>
    <w:p w14:paraId="405B7C14">
      <w:pPr>
        <w:shd w:val="clear"/>
        <w:spacing w:line="360" w:lineRule="auto"/>
        <w:rPr>
          <w:rFonts w:ascii="宋体" w:hAnsi="宋体" w:cs="宋体"/>
          <w:b/>
          <w:color w:val="auto"/>
          <w:sz w:val="24"/>
          <w:highlight w:val="none"/>
        </w:rPr>
      </w:pPr>
    </w:p>
    <w:p w14:paraId="1ACE45DA">
      <w:pPr>
        <w:shd w:val="clear"/>
        <w:spacing w:line="360" w:lineRule="auto"/>
        <w:rPr>
          <w:rFonts w:ascii="宋体" w:hAnsi="宋体" w:cs="宋体"/>
          <w:b/>
          <w:color w:val="auto"/>
          <w:sz w:val="24"/>
          <w:highlight w:val="none"/>
        </w:rPr>
      </w:pPr>
    </w:p>
    <w:p w14:paraId="1417E6C8">
      <w:pPr>
        <w:shd w:val="clear"/>
        <w:spacing w:line="360" w:lineRule="auto"/>
        <w:rPr>
          <w:rFonts w:ascii="宋体" w:hAnsi="宋体" w:cs="宋体"/>
          <w:b/>
          <w:color w:val="auto"/>
          <w:sz w:val="24"/>
          <w:highlight w:val="none"/>
        </w:rPr>
      </w:pPr>
    </w:p>
    <w:p w14:paraId="6B8286EB">
      <w:pPr>
        <w:shd w:val="clear"/>
        <w:spacing w:line="360" w:lineRule="auto"/>
        <w:rPr>
          <w:rFonts w:ascii="宋体" w:hAnsi="宋体" w:cs="宋体"/>
          <w:b/>
          <w:color w:val="auto"/>
          <w:sz w:val="24"/>
          <w:highlight w:val="none"/>
        </w:rPr>
      </w:pPr>
    </w:p>
    <w:p w14:paraId="52E26A08">
      <w:pPr>
        <w:shd w:val="clear"/>
        <w:spacing w:line="360" w:lineRule="auto"/>
        <w:rPr>
          <w:rFonts w:ascii="宋体" w:hAnsi="宋体" w:cs="宋体"/>
          <w:b/>
          <w:color w:val="auto"/>
          <w:sz w:val="24"/>
          <w:highlight w:val="none"/>
        </w:rPr>
      </w:pPr>
    </w:p>
    <w:p w14:paraId="633211AF">
      <w:pPr>
        <w:shd w:val="clear"/>
        <w:spacing w:line="360" w:lineRule="auto"/>
        <w:rPr>
          <w:rFonts w:ascii="宋体" w:hAnsi="宋体" w:cs="宋体"/>
          <w:b/>
          <w:color w:val="auto"/>
          <w:sz w:val="24"/>
          <w:highlight w:val="none"/>
        </w:rPr>
      </w:pPr>
    </w:p>
    <w:p w14:paraId="435CA4DE">
      <w:pPr>
        <w:shd w:val="clear"/>
        <w:spacing w:line="360" w:lineRule="auto"/>
        <w:rPr>
          <w:rFonts w:ascii="宋体" w:hAnsi="宋体" w:cs="宋体"/>
          <w:b/>
          <w:color w:val="auto"/>
          <w:sz w:val="24"/>
          <w:highlight w:val="none"/>
        </w:rPr>
      </w:pPr>
    </w:p>
    <w:p w14:paraId="68364347">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7411FCF">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EA7854">
      <w:pPr>
        <w:shd w:val="clea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2682CE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4947461">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E0619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CC689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835558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703D0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987853">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06E2171">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7583E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28D31B">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57A445">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49EAA54">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947670">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EC9BF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44F692B">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06FAB7">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060693">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DB0A73">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683D19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A210CF9">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27D2FF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128FA1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A7089A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D75FF4A">
      <w:pPr>
        <w:shd w:val="clear"/>
        <w:spacing w:line="360" w:lineRule="auto"/>
        <w:jc w:val="center"/>
        <w:rPr>
          <w:rFonts w:ascii="宋体" w:hAnsi="宋体" w:cs="宋体"/>
          <w:b/>
          <w:bCs/>
          <w:color w:val="auto"/>
          <w:sz w:val="24"/>
          <w:highlight w:val="none"/>
        </w:rPr>
      </w:pPr>
    </w:p>
    <w:p w14:paraId="1B60A9E4">
      <w:pPr>
        <w:shd w:val="clear"/>
        <w:spacing w:line="360" w:lineRule="auto"/>
        <w:rPr>
          <w:rFonts w:ascii="宋体" w:hAnsi="宋体" w:cs="宋体"/>
          <w:b/>
          <w:color w:val="auto"/>
          <w:sz w:val="24"/>
          <w:highlight w:val="none"/>
        </w:rPr>
      </w:pPr>
    </w:p>
    <w:p w14:paraId="21B996F4">
      <w:pPr>
        <w:shd w:val="clear"/>
        <w:spacing w:line="360" w:lineRule="auto"/>
        <w:rPr>
          <w:rFonts w:ascii="宋体" w:hAnsi="宋体" w:cs="宋体"/>
          <w:b/>
          <w:color w:val="auto"/>
          <w:sz w:val="24"/>
          <w:highlight w:val="none"/>
        </w:rPr>
      </w:pPr>
    </w:p>
    <w:p w14:paraId="54F3B773">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FC95D07">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905EB8">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B07E06">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7C93D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26C6F7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F833A8">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A9A56">
      <w:pPr>
        <w:widowControl/>
        <w:shd w:val="clear"/>
        <w:spacing w:line="360" w:lineRule="auto"/>
        <w:ind w:firstLine="600" w:firstLineChars="200"/>
        <w:jc w:val="left"/>
        <w:rPr>
          <w:rFonts w:ascii="宋体" w:hAnsi="宋体" w:cs="宋体"/>
          <w:color w:val="auto"/>
          <w:sz w:val="30"/>
          <w:szCs w:val="30"/>
          <w:highlight w:val="none"/>
        </w:rPr>
      </w:pPr>
    </w:p>
    <w:p w14:paraId="452D6D07">
      <w:pPr>
        <w:shd w:val="clear"/>
        <w:spacing w:line="360" w:lineRule="auto"/>
        <w:jc w:val="center"/>
        <w:rPr>
          <w:rFonts w:ascii="宋体" w:hAnsi="宋体" w:cs="宋体"/>
          <w:b/>
          <w:color w:val="auto"/>
          <w:spacing w:val="6"/>
          <w:sz w:val="32"/>
          <w:szCs w:val="32"/>
          <w:highlight w:val="none"/>
        </w:rPr>
      </w:pPr>
    </w:p>
    <w:p w14:paraId="233B5FEB">
      <w:pPr>
        <w:shd w:val="clear"/>
        <w:spacing w:line="360" w:lineRule="auto"/>
        <w:jc w:val="center"/>
        <w:rPr>
          <w:rFonts w:ascii="宋体" w:hAnsi="宋体" w:cs="宋体"/>
          <w:b/>
          <w:color w:val="auto"/>
          <w:spacing w:val="6"/>
          <w:sz w:val="32"/>
          <w:szCs w:val="32"/>
          <w:highlight w:val="none"/>
        </w:rPr>
      </w:pPr>
    </w:p>
    <w:p w14:paraId="29D1721D">
      <w:pPr>
        <w:shd w:val="clear"/>
        <w:spacing w:line="360" w:lineRule="auto"/>
        <w:jc w:val="center"/>
        <w:rPr>
          <w:rFonts w:ascii="宋体" w:hAnsi="宋体" w:cs="宋体"/>
          <w:b/>
          <w:color w:val="auto"/>
          <w:spacing w:val="6"/>
          <w:sz w:val="32"/>
          <w:szCs w:val="32"/>
          <w:highlight w:val="none"/>
        </w:rPr>
      </w:pPr>
    </w:p>
    <w:p w14:paraId="0CBDB787">
      <w:pPr>
        <w:shd w:val="clear"/>
        <w:spacing w:line="360" w:lineRule="auto"/>
        <w:jc w:val="center"/>
        <w:rPr>
          <w:rFonts w:ascii="宋体" w:hAnsi="宋体" w:cs="宋体"/>
          <w:b/>
          <w:color w:val="auto"/>
          <w:spacing w:val="6"/>
          <w:sz w:val="32"/>
          <w:szCs w:val="32"/>
          <w:highlight w:val="none"/>
        </w:rPr>
      </w:pPr>
    </w:p>
    <w:p w14:paraId="56421284">
      <w:pPr>
        <w:shd w:val="clear"/>
        <w:spacing w:line="360" w:lineRule="auto"/>
        <w:jc w:val="center"/>
        <w:rPr>
          <w:rFonts w:ascii="宋体" w:hAnsi="宋体" w:cs="宋体"/>
          <w:b/>
          <w:color w:val="auto"/>
          <w:spacing w:val="6"/>
          <w:sz w:val="32"/>
          <w:szCs w:val="32"/>
          <w:highlight w:val="none"/>
        </w:rPr>
      </w:pPr>
    </w:p>
    <w:p w14:paraId="2DF6CA52">
      <w:pPr>
        <w:shd w:val="clear"/>
        <w:spacing w:line="360" w:lineRule="auto"/>
        <w:jc w:val="center"/>
        <w:rPr>
          <w:rFonts w:ascii="宋体" w:hAnsi="宋体" w:cs="宋体"/>
          <w:b/>
          <w:color w:val="auto"/>
          <w:spacing w:val="6"/>
          <w:sz w:val="32"/>
          <w:szCs w:val="32"/>
          <w:highlight w:val="none"/>
        </w:rPr>
      </w:pPr>
    </w:p>
    <w:p w14:paraId="65F67E81">
      <w:pPr>
        <w:shd w:val="clear"/>
        <w:spacing w:line="360" w:lineRule="auto"/>
        <w:jc w:val="center"/>
        <w:rPr>
          <w:rFonts w:ascii="宋体" w:hAnsi="宋体" w:cs="宋体"/>
          <w:b/>
          <w:color w:val="auto"/>
          <w:spacing w:val="6"/>
          <w:sz w:val="32"/>
          <w:szCs w:val="32"/>
          <w:highlight w:val="none"/>
        </w:rPr>
      </w:pPr>
    </w:p>
    <w:p w14:paraId="6B94D379">
      <w:pPr>
        <w:shd w:val="clear"/>
        <w:spacing w:line="360" w:lineRule="auto"/>
        <w:jc w:val="center"/>
        <w:rPr>
          <w:rFonts w:ascii="宋体" w:hAnsi="宋体" w:cs="宋体"/>
          <w:b/>
          <w:color w:val="auto"/>
          <w:spacing w:val="6"/>
          <w:sz w:val="32"/>
          <w:szCs w:val="32"/>
          <w:highlight w:val="none"/>
        </w:rPr>
      </w:pPr>
    </w:p>
    <w:p w14:paraId="3AB4F57C">
      <w:pPr>
        <w:shd w:val="clear"/>
        <w:spacing w:line="360" w:lineRule="auto"/>
        <w:jc w:val="center"/>
        <w:rPr>
          <w:rFonts w:ascii="宋体" w:hAnsi="宋体" w:cs="宋体"/>
          <w:b/>
          <w:color w:val="auto"/>
          <w:spacing w:val="6"/>
          <w:sz w:val="32"/>
          <w:szCs w:val="32"/>
          <w:highlight w:val="none"/>
        </w:rPr>
      </w:pPr>
    </w:p>
    <w:p w14:paraId="07E016CC">
      <w:pPr>
        <w:shd w:val="clear"/>
        <w:spacing w:line="360" w:lineRule="auto"/>
        <w:jc w:val="center"/>
        <w:rPr>
          <w:rFonts w:ascii="宋体" w:hAnsi="宋体" w:cs="宋体"/>
          <w:b/>
          <w:color w:val="auto"/>
          <w:spacing w:val="6"/>
          <w:sz w:val="32"/>
          <w:szCs w:val="32"/>
          <w:highlight w:val="none"/>
        </w:rPr>
      </w:pPr>
    </w:p>
    <w:p w14:paraId="3FBAC3F4">
      <w:pPr>
        <w:shd w:val="clear"/>
        <w:spacing w:line="360" w:lineRule="auto"/>
        <w:jc w:val="center"/>
        <w:rPr>
          <w:rFonts w:ascii="宋体" w:hAnsi="宋体" w:cs="宋体"/>
          <w:b/>
          <w:color w:val="auto"/>
          <w:spacing w:val="6"/>
          <w:sz w:val="32"/>
          <w:szCs w:val="32"/>
          <w:highlight w:val="none"/>
        </w:rPr>
      </w:pPr>
    </w:p>
    <w:p w14:paraId="49067CDB">
      <w:pPr>
        <w:shd w:val="clear"/>
        <w:spacing w:line="360" w:lineRule="auto"/>
        <w:jc w:val="center"/>
        <w:rPr>
          <w:rFonts w:ascii="宋体" w:hAnsi="宋体" w:cs="宋体"/>
          <w:b/>
          <w:color w:val="auto"/>
          <w:spacing w:val="6"/>
          <w:sz w:val="32"/>
          <w:szCs w:val="32"/>
          <w:highlight w:val="none"/>
        </w:rPr>
      </w:pPr>
    </w:p>
    <w:p w14:paraId="169B5423">
      <w:pPr>
        <w:shd w:val="clear"/>
        <w:spacing w:line="360" w:lineRule="auto"/>
        <w:jc w:val="left"/>
        <w:rPr>
          <w:rFonts w:ascii="宋体" w:hAnsi="宋体" w:cs="宋体"/>
          <w:b/>
          <w:color w:val="auto"/>
          <w:spacing w:val="6"/>
          <w:sz w:val="32"/>
          <w:szCs w:val="32"/>
          <w:highlight w:val="none"/>
        </w:rPr>
      </w:pPr>
    </w:p>
    <w:p w14:paraId="37952ECC">
      <w:pPr>
        <w:shd w:val="clear"/>
        <w:spacing w:line="360" w:lineRule="auto"/>
        <w:jc w:val="left"/>
        <w:rPr>
          <w:rFonts w:ascii="宋体" w:hAnsi="宋体" w:cs="宋体"/>
          <w:b/>
          <w:color w:val="auto"/>
          <w:spacing w:val="6"/>
          <w:sz w:val="32"/>
          <w:szCs w:val="32"/>
          <w:highlight w:val="none"/>
        </w:rPr>
      </w:pPr>
    </w:p>
    <w:p w14:paraId="2AE7DA74">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B84D234">
      <w:pPr>
        <w:shd w:val="clear"/>
        <w:spacing w:line="360" w:lineRule="auto"/>
        <w:jc w:val="center"/>
        <w:rPr>
          <w:rFonts w:ascii="宋体" w:hAnsi="宋体" w:cs="宋体"/>
          <w:b/>
          <w:color w:val="auto"/>
          <w:sz w:val="24"/>
          <w:highlight w:val="none"/>
        </w:rPr>
      </w:pPr>
    </w:p>
    <w:p w14:paraId="510526A2">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13A2A6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0394D2">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EE8FE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CF89E">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549F3D">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71E54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B5368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3044ABD">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6313C6">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A3A8F6">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98CB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962118">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ECBC24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CB99C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A0CE06">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7A170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FC19A5">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D4BA3CA">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CCA3B6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64B93">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CCC649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F0F7F8">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0AA78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CFA53F7">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A1C884">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D1EE4E">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E64FE0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7505CB">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241CDB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937215">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2D83F7">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4633AF">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64967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2BA2F6">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B1D32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E9E2FA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0BC088">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493E14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9679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C35188">
      <w:pPr>
        <w:shd w:val="clear"/>
        <w:spacing w:line="360" w:lineRule="auto"/>
        <w:rPr>
          <w:rFonts w:ascii="宋体" w:hAnsi="宋体" w:cs="宋体"/>
          <w:b/>
          <w:color w:val="auto"/>
          <w:sz w:val="24"/>
          <w:highlight w:val="none"/>
        </w:rPr>
      </w:pPr>
    </w:p>
    <w:p w14:paraId="391F358A">
      <w:pPr>
        <w:shd w:val="clear"/>
        <w:spacing w:line="360" w:lineRule="auto"/>
        <w:rPr>
          <w:rFonts w:ascii="宋体" w:hAnsi="宋体" w:cs="宋体"/>
          <w:b/>
          <w:color w:val="auto"/>
          <w:sz w:val="24"/>
          <w:highlight w:val="none"/>
        </w:rPr>
      </w:pPr>
    </w:p>
    <w:p w14:paraId="40B879D0">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721BCA8">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DBB619">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4025B9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B105F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C21EE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FE5D801">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B238BA2">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0B91EC">
      <w:pPr>
        <w:shd w:val="clear"/>
        <w:spacing w:line="360" w:lineRule="auto"/>
        <w:rPr>
          <w:rFonts w:ascii="宋体" w:hAnsi="宋体" w:cs="宋体"/>
          <w:b/>
          <w:color w:val="auto"/>
          <w:sz w:val="24"/>
          <w:highlight w:val="none"/>
        </w:rPr>
      </w:pPr>
    </w:p>
    <w:p w14:paraId="01A3E497">
      <w:pPr>
        <w:shd w:val="clear"/>
        <w:autoSpaceDE w:val="0"/>
        <w:autoSpaceDN w:val="0"/>
        <w:jc w:val="center"/>
        <w:rPr>
          <w:rFonts w:ascii="宋体" w:hAnsi="宋体" w:cs="宋体"/>
          <w:b/>
          <w:color w:val="auto"/>
          <w:spacing w:val="6"/>
          <w:sz w:val="32"/>
          <w:szCs w:val="32"/>
          <w:highlight w:val="none"/>
        </w:rPr>
      </w:pPr>
    </w:p>
    <w:p w14:paraId="0A9ADBB5">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362585">
      <w:pPr>
        <w:shd w:val="clear"/>
        <w:spacing w:line="360" w:lineRule="auto"/>
        <w:rPr>
          <w:rFonts w:ascii="宋体" w:hAnsi="宋体" w:cs="宋体"/>
          <w:color w:val="auto"/>
          <w:sz w:val="24"/>
          <w:highlight w:val="none"/>
          <w:u w:val="single"/>
        </w:rPr>
      </w:pPr>
    </w:p>
    <w:p w14:paraId="116D9B3B">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杭州市景成实验学校</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浙江豪圣建设项目管理有限公司</w:t>
      </w:r>
    </w:p>
    <w:p w14:paraId="6D8C7B8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景成实验学校维修改造工程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HSZB-2025-840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C9B516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2456D0">
      <w:pPr>
        <w:shd w:val="clear"/>
        <w:spacing w:line="360" w:lineRule="auto"/>
        <w:ind w:firstLine="494"/>
        <w:rPr>
          <w:rFonts w:ascii="宋体" w:hAnsi="宋体" w:cs="宋体"/>
          <w:color w:val="auto"/>
          <w:sz w:val="24"/>
          <w:highlight w:val="none"/>
        </w:rPr>
      </w:pPr>
    </w:p>
    <w:p w14:paraId="28580D7F">
      <w:pPr>
        <w:shd w:val="clear"/>
        <w:spacing w:line="360" w:lineRule="auto"/>
        <w:ind w:firstLine="494"/>
        <w:rPr>
          <w:rFonts w:ascii="宋体" w:hAnsi="宋体" w:cs="宋体"/>
          <w:color w:val="auto"/>
          <w:sz w:val="24"/>
          <w:highlight w:val="none"/>
        </w:rPr>
      </w:pPr>
    </w:p>
    <w:p w14:paraId="711C61BA">
      <w:pPr>
        <w:shd w:val="clear"/>
        <w:spacing w:line="360" w:lineRule="auto"/>
        <w:ind w:firstLine="494"/>
        <w:rPr>
          <w:rFonts w:ascii="宋体" w:hAnsi="宋体" w:cs="宋体"/>
          <w:color w:val="auto"/>
          <w:sz w:val="24"/>
          <w:highlight w:val="none"/>
        </w:rPr>
      </w:pPr>
    </w:p>
    <w:p w14:paraId="7C99512A">
      <w:pPr>
        <w:shd w:val="clear"/>
        <w:spacing w:line="360" w:lineRule="auto"/>
        <w:ind w:firstLine="494"/>
        <w:rPr>
          <w:rFonts w:ascii="宋体" w:hAnsi="宋体" w:cs="宋体"/>
          <w:color w:val="auto"/>
          <w:sz w:val="24"/>
          <w:highlight w:val="none"/>
        </w:rPr>
      </w:pPr>
    </w:p>
    <w:p w14:paraId="296F5B02">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ECF6D31">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52D992">
      <w:pPr>
        <w:shd w:val="clear"/>
        <w:rPr>
          <w:rFonts w:ascii="宋体" w:hAnsi="宋体" w:cs="宋体"/>
          <w:color w:val="auto"/>
          <w:sz w:val="24"/>
          <w:highlight w:val="none"/>
        </w:rPr>
      </w:pPr>
      <w:r>
        <w:rPr>
          <w:rFonts w:hint="eastAsia" w:ascii="宋体" w:hAnsi="宋体" w:cs="宋体"/>
          <w:b/>
          <w:bCs/>
          <w:color w:val="auto"/>
          <w:sz w:val="24"/>
          <w:highlight w:val="none"/>
        </w:rPr>
        <w:t>附：</w:t>
      </w:r>
    </w:p>
    <w:p w14:paraId="62743779">
      <w:pPr>
        <w:shd w:val="clea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081366B">
      <w:pPr>
        <w:shd w:val="clear"/>
        <w:autoSpaceDE w:val="0"/>
        <w:autoSpaceDN w:val="0"/>
        <w:jc w:val="center"/>
        <w:rPr>
          <w:rFonts w:ascii="宋体" w:hAnsi="宋体" w:cs="宋体"/>
          <w:b/>
          <w:color w:val="auto"/>
          <w:spacing w:val="6"/>
          <w:sz w:val="32"/>
          <w:szCs w:val="32"/>
          <w:highlight w:val="none"/>
        </w:rPr>
      </w:pPr>
    </w:p>
    <w:p w14:paraId="349186B1">
      <w:pPr>
        <w:shd w:val="clear"/>
        <w:autoSpaceDE w:val="0"/>
        <w:autoSpaceDN w:val="0"/>
        <w:jc w:val="center"/>
        <w:rPr>
          <w:rFonts w:ascii="宋体" w:hAnsi="宋体" w:cs="宋体"/>
          <w:b/>
          <w:color w:val="auto"/>
          <w:spacing w:val="6"/>
          <w:sz w:val="32"/>
          <w:szCs w:val="32"/>
          <w:highlight w:val="none"/>
        </w:rPr>
      </w:pPr>
    </w:p>
    <w:p w14:paraId="0DABA73C">
      <w:pPr>
        <w:shd w:val="clear"/>
        <w:autoSpaceDE w:val="0"/>
        <w:autoSpaceDN w:val="0"/>
        <w:jc w:val="center"/>
        <w:rPr>
          <w:rFonts w:ascii="宋体" w:hAnsi="宋体" w:cs="宋体"/>
          <w:b/>
          <w:color w:val="auto"/>
          <w:spacing w:val="6"/>
          <w:sz w:val="32"/>
          <w:szCs w:val="32"/>
          <w:highlight w:val="none"/>
        </w:rPr>
      </w:pPr>
    </w:p>
    <w:p w14:paraId="286AF8DB">
      <w:pPr>
        <w:shd w:val="clear"/>
        <w:autoSpaceDE w:val="0"/>
        <w:autoSpaceDN w:val="0"/>
        <w:jc w:val="center"/>
        <w:rPr>
          <w:rFonts w:ascii="宋体" w:hAnsi="宋体" w:cs="宋体"/>
          <w:b/>
          <w:color w:val="auto"/>
          <w:spacing w:val="6"/>
          <w:sz w:val="32"/>
          <w:szCs w:val="32"/>
          <w:highlight w:val="none"/>
        </w:rPr>
      </w:pPr>
    </w:p>
    <w:p w14:paraId="5A62480B">
      <w:pPr>
        <w:shd w:val="clear"/>
        <w:autoSpaceDE w:val="0"/>
        <w:autoSpaceDN w:val="0"/>
        <w:jc w:val="center"/>
        <w:rPr>
          <w:rFonts w:ascii="宋体" w:hAnsi="宋体" w:cs="宋体"/>
          <w:b/>
          <w:color w:val="auto"/>
          <w:spacing w:val="6"/>
          <w:sz w:val="32"/>
          <w:szCs w:val="32"/>
          <w:highlight w:val="none"/>
        </w:rPr>
      </w:pPr>
    </w:p>
    <w:p w14:paraId="72BF02A5">
      <w:pPr>
        <w:shd w:val="clear"/>
        <w:autoSpaceDE w:val="0"/>
        <w:autoSpaceDN w:val="0"/>
        <w:jc w:val="center"/>
        <w:rPr>
          <w:rFonts w:ascii="宋体" w:hAnsi="宋体" w:cs="宋体"/>
          <w:b/>
          <w:color w:val="auto"/>
          <w:spacing w:val="6"/>
          <w:sz w:val="32"/>
          <w:szCs w:val="32"/>
          <w:highlight w:val="none"/>
        </w:rPr>
      </w:pPr>
    </w:p>
    <w:p w14:paraId="5BE31B7E">
      <w:pPr>
        <w:shd w:val="clear"/>
        <w:autoSpaceDE w:val="0"/>
        <w:autoSpaceDN w:val="0"/>
        <w:jc w:val="center"/>
        <w:rPr>
          <w:rFonts w:ascii="宋体" w:hAnsi="宋体" w:cs="宋体"/>
          <w:b/>
          <w:color w:val="auto"/>
          <w:spacing w:val="6"/>
          <w:sz w:val="32"/>
          <w:szCs w:val="32"/>
          <w:highlight w:val="none"/>
        </w:rPr>
      </w:pPr>
    </w:p>
    <w:p w14:paraId="5E18CC39">
      <w:pPr>
        <w:shd w:val="clear"/>
        <w:autoSpaceDE w:val="0"/>
        <w:autoSpaceDN w:val="0"/>
        <w:jc w:val="center"/>
        <w:rPr>
          <w:rFonts w:ascii="宋体" w:hAnsi="宋体" w:cs="宋体"/>
          <w:b/>
          <w:color w:val="auto"/>
          <w:spacing w:val="6"/>
          <w:sz w:val="32"/>
          <w:szCs w:val="32"/>
          <w:highlight w:val="none"/>
        </w:rPr>
      </w:pPr>
    </w:p>
    <w:p w14:paraId="1D034AD2">
      <w:pPr>
        <w:shd w:val="clear"/>
        <w:autoSpaceDE w:val="0"/>
        <w:autoSpaceDN w:val="0"/>
        <w:jc w:val="center"/>
        <w:rPr>
          <w:rFonts w:ascii="宋体" w:hAnsi="宋体" w:cs="宋体"/>
          <w:b/>
          <w:color w:val="auto"/>
          <w:spacing w:val="6"/>
          <w:sz w:val="32"/>
          <w:szCs w:val="32"/>
          <w:highlight w:val="none"/>
        </w:rPr>
      </w:pPr>
    </w:p>
    <w:p w14:paraId="2D663C78">
      <w:pPr>
        <w:shd w:val="clear"/>
        <w:autoSpaceDE w:val="0"/>
        <w:autoSpaceDN w:val="0"/>
        <w:jc w:val="center"/>
        <w:rPr>
          <w:rFonts w:ascii="宋体" w:hAnsi="宋体" w:cs="宋体"/>
          <w:b/>
          <w:color w:val="auto"/>
          <w:spacing w:val="6"/>
          <w:sz w:val="32"/>
          <w:szCs w:val="32"/>
          <w:highlight w:val="none"/>
        </w:rPr>
      </w:pPr>
    </w:p>
    <w:p w14:paraId="75AFDBF6">
      <w:pPr>
        <w:shd w:val="clear"/>
        <w:autoSpaceDE w:val="0"/>
        <w:autoSpaceDN w:val="0"/>
        <w:jc w:val="center"/>
        <w:rPr>
          <w:rFonts w:ascii="宋体" w:hAnsi="宋体" w:cs="宋体"/>
          <w:b/>
          <w:color w:val="auto"/>
          <w:spacing w:val="6"/>
          <w:sz w:val="32"/>
          <w:szCs w:val="32"/>
          <w:highlight w:val="none"/>
        </w:rPr>
      </w:pPr>
    </w:p>
    <w:p w14:paraId="536C7AFF">
      <w:pPr>
        <w:shd w:val="clear"/>
        <w:autoSpaceDE w:val="0"/>
        <w:autoSpaceDN w:val="0"/>
        <w:jc w:val="center"/>
        <w:rPr>
          <w:rFonts w:ascii="宋体" w:hAnsi="宋体" w:cs="宋体"/>
          <w:b/>
          <w:color w:val="auto"/>
          <w:spacing w:val="6"/>
          <w:sz w:val="32"/>
          <w:szCs w:val="32"/>
          <w:highlight w:val="none"/>
        </w:rPr>
      </w:pPr>
    </w:p>
    <w:p w14:paraId="559A69A4">
      <w:pPr>
        <w:shd w:val="clear"/>
        <w:autoSpaceDE w:val="0"/>
        <w:autoSpaceDN w:val="0"/>
        <w:jc w:val="center"/>
        <w:rPr>
          <w:rFonts w:ascii="宋体" w:hAnsi="宋体" w:cs="宋体"/>
          <w:b/>
          <w:color w:val="auto"/>
          <w:spacing w:val="6"/>
          <w:sz w:val="32"/>
          <w:szCs w:val="32"/>
          <w:highlight w:val="none"/>
        </w:rPr>
      </w:pPr>
    </w:p>
    <w:p w14:paraId="30A59C44">
      <w:pPr>
        <w:shd w:val="clear"/>
        <w:autoSpaceDE w:val="0"/>
        <w:autoSpaceDN w:val="0"/>
        <w:jc w:val="center"/>
        <w:rPr>
          <w:rFonts w:ascii="宋体" w:hAnsi="宋体" w:cs="宋体"/>
          <w:b/>
          <w:color w:val="auto"/>
          <w:spacing w:val="6"/>
          <w:sz w:val="32"/>
          <w:szCs w:val="32"/>
          <w:highlight w:val="none"/>
        </w:rPr>
      </w:pPr>
    </w:p>
    <w:p w14:paraId="24859420">
      <w:pPr>
        <w:shd w:val="clear"/>
        <w:autoSpaceDE w:val="0"/>
        <w:autoSpaceDN w:val="0"/>
        <w:jc w:val="center"/>
        <w:rPr>
          <w:rFonts w:ascii="宋体" w:hAnsi="宋体" w:cs="宋体"/>
          <w:b/>
          <w:color w:val="auto"/>
          <w:spacing w:val="6"/>
          <w:sz w:val="32"/>
          <w:szCs w:val="32"/>
          <w:highlight w:val="none"/>
        </w:rPr>
      </w:pPr>
    </w:p>
    <w:p w14:paraId="4A214312">
      <w:pPr>
        <w:shd w:val="clear"/>
        <w:autoSpaceDE w:val="0"/>
        <w:autoSpaceDN w:val="0"/>
        <w:jc w:val="center"/>
        <w:rPr>
          <w:rFonts w:ascii="宋体" w:hAnsi="宋体" w:cs="宋体"/>
          <w:b/>
          <w:color w:val="auto"/>
          <w:spacing w:val="6"/>
          <w:sz w:val="32"/>
          <w:szCs w:val="32"/>
          <w:highlight w:val="none"/>
        </w:rPr>
      </w:pPr>
    </w:p>
    <w:p w14:paraId="39E44D47">
      <w:pPr>
        <w:shd w:val="clear"/>
        <w:autoSpaceDE w:val="0"/>
        <w:autoSpaceDN w:val="0"/>
        <w:jc w:val="center"/>
        <w:rPr>
          <w:rFonts w:ascii="宋体" w:hAnsi="宋体" w:cs="宋体"/>
          <w:b/>
          <w:color w:val="auto"/>
          <w:spacing w:val="6"/>
          <w:sz w:val="32"/>
          <w:szCs w:val="32"/>
          <w:highlight w:val="none"/>
        </w:rPr>
      </w:pPr>
    </w:p>
    <w:p w14:paraId="161A37DD">
      <w:pPr>
        <w:shd w:val="clea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CF224A">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6023BEE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景成实验学校维修改造工程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HSZB-2025-840</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053CBC0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656DC5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8E906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3BC1F55">
      <w:pPr>
        <w:shd w:val="clear"/>
        <w:snapToGrid w:val="0"/>
        <w:spacing w:line="360" w:lineRule="auto"/>
        <w:ind w:firstLine="576"/>
        <w:rPr>
          <w:rFonts w:ascii="宋体" w:hAnsi="宋体" w:cs="宋体"/>
          <w:color w:val="auto"/>
          <w:kern w:val="0"/>
          <w:sz w:val="24"/>
          <w:highlight w:val="none"/>
          <w:lang w:val="zh-CN"/>
        </w:rPr>
      </w:pPr>
      <w:bookmarkStart w:id="54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1F563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0DE32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4"/>
    <w:p w14:paraId="323DC2F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69133C7">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0B7A2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8189CA0">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1BFD13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A0F695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BDDC1A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E51EE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8593BF">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77DF85">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B2298F">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88E7C9">
      <w:pPr>
        <w:shd w:val="clea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97A14D8">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1F08F1B">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1FBB2D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景成实验学校维修改造工程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HSZB-2025-840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B254C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481FD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E2018C3">
      <w:pPr>
        <w:pStyle w:val="5"/>
        <w:shd w:val="clear"/>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7E9C63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B8DC762">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83F07E">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4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45"/>
    </w:p>
    <w:p w14:paraId="4032CF7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173A4E5">
      <w:pPr>
        <w:shd w:val="clea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F5B741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7AA83F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A34B3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C3900B">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C22788">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CCBF0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82127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E93211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062296">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466DEB9">
      <w:pPr>
        <w:shd w:val="clea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FC00436">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0451C9">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942966">
      <w:pPr>
        <w:shd w:val="clear"/>
        <w:autoSpaceDE w:val="0"/>
        <w:autoSpaceDN w:val="0"/>
        <w:jc w:val="center"/>
        <w:rPr>
          <w:rFonts w:ascii="宋体" w:hAnsi="宋体" w:cs="宋体"/>
          <w:b/>
          <w:color w:val="auto"/>
          <w:spacing w:val="6"/>
          <w:sz w:val="32"/>
          <w:szCs w:val="32"/>
          <w:highlight w:val="none"/>
        </w:rPr>
      </w:pPr>
    </w:p>
    <w:p w14:paraId="3767B357">
      <w:pPr>
        <w:shd w:val="clea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37A77167">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4232495">
      <w:pPr>
        <w:shd w:val="clear"/>
        <w:spacing w:line="360" w:lineRule="auto"/>
        <w:jc w:val="center"/>
        <w:rPr>
          <w:rFonts w:ascii="宋体" w:hAnsi="宋体" w:cs="宋体"/>
          <w:color w:val="auto"/>
          <w:sz w:val="24"/>
          <w:highlight w:val="none"/>
          <w:u w:val="single"/>
        </w:rPr>
      </w:pPr>
    </w:p>
    <w:p w14:paraId="49A496DF">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4A36849">
      <w:pPr>
        <w:shd w:val="clea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杭州市景成实验学校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景成实验学校维修改造工程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景成实验学校维修改造工程</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eastAsia="宋体" w:cs="宋体"/>
          <w:color w:val="auto"/>
          <w:sz w:val="24"/>
          <w:highlight w:val="none"/>
          <w:u w:val="single"/>
        </w:rPr>
        <w:t>建筑业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3ACD8D">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EAD3D9">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FEBE68">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959FCD0">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3EF7230">
      <w:pPr>
        <w:shd w:val="clear"/>
        <w:spacing w:line="360" w:lineRule="auto"/>
        <w:ind w:firstLine="480" w:firstLineChars="200"/>
        <w:rPr>
          <w:rFonts w:ascii="宋体" w:hAnsi="宋体" w:cs="宋体"/>
          <w:color w:val="auto"/>
          <w:sz w:val="24"/>
          <w:highlight w:val="none"/>
        </w:rPr>
      </w:pPr>
    </w:p>
    <w:p w14:paraId="1A0E9246">
      <w:pPr>
        <w:shd w:val="clea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A01C65">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ECAE916">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1D46239">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shd w:val="clear"/>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shd w:val="clear"/>
          <w:woUserID w:val="1"/>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hd w:val="clear"/>
        <w:spacing w:line="360" w:lineRule="auto"/>
        <w:jc w:val="center"/>
        <w:rPr>
          <w:rFonts w:ascii="宋体" w:hAnsi="宋体" w:cs="宋体"/>
          <w:b/>
          <w:color w:val="auto"/>
          <w:sz w:val="32"/>
          <w:szCs w:val="32"/>
          <w:highlight w:val="none"/>
        </w:rPr>
      </w:pPr>
    </w:p>
    <w:p w14:paraId="5F0D6597">
      <w:pPr>
        <w:shd w:val="clea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61E1C6E2">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7B16B231">
      <w:pPr>
        <w:shd w:val="clear"/>
        <w:spacing w:line="360" w:lineRule="auto"/>
        <w:rPr>
          <w:rFonts w:ascii="宋体" w:hAnsi="宋体" w:cs="宋体"/>
          <w:b/>
          <w:color w:val="auto"/>
          <w:spacing w:val="6"/>
          <w:sz w:val="32"/>
          <w:szCs w:val="32"/>
          <w:highlight w:val="none"/>
        </w:rPr>
      </w:pPr>
    </w:p>
    <w:p w14:paraId="15106880">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5B922A18">
      <w:pPr>
        <w:pStyle w:val="28"/>
        <w:shd w:val="clear"/>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3"/>
      <w:framePr w:wrap="around" w:vAnchor="text" w:hAnchor="margin" w:xAlign="right" w:y="1"/>
      <w:rPr>
        <w:rStyle w:val="74"/>
      </w:rPr>
    </w:pPr>
    <w:r>
      <w:fldChar w:fldCharType="begin"/>
    </w:r>
    <w:r>
      <w:rPr>
        <w:rStyle w:val="74"/>
      </w:rPr>
      <w:instrText xml:space="preserve">PAGE  </w:instrText>
    </w:r>
    <w:r>
      <w:fldChar w:fldCharType="end"/>
    </w:r>
  </w:p>
  <w:p w14:paraId="5FE92C6F">
    <w:pPr>
      <w:pStyle w:val="43"/>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46" w:name="_Toc36110187"/>
    <w:bookmarkStart w:id="547" w:name="_Toc164085800"/>
    <w:bookmarkStart w:id="548" w:name="_Toc131845147"/>
    <w:bookmarkStart w:id="549" w:name="_Toc91899912"/>
    <w:r>
      <w:rPr>
        <w:rFonts w:hint="eastAsia" w:ascii="仿宋_GB2312" w:eastAsia="仿宋_GB2312"/>
        <w:kern w:val="0"/>
        <w:szCs w:val="21"/>
      </w:rPr>
      <w:t xml:space="preserve"> 页</w:t>
    </w:r>
    <w:bookmarkEnd w:id="546"/>
    <w:bookmarkEnd w:id="547"/>
    <w:bookmarkEnd w:id="548"/>
    <w:bookmarkEnd w:id="5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6A0CE">
    <w:pPr>
      <w:pStyle w:val="43"/>
      <w:framePr w:wrap="around" w:vAnchor="text" w:hAnchor="page" w:x="5731" w:y="34"/>
      <w:rPr>
        <w:rStyle w:val="74"/>
      </w:rPr>
    </w:pPr>
    <w:r>
      <w:fldChar w:fldCharType="begin"/>
    </w:r>
    <w:r>
      <w:rPr>
        <w:rStyle w:val="74"/>
      </w:rPr>
      <w:instrText xml:space="preserve">PAGE  </w:instrText>
    </w:r>
    <w:r>
      <w:fldChar w:fldCharType="separate"/>
    </w:r>
    <w:r>
      <w:rPr>
        <w:rStyle w:val="74"/>
      </w:rPr>
      <w:t>36</w:t>
    </w:r>
    <w:r>
      <w:fldChar w:fldCharType="end"/>
    </w:r>
  </w:p>
  <w:p w14:paraId="3C73C6D8">
    <w:pPr>
      <w:pStyle w:val="4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97D7C">
    <w:pPr>
      <w:pStyle w:val="43"/>
      <w:framePr w:wrap="around" w:vAnchor="text" w:hAnchor="margin" w:xAlign="right" w:y="1"/>
      <w:rPr>
        <w:rStyle w:val="74"/>
      </w:rPr>
    </w:pPr>
    <w:r>
      <w:fldChar w:fldCharType="begin"/>
    </w:r>
    <w:r>
      <w:rPr>
        <w:rStyle w:val="74"/>
      </w:rPr>
      <w:instrText xml:space="preserve">PAGE  </w:instrText>
    </w:r>
    <w:r>
      <w:fldChar w:fldCharType="end"/>
    </w:r>
  </w:p>
  <w:p w14:paraId="5C8FF628">
    <w:pPr>
      <w:pStyle w:val="4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D951E">
    <w:pPr>
      <w:pStyle w:val="43"/>
      <w:jc w:val="center"/>
      <w:rPr>
        <w:rStyle w:val="74"/>
      </w:rPr>
    </w:pPr>
    <w:r>
      <w:fldChar w:fldCharType="begin"/>
    </w:r>
    <w:r>
      <w:rPr>
        <w:rStyle w:val="74"/>
      </w:rPr>
      <w:instrText xml:space="preserve"> PAGE  \* MERGEFORMAT </w:instrText>
    </w:r>
    <w:r>
      <w:fldChar w:fldCharType="separate"/>
    </w:r>
    <w:r>
      <w:rPr>
        <w:rStyle w:val="74"/>
      </w:rPr>
      <w:t>35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F5D5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7B2CBFF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3D2D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1DAC435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4"/>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F6EE9">
    <w:pPr>
      <w:pStyle w:val="4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DF3BA">
    <w:pPr>
      <w:pStyle w:val="4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61C61">
    <w:pPr>
      <w:pStyle w:val="4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11EB">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6461A2AA"/>
    <w:multiLevelType w:val="multilevel"/>
    <w:tmpl w:val="6461A2AA"/>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6"/>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E83035"/>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763AD"/>
    <w:rsid w:val="0A3E7710"/>
    <w:rsid w:val="0A5B7E63"/>
    <w:rsid w:val="0A703465"/>
    <w:rsid w:val="0AA374A5"/>
    <w:rsid w:val="0AAB7649"/>
    <w:rsid w:val="0ABC5606"/>
    <w:rsid w:val="0B30404E"/>
    <w:rsid w:val="0B4C6C14"/>
    <w:rsid w:val="0B547599"/>
    <w:rsid w:val="0B631A88"/>
    <w:rsid w:val="0B683D45"/>
    <w:rsid w:val="0B7F3F11"/>
    <w:rsid w:val="0B884417"/>
    <w:rsid w:val="0B8E420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2923F2"/>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3357E7"/>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22134"/>
    <w:rsid w:val="1C0459C2"/>
    <w:rsid w:val="1C1B3B4A"/>
    <w:rsid w:val="1C7725CD"/>
    <w:rsid w:val="1C88086E"/>
    <w:rsid w:val="1C8F393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C30C02"/>
    <w:rsid w:val="21D56769"/>
    <w:rsid w:val="21E52EF3"/>
    <w:rsid w:val="21FB5D7B"/>
    <w:rsid w:val="22015E94"/>
    <w:rsid w:val="220B1C3D"/>
    <w:rsid w:val="221D1D20"/>
    <w:rsid w:val="22334A87"/>
    <w:rsid w:val="22BE6801"/>
    <w:rsid w:val="233500BF"/>
    <w:rsid w:val="23377FF7"/>
    <w:rsid w:val="2355063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55685C"/>
    <w:rsid w:val="276142BF"/>
    <w:rsid w:val="27783712"/>
    <w:rsid w:val="27907362"/>
    <w:rsid w:val="28126D74"/>
    <w:rsid w:val="28333E1D"/>
    <w:rsid w:val="28454BD6"/>
    <w:rsid w:val="28455253"/>
    <w:rsid w:val="28551971"/>
    <w:rsid w:val="285B1C53"/>
    <w:rsid w:val="2888406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25E7A"/>
    <w:rsid w:val="2AD6555A"/>
    <w:rsid w:val="2B437463"/>
    <w:rsid w:val="2B5412C8"/>
    <w:rsid w:val="2B7807EE"/>
    <w:rsid w:val="2BA50BF7"/>
    <w:rsid w:val="2BBF00EC"/>
    <w:rsid w:val="2BC37CFD"/>
    <w:rsid w:val="2BD5237F"/>
    <w:rsid w:val="2BE536CE"/>
    <w:rsid w:val="2BE758D9"/>
    <w:rsid w:val="2C09049E"/>
    <w:rsid w:val="2C0A653C"/>
    <w:rsid w:val="2C191F85"/>
    <w:rsid w:val="2CBA0563"/>
    <w:rsid w:val="2CE82D6F"/>
    <w:rsid w:val="2D343236"/>
    <w:rsid w:val="2DD15014"/>
    <w:rsid w:val="2DF72DE4"/>
    <w:rsid w:val="2E0220AF"/>
    <w:rsid w:val="2E4B082A"/>
    <w:rsid w:val="2E5D4E86"/>
    <w:rsid w:val="2E5D790B"/>
    <w:rsid w:val="2E9A3C18"/>
    <w:rsid w:val="2EBB0FEE"/>
    <w:rsid w:val="2EC63002"/>
    <w:rsid w:val="2EFF4953"/>
    <w:rsid w:val="2F0A6B38"/>
    <w:rsid w:val="2F81180C"/>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3C4A44"/>
    <w:rsid w:val="34950E68"/>
    <w:rsid w:val="34986E94"/>
    <w:rsid w:val="34AF62C9"/>
    <w:rsid w:val="34CB4388"/>
    <w:rsid w:val="34FA6E12"/>
    <w:rsid w:val="354D7158"/>
    <w:rsid w:val="358D5588"/>
    <w:rsid w:val="360A3E4F"/>
    <w:rsid w:val="363A3B40"/>
    <w:rsid w:val="365302AE"/>
    <w:rsid w:val="36607A0A"/>
    <w:rsid w:val="366E227C"/>
    <w:rsid w:val="366F2E0D"/>
    <w:rsid w:val="367B6A5C"/>
    <w:rsid w:val="36A74ADA"/>
    <w:rsid w:val="36AD60D5"/>
    <w:rsid w:val="36B224F9"/>
    <w:rsid w:val="36B85B13"/>
    <w:rsid w:val="36EC0CC9"/>
    <w:rsid w:val="373F410B"/>
    <w:rsid w:val="37EE7094"/>
    <w:rsid w:val="38296C89"/>
    <w:rsid w:val="383002EB"/>
    <w:rsid w:val="38586797"/>
    <w:rsid w:val="38BC0149"/>
    <w:rsid w:val="38D87D1C"/>
    <w:rsid w:val="39636459"/>
    <w:rsid w:val="396B7F6C"/>
    <w:rsid w:val="397F6CD3"/>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542ED"/>
    <w:rsid w:val="3C471448"/>
    <w:rsid w:val="3C5F759A"/>
    <w:rsid w:val="3C6C525A"/>
    <w:rsid w:val="3CCE23CB"/>
    <w:rsid w:val="3CCF3BB7"/>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D3E12"/>
    <w:rsid w:val="406E1CAE"/>
    <w:rsid w:val="40A0133A"/>
    <w:rsid w:val="40C31A53"/>
    <w:rsid w:val="40FF545D"/>
    <w:rsid w:val="410067C8"/>
    <w:rsid w:val="416176D3"/>
    <w:rsid w:val="418F0D2A"/>
    <w:rsid w:val="41D01505"/>
    <w:rsid w:val="42474939"/>
    <w:rsid w:val="424C3C57"/>
    <w:rsid w:val="425440AD"/>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450B8"/>
    <w:rsid w:val="456D3CE4"/>
    <w:rsid w:val="4579042C"/>
    <w:rsid w:val="457F0571"/>
    <w:rsid w:val="45851176"/>
    <w:rsid w:val="45C55BC2"/>
    <w:rsid w:val="45C63B94"/>
    <w:rsid w:val="45F67E46"/>
    <w:rsid w:val="460E7DA5"/>
    <w:rsid w:val="46422483"/>
    <w:rsid w:val="46476EB4"/>
    <w:rsid w:val="4659254A"/>
    <w:rsid w:val="465B0637"/>
    <w:rsid w:val="465E3F0D"/>
    <w:rsid w:val="466A16E6"/>
    <w:rsid w:val="46893F2B"/>
    <w:rsid w:val="46C444E6"/>
    <w:rsid w:val="46C4686E"/>
    <w:rsid w:val="472F1E22"/>
    <w:rsid w:val="477B778F"/>
    <w:rsid w:val="478203EC"/>
    <w:rsid w:val="47B025FA"/>
    <w:rsid w:val="47B265AF"/>
    <w:rsid w:val="4809698F"/>
    <w:rsid w:val="4811697D"/>
    <w:rsid w:val="487A3E25"/>
    <w:rsid w:val="488B5503"/>
    <w:rsid w:val="48937E21"/>
    <w:rsid w:val="489A0361"/>
    <w:rsid w:val="48A8102D"/>
    <w:rsid w:val="48B94FF3"/>
    <w:rsid w:val="48BC5B30"/>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551A5"/>
    <w:rsid w:val="4BEE2503"/>
    <w:rsid w:val="4BF727EA"/>
    <w:rsid w:val="4C2061DD"/>
    <w:rsid w:val="4C245A30"/>
    <w:rsid w:val="4CB6685F"/>
    <w:rsid w:val="4CC367FE"/>
    <w:rsid w:val="4D077F3C"/>
    <w:rsid w:val="4D123355"/>
    <w:rsid w:val="4D2A3B31"/>
    <w:rsid w:val="4D312C52"/>
    <w:rsid w:val="4D905305"/>
    <w:rsid w:val="4D964A72"/>
    <w:rsid w:val="4D9C1254"/>
    <w:rsid w:val="4D9E5B15"/>
    <w:rsid w:val="4DB43081"/>
    <w:rsid w:val="4E793892"/>
    <w:rsid w:val="4E800872"/>
    <w:rsid w:val="4EC569ED"/>
    <w:rsid w:val="4ED50EA1"/>
    <w:rsid w:val="4EEC050C"/>
    <w:rsid w:val="4F092623"/>
    <w:rsid w:val="4F104EC3"/>
    <w:rsid w:val="4F47354A"/>
    <w:rsid w:val="4F911C54"/>
    <w:rsid w:val="4FE625E0"/>
    <w:rsid w:val="5021480F"/>
    <w:rsid w:val="505C301C"/>
    <w:rsid w:val="5080549C"/>
    <w:rsid w:val="50962ECB"/>
    <w:rsid w:val="509B4084"/>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E0B2B"/>
    <w:rsid w:val="51F83758"/>
    <w:rsid w:val="522E4CC3"/>
    <w:rsid w:val="5244713B"/>
    <w:rsid w:val="52615633"/>
    <w:rsid w:val="526F4DE4"/>
    <w:rsid w:val="52771506"/>
    <w:rsid w:val="52977FD4"/>
    <w:rsid w:val="52A25790"/>
    <w:rsid w:val="52A96B6F"/>
    <w:rsid w:val="52B45975"/>
    <w:rsid w:val="52D94AA4"/>
    <w:rsid w:val="52EA3A62"/>
    <w:rsid w:val="52F50BB8"/>
    <w:rsid w:val="53097272"/>
    <w:rsid w:val="534C1537"/>
    <w:rsid w:val="53544462"/>
    <w:rsid w:val="5397158E"/>
    <w:rsid w:val="53DD2C05"/>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4D74E7"/>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5F1045"/>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120F6"/>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F26B0"/>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1144BD"/>
    <w:rsid w:val="653C3090"/>
    <w:rsid w:val="65854376"/>
    <w:rsid w:val="658767BE"/>
    <w:rsid w:val="65892531"/>
    <w:rsid w:val="66195831"/>
    <w:rsid w:val="661B1B8E"/>
    <w:rsid w:val="662E75B1"/>
    <w:rsid w:val="66342C2E"/>
    <w:rsid w:val="663E784C"/>
    <w:rsid w:val="668B6A45"/>
    <w:rsid w:val="67050051"/>
    <w:rsid w:val="67112C4A"/>
    <w:rsid w:val="672F3F24"/>
    <w:rsid w:val="673E055F"/>
    <w:rsid w:val="67551CE3"/>
    <w:rsid w:val="67927140"/>
    <w:rsid w:val="67A22552"/>
    <w:rsid w:val="67B22DCC"/>
    <w:rsid w:val="67BE71AA"/>
    <w:rsid w:val="67CF7323"/>
    <w:rsid w:val="67D90273"/>
    <w:rsid w:val="67DE5875"/>
    <w:rsid w:val="67E55852"/>
    <w:rsid w:val="67EB1AB4"/>
    <w:rsid w:val="67FA1285"/>
    <w:rsid w:val="68430893"/>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AFD14CE"/>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605222"/>
    <w:rsid w:val="6E8335BD"/>
    <w:rsid w:val="6E8E12EF"/>
    <w:rsid w:val="6E972936"/>
    <w:rsid w:val="6ED446C5"/>
    <w:rsid w:val="6F174DC6"/>
    <w:rsid w:val="6F2A7D94"/>
    <w:rsid w:val="6F2D45E9"/>
    <w:rsid w:val="6F685A10"/>
    <w:rsid w:val="6F8331F1"/>
    <w:rsid w:val="6FAE1A09"/>
    <w:rsid w:val="6FD75BF8"/>
    <w:rsid w:val="707723D0"/>
    <w:rsid w:val="70C64CF5"/>
    <w:rsid w:val="70F04414"/>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893DB8"/>
    <w:rsid w:val="73C0646E"/>
    <w:rsid w:val="742222F5"/>
    <w:rsid w:val="74476126"/>
    <w:rsid w:val="74706664"/>
    <w:rsid w:val="747F3682"/>
    <w:rsid w:val="748C3B60"/>
    <w:rsid w:val="749C4185"/>
    <w:rsid w:val="74F00593"/>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F0144"/>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71525"/>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23556"/>
    <w:rsid w:val="7F324AA5"/>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1"/>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1"/>
    <w:link w:val="265"/>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88"/>
    <w:qFormat/>
    <w:uiPriority w:val="0"/>
    <w:rPr>
      <w:sz w:val="18"/>
      <w:szCs w:val="18"/>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6"/>
    <w:qFormat/>
    <w:uiPriority w:val="0"/>
    <w:rPr>
      <w:b/>
      <w:bCs/>
    </w:rPr>
  </w:style>
  <w:style w:type="paragraph" w:styleId="63">
    <w:name w:val="Body Text First Indent 2"/>
    <w:basedOn w:val="28"/>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9"/>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2"/>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8"/>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3"/>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styleId="967">
    <w:name w:val="List Paragraph"/>
    <w:basedOn w:val="1"/>
    <w:qFormat/>
    <w:uiPriority w:val="99"/>
    <w:pPr>
      <w:widowControl/>
      <w:ind w:left="720" w:firstLine="360"/>
      <w:contextualSpacing/>
      <w:jc w:val="left"/>
    </w:pPr>
    <w:rPr>
      <w:rFonts w:ascii="Calibri" w:hAnsi="Calibri" w:eastAsia="宋体" w:cs="Times New Roman"/>
      <w:kern w:val="0"/>
      <w:sz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113</Pages>
  <Words>323</Words>
  <Characters>394</Characters>
  <Lines>1</Lines>
  <Paragraphs>1</Paragraphs>
  <TotalTime>32</TotalTime>
  <ScaleCrop>false</ScaleCrop>
  <LinksUpToDate>false</LinksUpToDate>
  <CharactersWithSpaces>483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mo    ne</cp:lastModifiedBy>
  <cp:lastPrinted>2021-12-28T03:06:00Z</cp:lastPrinted>
  <dcterms:modified xsi:type="dcterms:W3CDTF">2025-06-20T08:47:41Z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eyJoZGlkIjoiZDVhYTgxZDE0NGU5MzY5NmNlZTdhYjgzOWZmYmVhYzAiLCJ1c2VySWQiOiI4NjQwNTU1NjUifQ==</vt:lpwstr>
  </property>
</Properties>
</file>