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1A5EF">
      <w:pPr>
        <w:autoSpaceDN w:val="0"/>
        <w:spacing w:line="200" w:lineRule="exact"/>
        <w:ind w:firstLine="301"/>
        <w:rPr>
          <w:rFonts w:ascii="Times New Roman" w:hAnsi="Times New Roman" w:eastAsia="宋体" w:cs="Times New Roman"/>
          <w:spacing w:val="-4"/>
          <w:kern w:val="0"/>
          <w:sz w:val="18"/>
          <w:szCs w:val="20"/>
        </w:rPr>
      </w:pPr>
      <w:bookmarkStart w:id="0" w:name="_Hlk130282328"/>
    </w:p>
    <w:p w14:paraId="00EA47D4">
      <w:pPr>
        <w:autoSpaceDN w:val="0"/>
        <w:snapToGrid w:val="0"/>
        <w:spacing w:line="360" w:lineRule="auto"/>
        <w:jc w:val="center"/>
        <w:rPr>
          <w:rFonts w:ascii="Times New Roman" w:hAnsi="Times New Roman" w:eastAsia="宋体" w:cs="Times New Roman"/>
          <w:b/>
          <w:sz w:val="32"/>
          <w:szCs w:val="32"/>
        </w:rPr>
      </w:pPr>
    </w:p>
    <w:p w14:paraId="444FB827">
      <w:pPr>
        <w:autoSpaceDN w:val="0"/>
        <w:spacing w:line="200" w:lineRule="exact"/>
        <w:ind w:firstLine="301"/>
        <w:rPr>
          <w:rFonts w:ascii="Times New Roman" w:hAnsi="Times New Roman" w:eastAsia="宋体" w:cs="Times New Roman"/>
          <w:spacing w:val="-4"/>
          <w:kern w:val="0"/>
          <w:sz w:val="18"/>
          <w:szCs w:val="20"/>
        </w:rPr>
      </w:pPr>
    </w:p>
    <w:p w14:paraId="5530711D">
      <w:pPr>
        <w:autoSpaceDN w:val="0"/>
        <w:spacing w:line="200" w:lineRule="exact"/>
        <w:rPr>
          <w:rFonts w:ascii="Times New Roman" w:hAnsi="Times New Roman" w:eastAsia="宋体" w:cs="Times New Roman"/>
          <w:spacing w:val="-4"/>
          <w:kern w:val="0"/>
          <w:sz w:val="18"/>
          <w:szCs w:val="20"/>
        </w:rPr>
      </w:pPr>
    </w:p>
    <w:p w14:paraId="0421A6D8">
      <w:pPr>
        <w:autoSpaceDE w:val="0"/>
        <w:autoSpaceDN w:val="0"/>
        <w:adjustRightInd w:val="0"/>
        <w:snapToGrid w:val="0"/>
        <w:spacing w:line="300" w:lineRule="auto"/>
        <w:jc w:val="center"/>
        <w:textAlignment w:val="bottom"/>
        <w:rPr>
          <w:rFonts w:ascii="Times New Roman" w:hAnsi="Times New Roman" w:eastAsia="宋体" w:cs="Times New Roman"/>
          <w:b/>
          <w:spacing w:val="-20"/>
          <w:sz w:val="52"/>
          <w:szCs w:val="52"/>
        </w:rPr>
      </w:pPr>
    </w:p>
    <w:p w14:paraId="088713EA">
      <w:pPr>
        <w:autoSpaceDE w:val="0"/>
        <w:autoSpaceDN w:val="0"/>
        <w:adjustRightInd w:val="0"/>
        <w:snapToGrid w:val="0"/>
        <w:spacing w:line="300" w:lineRule="auto"/>
        <w:jc w:val="center"/>
        <w:textAlignment w:val="bottom"/>
        <w:rPr>
          <w:rFonts w:hint="eastAsia" w:ascii="Times New Roman" w:hAnsi="Times New Roman" w:eastAsia="宋体" w:cs="Times New Roman"/>
          <w:b/>
          <w:sz w:val="52"/>
          <w:szCs w:val="52"/>
          <w:lang w:eastAsia="zh-CN"/>
        </w:rPr>
      </w:pPr>
      <w:r>
        <w:rPr>
          <w:rFonts w:hint="eastAsia" w:ascii="Times New Roman" w:hAnsi="Times New Roman" w:eastAsia="宋体" w:cs="Times New Roman"/>
          <w:b/>
          <w:spacing w:val="-20"/>
          <w:sz w:val="52"/>
          <w:szCs w:val="52"/>
          <w:lang w:eastAsia="zh-CN"/>
        </w:rPr>
        <w:t>浙江金融职业学院高压配电柜更新项目</w:t>
      </w:r>
    </w:p>
    <w:p w14:paraId="2D2195BB">
      <w:pPr>
        <w:tabs>
          <w:tab w:val="left" w:pos="0"/>
        </w:tabs>
        <w:adjustRightInd w:val="0"/>
        <w:snapToGrid w:val="0"/>
        <w:spacing w:line="300" w:lineRule="auto"/>
        <w:ind w:firstLine="201" w:firstLineChars="20"/>
        <w:jc w:val="center"/>
        <w:rPr>
          <w:rFonts w:ascii="Times New Roman" w:hAnsi="Times New Roman" w:eastAsia="宋体" w:cs="Times New Roman"/>
          <w:b/>
          <w:sz w:val="100"/>
          <w:szCs w:val="100"/>
        </w:rPr>
      </w:pPr>
    </w:p>
    <w:p w14:paraId="2DEEDA55">
      <w:pPr>
        <w:pStyle w:val="1028"/>
        <w:widowControl w:val="0"/>
        <w:snapToGrid w:val="0"/>
        <w:spacing w:line="470" w:lineRule="atLeast"/>
        <w:ind w:firstLine="0"/>
        <w:jc w:val="center"/>
        <w:rPr>
          <w:rFonts w:ascii="Times New Roman" w:hAnsi="Times New Roman" w:eastAsia="宋体" w:cs="Times New Roman"/>
          <w:b w:val="0"/>
          <w:color w:val="auto"/>
          <w:sz w:val="72"/>
        </w:rPr>
      </w:pPr>
      <w:r>
        <w:rPr>
          <w:rFonts w:ascii="Times New Roman" w:hAnsi="Times New Roman" w:eastAsia="宋体" w:cs="Times New Roman"/>
          <w:b w:val="0"/>
          <w:snapToGrid w:val="0"/>
          <w:color w:val="auto"/>
          <w:spacing w:val="40"/>
          <w:w w:val="80"/>
          <w:sz w:val="72"/>
          <w:szCs w:val="72"/>
          <w:lang w:bidi="th-TH"/>
        </w:rPr>
        <w:t>竞争性磋商文件</w:t>
      </w:r>
    </w:p>
    <w:p w14:paraId="1AF4A60E">
      <w:pPr>
        <w:pStyle w:val="1028"/>
        <w:widowControl w:val="0"/>
        <w:snapToGrid w:val="0"/>
        <w:spacing w:line="470" w:lineRule="atLeast"/>
        <w:ind w:firstLine="0"/>
        <w:jc w:val="center"/>
        <w:rPr>
          <w:rFonts w:ascii="Times New Roman" w:hAnsi="Times New Roman" w:eastAsia="宋体" w:cs="Times New Roman"/>
          <w:b w:val="0"/>
          <w:color w:val="auto"/>
          <w:sz w:val="32"/>
        </w:rPr>
      </w:pPr>
    </w:p>
    <w:p w14:paraId="21B16EA1">
      <w:pPr>
        <w:pStyle w:val="1028"/>
        <w:widowControl w:val="0"/>
        <w:snapToGrid w:val="0"/>
        <w:spacing w:line="360" w:lineRule="auto"/>
        <w:ind w:firstLine="0"/>
        <w:jc w:val="center"/>
        <w:rPr>
          <w:rFonts w:hint="eastAsia" w:ascii="Times New Roman" w:hAnsi="Times New Roman" w:eastAsia="宋体" w:cs="Times New Roman"/>
          <w:b w:val="0"/>
          <w:color w:val="auto"/>
          <w:sz w:val="36"/>
          <w:szCs w:val="36"/>
          <w:u w:val="single"/>
          <w:lang w:eastAsia="zh-CN"/>
        </w:rPr>
      </w:pPr>
      <w:r>
        <w:rPr>
          <w:rFonts w:ascii="Times New Roman" w:hAnsi="Times New Roman" w:eastAsia="宋体" w:cs="Times New Roman"/>
          <w:b w:val="0"/>
          <w:color w:val="auto"/>
          <w:sz w:val="32"/>
          <w:szCs w:val="32"/>
        </w:rPr>
        <w:t>项目编号：</w:t>
      </w:r>
      <w:r>
        <w:rPr>
          <w:rFonts w:hint="eastAsia" w:ascii="Times New Roman" w:hAnsi="Times New Roman" w:eastAsia="宋体" w:cs="Times New Roman"/>
          <w:b w:val="0"/>
          <w:color w:val="auto"/>
          <w:sz w:val="32"/>
          <w:szCs w:val="32"/>
          <w:lang w:eastAsia="zh-CN"/>
        </w:rPr>
        <w:t>HSZB-2025-825</w:t>
      </w:r>
    </w:p>
    <w:p w14:paraId="406E742E">
      <w:pPr>
        <w:pStyle w:val="1028"/>
        <w:widowControl w:val="0"/>
        <w:snapToGrid w:val="0"/>
        <w:spacing w:line="360" w:lineRule="auto"/>
        <w:ind w:firstLine="2400" w:firstLineChars="750"/>
        <w:rPr>
          <w:rFonts w:ascii="Times New Roman" w:hAnsi="Times New Roman" w:eastAsia="宋体" w:cs="Times New Roman"/>
          <w:b w:val="0"/>
          <w:color w:val="auto"/>
          <w:sz w:val="32"/>
          <w:u w:val="single"/>
        </w:rPr>
      </w:pPr>
    </w:p>
    <w:p w14:paraId="0FB65042">
      <w:pPr>
        <w:pStyle w:val="1028"/>
        <w:widowControl w:val="0"/>
        <w:snapToGrid w:val="0"/>
        <w:spacing w:line="470" w:lineRule="atLeast"/>
        <w:ind w:firstLine="0"/>
        <w:jc w:val="center"/>
        <w:rPr>
          <w:rFonts w:ascii="Times New Roman" w:hAnsi="Times New Roman" w:eastAsia="宋体" w:cs="Times New Roman"/>
          <w:color w:val="auto"/>
        </w:rPr>
      </w:pPr>
    </w:p>
    <w:p w14:paraId="556ABDCE">
      <w:pPr>
        <w:pStyle w:val="1028"/>
        <w:spacing w:line="700" w:lineRule="exact"/>
        <w:ind w:firstLine="360" w:firstLineChars="100"/>
        <w:rPr>
          <w:rFonts w:ascii="Times New Roman" w:hAnsi="Times New Roman" w:eastAsia="宋体" w:cs="Times New Roman"/>
          <w:b w:val="0"/>
          <w:color w:val="auto"/>
          <w:sz w:val="36"/>
        </w:rPr>
      </w:pPr>
    </w:p>
    <w:p w14:paraId="50282BD5">
      <w:pPr>
        <w:pStyle w:val="1028"/>
        <w:spacing w:line="700" w:lineRule="exact"/>
        <w:ind w:firstLine="0"/>
        <w:rPr>
          <w:rFonts w:ascii="Times New Roman" w:hAnsi="Times New Roman" w:eastAsia="宋体" w:cs="Times New Roman"/>
          <w:b w:val="0"/>
          <w:color w:val="auto"/>
          <w:sz w:val="36"/>
        </w:rPr>
      </w:pPr>
    </w:p>
    <w:p w14:paraId="38A7ED4A">
      <w:pPr>
        <w:pStyle w:val="1028"/>
        <w:spacing w:line="700" w:lineRule="exact"/>
        <w:ind w:firstLine="360" w:firstLineChars="100"/>
        <w:rPr>
          <w:rFonts w:ascii="Times New Roman" w:hAnsi="Times New Roman" w:eastAsia="宋体" w:cs="Times New Roman"/>
          <w:b w:val="0"/>
          <w:color w:val="auto"/>
          <w:sz w:val="36"/>
        </w:rPr>
      </w:pPr>
    </w:p>
    <w:tbl>
      <w:tblPr>
        <w:tblStyle w:val="62"/>
        <w:tblW w:w="6906" w:type="dxa"/>
        <w:jc w:val="center"/>
        <w:tblLayout w:type="fixed"/>
        <w:tblCellMar>
          <w:top w:w="0" w:type="dxa"/>
          <w:left w:w="108" w:type="dxa"/>
          <w:bottom w:w="0" w:type="dxa"/>
          <w:right w:w="108" w:type="dxa"/>
        </w:tblCellMar>
      </w:tblPr>
      <w:tblGrid>
        <w:gridCol w:w="2309"/>
        <w:gridCol w:w="4597"/>
      </w:tblGrid>
      <w:tr w14:paraId="700CC259">
        <w:trPr>
          <w:trHeight w:val="753" w:hRule="atLeast"/>
          <w:jc w:val="center"/>
        </w:trPr>
        <w:tc>
          <w:tcPr>
            <w:tcW w:w="2309" w:type="dxa"/>
            <w:noWrap/>
            <w:vAlign w:val="center"/>
          </w:tcPr>
          <w:p w14:paraId="631F7A3E">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采购人：</w:t>
            </w:r>
          </w:p>
        </w:tc>
        <w:tc>
          <w:tcPr>
            <w:tcW w:w="4597" w:type="dxa"/>
            <w:noWrap/>
            <w:vAlign w:val="center"/>
          </w:tcPr>
          <w:p w14:paraId="48891E5E">
            <w:pPr>
              <w:snapToGrid w:val="0"/>
              <w:jc w:val="distribute"/>
              <w:rPr>
                <w:rFonts w:ascii="Times New Roman" w:hAnsi="Times New Roman" w:eastAsia="宋体" w:cs="Times New Roman"/>
                <w:sz w:val="30"/>
                <w:szCs w:val="30"/>
              </w:rPr>
            </w:pPr>
            <w:r>
              <w:rPr>
                <w:rFonts w:hint="eastAsia" w:ascii="Times New Roman" w:hAnsi="Times New Roman" w:eastAsia="宋体" w:cs="Times New Roman"/>
                <w:sz w:val="30"/>
                <w:szCs w:val="30"/>
              </w:rPr>
              <w:t>浙江金融职业学院</w:t>
            </w:r>
          </w:p>
        </w:tc>
      </w:tr>
      <w:tr w14:paraId="50C1A008">
        <w:tblPrEx>
          <w:tblCellMar>
            <w:top w:w="0" w:type="dxa"/>
            <w:left w:w="108" w:type="dxa"/>
            <w:bottom w:w="0" w:type="dxa"/>
            <w:right w:w="108" w:type="dxa"/>
          </w:tblCellMar>
        </w:tblPrEx>
        <w:trPr>
          <w:trHeight w:val="792" w:hRule="atLeast"/>
          <w:jc w:val="center"/>
        </w:trPr>
        <w:tc>
          <w:tcPr>
            <w:tcW w:w="2309" w:type="dxa"/>
            <w:noWrap/>
            <w:vAlign w:val="center"/>
          </w:tcPr>
          <w:p w14:paraId="1389BB0F">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采购代理机构：</w:t>
            </w:r>
          </w:p>
        </w:tc>
        <w:tc>
          <w:tcPr>
            <w:tcW w:w="4597" w:type="dxa"/>
            <w:noWrap/>
            <w:vAlign w:val="center"/>
          </w:tcPr>
          <w:p w14:paraId="35C19AFE">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浙江豪圣建设项目管理有限公司</w:t>
            </w:r>
          </w:p>
        </w:tc>
      </w:tr>
      <w:tr w14:paraId="1F4B7168">
        <w:tblPrEx>
          <w:tblCellMar>
            <w:top w:w="0" w:type="dxa"/>
            <w:left w:w="108" w:type="dxa"/>
            <w:bottom w:w="0" w:type="dxa"/>
            <w:right w:w="108" w:type="dxa"/>
          </w:tblCellMar>
        </w:tblPrEx>
        <w:trPr>
          <w:trHeight w:val="792" w:hRule="atLeast"/>
          <w:jc w:val="center"/>
        </w:trPr>
        <w:tc>
          <w:tcPr>
            <w:tcW w:w="6906" w:type="dxa"/>
            <w:gridSpan w:val="2"/>
            <w:noWrap/>
            <w:vAlign w:val="center"/>
          </w:tcPr>
          <w:p w14:paraId="521E5982">
            <w:pPr>
              <w:snapToGrid w:val="0"/>
              <w:jc w:val="center"/>
              <w:rPr>
                <w:rFonts w:ascii="Times New Roman" w:hAnsi="Times New Roman" w:eastAsia="宋体" w:cs="Times New Roman"/>
                <w:sz w:val="30"/>
                <w:szCs w:val="30"/>
              </w:rPr>
            </w:pPr>
            <w:r>
              <w:rPr>
                <w:rFonts w:ascii="Times New Roman" w:hAnsi="Times New Roman" w:eastAsia="宋体" w:cs="Times New Roman"/>
                <w:sz w:val="30"/>
                <w:szCs w:val="30"/>
              </w:rPr>
              <w:t>二Ｏ二</w:t>
            </w:r>
            <w:r>
              <w:rPr>
                <w:rFonts w:hint="eastAsia" w:ascii="Times New Roman" w:hAnsi="Times New Roman" w:eastAsia="宋体" w:cs="Times New Roman"/>
                <w:sz w:val="30"/>
                <w:szCs w:val="30"/>
              </w:rPr>
              <w:t>五</w:t>
            </w:r>
            <w:r>
              <w:rPr>
                <w:rFonts w:ascii="Times New Roman" w:hAnsi="Times New Roman" w:eastAsia="宋体" w:cs="Times New Roman"/>
                <w:sz w:val="30"/>
                <w:szCs w:val="30"/>
              </w:rPr>
              <w:t>年</w:t>
            </w:r>
            <w:r>
              <w:rPr>
                <w:rFonts w:hint="eastAsia" w:ascii="Times New Roman" w:hAnsi="Times New Roman" w:eastAsia="宋体" w:cs="Times New Roman"/>
                <w:sz w:val="30"/>
                <w:szCs w:val="30"/>
                <w:lang w:val="en-US" w:eastAsia="zh-CN"/>
              </w:rPr>
              <w:t>六</w:t>
            </w:r>
            <w:r>
              <w:rPr>
                <w:rFonts w:ascii="Times New Roman" w:hAnsi="Times New Roman" w:eastAsia="宋体" w:cs="Times New Roman"/>
                <w:sz w:val="30"/>
                <w:szCs w:val="30"/>
              </w:rPr>
              <w:t>月</w:t>
            </w:r>
          </w:p>
        </w:tc>
      </w:tr>
    </w:tbl>
    <w:p w14:paraId="0AD58883">
      <w:pPr>
        <w:adjustRightInd w:val="0"/>
        <w:snapToGrid w:val="0"/>
        <w:spacing w:line="480" w:lineRule="auto"/>
        <w:ind w:left="424" w:leftChars="202" w:firstLine="425" w:firstLineChars="141"/>
        <w:jc w:val="left"/>
        <w:rPr>
          <w:rFonts w:ascii="Times New Roman" w:hAnsi="Times New Roman" w:eastAsia="宋体" w:cs="Times New Roman"/>
          <w:b/>
          <w:sz w:val="30"/>
          <w:szCs w:val="30"/>
        </w:rPr>
        <w:sectPr>
          <w:footerReference r:id="rId3" w:type="default"/>
          <w:pgSz w:w="11911" w:h="16838"/>
          <w:pgMar w:top="1162" w:right="1236" w:bottom="1134" w:left="1259" w:header="873" w:footer="833" w:gutter="0"/>
          <w:cols w:space="720" w:num="1"/>
          <w:docGrid w:linePitch="312" w:charSpace="0"/>
        </w:sectPr>
      </w:pPr>
    </w:p>
    <w:p w14:paraId="0537C82A">
      <w:pPr>
        <w:autoSpaceDN w:val="0"/>
        <w:snapToGrid w:val="0"/>
        <w:spacing w:before="120" w:beforeLines="50" w:after="120" w:afterLines="50"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目  录</w:t>
      </w:r>
    </w:p>
    <w:p w14:paraId="0F3E0431">
      <w:pPr>
        <w:pStyle w:val="41"/>
        <w:tabs>
          <w:tab w:val="right" w:leader="dot" w:pos="9070"/>
        </w:tabs>
        <w:spacing w:line="360" w:lineRule="auto"/>
        <w:rPr>
          <w:sz w:val="28"/>
          <w:szCs w:val="28"/>
        </w:rPr>
      </w:pPr>
      <w:r>
        <w:rPr>
          <w:b/>
          <w:bCs/>
          <w:sz w:val="28"/>
          <w:szCs w:val="28"/>
        </w:rPr>
        <w:fldChar w:fldCharType="begin"/>
      </w:r>
      <w:r>
        <w:rPr>
          <w:b/>
          <w:bCs/>
          <w:sz w:val="28"/>
          <w:szCs w:val="28"/>
        </w:rPr>
        <w:instrText xml:space="preserve"> TOC \o "1-2" \h \z \u </w:instrText>
      </w:r>
      <w:r>
        <w:rPr>
          <w:b/>
          <w:bCs/>
          <w:sz w:val="28"/>
          <w:szCs w:val="28"/>
        </w:rPr>
        <w:fldChar w:fldCharType="separate"/>
      </w:r>
      <w:r>
        <w:rPr>
          <w:bCs/>
          <w:sz w:val="28"/>
          <w:szCs w:val="28"/>
        </w:rPr>
        <w:fldChar w:fldCharType="begin"/>
      </w:r>
      <w:r>
        <w:rPr>
          <w:bCs/>
          <w:sz w:val="28"/>
          <w:szCs w:val="28"/>
        </w:rPr>
        <w:instrText xml:space="preserve"> HYPERLINK \l _Toc21816 </w:instrText>
      </w:r>
      <w:r>
        <w:rPr>
          <w:bCs/>
          <w:sz w:val="28"/>
          <w:szCs w:val="28"/>
        </w:rPr>
        <w:fldChar w:fldCharType="separate"/>
      </w:r>
      <w:r>
        <w:rPr>
          <w:rFonts w:ascii="Times New Roman" w:hAnsi="Times New Roman" w:eastAsia="宋体" w:cs="Times New Roman"/>
          <w:kern w:val="0"/>
          <w:sz w:val="28"/>
          <w:szCs w:val="28"/>
        </w:rPr>
        <w:t>第一章 竞争性磋商公告</w:t>
      </w:r>
      <w:r>
        <w:rPr>
          <w:sz w:val="28"/>
          <w:szCs w:val="28"/>
        </w:rPr>
        <w:tab/>
      </w:r>
      <w:r>
        <w:rPr>
          <w:sz w:val="28"/>
          <w:szCs w:val="28"/>
        </w:rPr>
        <w:fldChar w:fldCharType="begin"/>
      </w:r>
      <w:r>
        <w:rPr>
          <w:sz w:val="28"/>
          <w:szCs w:val="28"/>
        </w:rPr>
        <w:instrText xml:space="preserve"> PAGEREF _Toc21816 \h </w:instrText>
      </w:r>
      <w:r>
        <w:rPr>
          <w:sz w:val="28"/>
          <w:szCs w:val="28"/>
        </w:rPr>
        <w:fldChar w:fldCharType="separate"/>
      </w:r>
      <w:r>
        <w:rPr>
          <w:sz w:val="28"/>
          <w:szCs w:val="28"/>
        </w:rPr>
        <w:t>2</w:t>
      </w:r>
      <w:r>
        <w:rPr>
          <w:sz w:val="28"/>
          <w:szCs w:val="28"/>
        </w:rPr>
        <w:fldChar w:fldCharType="end"/>
      </w:r>
      <w:r>
        <w:rPr>
          <w:bCs/>
          <w:sz w:val="28"/>
          <w:szCs w:val="28"/>
        </w:rPr>
        <w:fldChar w:fldCharType="end"/>
      </w:r>
    </w:p>
    <w:p w14:paraId="44325060">
      <w:pPr>
        <w:pStyle w:val="41"/>
        <w:tabs>
          <w:tab w:val="right" w:leader="dot" w:pos="9070"/>
        </w:tabs>
        <w:spacing w:line="360" w:lineRule="auto"/>
        <w:rPr>
          <w:sz w:val="28"/>
          <w:szCs w:val="28"/>
        </w:rPr>
      </w:pPr>
      <w:r>
        <w:rPr>
          <w:rFonts w:ascii="Times New Roman" w:hAnsi="Times New Roman" w:eastAsia="宋体" w:cs="Times New Roman"/>
          <w:bCs/>
          <w:sz w:val="28"/>
          <w:szCs w:val="28"/>
        </w:rPr>
        <w:fldChar w:fldCharType="begin"/>
      </w:r>
      <w:r>
        <w:rPr>
          <w:rFonts w:ascii="Times New Roman" w:hAnsi="Times New Roman" w:eastAsia="宋体" w:cs="Times New Roman"/>
          <w:bCs/>
          <w:sz w:val="28"/>
          <w:szCs w:val="28"/>
        </w:rPr>
        <w:instrText xml:space="preserve"> HYPERLINK \l _Toc28040 </w:instrText>
      </w:r>
      <w:r>
        <w:rPr>
          <w:rFonts w:ascii="Times New Roman" w:hAnsi="Times New Roman" w:eastAsia="宋体" w:cs="Times New Roman"/>
          <w:bCs/>
          <w:sz w:val="28"/>
          <w:szCs w:val="28"/>
        </w:rPr>
        <w:fldChar w:fldCharType="separate"/>
      </w:r>
      <w:r>
        <w:rPr>
          <w:rFonts w:ascii="Times New Roman" w:hAnsi="Times New Roman" w:eastAsia="宋体" w:cs="Times New Roman"/>
          <w:spacing w:val="-4"/>
          <w:kern w:val="0"/>
          <w:sz w:val="28"/>
          <w:szCs w:val="28"/>
        </w:rPr>
        <w:t>第二章 磋商须知</w:t>
      </w:r>
      <w:r>
        <w:rPr>
          <w:sz w:val="28"/>
          <w:szCs w:val="28"/>
        </w:rPr>
        <w:tab/>
      </w:r>
      <w:r>
        <w:rPr>
          <w:sz w:val="28"/>
          <w:szCs w:val="28"/>
        </w:rPr>
        <w:fldChar w:fldCharType="begin"/>
      </w:r>
      <w:r>
        <w:rPr>
          <w:sz w:val="28"/>
          <w:szCs w:val="28"/>
        </w:rPr>
        <w:instrText xml:space="preserve"> PAGEREF _Toc28040 \h </w:instrText>
      </w:r>
      <w:r>
        <w:rPr>
          <w:sz w:val="28"/>
          <w:szCs w:val="28"/>
        </w:rPr>
        <w:fldChar w:fldCharType="separate"/>
      </w:r>
      <w:r>
        <w:rPr>
          <w:sz w:val="28"/>
          <w:szCs w:val="28"/>
        </w:rPr>
        <w:t>6</w:t>
      </w:r>
      <w:r>
        <w:rPr>
          <w:sz w:val="28"/>
          <w:szCs w:val="28"/>
        </w:rPr>
        <w:fldChar w:fldCharType="end"/>
      </w:r>
      <w:r>
        <w:rPr>
          <w:rFonts w:ascii="Times New Roman" w:hAnsi="Times New Roman" w:eastAsia="宋体" w:cs="Times New Roman"/>
          <w:bCs/>
          <w:sz w:val="28"/>
          <w:szCs w:val="28"/>
        </w:rPr>
        <w:fldChar w:fldCharType="end"/>
      </w:r>
    </w:p>
    <w:p w14:paraId="0CE38763">
      <w:pPr>
        <w:pStyle w:val="41"/>
        <w:tabs>
          <w:tab w:val="right" w:leader="dot" w:pos="9070"/>
        </w:tabs>
        <w:spacing w:line="360" w:lineRule="auto"/>
        <w:rPr>
          <w:sz w:val="28"/>
          <w:szCs w:val="28"/>
        </w:rPr>
      </w:pPr>
      <w:r>
        <w:rPr>
          <w:rFonts w:ascii="Times New Roman" w:hAnsi="Times New Roman" w:eastAsia="宋体" w:cs="Times New Roman"/>
          <w:bCs/>
          <w:sz w:val="28"/>
          <w:szCs w:val="28"/>
        </w:rPr>
        <w:fldChar w:fldCharType="begin"/>
      </w:r>
      <w:r>
        <w:rPr>
          <w:rFonts w:ascii="Times New Roman" w:hAnsi="Times New Roman" w:eastAsia="宋体" w:cs="Times New Roman"/>
          <w:bCs/>
          <w:sz w:val="28"/>
          <w:szCs w:val="28"/>
        </w:rPr>
        <w:instrText xml:space="preserve"> HYPERLINK \l _Toc15865 </w:instrText>
      </w:r>
      <w:r>
        <w:rPr>
          <w:rFonts w:ascii="Times New Roman" w:hAnsi="Times New Roman" w:eastAsia="宋体" w:cs="Times New Roman"/>
          <w:bCs/>
          <w:sz w:val="28"/>
          <w:szCs w:val="28"/>
        </w:rPr>
        <w:fldChar w:fldCharType="separate"/>
      </w:r>
      <w:r>
        <w:rPr>
          <w:rFonts w:ascii="Times New Roman" w:hAnsi="Times New Roman" w:eastAsia="宋体" w:cs="Times New Roman"/>
          <w:kern w:val="0"/>
          <w:sz w:val="28"/>
          <w:szCs w:val="28"/>
        </w:rPr>
        <w:t>第三章 评审办法</w:t>
      </w:r>
      <w:r>
        <w:rPr>
          <w:sz w:val="28"/>
          <w:szCs w:val="28"/>
        </w:rPr>
        <w:tab/>
      </w:r>
      <w:r>
        <w:rPr>
          <w:sz w:val="28"/>
          <w:szCs w:val="28"/>
        </w:rPr>
        <w:fldChar w:fldCharType="begin"/>
      </w:r>
      <w:r>
        <w:rPr>
          <w:sz w:val="28"/>
          <w:szCs w:val="28"/>
        </w:rPr>
        <w:instrText xml:space="preserve"> PAGEREF _Toc15865 \h </w:instrText>
      </w:r>
      <w:r>
        <w:rPr>
          <w:sz w:val="28"/>
          <w:szCs w:val="28"/>
        </w:rPr>
        <w:fldChar w:fldCharType="separate"/>
      </w:r>
      <w:r>
        <w:rPr>
          <w:sz w:val="28"/>
          <w:szCs w:val="28"/>
        </w:rPr>
        <w:t>37</w:t>
      </w:r>
      <w:r>
        <w:rPr>
          <w:sz w:val="28"/>
          <w:szCs w:val="28"/>
        </w:rPr>
        <w:fldChar w:fldCharType="end"/>
      </w:r>
      <w:r>
        <w:rPr>
          <w:rFonts w:ascii="Times New Roman" w:hAnsi="Times New Roman" w:eastAsia="宋体" w:cs="Times New Roman"/>
          <w:bCs/>
          <w:sz w:val="28"/>
          <w:szCs w:val="28"/>
        </w:rPr>
        <w:fldChar w:fldCharType="end"/>
      </w:r>
    </w:p>
    <w:p w14:paraId="7FF9FB42">
      <w:pPr>
        <w:pStyle w:val="41"/>
        <w:tabs>
          <w:tab w:val="right" w:leader="dot" w:pos="9070"/>
        </w:tabs>
        <w:spacing w:line="360" w:lineRule="auto"/>
        <w:rPr>
          <w:sz w:val="28"/>
          <w:szCs w:val="28"/>
        </w:rPr>
      </w:pPr>
      <w:r>
        <w:rPr>
          <w:rFonts w:ascii="Times New Roman" w:hAnsi="Times New Roman" w:eastAsia="宋体" w:cs="Times New Roman"/>
          <w:bCs/>
          <w:sz w:val="28"/>
          <w:szCs w:val="28"/>
        </w:rPr>
        <w:fldChar w:fldCharType="begin"/>
      </w:r>
      <w:r>
        <w:rPr>
          <w:rFonts w:ascii="Times New Roman" w:hAnsi="Times New Roman" w:eastAsia="宋体" w:cs="Times New Roman"/>
          <w:bCs/>
          <w:sz w:val="28"/>
          <w:szCs w:val="28"/>
        </w:rPr>
        <w:instrText xml:space="preserve"> HYPERLINK \l _Toc12737 </w:instrText>
      </w:r>
      <w:r>
        <w:rPr>
          <w:rFonts w:ascii="Times New Roman" w:hAnsi="Times New Roman" w:eastAsia="宋体" w:cs="Times New Roman"/>
          <w:bCs/>
          <w:sz w:val="28"/>
          <w:szCs w:val="28"/>
        </w:rPr>
        <w:fldChar w:fldCharType="separate"/>
      </w:r>
      <w:r>
        <w:rPr>
          <w:rFonts w:hint="eastAsia" w:ascii="Times New Roman" w:hAnsi="Times New Roman" w:eastAsia="宋体" w:cs="Times New Roman"/>
          <w:sz w:val="28"/>
          <w:szCs w:val="28"/>
        </w:rPr>
        <w:t xml:space="preserve">第四章 </w:t>
      </w:r>
      <w:r>
        <w:rPr>
          <w:rFonts w:ascii="Times New Roman" w:hAnsi="Times New Roman" w:eastAsia="宋体" w:cs="Times New Roman"/>
          <w:sz w:val="28"/>
          <w:szCs w:val="28"/>
        </w:rPr>
        <w:t>采购内容及需求</w:t>
      </w:r>
      <w:r>
        <w:rPr>
          <w:sz w:val="28"/>
          <w:szCs w:val="28"/>
        </w:rPr>
        <w:tab/>
      </w:r>
      <w:r>
        <w:rPr>
          <w:sz w:val="28"/>
          <w:szCs w:val="28"/>
        </w:rPr>
        <w:fldChar w:fldCharType="begin"/>
      </w:r>
      <w:r>
        <w:rPr>
          <w:sz w:val="28"/>
          <w:szCs w:val="28"/>
        </w:rPr>
        <w:instrText xml:space="preserve"> PAGEREF _Toc12737 \h </w:instrText>
      </w:r>
      <w:r>
        <w:rPr>
          <w:sz w:val="28"/>
          <w:szCs w:val="28"/>
        </w:rPr>
        <w:fldChar w:fldCharType="separate"/>
      </w:r>
      <w:r>
        <w:rPr>
          <w:sz w:val="28"/>
          <w:szCs w:val="28"/>
        </w:rPr>
        <w:t>48</w:t>
      </w:r>
      <w:r>
        <w:rPr>
          <w:sz w:val="28"/>
          <w:szCs w:val="28"/>
        </w:rPr>
        <w:fldChar w:fldCharType="end"/>
      </w:r>
      <w:r>
        <w:rPr>
          <w:rFonts w:ascii="Times New Roman" w:hAnsi="Times New Roman" w:eastAsia="宋体" w:cs="Times New Roman"/>
          <w:bCs/>
          <w:sz w:val="28"/>
          <w:szCs w:val="28"/>
        </w:rPr>
        <w:fldChar w:fldCharType="end"/>
      </w:r>
    </w:p>
    <w:p w14:paraId="2A01FD47">
      <w:pPr>
        <w:pStyle w:val="41"/>
        <w:tabs>
          <w:tab w:val="right" w:leader="dot" w:pos="9070"/>
        </w:tabs>
        <w:spacing w:line="360" w:lineRule="auto"/>
        <w:rPr>
          <w:sz w:val="28"/>
          <w:szCs w:val="28"/>
        </w:rPr>
      </w:pPr>
      <w:r>
        <w:rPr>
          <w:rFonts w:ascii="Times New Roman" w:hAnsi="Times New Roman" w:eastAsia="宋体" w:cs="Times New Roman"/>
          <w:bCs/>
          <w:sz w:val="28"/>
          <w:szCs w:val="28"/>
        </w:rPr>
        <w:fldChar w:fldCharType="begin"/>
      </w:r>
      <w:r>
        <w:rPr>
          <w:rFonts w:ascii="Times New Roman" w:hAnsi="Times New Roman" w:eastAsia="宋体" w:cs="Times New Roman"/>
          <w:bCs/>
          <w:sz w:val="28"/>
          <w:szCs w:val="28"/>
        </w:rPr>
        <w:instrText xml:space="preserve"> HYPERLINK \l _Toc29184 </w:instrText>
      </w:r>
      <w:r>
        <w:rPr>
          <w:rFonts w:ascii="Times New Roman" w:hAnsi="Times New Roman" w:eastAsia="宋体" w:cs="Times New Roman"/>
          <w:bCs/>
          <w:sz w:val="28"/>
          <w:szCs w:val="28"/>
        </w:rPr>
        <w:fldChar w:fldCharType="separate"/>
      </w:r>
      <w:r>
        <w:rPr>
          <w:rFonts w:hint="eastAsia" w:ascii="Times New Roman" w:hAnsi="Times New Roman" w:eastAsia="宋体" w:cs="Times New Roman"/>
          <w:sz w:val="28"/>
          <w:szCs w:val="28"/>
        </w:rPr>
        <w:t xml:space="preserve">第五章 </w:t>
      </w:r>
      <w:r>
        <w:rPr>
          <w:rFonts w:ascii="Times New Roman" w:hAnsi="Times New Roman" w:eastAsia="宋体" w:cs="Times New Roman"/>
          <w:sz w:val="28"/>
          <w:szCs w:val="28"/>
        </w:rPr>
        <w:t>合同</w:t>
      </w:r>
      <w:r>
        <w:rPr>
          <w:sz w:val="28"/>
          <w:szCs w:val="28"/>
        </w:rPr>
        <w:tab/>
      </w:r>
      <w:r>
        <w:rPr>
          <w:sz w:val="28"/>
          <w:szCs w:val="28"/>
        </w:rPr>
        <w:fldChar w:fldCharType="begin"/>
      </w:r>
      <w:r>
        <w:rPr>
          <w:sz w:val="28"/>
          <w:szCs w:val="28"/>
        </w:rPr>
        <w:instrText xml:space="preserve"> PAGEREF _Toc29184 \h </w:instrText>
      </w:r>
      <w:r>
        <w:rPr>
          <w:sz w:val="28"/>
          <w:szCs w:val="28"/>
        </w:rPr>
        <w:fldChar w:fldCharType="separate"/>
      </w:r>
      <w:r>
        <w:rPr>
          <w:sz w:val="28"/>
          <w:szCs w:val="28"/>
        </w:rPr>
        <w:t>53</w:t>
      </w:r>
      <w:r>
        <w:rPr>
          <w:sz w:val="28"/>
          <w:szCs w:val="28"/>
        </w:rPr>
        <w:fldChar w:fldCharType="end"/>
      </w:r>
      <w:r>
        <w:rPr>
          <w:rFonts w:ascii="Times New Roman" w:hAnsi="Times New Roman" w:eastAsia="宋体" w:cs="Times New Roman"/>
          <w:bCs/>
          <w:sz w:val="28"/>
          <w:szCs w:val="28"/>
        </w:rPr>
        <w:fldChar w:fldCharType="end"/>
      </w:r>
    </w:p>
    <w:p w14:paraId="3B218F5A">
      <w:pPr>
        <w:pStyle w:val="41"/>
        <w:tabs>
          <w:tab w:val="right" w:leader="dot" w:pos="9070"/>
        </w:tabs>
        <w:spacing w:line="360" w:lineRule="auto"/>
        <w:rPr>
          <w:sz w:val="28"/>
          <w:szCs w:val="28"/>
        </w:rPr>
      </w:pPr>
      <w:r>
        <w:rPr>
          <w:rFonts w:ascii="Times New Roman" w:hAnsi="Times New Roman" w:eastAsia="宋体" w:cs="Times New Roman"/>
          <w:bCs/>
          <w:sz w:val="28"/>
          <w:szCs w:val="28"/>
        </w:rPr>
        <w:fldChar w:fldCharType="begin"/>
      </w:r>
      <w:r>
        <w:rPr>
          <w:rFonts w:ascii="Times New Roman" w:hAnsi="Times New Roman" w:eastAsia="宋体" w:cs="Times New Roman"/>
          <w:bCs/>
          <w:sz w:val="28"/>
          <w:szCs w:val="28"/>
        </w:rPr>
        <w:instrText xml:space="preserve"> HYPERLINK \l _Toc32186 </w:instrText>
      </w:r>
      <w:r>
        <w:rPr>
          <w:rFonts w:ascii="Times New Roman" w:hAnsi="Times New Roman" w:eastAsia="宋体" w:cs="Times New Roman"/>
          <w:bCs/>
          <w:sz w:val="28"/>
          <w:szCs w:val="28"/>
        </w:rPr>
        <w:fldChar w:fldCharType="separate"/>
      </w:r>
      <w:r>
        <w:rPr>
          <w:rFonts w:ascii="Times New Roman" w:hAnsi="Times New Roman" w:eastAsia="宋体" w:cs="Times New Roman"/>
          <w:sz w:val="28"/>
          <w:szCs w:val="28"/>
        </w:rPr>
        <w:t>第六章 响应文件格式</w:t>
      </w:r>
      <w:r>
        <w:rPr>
          <w:sz w:val="28"/>
          <w:szCs w:val="28"/>
        </w:rPr>
        <w:tab/>
      </w:r>
      <w:r>
        <w:rPr>
          <w:sz w:val="28"/>
          <w:szCs w:val="28"/>
        </w:rPr>
        <w:fldChar w:fldCharType="begin"/>
      </w:r>
      <w:r>
        <w:rPr>
          <w:sz w:val="28"/>
          <w:szCs w:val="28"/>
        </w:rPr>
        <w:instrText xml:space="preserve"> PAGEREF _Toc32186 \h </w:instrText>
      </w:r>
      <w:r>
        <w:rPr>
          <w:sz w:val="28"/>
          <w:szCs w:val="28"/>
        </w:rPr>
        <w:fldChar w:fldCharType="separate"/>
      </w:r>
      <w:r>
        <w:rPr>
          <w:sz w:val="28"/>
          <w:szCs w:val="28"/>
        </w:rPr>
        <w:t>77</w:t>
      </w:r>
      <w:r>
        <w:rPr>
          <w:sz w:val="28"/>
          <w:szCs w:val="28"/>
        </w:rPr>
        <w:fldChar w:fldCharType="end"/>
      </w:r>
      <w:r>
        <w:rPr>
          <w:rFonts w:ascii="Times New Roman" w:hAnsi="Times New Roman" w:eastAsia="宋体" w:cs="Times New Roman"/>
          <w:bCs/>
          <w:sz w:val="28"/>
          <w:szCs w:val="28"/>
        </w:rPr>
        <w:fldChar w:fldCharType="end"/>
      </w:r>
    </w:p>
    <w:p w14:paraId="7F96F929">
      <w:pPr>
        <w:pStyle w:val="41"/>
        <w:tabs>
          <w:tab w:val="right" w:leader="dot" w:pos="9070"/>
        </w:tabs>
        <w:spacing w:line="360" w:lineRule="auto"/>
        <w:rPr>
          <w:sz w:val="28"/>
          <w:szCs w:val="28"/>
        </w:rPr>
      </w:pPr>
      <w:r>
        <w:rPr>
          <w:rFonts w:ascii="Times New Roman" w:hAnsi="Times New Roman" w:eastAsia="宋体" w:cs="Times New Roman"/>
          <w:bCs/>
          <w:sz w:val="28"/>
          <w:szCs w:val="28"/>
        </w:rPr>
        <w:fldChar w:fldCharType="begin"/>
      </w:r>
      <w:r>
        <w:rPr>
          <w:rFonts w:ascii="Times New Roman" w:hAnsi="Times New Roman" w:eastAsia="宋体" w:cs="Times New Roman"/>
          <w:bCs/>
          <w:sz w:val="28"/>
          <w:szCs w:val="28"/>
        </w:rPr>
        <w:instrText xml:space="preserve"> HYPERLINK \l _Toc20806 </w:instrText>
      </w:r>
      <w:r>
        <w:rPr>
          <w:rFonts w:ascii="Times New Roman" w:hAnsi="Times New Roman" w:eastAsia="宋体" w:cs="Times New Roman"/>
          <w:bCs/>
          <w:sz w:val="28"/>
          <w:szCs w:val="28"/>
        </w:rPr>
        <w:fldChar w:fldCharType="separate"/>
      </w:r>
      <w:r>
        <w:rPr>
          <w:rFonts w:ascii="Times New Roman" w:hAnsi="Times New Roman" w:eastAsia="宋体" w:cs="Times New Roman"/>
          <w:sz w:val="28"/>
          <w:szCs w:val="28"/>
        </w:rPr>
        <w:t>第七章 附件</w:t>
      </w:r>
      <w:r>
        <w:rPr>
          <w:sz w:val="28"/>
          <w:szCs w:val="28"/>
        </w:rPr>
        <w:tab/>
      </w:r>
      <w:r>
        <w:rPr>
          <w:sz w:val="28"/>
          <w:szCs w:val="28"/>
        </w:rPr>
        <w:fldChar w:fldCharType="begin"/>
      </w:r>
      <w:r>
        <w:rPr>
          <w:sz w:val="28"/>
          <w:szCs w:val="28"/>
        </w:rPr>
        <w:instrText xml:space="preserve"> PAGEREF _Toc20806 \h </w:instrText>
      </w:r>
      <w:r>
        <w:rPr>
          <w:sz w:val="28"/>
          <w:szCs w:val="28"/>
        </w:rPr>
        <w:fldChar w:fldCharType="separate"/>
      </w:r>
      <w:r>
        <w:rPr>
          <w:sz w:val="28"/>
          <w:szCs w:val="28"/>
        </w:rPr>
        <w:t>130</w:t>
      </w:r>
      <w:r>
        <w:rPr>
          <w:sz w:val="28"/>
          <w:szCs w:val="28"/>
        </w:rPr>
        <w:fldChar w:fldCharType="end"/>
      </w:r>
      <w:r>
        <w:rPr>
          <w:rFonts w:ascii="Times New Roman" w:hAnsi="Times New Roman" w:eastAsia="宋体" w:cs="Times New Roman"/>
          <w:bCs/>
          <w:sz w:val="28"/>
          <w:szCs w:val="28"/>
        </w:rPr>
        <w:fldChar w:fldCharType="end"/>
      </w:r>
    </w:p>
    <w:p w14:paraId="2C1AC9E6">
      <w:pPr>
        <w:autoSpaceDN w:val="0"/>
        <w:adjustRightInd w:val="0"/>
        <w:snapToGrid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Cs/>
          <w:sz w:val="28"/>
          <w:szCs w:val="28"/>
        </w:rPr>
        <w:fldChar w:fldCharType="end"/>
      </w:r>
      <w:r>
        <w:rPr>
          <w:rFonts w:ascii="Times New Roman" w:hAnsi="Times New Roman" w:eastAsia="宋体" w:cs="Times New Roman"/>
          <w:b/>
          <w:kern w:val="0"/>
          <w:sz w:val="24"/>
          <w:szCs w:val="24"/>
        </w:rPr>
        <w:br w:type="page"/>
      </w:r>
      <w:r>
        <w:rPr>
          <w:rFonts w:ascii="Times New Roman" w:hAnsi="Times New Roman" w:eastAsia="宋体" w:cs="Times New Roman"/>
          <w:b/>
          <w:kern w:val="0"/>
          <w:sz w:val="32"/>
          <w:szCs w:val="32"/>
        </w:rPr>
        <w:t>电子交易须知</w:t>
      </w:r>
    </w:p>
    <w:p w14:paraId="00E48BF0">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744009B3">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24B32DFC">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3、供应商应当在递交响应文件截止时间前，将“电子交易客户端”生成的“电子加密响应文件”上传电子交易平台。</w:t>
      </w:r>
    </w:p>
    <w:p w14:paraId="020470D7">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19F3DE63">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2EDA80D4">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6、供应商在参加电子交易过程中,可登录电子交易平台“帮助文档”版面获取《电子交易管理操作指南》，或致电平台95763获取相关服务支持。</w:t>
      </w:r>
    </w:p>
    <w:p w14:paraId="14077164">
      <w:pPr>
        <w:widowControl/>
        <w:spacing w:line="360" w:lineRule="auto"/>
        <w:jc w:val="left"/>
        <w:rPr>
          <w:rFonts w:ascii="Times New Roman" w:hAnsi="Times New Roman" w:eastAsia="宋体" w:cs="Times New Roman"/>
          <w:b/>
          <w:kern w:val="0"/>
          <w:sz w:val="24"/>
          <w:szCs w:val="24"/>
        </w:rPr>
        <w:sectPr>
          <w:footerReference r:id="rId4" w:type="default"/>
          <w:pgSz w:w="11906" w:h="16838"/>
          <w:pgMar w:top="1418" w:right="1418" w:bottom="1418" w:left="1418" w:header="851" w:footer="1077" w:gutter="0"/>
          <w:pgNumType w:start="0"/>
          <w:cols w:space="720" w:num="1"/>
          <w:titlePg/>
          <w:docGrid w:linePitch="286" w:charSpace="0"/>
        </w:sectPr>
      </w:pPr>
    </w:p>
    <w:p w14:paraId="62CBC96E">
      <w:pPr>
        <w:autoSpaceDN w:val="0"/>
        <w:adjustRightInd w:val="0"/>
        <w:snapToGrid w:val="0"/>
        <w:spacing w:before="162" w:beforeLines="50" w:after="162" w:afterLines="50" w:line="360" w:lineRule="auto"/>
        <w:jc w:val="center"/>
        <w:outlineLvl w:val="0"/>
        <w:rPr>
          <w:rFonts w:ascii="Times New Roman" w:hAnsi="Times New Roman" w:eastAsia="宋体" w:cs="Times New Roman"/>
          <w:b/>
          <w:kern w:val="0"/>
          <w:sz w:val="32"/>
          <w:szCs w:val="32"/>
        </w:rPr>
      </w:pPr>
      <w:bookmarkStart w:id="1" w:name="_Toc21816"/>
      <w:r>
        <w:rPr>
          <w:rFonts w:ascii="Times New Roman" w:hAnsi="Times New Roman" w:eastAsia="宋体" w:cs="Times New Roman"/>
          <w:b/>
          <w:kern w:val="0"/>
          <w:sz w:val="32"/>
          <w:szCs w:val="32"/>
        </w:rPr>
        <w:t>第一章 竞争性磋商公告</w:t>
      </w:r>
      <w:bookmarkEnd w:id="1"/>
    </w:p>
    <w:p w14:paraId="008C6E36">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项目概况</w:t>
      </w:r>
    </w:p>
    <w:p w14:paraId="535E6AC6">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Times New Roman" w:hAnsi="Times New Roman" w:eastAsia="宋体" w:cs="Times New Roman"/>
          <w:sz w:val="24"/>
          <w:szCs w:val="24"/>
        </w:rPr>
      </w:pPr>
      <w:r>
        <w:rPr>
          <w:rFonts w:hint="eastAsia" w:ascii="Times New Roman" w:hAnsi="Times New Roman" w:eastAsia="宋体" w:cs="Times New Roman"/>
          <w:spacing w:val="-4"/>
          <w:kern w:val="0"/>
          <w:sz w:val="24"/>
          <w:szCs w:val="24"/>
          <w:u w:val="single"/>
          <w:lang w:eastAsia="zh-CN"/>
        </w:rPr>
        <w:t>浙江金融职业学院高压配电柜更新项目</w:t>
      </w:r>
      <w:r>
        <w:rPr>
          <w:rFonts w:hint="eastAsia" w:ascii="Times New Roman" w:hAnsi="Times New Roman" w:eastAsia="宋体" w:cs="Times New Roman"/>
          <w:spacing w:val="-4"/>
          <w:kern w:val="0"/>
          <w:sz w:val="24"/>
          <w:szCs w:val="24"/>
        </w:rPr>
        <w:t>采购项目</w:t>
      </w:r>
      <w:r>
        <w:rPr>
          <w:rFonts w:ascii="Times New Roman" w:hAnsi="Times New Roman" w:eastAsia="宋体" w:cs="Times New Roman"/>
          <w:spacing w:val="-4"/>
          <w:kern w:val="0"/>
          <w:sz w:val="24"/>
          <w:szCs w:val="24"/>
        </w:rPr>
        <w:t>的潜在供应商应在</w:t>
      </w:r>
      <w:r>
        <w:rPr>
          <w:rFonts w:hint="eastAsia" w:ascii="Times New Roman" w:hAnsi="Times New Roman" w:eastAsia="宋体" w:cs="Times New Roman"/>
          <w:sz w:val="24"/>
          <w:szCs w:val="24"/>
        </w:rPr>
        <w:t>政采云平台线上</w:t>
      </w:r>
      <w:r>
        <w:rPr>
          <w:rFonts w:ascii="Times New Roman" w:hAnsi="Times New Roman" w:eastAsia="宋体" w:cs="Times New Roman"/>
          <w:sz w:val="24"/>
          <w:szCs w:val="24"/>
        </w:rPr>
        <w:t>获取（下载）采购文件，并于</w:t>
      </w:r>
      <w:r>
        <w:rPr>
          <w:rFonts w:hint="eastAsia" w:ascii="Times New Roman" w:hAnsi="Times New Roman" w:eastAsia="宋体" w:cs="Times New Roman"/>
          <w:b/>
          <w:sz w:val="24"/>
          <w:szCs w:val="24"/>
          <w:u w:val="single"/>
        </w:rPr>
        <w:t>2025年0</w:t>
      </w:r>
      <w:r>
        <w:rPr>
          <w:rFonts w:hint="eastAsia" w:ascii="Times New Roman" w:hAnsi="Times New Roman" w:eastAsia="宋体" w:cs="Times New Roman"/>
          <w:b/>
          <w:sz w:val="24"/>
          <w:szCs w:val="24"/>
          <w:u w:val="single"/>
          <w:lang w:val="en-US" w:eastAsia="zh-CN"/>
        </w:rPr>
        <w:t>7</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z w:val="24"/>
          <w:szCs w:val="24"/>
          <w:u w:val="single"/>
        </w:rPr>
        <w:t>（北京时间）</w:t>
      </w:r>
      <w:r>
        <w:rPr>
          <w:rFonts w:ascii="Times New Roman" w:hAnsi="Times New Roman" w:eastAsia="宋体" w:cs="Times New Roman"/>
          <w:bCs/>
          <w:sz w:val="24"/>
          <w:szCs w:val="24"/>
        </w:rPr>
        <w:t>前提交（上传）响应文件</w:t>
      </w:r>
      <w:r>
        <w:rPr>
          <w:rFonts w:ascii="Times New Roman" w:hAnsi="Times New Roman" w:eastAsia="宋体" w:cs="Times New Roman"/>
          <w:sz w:val="24"/>
          <w:szCs w:val="24"/>
        </w:rPr>
        <w:t>。</w:t>
      </w:r>
    </w:p>
    <w:p w14:paraId="7B8FDDD2">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 w:name="_Toc28359079"/>
      <w:bookmarkStart w:id="3" w:name="_Toc35393621"/>
      <w:bookmarkStart w:id="4" w:name="_Toc35393790"/>
      <w:bookmarkStart w:id="5" w:name="_Toc28359002"/>
      <w:bookmarkStart w:id="6" w:name="_Hlk24379207"/>
      <w:r>
        <w:rPr>
          <w:rFonts w:ascii="Times New Roman" w:hAnsi="Times New Roman" w:eastAsia="宋体" w:cs="Times New Roman"/>
          <w:b/>
          <w:spacing w:val="-4"/>
          <w:kern w:val="0"/>
          <w:sz w:val="24"/>
          <w:szCs w:val="24"/>
        </w:rPr>
        <w:t>一、项目基本情况</w:t>
      </w:r>
      <w:bookmarkEnd w:id="2"/>
      <w:bookmarkEnd w:id="3"/>
      <w:bookmarkEnd w:id="4"/>
      <w:bookmarkEnd w:id="5"/>
    </w:p>
    <w:p w14:paraId="035FC560">
      <w:pPr>
        <w:widowControl/>
        <w:autoSpaceDN w:val="0"/>
        <w:adjustRightInd w:val="0"/>
        <w:snapToGrid w:val="0"/>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项目编号：</w:t>
      </w:r>
      <w:r>
        <w:rPr>
          <w:rFonts w:hint="eastAsia" w:ascii="Times New Roman" w:hAnsi="Times New Roman" w:eastAsia="宋体" w:cs="Times New Roman"/>
          <w:spacing w:val="-4"/>
          <w:kern w:val="0"/>
          <w:sz w:val="24"/>
          <w:szCs w:val="24"/>
          <w:lang w:eastAsia="zh-CN"/>
        </w:rPr>
        <w:t>HSZB-2025-825</w:t>
      </w:r>
    </w:p>
    <w:p w14:paraId="30474B48">
      <w:pPr>
        <w:autoSpaceDN w:val="0"/>
        <w:adjustRightInd w:val="0"/>
        <w:snapToGrid w:val="0"/>
        <w:spacing w:line="360" w:lineRule="auto"/>
        <w:ind w:firstLine="464" w:firstLineChars="200"/>
        <w:rPr>
          <w:rFonts w:hint="eastAsia" w:ascii="Times New Roman" w:hAnsi="Times New Roman" w:eastAsia="宋体" w:cs="Times New Roman"/>
          <w:spacing w:val="-4"/>
          <w:kern w:val="0"/>
          <w:sz w:val="24"/>
          <w:szCs w:val="24"/>
          <w:lang w:eastAsia="zh-CN"/>
        </w:rPr>
      </w:pPr>
      <w:r>
        <w:rPr>
          <w:rFonts w:ascii="Times New Roman" w:hAnsi="Times New Roman" w:eastAsia="宋体" w:cs="Times New Roman"/>
          <w:spacing w:val="-4"/>
          <w:kern w:val="0"/>
          <w:sz w:val="24"/>
          <w:szCs w:val="24"/>
        </w:rPr>
        <w:t>项目名称：</w:t>
      </w:r>
      <w:r>
        <w:rPr>
          <w:rFonts w:hint="eastAsia" w:ascii="Times New Roman" w:hAnsi="Times New Roman" w:eastAsia="宋体" w:cs="Times New Roman"/>
          <w:spacing w:val="-4"/>
          <w:kern w:val="0"/>
          <w:sz w:val="24"/>
          <w:szCs w:val="24"/>
          <w:lang w:eastAsia="zh-CN"/>
        </w:rPr>
        <w:t>浙江金融职业学院高压配电柜更新项目</w:t>
      </w:r>
    </w:p>
    <w:p w14:paraId="0203244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采购方式：竞争性磋商</w:t>
      </w:r>
    </w:p>
    <w:bookmarkEnd w:id="6"/>
    <w:p w14:paraId="28EF48E5">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预算金额（元）：</w:t>
      </w:r>
      <w:r>
        <w:rPr>
          <w:rFonts w:ascii="Times New Roman" w:hAnsi="Times New Roman" w:eastAsia="宋体" w:cs="Times New Roman"/>
          <w:b w:val="0"/>
          <w:bCs w:val="0"/>
          <w:i w:val="0"/>
          <w:iCs w:val="0"/>
          <w:caps w:val="0"/>
          <w:spacing w:val="-4"/>
          <w:kern w:val="0"/>
          <w:sz w:val="24"/>
          <w:szCs w:val="24"/>
          <w:shd w:val="clear"/>
        </w:rPr>
        <w:t>464988.</w:t>
      </w:r>
      <w:r>
        <w:rPr>
          <w:rFonts w:hint="eastAsia" w:ascii="Times New Roman" w:hAnsi="Times New Roman" w:eastAsia="宋体" w:cs="Times New Roman"/>
          <w:b w:val="0"/>
          <w:bCs w:val="0"/>
          <w:i w:val="0"/>
          <w:iCs w:val="0"/>
          <w:caps w:val="0"/>
          <w:spacing w:val="-4"/>
          <w:kern w:val="0"/>
          <w:sz w:val="24"/>
          <w:szCs w:val="24"/>
          <w:shd w:val="clear"/>
          <w:lang w:val="en-US" w:eastAsia="zh-CN"/>
        </w:rPr>
        <w:t>00</w:t>
      </w:r>
    </w:p>
    <w:p w14:paraId="5DAAAB56">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最高限价（</w:t>
      </w:r>
      <w:r>
        <w:rPr>
          <w:rFonts w:hint="eastAsia" w:ascii="Times New Roman" w:hAnsi="Times New Roman" w:eastAsia="宋体" w:cs="Times New Roman"/>
          <w:spacing w:val="-4"/>
          <w:kern w:val="0"/>
          <w:sz w:val="24"/>
          <w:szCs w:val="24"/>
          <w:lang w:val="en-US" w:eastAsia="zh-CN"/>
        </w:rPr>
        <w:t>元</w:t>
      </w:r>
      <w:r>
        <w:rPr>
          <w:rFonts w:ascii="Times New Roman" w:hAnsi="Times New Roman" w:eastAsia="宋体" w:cs="Times New Roman"/>
          <w:spacing w:val="-4"/>
          <w:kern w:val="0"/>
          <w:sz w:val="24"/>
          <w:szCs w:val="24"/>
        </w:rPr>
        <w:t>）：</w:t>
      </w:r>
      <w:r>
        <w:rPr>
          <w:rFonts w:ascii="Times New Roman" w:hAnsi="Times New Roman" w:eastAsia="宋体" w:cs="Times New Roman"/>
          <w:b w:val="0"/>
          <w:bCs w:val="0"/>
          <w:i w:val="0"/>
          <w:iCs w:val="0"/>
          <w:caps w:val="0"/>
          <w:spacing w:val="-4"/>
          <w:kern w:val="0"/>
          <w:sz w:val="24"/>
          <w:szCs w:val="24"/>
          <w:shd w:val="clear"/>
        </w:rPr>
        <w:t>464988.</w:t>
      </w:r>
      <w:r>
        <w:rPr>
          <w:rFonts w:hint="eastAsia" w:ascii="Times New Roman" w:hAnsi="Times New Roman" w:eastAsia="宋体" w:cs="Times New Roman"/>
          <w:b w:val="0"/>
          <w:bCs w:val="0"/>
          <w:i w:val="0"/>
          <w:iCs w:val="0"/>
          <w:caps w:val="0"/>
          <w:spacing w:val="-4"/>
          <w:kern w:val="0"/>
          <w:sz w:val="24"/>
          <w:szCs w:val="24"/>
          <w:shd w:val="clear"/>
          <w:lang w:val="en-US" w:eastAsia="zh-CN"/>
        </w:rPr>
        <w:t>00</w:t>
      </w:r>
    </w:p>
    <w:p w14:paraId="46B4138F">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采购需求：</w:t>
      </w:r>
    </w:p>
    <w:p w14:paraId="013ADFFF">
      <w:pPr>
        <w:pStyle w:val="56"/>
        <w:spacing w:before="0" w:beforeAutospacing="0" w:after="0" w:afterAutospacing="0" w:line="360" w:lineRule="auto"/>
        <w:ind w:firstLine="480" w:firstLineChars="200"/>
        <w:rPr>
          <w:rFonts w:ascii="Times New Roman" w:hAnsi="Times New Roman"/>
          <w:color w:val="auto"/>
          <w:kern w:val="2"/>
          <w:szCs w:val="22"/>
        </w:rPr>
      </w:pPr>
      <w:r>
        <w:rPr>
          <w:rFonts w:ascii="Times New Roman" w:hAnsi="Times New Roman"/>
          <w:color w:val="auto"/>
          <w:kern w:val="2"/>
          <w:szCs w:val="22"/>
        </w:rPr>
        <w:t>数量：1</w:t>
      </w:r>
    </w:p>
    <w:p w14:paraId="499C37FE">
      <w:pPr>
        <w:pStyle w:val="56"/>
        <w:spacing w:before="0" w:beforeAutospacing="0" w:after="0" w:afterAutospacing="0" w:line="360" w:lineRule="auto"/>
        <w:ind w:firstLine="480" w:firstLineChars="200"/>
        <w:rPr>
          <w:rFonts w:ascii="Times New Roman" w:hAnsi="Times New Roman"/>
          <w:color w:val="auto"/>
          <w:kern w:val="2"/>
          <w:szCs w:val="22"/>
        </w:rPr>
      </w:pPr>
      <w:r>
        <w:rPr>
          <w:rFonts w:ascii="Times New Roman" w:hAnsi="Times New Roman"/>
          <w:color w:val="auto"/>
          <w:kern w:val="2"/>
          <w:szCs w:val="22"/>
        </w:rPr>
        <w:t>预算金额（元）：</w:t>
      </w:r>
      <w:r>
        <w:rPr>
          <w:rFonts w:ascii="Times New Roman" w:hAnsi="Times New Roman" w:eastAsia="宋体" w:cs="Times New Roman"/>
          <w:b w:val="0"/>
          <w:bCs w:val="0"/>
          <w:i w:val="0"/>
          <w:iCs w:val="0"/>
          <w:caps w:val="0"/>
          <w:spacing w:val="-4"/>
          <w:kern w:val="0"/>
          <w:sz w:val="24"/>
          <w:szCs w:val="24"/>
          <w:shd w:val="clear"/>
        </w:rPr>
        <w:t>464988.</w:t>
      </w:r>
      <w:r>
        <w:rPr>
          <w:rFonts w:hint="eastAsia" w:ascii="Times New Roman" w:hAnsi="Times New Roman" w:eastAsia="宋体" w:cs="Times New Roman"/>
          <w:b w:val="0"/>
          <w:bCs w:val="0"/>
          <w:i w:val="0"/>
          <w:iCs w:val="0"/>
          <w:caps w:val="0"/>
          <w:spacing w:val="-4"/>
          <w:kern w:val="0"/>
          <w:sz w:val="24"/>
          <w:szCs w:val="24"/>
          <w:shd w:val="clear"/>
          <w:lang w:val="en-US" w:eastAsia="zh-CN"/>
        </w:rPr>
        <w:t>00</w:t>
      </w:r>
    </w:p>
    <w:p w14:paraId="61BEC75B">
      <w:pPr>
        <w:pStyle w:val="56"/>
        <w:spacing w:before="0" w:beforeAutospacing="0" w:after="0" w:afterAutospacing="0" w:line="360" w:lineRule="auto"/>
        <w:ind w:firstLine="480" w:firstLineChars="200"/>
        <w:rPr>
          <w:rFonts w:ascii="Times New Roman" w:hAnsi="Times New Roman"/>
          <w:color w:val="auto"/>
          <w:kern w:val="2"/>
          <w:szCs w:val="22"/>
        </w:rPr>
      </w:pPr>
      <w:r>
        <w:rPr>
          <w:rFonts w:hint="eastAsia" w:ascii="Times New Roman" w:hAnsi="Times New Roman"/>
          <w:color w:val="auto"/>
          <w:kern w:val="2"/>
          <w:szCs w:val="22"/>
        </w:rPr>
        <w:t>单位：项</w:t>
      </w:r>
    </w:p>
    <w:p w14:paraId="403699BC">
      <w:pPr>
        <w:pStyle w:val="56"/>
        <w:spacing w:before="0" w:beforeAutospacing="0" w:after="0" w:afterAutospacing="0" w:line="360" w:lineRule="auto"/>
        <w:ind w:firstLine="480" w:firstLineChars="200"/>
        <w:rPr>
          <w:rFonts w:ascii="Times New Roman" w:hAnsi="Times New Roman"/>
          <w:color w:val="auto"/>
          <w:kern w:val="2"/>
          <w:szCs w:val="22"/>
        </w:rPr>
      </w:pPr>
      <w:r>
        <w:rPr>
          <w:rFonts w:ascii="Times New Roman" w:hAnsi="Times New Roman"/>
          <w:color w:val="auto"/>
          <w:kern w:val="2"/>
          <w:szCs w:val="22"/>
        </w:rPr>
        <w:t>简要规格描述：</w:t>
      </w:r>
      <w:r>
        <w:rPr>
          <w:rFonts w:hint="eastAsia" w:ascii="Times New Roman" w:hAnsi="Times New Roman" w:eastAsia="宋体" w:cs="Times New Roman"/>
          <w:spacing w:val="-4"/>
          <w:kern w:val="0"/>
          <w:sz w:val="24"/>
          <w:szCs w:val="24"/>
          <w:lang w:eastAsia="zh-CN"/>
        </w:rPr>
        <w:t>浙江金融职业学院高压配电柜更新项目</w:t>
      </w:r>
      <w:r>
        <w:rPr>
          <w:rFonts w:ascii="Times New Roman" w:hAnsi="Times New Roman" w:eastAsia="宋体" w:cs="Times New Roman"/>
          <w:spacing w:val="-4"/>
          <w:kern w:val="0"/>
          <w:sz w:val="24"/>
          <w:szCs w:val="24"/>
        </w:rPr>
        <w:t>，具体内容详见工程量清单</w:t>
      </w:r>
      <w:r>
        <w:rPr>
          <w:rFonts w:hint="eastAsia" w:ascii="Times New Roman" w:hAnsi="Times New Roman" w:eastAsia="宋体" w:cs="Times New Roman"/>
          <w:spacing w:val="-4"/>
          <w:kern w:val="0"/>
          <w:sz w:val="24"/>
          <w:szCs w:val="24"/>
        </w:rPr>
        <w:t>、</w:t>
      </w:r>
      <w:r>
        <w:rPr>
          <w:rFonts w:ascii="Times New Roman" w:hAnsi="Times New Roman" w:eastAsia="宋体" w:cs="Times New Roman"/>
          <w:spacing w:val="-4"/>
          <w:kern w:val="0"/>
          <w:sz w:val="24"/>
          <w:szCs w:val="24"/>
        </w:rPr>
        <w:t>施工图纸</w:t>
      </w:r>
      <w:r>
        <w:rPr>
          <w:rFonts w:hint="eastAsia" w:ascii="Times New Roman" w:hAnsi="Times New Roman" w:eastAsia="宋体" w:cs="Times New Roman"/>
          <w:spacing w:val="-4"/>
          <w:kern w:val="0"/>
          <w:sz w:val="24"/>
          <w:szCs w:val="24"/>
        </w:rPr>
        <w:t>和</w:t>
      </w:r>
      <w:r>
        <w:rPr>
          <w:rFonts w:ascii="Times New Roman" w:hAnsi="Times New Roman" w:eastAsia="宋体" w:cs="Times New Roman"/>
          <w:spacing w:val="-4"/>
          <w:kern w:val="0"/>
          <w:sz w:val="24"/>
          <w:szCs w:val="24"/>
        </w:rPr>
        <w:t>采购文件第四章采购内容及需求。</w:t>
      </w:r>
    </w:p>
    <w:p w14:paraId="423B7D45">
      <w:pPr>
        <w:autoSpaceDN w:val="0"/>
        <w:adjustRightInd w:val="0"/>
        <w:snapToGrid w:val="0"/>
        <w:spacing w:line="360" w:lineRule="auto"/>
        <w:ind w:firstLine="464" w:firstLineChars="200"/>
        <w:rPr>
          <w:rFonts w:hint="eastAsia" w:ascii="Times New Roman" w:hAnsi="Times New Roman" w:eastAsia="宋体" w:cs="Times New Roman"/>
          <w:spacing w:val="-4"/>
          <w:kern w:val="0"/>
          <w:sz w:val="24"/>
          <w:szCs w:val="24"/>
          <w:lang w:val="en-US" w:eastAsia="zh-CN"/>
        </w:rPr>
      </w:pPr>
      <w:r>
        <w:rPr>
          <w:rFonts w:ascii="Times New Roman" w:hAnsi="Times New Roman" w:eastAsia="宋体" w:cs="Times New Roman"/>
          <w:spacing w:val="-4"/>
          <w:kern w:val="0"/>
          <w:sz w:val="24"/>
          <w:szCs w:val="24"/>
        </w:rPr>
        <w:t>备注：</w:t>
      </w:r>
      <w:r>
        <w:rPr>
          <w:rFonts w:hint="eastAsia" w:ascii="Times New Roman" w:hAnsi="Times New Roman" w:eastAsia="宋体" w:cs="Times New Roman"/>
          <w:spacing w:val="-4"/>
          <w:kern w:val="0"/>
          <w:sz w:val="24"/>
          <w:szCs w:val="24"/>
          <w:lang w:val="en-US" w:eastAsia="zh-CN"/>
        </w:rPr>
        <w:t>/</w:t>
      </w:r>
    </w:p>
    <w:p w14:paraId="7C9CBE3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合同履行期限：</w:t>
      </w:r>
      <w:r>
        <w:rPr>
          <w:rFonts w:hint="eastAsia" w:ascii="Times New Roman" w:hAnsi="Times New Roman" w:eastAsia="宋体" w:cs="Times New Roman"/>
          <w:spacing w:val="-4"/>
          <w:kern w:val="0"/>
          <w:sz w:val="24"/>
          <w:szCs w:val="24"/>
          <w:lang w:val="en-US" w:eastAsia="zh-CN"/>
        </w:rPr>
        <w:t>4</w:t>
      </w:r>
      <w:r>
        <w:rPr>
          <w:rFonts w:hint="eastAsia" w:ascii="Times New Roman" w:hAnsi="Times New Roman" w:eastAsia="宋体" w:cs="Times New Roman"/>
          <w:spacing w:val="-4"/>
          <w:kern w:val="0"/>
          <w:sz w:val="24"/>
          <w:szCs w:val="24"/>
        </w:rPr>
        <w:t>0日历天</w:t>
      </w:r>
    </w:p>
    <w:p w14:paraId="5E641E7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本项目（是）接受联合体投标</w:t>
      </w:r>
    </w:p>
    <w:p w14:paraId="7509E1BF">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7" w:name="_Toc28359080"/>
      <w:bookmarkStart w:id="8" w:name="_Toc35393622"/>
      <w:bookmarkStart w:id="9" w:name="_Toc28359003"/>
      <w:bookmarkStart w:id="10" w:name="_Toc35393791"/>
      <w:r>
        <w:rPr>
          <w:rFonts w:ascii="Times New Roman" w:hAnsi="Times New Roman" w:eastAsia="宋体" w:cs="Times New Roman"/>
          <w:b/>
          <w:spacing w:val="-4"/>
          <w:kern w:val="0"/>
          <w:sz w:val="24"/>
          <w:szCs w:val="24"/>
        </w:rPr>
        <w:t>二、申请人的资格要求</w:t>
      </w:r>
      <w:bookmarkEnd w:id="7"/>
      <w:bookmarkEnd w:id="8"/>
      <w:bookmarkEnd w:id="9"/>
      <w:bookmarkEnd w:id="10"/>
    </w:p>
    <w:p w14:paraId="4EE62F52">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394F2146">
      <w:pPr>
        <w:autoSpaceDN w:val="0"/>
        <w:adjustRightInd w:val="0"/>
        <w:snapToGrid w:val="0"/>
        <w:spacing w:line="360" w:lineRule="auto"/>
        <w:ind w:firstLine="480" w:firstLineChars="200"/>
        <w:rPr>
          <w:rFonts w:ascii="Times New Roman" w:hAnsi="Times New Roman" w:eastAsia="宋体" w:cs="Times New Roman"/>
          <w:spacing w:val="-4"/>
          <w:kern w:val="0"/>
          <w:sz w:val="24"/>
          <w:szCs w:val="24"/>
        </w:rPr>
      </w:pPr>
      <w:bookmarkStart w:id="11" w:name="_Toc28359081"/>
      <w:bookmarkStart w:id="12" w:name="_Toc28359004"/>
      <w:r>
        <w:rPr>
          <w:rFonts w:ascii="Times New Roman" w:hAnsi="Times New Roman" w:eastAsia="宋体" w:cs="Times New Roman"/>
          <w:sz w:val="24"/>
          <w:szCs w:val="24"/>
        </w:rPr>
        <w:t>2.落实政府采购政策需满足的资格要求：</w:t>
      </w:r>
      <w:r>
        <w:rPr>
          <w:rFonts w:ascii="Times New Roman" w:hAnsi="Times New Roman" w:eastAsia="宋体" w:cs="Times New Roman"/>
          <w:b/>
          <w:spacing w:val="-4"/>
          <w:kern w:val="0"/>
          <w:sz w:val="24"/>
          <w:szCs w:val="24"/>
        </w:rPr>
        <w:t>本项目是专门面向中小企业采购的项目,供应商应为中、小、微企业</w:t>
      </w:r>
      <w:r>
        <w:rPr>
          <w:rFonts w:ascii="Times New Roman" w:hAnsi="Times New Roman" w:eastAsia="宋体" w:cs="Times New Roman"/>
          <w:b/>
          <w:bCs/>
          <w:sz w:val="24"/>
          <w:szCs w:val="24"/>
        </w:rPr>
        <w:t>（符合要求的监狱企业和残疾人福利性单位视同为小微企业），项目属性为工程，中小企业划分标准对应行业为“建筑业”</w:t>
      </w:r>
      <w:r>
        <w:rPr>
          <w:rFonts w:hint="eastAsia" w:ascii="Times New Roman" w:hAnsi="Times New Roman" w:eastAsia="宋体" w:cs="Times New Roman"/>
          <w:b/>
          <w:bCs/>
          <w:sz w:val="24"/>
          <w:szCs w:val="24"/>
        </w:rPr>
        <w:t>。</w:t>
      </w:r>
    </w:p>
    <w:p w14:paraId="0D035715">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3.本项目的特定资格要求：</w:t>
      </w:r>
    </w:p>
    <w:p w14:paraId="40395EEB">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bookmarkStart w:id="13" w:name="_Hlk130373903"/>
      <w:bookmarkStart w:id="14" w:name="_Toc35393792"/>
      <w:bookmarkStart w:id="15" w:name="_Toc35393623"/>
      <w:r>
        <w:rPr>
          <w:rFonts w:ascii="Times New Roman" w:hAnsi="Times New Roman" w:eastAsia="宋体" w:cs="Times New Roman"/>
          <w:b/>
          <w:spacing w:val="-4"/>
          <w:kern w:val="0"/>
          <w:sz w:val="24"/>
          <w:szCs w:val="24"/>
          <w:highlight w:val="none"/>
        </w:rPr>
        <w:t>（1）具有</w:t>
      </w:r>
      <w:r>
        <w:rPr>
          <w:rFonts w:ascii="Times New Roman" w:hAnsi="Times New Roman" w:eastAsia="宋体" w:cs="Times New Roman"/>
          <w:b/>
          <w:i w:val="0"/>
          <w:iCs w:val="0"/>
          <w:caps w:val="0"/>
          <w:spacing w:val="-4"/>
          <w:kern w:val="0"/>
          <w:sz w:val="24"/>
          <w:szCs w:val="24"/>
          <w:highlight w:val="none"/>
        </w:rPr>
        <w:t>电力工程施工总承包三级或输变电工程专业承包三级或建筑机电安装工程专业承包二级及以上资</w:t>
      </w:r>
      <w:r>
        <w:rPr>
          <w:rFonts w:hint="eastAsia" w:ascii="Times New Roman" w:hAnsi="Times New Roman" w:eastAsia="宋体" w:cs="Times New Roman"/>
          <w:b/>
          <w:spacing w:val="-4"/>
          <w:kern w:val="0"/>
          <w:sz w:val="24"/>
          <w:szCs w:val="24"/>
          <w:highlight w:val="none"/>
        </w:rPr>
        <w:t>，</w:t>
      </w:r>
      <w:r>
        <w:rPr>
          <w:rFonts w:ascii="Times New Roman" w:hAnsi="Times New Roman" w:eastAsia="宋体" w:cs="Times New Roman"/>
          <w:b/>
          <w:spacing w:val="-4"/>
          <w:kern w:val="0"/>
          <w:sz w:val="24"/>
          <w:szCs w:val="24"/>
          <w:highlight w:val="none"/>
        </w:rPr>
        <w:t>具有有效的安全生产许可证</w:t>
      </w:r>
      <w:r>
        <w:rPr>
          <w:rFonts w:hint="eastAsia" w:ascii="Times New Roman" w:hAnsi="Times New Roman" w:eastAsia="宋体" w:cs="Times New Roman"/>
          <w:b/>
          <w:spacing w:val="-4"/>
          <w:kern w:val="0"/>
          <w:sz w:val="24"/>
          <w:szCs w:val="24"/>
          <w:highlight w:val="none"/>
          <w:lang w:eastAsia="zh-CN"/>
        </w:rPr>
        <w:t>，</w:t>
      </w:r>
      <w:r>
        <w:rPr>
          <w:rFonts w:ascii="Times New Roman" w:hAnsi="Times New Roman" w:eastAsia="宋体" w:cs="Times New Roman"/>
          <w:b/>
          <w:i w:val="0"/>
          <w:iCs w:val="0"/>
          <w:caps w:val="0"/>
          <w:spacing w:val="-4"/>
          <w:kern w:val="0"/>
          <w:sz w:val="24"/>
          <w:szCs w:val="24"/>
          <w:highlight w:val="none"/>
        </w:rPr>
        <w:t>同时具备国家电力监管委员会颁发</w:t>
      </w:r>
      <w:r>
        <w:rPr>
          <w:rFonts w:ascii="Times New Roman" w:hAnsi="Times New Roman" w:eastAsia="宋体" w:cs="Times New Roman"/>
          <w:b/>
          <w:i w:val="0"/>
          <w:iCs w:val="0"/>
          <w:caps w:val="0"/>
          <w:spacing w:val="-4"/>
          <w:kern w:val="0"/>
          <w:sz w:val="24"/>
          <w:szCs w:val="24"/>
        </w:rPr>
        <w:t>的承装（修、试）电力设施许可证</w:t>
      </w:r>
      <w:r>
        <w:rPr>
          <w:rFonts w:ascii="Times New Roman" w:hAnsi="Times New Roman" w:eastAsia="宋体" w:cs="Times New Roman"/>
          <w:b/>
          <w:spacing w:val="-4"/>
          <w:kern w:val="0"/>
          <w:sz w:val="24"/>
          <w:szCs w:val="24"/>
        </w:rPr>
        <w:t>。</w:t>
      </w:r>
    </w:p>
    <w:p w14:paraId="253BA1FE">
      <w:pPr>
        <w:widowControl/>
        <w:autoSpaceDN w:val="0"/>
        <w:adjustRightInd w:val="0"/>
        <w:snapToGrid w:val="0"/>
        <w:spacing w:line="360" w:lineRule="auto"/>
        <w:ind w:firstLine="466" w:firstLineChars="200"/>
        <w:jc w:val="left"/>
      </w:pPr>
      <w:r>
        <w:rPr>
          <w:rFonts w:ascii="Times New Roman" w:hAnsi="Times New Roman" w:eastAsia="宋体" w:cs="Times New Roman"/>
          <w:b/>
          <w:spacing w:val="-4"/>
          <w:kern w:val="0"/>
          <w:sz w:val="24"/>
          <w:szCs w:val="24"/>
        </w:rPr>
        <w:t>（2）拟派项目经理具有有效的</w:t>
      </w:r>
      <w:r>
        <w:rPr>
          <w:rFonts w:hint="eastAsia" w:ascii="Times New Roman" w:hAnsi="Times New Roman" w:eastAsia="宋体" w:cs="Times New Roman"/>
          <w:b/>
          <w:spacing w:val="-4"/>
          <w:kern w:val="0"/>
          <w:sz w:val="24"/>
          <w:szCs w:val="24"/>
          <w:lang w:val="en-US" w:eastAsia="zh-CN"/>
        </w:rPr>
        <w:t>机电</w:t>
      </w:r>
      <w:r>
        <w:rPr>
          <w:rFonts w:hint="eastAsia" w:ascii="Times New Roman" w:hAnsi="Times New Roman" w:eastAsia="宋体" w:cs="Times New Roman"/>
          <w:b/>
          <w:spacing w:val="-4"/>
          <w:kern w:val="0"/>
          <w:sz w:val="24"/>
          <w:szCs w:val="24"/>
        </w:rPr>
        <w:t>工程专业二级及以上</w:t>
      </w:r>
      <w:r>
        <w:rPr>
          <w:rFonts w:ascii="Times New Roman" w:hAnsi="Times New Roman" w:eastAsia="宋体" w:cs="Times New Roman"/>
          <w:b/>
          <w:spacing w:val="-4"/>
          <w:kern w:val="0"/>
          <w:sz w:val="24"/>
          <w:szCs w:val="24"/>
        </w:rPr>
        <w:t>注册建造师证书及“三类人员”B类证书。</w:t>
      </w:r>
    </w:p>
    <w:p w14:paraId="5731A86B">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（3）</w:t>
      </w:r>
      <w:bookmarkEnd w:id="13"/>
      <w:r>
        <w:rPr>
          <w:rFonts w:ascii="Times New Roman" w:hAnsi="Times New Roman" w:eastAsia="宋体" w:cs="Times New Roman"/>
          <w:b/>
          <w:spacing w:val="-4"/>
          <w:kern w:val="0"/>
          <w:sz w:val="24"/>
          <w:szCs w:val="24"/>
        </w:rPr>
        <w:t>本项目允许符合以下规定的联合体参加</w:t>
      </w:r>
      <w:r>
        <w:rPr>
          <w:rFonts w:hint="eastAsia" w:ascii="Times New Roman" w:hAnsi="Times New Roman" w:eastAsia="宋体" w:cs="Times New Roman"/>
          <w:b/>
          <w:spacing w:val="-4"/>
          <w:kern w:val="0"/>
          <w:sz w:val="24"/>
          <w:szCs w:val="24"/>
        </w:rPr>
        <w:t>磋商</w:t>
      </w:r>
      <w:r>
        <w:rPr>
          <w:rFonts w:ascii="Times New Roman" w:hAnsi="Times New Roman" w:eastAsia="宋体" w:cs="Times New Roman"/>
          <w:b/>
          <w:spacing w:val="-4"/>
          <w:kern w:val="0"/>
          <w:sz w:val="24"/>
          <w:szCs w:val="24"/>
        </w:rPr>
        <w:t>：</w:t>
      </w:r>
    </w:p>
    <w:p w14:paraId="5A1E1A0A">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①联合体各方均须为符合政策要求的中、小、微型企业并且符合本项目“申请人的资格要求”第1条规定；</w:t>
      </w:r>
    </w:p>
    <w:p w14:paraId="5BBD9D05">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②提交有效的联合投标（响应）协议书，明确载明联合体各方承担的工作和义务。</w:t>
      </w:r>
    </w:p>
    <w:p w14:paraId="0B7FCFDC">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（4）本项目允许分包，要求如下：</w:t>
      </w:r>
    </w:p>
    <w:p w14:paraId="7660B04C">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①分包承担主体均须为符合政策要求的中、小、微型企业并且符合本项目“申请人的资格要求”第1条规定；</w:t>
      </w:r>
    </w:p>
    <w:p w14:paraId="76FEFF9F">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②提交有效的分包意向协议。</w:t>
      </w:r>
    </w:p>
    <w:p w14:paraId="55418C8B">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三、获取</w:t>
      </w:r>
      <w:r>
        <w:rPr>
          <w:rFonts w:hint="eastAsia" w:ascii="Times New Roman" w:hAnsi="Times New Roman" w:eastAsia="宋体" w:cs="Times New Roman"/>
          <w:b/>
          <w:spacing w:val="-4"/>
          <w:kern w:val="0"/>
          <w:sz w:val="24"/>
          <w:szCs w:val="24"/>
        </w:rPr>
        <w:t>（下载）</w:t>
      </w:r>
      <w:r>
        <w:rPr>
          <w:rFonts w:ascii="Times New Roman" w:hAnsi="Times New Roman" w:eastAsia="宋体" w:cs="Times New Roman"/>
          <w:b/>
          <w:spacing w:val="-4"/>
          <w:kern w:val="0"/>
          <w:sz w:val="24"/>
          <w:szCs w:val="24"/>
        </w:rPr>
        <w:t>采购文件</w:t>
      </w:r>
      <w:bookmarkEnd w:id="11"/>
      <w:bookmarkEnd w:id="12"/>
      <w:bookmarkEnd w:id="14"/>
      <w:bookmarkEnd w:id="15"/>
    </w:p>
    <w:p w14:paraId="58C62485">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时间：</w:t>
      </w:r>
      <w:r>
        <w:rPr>
          <w:rFonts w:ascii="Times New Roman" w:hAnsi="Times New Roman" w:eastAsia="宋体" w:cs="Times New Roman"/>
          <w:spacing w:val="-4"/>
          <w:kern w:val="0"/>
          <w:sz w:val="24"/>
          <w:szCs w:val="24"/>
          <w:u w:val="single"/>
        </w:rPr>
        <w:t xml:space="preserve"> / </w:t>
      </w:r>
      <w:r>
        <w:rPr>
          <w:rFonts w:ascii="Times New Roman" w:hAnsi="Times New Roman" w:eastAsia="宋体" w:cs="Times New Roman"/>
          <w:spacing w:val="-4"/>
          <w:kern w:val="0"/>
          <w:sz w:val="24"/>
          <w:szCs w:val="24"/>
        </w:rPr>
        <w:t>至</w:t>
      </w:r>
      <w:r>
        <w:rPr>
          <w:rFonts w:hint="eastAsia" w:ascii="Times New Roman" w:hAnsi="Times New Roman" w:eastAsia="宋体" w:cs="Times New Roman"/>
          <w:spacing w:val="-4"/>
          <w:kern w:val="0"/>
          <w:sz w:val="24"/>
          <w:szCs w:val="24"/>
        </w:rPr>
        <w:t>2025年0</w:t>
      </w:r>
      <w:r>
        <w:rPr>
          <w:rFonts w:hint="eastAsia" w:ascii="Times New Roman" w:hAnsi="Times New Roman" w:eastAsia="宋体" w:cs="Times New Roman"/>
          <w:spacing w:val="-4"/>
          <w:kern w:val="0"/>
          <w:sz w:val="24"/>
          <w:szCs w:val="24"/>
          <w:lang w:val="en-US" w:eastAsia="zh-CN"/>
        </w:rPr>
        <w:t>7</w:t>
      </w:r>
      <w:r>
        <w:rPr>
          <w:rFonts w:hint="eastAsia" w:ascii="Times New Roman" w:hAnsi="Times New Roman" w:eastAsia="宋体" w:cs="Times New Roman"/>
          <w:spacing w:val="-4"/>
          <w:kern w:val="0"/>
          <w:sz w:val="24"/>
          <w:szCs w:val="24"/>
        </w:rPr>
        <w:t>月</w:t>
      </w:r>
      <w:r>
        <w:rPr>
          <w:rFonts w:hint="eastAsia" w:ascii="Times New Roman" w:hAnsi="Times New Roman" w:eastAsia="宋体" w:cs="Times New Roman"/>
          <w:spacing w:val="-4"/>
          <w:kern w:val="0"/>
          <w:sz w:val="24"/>
          <w:szCs w:val="24"/>
          <w:lang w:val="en-US" w:eastAsia="zh-CN"/>
        </w:rPr>
        <w:t>01</w:t>
      </w:r>
      <w:r>
        <w:rPr>
          <w:rFonts w:hint="eastAsia" w:ascii="Times New Roman" w:hAnsi="Times New Roman" w:eastAsia="宋体" w:cs="Times New Roman"/>
          <w:spacing w:val="-4"/>
          <w:kern w:val="0"/>
          <w:sz w:val="24"/>
          <w:szCs w:val="24"/>
        </w:rPr>
        <w:t>日</w:t>
      </w:r>
      <w:r>
        <w:rPr>
          <w:rFonts w:ascii="Times New Roman" w:hAnsi="Times New Roman" w:eastAsia="宋体" w:cs="Times New Roman"/>
          <w:spacing w:val="-4"/>
          <w:kern w:val="0"/>
          <w:sz w:val="24"/>
          <w:szCs w:val="24"/>
        </w:rPr>
        <w:t>，每天上午00:00至12:00，下午12:00至23:59（北京时间，线上获取法定节假日均可，线下获取文件法定节假日除外）。</w:t>
      </w:r>
    </w:p>
    <w:p w14:paraId="0A98EBE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地点（网址）：</w:t>
      </w:r>
      <w:r>
        <w:rPr>
          <w:rFonts w:hint="eastAsia" w:ascii="Times New Roman" w:hAnsi="Times New Roman" w:eastAsia="宋体" w:cs="Times New Roman"/>
          <w:spacing w:val="-4"/>
          <w:kern w:val="0"/>
          <w:sz w:val="24"/>
          <w:szCs w:val="24"/>
        </w:rPr>
        <w:t>政采云平台线上获取</w:t>
      </w:r>
    </w:p>
    <w:p w14:paraId="1CAC480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方式：</w:t>
      </w:r>
      <w:r>
        <w:rPr>
          <w:rFonts w:hint="eastAsia" w:ascii="Times New Roman" w:hAnsi="Times New Roman" w:eastAsia="宋体" w:cs="Times New Roman"/>
          <w:spacing w:val="-4"/>
          <w:kern w:val="0"/>
          <w:sz w:val="24"/>
          <w:szCs w:val="24"/>
        </w:rPr>
        <w:t>潜在供应商通过“浙江政府采购网”在线获取（采购公告下方选取“潜在供应商”-“获取采购文件”），不提供纸质版采购文件。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r>
        <w:rPr>
          <w:rFonts w:ascii="Times New Roman" w:hAnsi="Times New Roman" w:eastAsia="宋体" w:cs="Times New Roman"/>
          <w:spacing w:val="-4"/>
          <w:kern w:val="0"/>
          <w:sz w:val="24"/>
          <w:szCs w:val="24"/>
        </w:rPr>
        <w:t>。</w:t>
      </w:r>
    </w:p>
    <w:p w14:paraId="7E13C3B4">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售价（元）：0</w:t>
      </w:r>
    </w:p>
    <w:p w14:paraId="2AE3E0CC">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16" w:name="_Toc28359082"/>
      <w:bookmarkStart w:id="17" w:name="_Toc35393624"/>
      <w:bookmarkStart w:id="18" w:name="_Toc35393793"/>
      <w:bookmarkStart w:id="19" w:name="_Toc28359005"/>
      <w:r>
        <w:rPr>
          <w:rFonts w:ascii="Times New Roman" w:hAnsi="Times New Roman" w:eastAsia="宋体" w:cs="Times New Roman"/>
          <w:b/>
          <w:spacing w:val="-4"/>
          <w:kern w:val="0"/>
          <w:sz w:val="24"/>
          <w:szCs w:val="24"/>
        </w:rPr>
        <w:t>四、</w:t>
      </w:r>
      <w:bookmarkEnd w:id="16"/>
      <w:bookmarkEnd w:id="17"/>
      <w:bookmarkEnd w:id="18"/>
      <w:bookmarkEnd w:id="19"/>
      <w:r>
        <w:rPr>
          <w:rFonts w:ascii="Times New Roman" w:hAnsi="Times New Roman" w:eastAsia="宋体" w:cs="Times New Roman"/>
          <w:b/>
          <w:spacing w:val="-4"/>
          <w:kern w:val="0"/>
          <w:sz w:val="24"/>
          <w:szCs w:val="24"/>
        </w:rPr>
        <w:t>响应文件</w:t>
      </w:r>
      <w:r>
        <w:rPr>
          <w:rFonts w:hint="eastAsia" w:ascii="Times New Roman" w:hAnsi="Times New Roman" w:eastAsia="宋体" w:cs="Times New Roman"/>
          <w:b/>
          <w:spacing w:val="-4"/>
          <w:kern w:val="0"/>
          <w:sz w:val="24"/>
          <w:szCs w:val="24"/>
        </w:rPr>
        <w:t>提交</w:t>
      </w:r>
      <w:r>
        <w:rPr>
          <w:rFonts w:ascii="Times New Roman" w:hAnsi="Times New Roman" w:eastAsia="宋体" w:cs="Times New Roman"/>
          <w:b/>
          <w:spacing w:val="-4"/>
          <w:kern w:val="0"/>
          <w:sz w:val="24"/>
          <w:szCs w:val="24"/>
        </w:rPr>
        <w:t>（上传）</w:t>
      </w:r>
    </w:p>
    <w:p w14:paraId="6A584D2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截止时间：</w:t>
      </w:r>
      <w:r>
        <w:rPr>
          <w:rFonts w:hint="eastAsia" w:ascii="Times New Roman" w:hAnsi="Times New Roman" w:eastAsia="宋体" w:cs="Times New Roman"/>
          <w:b/>
          <w:sz w:val="24"/>
          <w:szCs w:val="24"/>
          <w:u w:val="single"/>
        </w:rPr>
        <w:t>2025年0</w:t>
      </w:r>
      <w:r>
        <w:rPr>
          <w:rFonts w:hint="eastAsia" w:ascii="Times New Roman" w:hAnsi="Times New Roman" w:eastAsia="宋体" w:cs="Times New Roman"/>
          <w:b/>
          <w:sz w:val="24"/>
          <w:szCs w:val="24"/>
          <w:u w:val="single"/>
          <w:lang w:val="en-US" w:eastAsia="zh-CN"/>
        </w:rPr>
        <w:t>7</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pacing w:val="-4"/>
          <w:kern w:val="0"/>
          <w:sz w:val="24"/>
          <w:szCs w:val="24"/>
          <w:u w:val="single"/>
        </w:rPr>
        <w:t>:00（北京时间）</w:t>
      </w:r>
    </w:p>
    <w:p w14:paraId="048ADAD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地点（网址）：（1）“电子加密响应文件”：https://www.zcygov.cn在线递交；（2）“电子备份响应文件”：杭州市拱墅区大关路179号远洋国际中心A座17楼170</w:t>
      </w:r>
      <w:r>
        <w:rPr>
          <w:rFonts w:hint="eastAsia" w:ascii="Times New Roman" w:hAnsi="Times New Roman" w:eastAsia="宋体" w:cs="Times New Roman"/>
          <w:spacing w:val="-4"/>
          <w:kern w:val="0"/>
          <w:sz w:val="24"/>
          <w:szCs w:val="24"/>
        </w:rPr>
        <w:t>5</w:t>
      </w:r>
      <w:r>
        <w:rPr>
          <w:rFonts w:ascii="Times New Roman" w:hAnsi="Times New Roman" w:eastAsia="宋体" w:cs="Times New Roman"/>
          <w:spacing w:val="-4"/>
          <w:kern w:val="0"/>
          <w:sz w:val="24"/>
          <w:szCs w:val="24"/>
        </w:rPr>
        <w:t>室。</w:t>
      </w:r>
    </w:p>
    <w:p w14:paraId="67613363">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五、响应文件开启</w:t>
      </w:r>
    </w:p>
    <w:p w14:paraId="61AD355F">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开启时间：</w:t>
      </w:r>
      <w:r>
        <w:rPr>
          <w:rFonts w:hint="eastAsia" w:ascii="Times New Roman" w:hAnsi="Times New Roman" w:eastAsia="宋体" w:cs="Times New Roman"/>
          <w:b/>
          <w:sz w:val="24"/>
          <w:szCs w:val="24"/>
          <w:u w:val="single"/>
        </w:rPr>
        <w:t>2025年0</w:t>
      </w:r>
      <w:r>
        <w:rPr>
          <w:rFonts w:hint="eastAsia" w:ascii="Times New Roman" w:hAnsi="Times New Roman" w:eastAsia="宋体" w:cs="Times New Roman"/>
          <w:b/>
          <w:sz w:val="24"/>
          <w:szCs w:val="24"/>
          <w:u w:val="single"/>
          <w:lang w:val="en-US" w:eastAsia="zh-CN"/>
        </w:rPr>
        <w:t>7</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pacing w:val="-4"/>
          <w:kern w:val="0"/>
          <w:sz w:val="24"/>
          <w:szCs w:val="24"/>
          <w:u w:val="single"/>
        </w:rPr>
        <w:t>:00（北京时间）</w:t>
      </w:r>
    </w:p>
    <w:p w14:paraId="37D7E58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u w:val="single"/>
        </w:rPr>
      </w:pPr>
      <w:r>
        <w:rPr>
          <w:rFonts w:ascii="Times New Roman" w:hAnsi="Times New Roman" w:eastAsia="宋体" w:cs="Times New Roman"/>
          <w:spacing w:val="-4"/>
          <w:kern w:val="0"/>
          <w:sz w:val="24"/>
          <w:szCs w:val="24"/>
        </w:rPr>
        <w:t>地点（网址）：</w:t>
      </w:r>
      <w:r>
        <w:rPr>
          <w:rFonts w:hint="eastAsia" w:ascii="Times New Roman" w:hAnsi="Times New Roman" w:eastAsia="宋体" w:cs="Times New Roman"/>
          <w:spacing w:val="-4"/>
          <w:kern w:val="0"/>
          <w:sz w:val="24"/>
          <w:szCs w:val="24"/>
        </w:rPr>
        <w:t xml:space="preserve">政采云平台（https://www.zcygov.cn/） </w:t>
      </w:r>
    </w:p>
    <w:p w14:paraId="5686CCAC">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0" w:name="_Toc35393794"/>
      <w:bookmarkStart w:id="21" w:name="_Toc28359007"/>
      <w:bookmarkStart w:id="22" w:name="_Toc35393625"/>
      <w:bookmarkStart w:id="23" w:name="_Toc28359084"/>
      <w:r>
        <w:rPr>
          <w:rFonts w:ascii="Times New Roman" w:hAnsi="Times New Roman" w:eastAsia="宋体" w:cs="Times New Roman"/>
          <w:b/>
          <w:spacing w:val="-4"/>
          <w:kern w:val="0"/>
          <w:sz w:val="24"/>
          <w:szCs w:val="24"/>
        </w:rPr>
        <w:t>六、公告期限</w:t>
      </w:r>
      <w:bookmarkEnd w:id="20"/>
      <w:bookmarkEnd w:id="21"/>
      <w:bookmarkEnd w:id="22"/>
      <w:bookmarkEnd w:id="23"/>
    </w:p>
    <w:p w14:paraId="1AD74F9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自本公告发布之日起3个工作日。</w:t>
      </w:r>
    </w:p>
    <w:p w14:paraId="4B218A9C">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4" w:name="_Toc35393795"/>
      <w:bookmarkStart w:id="25" w:name="_Toc35393626"/>
      <w:r>
        <w:rPr>
          <w:rFonts w:ascii="Times New Roman" w:hAnsi="Times New Roman" w:eastAsia="宋体" w:cs="Times New Roman"/>
          <w:b/>
          <w:spacing w:val="-4"/>
          <w:kern w:val="0"/>
          <w:sz w:val="24"/>
          <w:szCs w:val="24"/>
        </w:rPr>
        <w:t>七、其他补充事宜</w:t>
      </w:r>
      <w:bookmarkEnd w:id="24"/>
      <w:bookmarkEnd w:id="25"/>
    </w:p>
    <w:p w14:paraId="7E579C4B">
      <w:pPr>
        <w:autoSpaceDN w:val="0"/>
        <w:adjustRightInd w:val="0"/>
        <w:snapToGrid w:val="0"/>
        <w:spacing w:line="360" w:lineRule="auto"/>
        <w:ind w:firstLine="540"/>
        <w:rPr>
          <w:rFonts w:ascii="Times New Roman" w:hAnsi="Times New Roman" w:eastAsia="宋体" w:cs="Times New Roman"/>
          <w:sz w:val="24"/>
          <w:szCs w:val="24"/>
        </w:rPr>
      </w:pPr>
      <w:r>
        <w:rPr>
          <w:rFonts w:ascii="Times New Roman" w:hAnsi="Times New Roman" w:eastAsia="宋体" w:cs="Times New Roman"/>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451FCC9">
      <w:pPr>
        <w:autoSpaceDN w:val="0"/>
        <w:adjustRightInd w:val="0"/>
        <w:snapToGrid w:val="0"/>
        <w:spacing w:line="360" w:lineRule="auto"/>
        <w:ind w:firstLine="540"/>
        <w:rPr>
          <w:rFonts w:ascii="Times New Roman" w:hAnsi="Times New Roman" w:eastAsia="宋体" w:cs="Times New Roman"/>
          <w:sz w:val="24"/>
          <w:szCs w:val="24"/>
        </w:rPr>
      </w:pPr>
      <w:r>
        <w:rPr>
          <w:rFonts w:ascii="Times New Roman" w:hAnsi="Times New Roman" w:eastAsia="宋体"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C54BE4">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74275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w:t>
      </w:r>
      <w:r>
        <w:rPr>
          <w:rFonts w:hint="eastAsia" w:ascii="Times New Roman" w:hAnsi="Times New Roman" w:eastAsia="宋体" w:cs="Times New Roman"/>
          <w:spacing w:val="-4"/>
          <w:kern w:val="0"/>
          <w:sz w:val="24"/>
          <w:szCs w:val="24"/>
        </w:rPr>
        <w:t>采购</w:t>
      </w:r>
      <w:r>
        <w:rPr>
          <w:rFonts w:ascii="Times New Roman" w:hAnsi="Times New Roman" w:eastAsia="宋体" w:cs="Times New Roman"/>
          <w:spacing w:val="-4"/>
          <w:kern w:val="0"/>
          <w:sz w:val="24"/>
          <w:szCs w:val="24"/>
        </w:rPr>
        <w:t>文件公告期限与</w:t>
      </w:r>
      <w:r>
        <w:rPr>
          <w:rFonts w:hint="eastAsia" w:ascii="Times New Roman" w:hAnsi="Times New Roman" w:eastAsia="宋体" w:cs="Times New Roman"/>
          <w:spacing w:val="-4"/>
          <w:kern w:val="0"/>
          <w:sz w:val="24"/>
          <w:szCs w:val="24"/>
        </w:rPr>
        <w:t>竞争性磋商</w:t>
      </w:r>
      <w:r>
        <w:rPr>
          <w:rFonts w:ascii="Times New Roman" w:hAnsi="Times New Roman" w:eastAsia="宋体" w:cs="Times New Roman"/>
          <w:spacing w:val="-4"/>
          <w:kern w:val="0"/>
          <w:sz w:val="24"/>
          <w:szCs w:val="24"/>
        </w:rPr>
        <w:t>公告的公告期限一致。</w:t>
      </w:r>
    </w:p>
    <w:p w14:paraId="08FA8809">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6" w:name="_Toc35393627"/>
      <w:bookmarkStart w:id="27" w:name="_Toc28359085"/>
      <w:bookmarkStart w:id="28" w:name="_Toc28359008"/>
      <w:bookmarkStart w:id="29" w:name="_Toc35393796"/>
      <w:r>
        <w:rPr>
          <w:rFonts w:ascii="Times New Roman" w:hAnsi="Times New Roman" w:eastAsia="宋体" w:cs="Times New Roman"/>
          <w:b/>
          <w:spacing w:val="-4"/>
          <w:kern w:val="0"/>
          <w:sz w:val="24"/>
          <w:szCs w:val="24"/>
        </w:rPr>
        <w:t>八、</w:t>
      </w:r>
      <w:r>
        <w:rPr>
          <w:rFonts w:hint="eastAsia" w:ascii="Times New Roman" w:hAnsi="Times New Roman" w:eastAsia="宋体" w:cs="Times New Roman"/>
          <w:b/>
          <w:spacing w:val="-4"/>
          <w:kern w:val="0"/>
          <w:sz w:val="24"/>
          <w:szCs w:val="24"/>
        </w:rPr>
        <w:t>凡</w:t>
      </w:r>
      <w:r>
        <w:rPr>
          <w:rFonts w:ascii="Times New Roman" w:hAnsi="Times New Roman" w:eastAsia="宋体" w:cs="Times New Roman"/>
          <w:b/>
          <w:spacing w:val="-4"/>
          <w:kern w:val="0"/>
          <w:sz w:val="24"/>
          <w:szCs w:val="24"/>
        </w:rPr>
        <w:t>对本次采购提出询问、质疑、投诉，请按以下方式联系。</w:t>
      </w:r>
      <w:bookmarkEnd w:id="26"/>
      <w:bookmarkEnd w:id="27"/>
      <w:bookmarkEnd w:id="28"/>
      <w:bookmarkEnd w:id="29"/>
    </w:p>
    <w:p w14:paraId="2F02644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1.采购人信息</w:t>
      </w:r>
    </w:p>
    <w:p w14:paraId="574DA3F5">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名  称：</w:t>
      </w:r>
      <w:r>
        <w:rPr>
          <w:rFonts w:hint="eastAsia" w:ascii="Times New Roman" w:hAnsi="Times New Roman" w:eastAsia="宋体" w:cs="Times New Roman"/>
          <w:spacing w:val="-4"/>
          <w:kern w:val="0"/>
          <w:sz w:val="24"/>
          <w:szCs w:val="24"/>
        </w:rPr>
        <w:t>浙江金融职业学院</w:t>
      </w:r>
    </w:p>
    <w:p w14:paraId="5EA42B6C">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  址：</w:t>
      </w:r>
      <w:r>
        <w:rPr>
          <w:rFonts w:hint="eastAsia" w:ascii="Times New Roman" w:hAnsi="Times New Roman" w:eastAsia="宋体" w:cs="Times New Roman"/>
          <w:spacing w:val="-4"/>
          <w:kern w:val="0"/>
          <w:sz w:val="24"/>
          <w:szCs w:val="24"/>
        </w:rPr>
        <w:t xml:space="preserve">杭州市下沙高教园区学源118号 </w:t>
      </w:r>
    </w:p>
    <w:p w14:paraId="3BE24FB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传真：/</w:t>
      </w:r>
    </w:p>
    <w:p w14:paraId="3A7D3B16">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联系人：钱老师</w:t>
      </w:r>
    </w:p>
    <w:p w14:paraId="066D5C4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联系方式：0</w:t>
      </w:r>
      <w:r>
        <w:rPr>
          <w:rFonts w:ascii="Times New Roman" w:hAnsi="Times New Roman" w:eastAsia="宋体" w:cs="Times New Roman"/>
          <w:spacing w:val="-4"/>
          <w:kern w:val="0"/>
          <w:sz w:val="24"/>
          <w:szCs w:val="24"/>
        </w:rPr>
        <w:t>571</w:t>
      </w:r>
      <w:r>
        <w:rPr>
          <w:rFonts w:hint="eastAsia" w:ascii="Times New Roman" w:hAnsi="Times New Roman" w:eastAsia="宋体" w:cs="Times New Roman"/>
          <w:spacing w:val="-4"/>
          <w:kern w:val="0"/>
          <w:sz w:val="24"/>
          <w:szCs w:val="24"/>
        </w:rPr>
        <w:t>-</w:t>
      </w:r>
      <w:r>
        <w:rPr>
          <w:rFonts w:ascii="Times New Roman" w:hAnsi="Times New Roman" w:eastAsia="宋体" w:cs="Times New Roman"/>
          <w:spacing w:val="-4"/>
          <w:kern w:val="0"/>
          <w:sz w:val="24"/>
          <w:szCs w:val="24"/>
        </w:rPr>
        <w:t>86766955</w:t>
      </w:r>
    </w:p>
    <w:p w14:paraId="669B4990">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项目联系人（询问）：</w:t>
      </w:r>
      <w:r>
        <w:rPr>
          <w:rFonts w:hint="eastAsia" w:ascii="Times New Roman" w:hAnsi="Times New Roman" w:eastAsia="宋体" w:cs="Times New Roman"/>
          <w:spacing w:val="-4"/>
          <w:kern w:val="0"/>
          <w:sz w:val="24"/>
          <w:szCs w:val="24"/>
        </w:rPr>
        <w:t xml:space="preserve">谢老师 </w:t>
      </w:r>
    </w:p>
    <w:p w14:paraId="7DEF445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项目联系方式（询问）：</w:t>
      </w:r>
      <w:r>
        <w:rPr>
          <w:rFonts w:hint="eastAsia" w:ascii="Times New Roman" w:hAnsi="Times New Roman" w:eastAsia="宋体" w:cs="Times New Roman"/>
          <w:spacing w:val="-4"/>
          <w:kern w:val="0"/>
          <w:sz w:val="24"/>
          <w:szCs w:val="24"/>
        </w:rPr>
        <w:t>0571-</w:t>
      </w:r>
      <w:r>
        <w:rPr>
          <w:rFonts w:hint="eastAsia" w:ascii="Times New Roman" w:hAnsi="Times New Roman" w:eastAsia="宋体" w:cs="Times New Roman"/>
          <w:b w:val="0"/>
          <w:spacing w:val="-4"/>
          <w:kern w:val="0"/>
          <w:sz w:val="24"/>
          <w:szCs w:val="24"/>
          <w:lang w:bidi="ar"/>
        </w:rPr>
        <w:t>86739070</w:t>
      </w:r>
    </w:p>
    <w:p w14:paraId="02A404CD">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质疑联系人：</w:t>
      </w:r>
      <w:r>
        <w:rPr>
          <w:rFonts w:hint="eastAsia" w:ascii="Times New Roman" w:hAnsi="Times New Roman" w:eastAsia="宋体" w:cs="Times New Roman"/>
          <w:spacing w:val="-4"/>
          <w:kern w:val="0"/>
          <w:sz w:val="24"/>
          <w:szCs w:val="24"/>
        </w:rPr>
        <w:t>王老师</w:t>
      </w:r>
    </w:p>
    <w:p w14:paraId="4C9DFA9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质疑联系方式：</w:t>
      </w:r>
      <w:r>
        <w:rPr>
          <w:rFonts w:hint="eastAsia" w:ascii="Times New Roman" w:hAnsi="Times New Roman" w:eastAsia="宋体" w:cs="Times New Roman"/>
          <w:spacing w:val="-4"/>
          <w:kern w:val="0"/>
          <w:sz w:val="24"/>
          <w:szCs w:val="24"/>
        </w:rPr>
        <w:t>0571-8673</w:t>
      </w:r>
      <w:r>
        <w:rPr>
          <w:rFonts w:ascii="Times New Roman" w:hAnsi="Times New Roman" w:eastAsia="宋体" w:cs="Times New Roman"/>
          <w:spacing w:val="-4"/>
          <w:kern w:val="0"/>
          <w:sz w:val="24"/>
          <w:szCs w:val="24"/>
        </w:rPr>
        <w:t>9163</w:t>
      </w:r>
    </w:p>
    <w:p w14:paraId="06EB6DF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bookmarkStart w:id="30" w:name="_Toc28359086"/>
      <w:bookmarkStart w:id="31" w:name="_Toc28359009"/>
      <w:r>
        <w:rPr>
          <w:rFonts w:ascii="Times New Roman" w:hAnsi="Times New Roman" w:eastAsia="宋体" w:cs="Times New Roman"/>
          <w:spacing w:val="-4"/>
          <w:kern w:val="0"/>
          <w:sz w:val="24"/>
          <w:szCs w:val="24"/>
        </w:rPr>
        <w:t>2.采购代理机构信息</w:t>
      </w:r>
      <w:bookmarkEnd w:id="30"/>
      <w:bookmarkEnd w:id="31"/>
    </w:p>
    <w:p w14:paraId="7100977D">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名  称：浙江豪圣建设项目管理有限公司</w:t>
      </w:r>
    </w:p>
    <w:p w14:paraId="68478DE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  址：杭州市拱墅区大关路179号远洋国际中心A座17楼1706室</w:t>
      </w:r>
    </w:p>
    <w:p w14:paraId="3DEA2204">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bookmarkStart w:id="32" w:name="_Toc28359010"/>
      <w:bookmarkStart w:id="33" w:name="_Toc28359087"/>
      <w:r>
        <w:rPr>
          <w:rFonts w:ascii="Times New Roman" w:hAnsi="Times New Roman" w:eastAsia="宋体" w:cs="Times New Roman"/>
          <w:spacing w:val="-4"/>
          <w:kern w:val="0"/>
          <w:sz w:val="24"/>
          <w:szCs w:val="24"/>
        </w:rPr>
        <w:t>项目联系人（询问）：桑国坚、曹剑斌、陈敏娇</w:t>
      </w:r>
    </w:p>
    <w:p w14:paraId="3D3A8514">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传真：/</w:t>
      </w:r>
    </w:p>
    <w:p w14:paraId="772AE57C">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项目联系方式（询问）：</w:t>
      </w:r>
      <w:r>
        <w:rPr>
          <w:rFonts w:hint="eastAsia" w:ascii="Times New Roman" w:hAnsi="Times New Roman" w:eastAsia="宋体" w:cs="Times New Roman"/>
          <w:spacing w:val="-4"/>
          <w:kern w:val="0"/>
          <w:sz w:val="24"/>
          <w:szCs w:val="24"/>
        </w:rPr>
        <w:t>13064714752</w:t>
      </w:r>
    </w:p>
    <w:bookmarkEnd w:id="32"/>
    <w:bookmarkEnd w:id="33"/>
    <w:p w14:paraId="31BAD405">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质疑联系人：陶传林</w:t>
      </w:r>
    </w:p>
    <w:p w14:paraId="3D1E226F">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质疑联系方式：0571-56386096</w:t>
      </w:r>
    </w:p>
    <w:p w14:paraId="09A6DE9C">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3.该项目由采购人处理采购争议。质疑环节，采购人委托采购代理机构处理的，可由采购代理机构答复。对质疑答复不满意的，向采购人内部设置的采购监督机构反映。</w:t>
      </w:r>
    </w:p>
    <w:p w14:paraId="450B4F4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 xml:space="preserve">政策咨询：何一平、冯华，0571-87058424、87055741  </w:t>
      </w:r>
    </w:p>
    <w:p w14:paraId="706F3BD8">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预算金额未达100万元的采购项目，由采购人处理采购争议。</w:t>
      </w:r>
    </w:p>
    <w:p w14:paraId="38654DD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14:paraId="7ECA6866">
      <w:pPr>
        <w:pStyle w:val="56"/>
        <w:spacing w:before="0" w:beforeAutospacing="0" w:after="0" w:afterAutospacing="0"/>
        <w:ind w:firstLine="480" w:firstLineChars="200"/>
        <w:rPr>
          <w:rFonts w:ascii="Times New Roman" w:hAnsi="Times New Roman"/>
          <w:color w:val="auto"/>
        </w:rPr>
      </w:pPr>
      <w:r>
        <w:rPr>
          <w:rFonts w:ascii="Times New Roman" w:hAnsi="Times New Roman"/>
          <w:color w:val="auto"/>
        </w:rPr>
        <w:t>CA问题联系电话（人工）：汇信CA 400-888-4636；天谷CA 400-087-8198。</w:t>
      </w:r>
    </w:p>
    <w:p w14:paraId="2B70054A">
      <w:pPr>
        <w:autoSpaceDN w:val="0"/>
        <w:snapToGrid w:val="0"/>
        <w:spacing w:line="360" w:lineRule="auto"/>
        <w:jc w:val="center"/>
        <w:outlineLvl w:val="0"/>
        <w:rPr>
          <w:rFonts w:ascii="Times New Roman" w:hAnsi="Times New Roman" w:eastAsia="宋体" w:cs="Times New Roman"/>
          <w:b/>
          <w:spacing w:val="-4"/>
          <w:kern w:val="0"/>
          <w:sz w:val="32"/>
          <w:szCs w:val="32"/>
        </w:rPr>
      </w:pPr>
      <w:r>
        <w:rPr>
          <w:rFonts w:ascii="Times New Roman" w:hAnsi="Times New Roman" w:eastAsia="宋体" w:cs="Times New Roman"/>
          <w:spacing w:val="-4"/>
          <w:kern w:val="0"/>
          <w:sz w:val="24"/>
          <w:szCs w:val="20"/>
        </w:rPr>
        <w:br w:type="page"/>
      </w:r>
      <w:bookmarkStart w:id="34" w:name="_Toc28040"/>
      <w:r>
        <w:rPr>
          <w:rFonts w:ascii="Times New Roman" w:hAnsi="Times New Roman" w:eastAsia="宋体" w:cs="Times New Roman"/>
          <w:b/>
          <w:spacing w:val="-4"/>
          <w:kern w:val="0"/>
          <w:sz w:val="32"/>
          <w:szCs w:val="32"/>
        </w:rPr>
        <w:t>第二章 磋商须知</w:t>
      </w:r>
      <w:bookmarkEnd w:id="34"/>
    </w:p>
    <w:p w14:paraId="1E869CFF">
      <w:pPr>
        <w:keepNext/>
        <w:keepLines/>
        <w:autoSpaceDN w:val="0"/>
        <w:spacing w:before="260" w:after="260" w:line="415" w:lineRule="auto"/>
        <w:jc w:val="center"/>
        <w:outlineLvl w:val="1"/>
        <w:rPr>
          <w:rFonts w:ascii="Times New Roman" w:hAnsi="Times New Roman" w:eastAsia="宋体" w:cs="Times New Roman"/>
          <w:b/>
          <w:bCs/>
          <w:sz w:val="28"/>
          <w:szCs w:val="28"/>
        </w:rPr>
      </w:pPr>
      <w:bookmarkStart w:id="35" w:name="_Toc4732"/>
      <w:bookmarkStart w:id="36" w:name="_Toc14389"/>
      <w:bookmarkStart w:id="37" w:name="_Toc3099"/>
      <w:bookmarkStart w:id="38" w:name="_Toc16264"/>
      <w:r>
        <w:rPr>
          <w:rFonts w:ascii="Times New Roman" w:hAnsi="Times New Roman" w:eastAsia="宋体" w:cs="Times New Roman"/>
          <w:b/>
          <w:bCs/>
          <w:sz w:val="28"/>
          <w:szCs w:val="28"/>
        </w:rPr>
        <w:t>前附表</w:t>
      </w:r>
      <w:bookmarkEnd w:id="35"/>
      <w:bookmarkEnd w:id="36"/>
      <w:bookmarkEnd w:id="37"/>
      <w:bookmarkEnd w:id="38"/>
    </w:p>
    <w:tbl>
      <w:tblPr>
        <w:tblStyle w:val="62"/>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2410"/>
        <w:gridCol w:w="6063"/>
      </w:tblGrid>
      <w:tr w14:paraId="682A0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7AA44B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7F8541C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名  称</w:t>
            </w:r>
          </w:p>
        </w:tc>
        <w:tc>
          <w:tcPr>
            <w:tcW w:w="6063" w:type="dxa"/>
            <w:tcBorders>
              <w:top w:val="single" w:color="auto" w:sz="4" w:space="0"/>
              <w:left w:val="single" w:color="auto" w:sz="4" w:space="0"/>
              <w:bottom w:val="single" w:color="auto" w:sz="4" w:space="0"/>
              <w:right w:val="single" w:color="auto" w:sz="4" w:space="0"/>
            </w:tcBorders>
            <w:vAlign w:val="center"/>
          </w:tcPr>
          <w:p w14:paraId="03564F2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内                  容</w:t>
            </w:r>
          </w:p>
        </w:tc>
      </w:tr>
      <w:tr w14:paraId="61EA4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F585AD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433420D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6063" w:type="dxa"/>
            <w:tcBorders>
              <w:top w:val="single" w:color="auto" w:sz="4" w:space="0"/>
              <w:left w:val="single" w:color="auto" w:sz="4" w:space="0"/>
              <w:bottom w:val="single" w:color="auto" w:sz="4" w:space="0"/>
              <w:right w:val="single" w:color="auto" w:sz="4" w:space="0"/>
            </w:tcBorders>
            <w:vAlign w:val="center"/>
          </w:tcPr>
          <w:p w14:paraId="0086F2AA">
            <w:pPr>
              <w:autoSpaceDN w:val="0"/>
              <w:snapToGrid w:val="0"/>
              <w:spacing w:line="276"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浙江金融职业学院高压配电柜更新项目</w:t>
            </w:r>
          </w:p>
        </w:tc>
      </w:tr>
      <w:tr w14:paraId="72608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3D00F2B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21A6DD5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项目编号</w:t>
            </w:r>
          </w:p>
        </w:tc>
        <w:tc>
          <w:tcPr>
            <w:tcW w:w="6063" w:type="dxa"/>
            <w:tcBorders>
              <w:top w:val="single" w:color="auto" w:sz="4" w:space="0"/>
              <w:left w:val="single" w:color="auto" w:sz="4" w:space="0"/>
              <w:bottom w:val="single" w:color="auto" w:sz="4" w:space="0"/>
              <w:right w:val="single" w:color="auto" w:sz="4" w:space="0"/>
            </w:tcBorders>
            <w:vAlign w:val="center"/>
          </w:tcPr>
          <w:p w14:paraId="222848B1">
            <w:pPr>
              <w:autoSpaceDN w:val="0"/>
              <w:snapToGrid w:val="0"/>
              <w:spacing w:line="276"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bCs/>
                <w:sz w:val="24"/>
                <w:szCs w:val="24"/>
                <w:lang w:eastAsia="zh-CN"/>
              </w:rPr>
              <w:t>HSZB-2025-825</w:t>
            </w:r>
          </w:p>
        </w:tc>
      </w:tr>
      <w:tr w14:paraId="2F526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69782E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0918767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采购内容及需求</w:t>
            </w:r>
          </w:p>
        </w:tc>
        <w:tc>
          <w:tcPr>
            <w:tcW w:w="6063" w:type="dxa"/>
            <w:tcBorders>
              <w:top w:val="single" w:color="auto" w:sz="4" w:space="0"/>
              <w:left w:val="single" w:color="auto" w:sz="4" w:space="0"/>
              <w:bottom w:val="single" w:color="auto" w:sz="4" w:space="0"/>
              <w:right w:val="single" w:color="auto" w:sz="4" w:space="0"/>
            </w:tcBorders>
            <w:vAlign w:val="center"/>
          </w:tcPr>
          <w:p w14:paraId="51E220E1">
            <w:pPr>
              <w:autoSpaceDN w:val="0"/>
              <w:snapToGrid w:val="0"/>
              <w:spacing w:line="276" w:lineRule="auto"/>
              <w:rPr>
                <w:rFonts w:ascii="Times New Roman" w:hAnsi="Times New Roman" w:eastAsia="宋体" w:cs="Times New Roman"/>
                <w:b/>
                <w:bCs/>
                <w:sz w:val="24"/>
                <w:szCs w:val="24"/>
              </w:rPr>
            </w:pPr>
            <w:r>
              <w:rPr>
                <w:rFonts w:hint="eastAsia" w:ascii="Times New Roman" w:hAnsi="Times New Roman" w:eastAsia="宋体" w:cs="Times New Roman"/>
                <w:sz w:val="24"/>
                <w:szCs w:val="24"/>
                <w:lang w:eastAsia="zh-CN"/>
              </w:rPr>
              <w:t>浙江金融职业学院高压配电柜更新项目</w:t>
            </w:r>
            <w:r>
              <w:rPr>
                <w:rFonts w:ascii="Times New Roman" w:hAnsi="Times New Roman" w:eastAsia="宋体" w:cs="Times New Roman"/>
                <w:b/>
                <w:bCs/>
                <w:sz w:val="24"/>
                <w:szCs w:val="24"/>
              </w:rPr>
              <w:t>，工程内容详见第四章采购内容及需求、清单及图纸。</w:t>
            </w:r>
          </w:p>
          <w:p w14:paraId="667F8C5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工期：</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0日历天；</w:t>
            </w:r>
          </w:p>
          <w:p w14:paraId="47AC460C">
            <w:pPr>
              <w:autoSpaceDN w:val="0"/>
              <w:snapToGrid w:val="0"/>
              <w:spacing w:line="276" w:lineRule="auto"/>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供应商磋商时可填报不大于</w:t>
            </w:r>
            <w:r>
              <w:rPr>
                <w:rFonts w:hint="eastAsia" w:ascii="Times New Roman" w:hAnsi="Times New Roman" w:eastAsia="宋体" w:cs="Times New Roman"/>
                <w:sz w:val="24"/>
                <w:szCs w:val="24"/>
                <w:u w:val="single"/>
                <w:lang w:val="en-US" w:eastAsia="zh-CN"/>
              </w:rPr>
              <w:t>40</w:t>
            </w:r>
            <w:r>
              <w:rPr>
                <w:rFonts w:hint="eastAsia" w:ascii="Times New Roman" w:hAnsi="Times New Roman" w:eastAsia="宋体" w:cs="Times New Roman"/>
                <w:sz w:val="24"/>
                <w:szCs w:val="24"/>
                <w:u w:val="single"/>
              </w:rPr>
              <w:t>日历天</w:t>
            </w:r>
            <w:r>
              <w:rPr>
                <w:rFonts w:ascii="Times New Roman" w:hAnsi="Times New Roman" w:eastAsia="宋体" w:cs="Times New Roman"/>
                <w:sz w:val="24"/>
                <w:szCs w:val="24"/>
              </w:rPr>
              <w:t>的最短合理工期，成交后，该磋商工期将作为合同工期。</w:t>
            </w:r>
          </w:p>
        </w:tc>
      </w:tr>
      <w:tr w14:paraId="5B13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7189A73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14:paraId="5670B78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最高限价</w:t>
            </w:r>
          </w:p>
        </w:tc>
        <w:tc>
          <w:tcPr>
            <w:tcW w:w="6063" w:type="dxa"/>
            <w:tcBorders>
              <w:top w:val="single" w:color="auto" w:sz="4" w:space="0"/>
              <w:left w:val="single" w:color="auto" w:sz="4" w:space="0"/>
              <w:bottom w:val="single" w:color="auto" w:sz="4" w:space="0"/>
              <w:right w:val="single" w:color="auto" w:sz="4" w:space="0"/>
            </w:tcBorders>
            <w:vAlign w:val="center"/>
          </w:tcPr>
          <w:p w14:paraId="08FF5A15">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u w:val="single"/>
              </w:rPr>
              <w:t>▲</w:t>
            </w:r>
            <w:r>
              <w:rPr>
                <w:rFonts w:ascii="Times New Roman" w:hAnsi="Times New Roman" w:eastAsia="宋体" w:cs="Times New Roman"/>
                <w:b/>
                <w:sz w:val="24"/>
                <w:szCs w:val="24"/>
                <w:u w:val="single"/>
              </w:rPr>
              <w:t>本项目最高限价为人民币</w:t>
            </w:r>
            <w:r>
              <w:rPr>
                <w:rFonts w:ascii="Times New Roman" w:hAnsi="Times New Roman" w:eastAsia="宋体" w:cs="Times New Roman"/>
                <w:b/>
                <w:bCs w:val="0"/>
                <w:i w:val="0"/>
                <w:iCs w:val="0"/>
                <w:caps w:val="0"/>
                <w:spacing w:val="0"/>
                <w:kern w:val="2"/>
                <w:sz w:val="24"/>
                <w:szCs w:val="24"/>
                <w:u w:val="single"/>
                <w:shd w:val="clear"/>
              </w:rPr>
              <w:t>464988</w:t>
            </w:r>
            <w:r>
              <w:rPr>
                <w:rFonts w:ascii="Times New Roman" w:hAnsi="Times New Roman" w:eastAsia="宋体" w:cs="Times New Roman"/>
                <w:b/>
                <w:sz w:val="24"/>
                <w:szCs w:val="24"/>
                <w:u w:val="single"/>
              </w:rPr>
              <w:t>元</w:t>
            </w:r>
            <w:r>
              <w:rPr>
                <w:rFonts w:hint="eastAsia" w:ascii="Times New Roman" w:hAnsi="Times New Roman" w:eastAsia="宋体" w:cs="Times New Roman"/>
                <w:b/>
                <w:sz w:val="24"/>
                <w:szCs w:val="24"/>
                <w:u w:val="single"/>
              </w:rPr>
              <w:t>，</w:t>
            </w:r>
            <w:r>
              <w:rPr>
                <w:rFonts w:ascii="Times New Roman" w:hAnsi="Times New Roman" w:eastAsia="宋体" w:cs="Times New Roman"/>
                <w:b/>
                <w:sz w:val="24"/>
                <w:szCs w:val="24"/>
                <w:u w:val="single"/>
              </w:rPr>
              <w:t>报价如超过最高限价的，其响应文件无效</w:t>
            </w:r>
            <w:r>
              <w:rPr>
                <w:rFonts w:ascii="Times New Roman" w:hAnsi="Times New Roman" w:eastAsia="宋体" w:cs="Times New Roman"/>
                <w:sz w:val="24"/>
                <w:szCs w:val="24"/>
              </w:rPr>
              <w:t>。</w:t>
            </w:r>
          </w:p>
        </w:tc>
      </w:tr>
      <w:tr w14:paraId="55F93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57B677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410" w:type="dxa"/>
            <w:tcBorders>
              <w:top w:val="single" w:color="auto" w:sz="4" w:space="0"/>
              <w:left w:val="single" w:color="auto" w:sz="4" w:space="0"/>
              <w:bottom w:val="single" w:color="auto" w:sz="4" w:space="0"/>
              <w:right w:val="single" w:color="auto" w:sz="4" w:space="0"/>
            </w:tcBorders>
            <w:vAlign w:val="center"/>
          </w:tcPr>
          <w:p w14:paraId="71D0EAC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采购资金落实情况</w:t>
            </w:r>
          </w:p>
        </w:tc>
        <w:tc>
          <w:tcPr>
            <w:tcW w:w="6063" w:type="dxa"/>
            <w:tcBorders>
              <w:top w:val="single" w:color="auto" w:sz="4" w:space="0"/>
              <w:left w:val="single" w:color="auto" w:sz="4" w:space="0"/>
              <w:bottom w:val="single" w:color="auto" w:sz="4" w:space="0"/>
              <w:right w:val="single" w:color="auto" w:sz="4" w:space="0"/>
            </w:tcBorders>
            <w:vAlign w:val="center"/>
          </w:tcPr>
          <w:p w14:paraId="6478EDA0">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已落实</w:t>
            </w:r>
          </w:p>
        </w:tc>
      </w:tr>
      <w:tr w14:paraId="06384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0A92F683">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14:paraId="25D8321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公告媒体</w:t>
            </w:r>
          </w:p>
        </w:tc>
        <w:tc>
          <w:tcPr>
            <w:tcW w:w="6063" w:type="dxa"/>
            <w:tcBorders>
              <w:top w:val="single" w:color="auto" w:sz="4" w:space="0"/>
              <w:left w:val="single" w:color="auto" w:sz="4" w:space="0"/>
              <w:bottom w:val="single" w:color="auto" w:sz="4" w:space="0"/>
              <w:right w:val="single" w:color="auto" w:sz="4" w:space="0"/>
            </w:tcBorders>
            <w:vAlign w:val="center"/>
          </w:tcPr>
          <w:p w14:paraId="150329B2">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浙江政府采购网（</w:t>
            </w:r>
            <w:r>
              <w:fldChar w:fldCharType="begin"/>
            </w:r>
            <w:r>
              <w:instrText xml:space="preserve"> HYPERLINK "http://zfcg.czt.zj.gov.cn" </w:instrText>
            </w:r>
            <w:r>
              <w:fldChar w:fldCharType="separate"/>
            </w:r>
            <w:r>
              <w:rPr>
                <w:rFonts w:ascii="Times New Roman" w:hAnsi="Times New Roman" w:eastAsia="宋体" w:cs="Times New Roman"/>
                <w:sz w:val="24"/>
                <w:szCs w:val="24"/>
                <w:u w:val="single"/>
              </w:rPr>
              <w:t>http://zfcg.czt.zj.gov.cn</w:t>
            </w:r>
            <w:r>
              <w:rPr>
                <w:rFonts w:ascii="Times New Roman" w:hAnsi="Times New Roman" w:eastAsia="宋体" w:cs="Times New Roman"/>
                <w:sz w:val="24"/>
                <w:szCs w:val="24"/>
                <w:u w:val="single"/>
              </w:rPr>
              <w:fldChar w:fldCharType="end"/>
            </w:r>
            <w:r>
              <w:rPr>
                <w:rFonts w:ascii="Times New Roman" w:hAnsi="Times New Roman" w:eastAsia="宋体" w:cs="Times New Roman"/>
                <w:sz w:val="24"/>
                <w:szCs w:val="24"/>
              </w:rPr>
              <w:t>）</w:t>
            </w:r>
          </w:p>
        </w:tc>
      </w:tr>
      <w:tr w14:paraId="0117D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3051EAE3">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14:paraId="60C6AC4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交易方式</w:t>
            </w:r>
          </w:p>
        </w:tc>
        <w:tc>
          <w:tcPr>
            <w:tcW w:w="6063" w:type="dxa"/>
            <w:tcBorders>
              <w:top w:val="single" w:color="auto" w:sz="4" w:space="0"/>
              <w:left w:val="single" w:color="auto" w:sz="4" w:space="0"/>
              <w:bottom w:val="single" w:color="auto" w:sz="4" w:space="0"/>
              <w:right w:val="single" w:color="auto" w:sz="4" w:space="0"/>
            </w:tcBorders>
            <w:vAlign w:val="center"/>
          </w:tcPr>
          <w:p w14:paraId="2A29C39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b/>
                <w:sz w:val="24"/>
                <w:szCs w:val="24"/>
              </w:rPr>
              <w:t>电子交易</w:t>
            </w:r>
          </w:p>
        </w:tc>
      </w:tr>
      <w:tr w14:paraId="5ED5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3B436A61">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14:paraId="77CE0C3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电子交易平台</w:t>
            </w:r>
          </w:p>
        </w:tc>
        <w:tc>
          <w:tcPr>
            <w:tcW w:w="6063" w:type="dxa"/>
            <w:tcBorders>
              <w:top w:val="single" w:color="auto" w:sz="4" w:space="0"/>
              <w:left w:val="single" w:color="auto" w:sz="4" w:space="0"/>
              <w:bottom w:val="single" w:color="auto" w:sz="4" w:space="0"/>
              <w:right w:val="single" w:color="auto" w:sz="4" w:space="0"/>
            </w:tcBorders>
            <w:vAlign w:val="center"/>
          </w:tcPr>
          <w:p w14:paraId="1904B6FA">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政府采购云平台（</w:t>
            </w:r>
            <w:r>
              <w:fldChar w:fldCharType="begin"/>
            </w:r>
            <w:r>
              <w:instrText xml:space="preserve"> HYPERLINK "http://www.zcygov.cn" </w:instrText>
            </w:r>
            <w:r>
              <w:fldChar w:fldCharType="separate"/>
            </w:r>
            <w:r>
              <w:rPr>
                <w:rFonts w:ascii="Times New Roman" w:hAnsi="Times New Roman" w:eastAsia="宋体" w:cs="Times New Roman"/>
                <w:sz w:val="24"/>
                <w:szCs w:val="24"/>
                <w:u w:val="single"/>
              </w:rPr>
              <w:t>www.zcygov.cn</w:t>
            </w:r>
            <w:r>
              <w:rPr>
                <w:rFonts w:ascii="Times New Roman" w:hAnsi="Times New Roman" w:eastAsia="宋体" w:cs="Times New Roman"/>
                <w:sz w:val="24"/>
                <w:szCs w:val="24"/>
                <w:u w:val="single"/>
              </w:rPr>
              <w:fldChar w:fldCharType="end"/>
            </w:r>
            <w:r>
              <w:rPr>
                <w:rFonts w:ascii="Times New Roman" w:hAnsi="Times New Roman" w:eastAsia="宋体" w:cs="Times New Roman"/>
                <w:sz w:val="24"/>
                <w:szCs w:val="24"/>
              </w:rPr>
              <w:t>）</w:t>
            </w:r>
          </w:p>
        </w:tc>
      </w:tr>
      <w:tr w14:paraId="5F8A6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B103CDC">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2410" w:type="dxa"/>
            <w:tcBorders>
              <w:top w:val="single" w:color="auto" w:sz="4" w:space="0"/>
              <w:left w:val="single" w:color="auto" w:sz="4" w:space="0"/>
              <w:bottom w:val="single" w:color="auto" w:sz="4" w:space="0"/>
              <w:right w:val="single" w:color="auto" w:sz="4" w:space="0"/>
            </w:tcBorders>
            <w:vAlign w:val="center"/>
          </w:tcPr>
          <w:p w14:paraId="1339F19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是否专门面向</w:t>
            </w:r>
          </w:p>
          <w:p w14:paraId="2962776A">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中小企业采购</w:t>
            </w:r>
          </w:p>
        </w:tc>
        <w:tc>
          <w:tcPr>
            <w:tcW w:w="6063" w:type="dxa"/>
            <w:tcBorders>
              <w:top w:val="single" w:color="auto" w:sz="4" w:space="0"/>
              <w:left w:val="single" w:color="auto" w:sz="4" w:space="0"/>
              <w:bottom w:val="single" w:color="auto" w:sz="4" w:space="0"/>
              <w:right w:val="single" w:color="auto" w:sz="4" w:space="0"/>
            </w:tcBorders>
            <w:vAlign w:val="center"/>
          </w:tcPr>
          <w:p w14:paraId="60B9114A">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（1）本次采购为专门面向中小企业的采购项目；</w:t>
            </w:r>
          </w:p>
          <w:p w14:paraId="683C8760">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1F747EE">
            <w:pPr>
              <w:widowControl/>
              <w:autoSpaceDE w:val="0"/>
              <w:autoSpaceDN w:val="0"/>
              <w:snapToGrid w:val="0"/>
              <w:spacing w:line="276" w:lineRule="auto"/>
              <w:jc w:val="left"/>
              <w:textAlignment w:val="bottom"/>
              <w:rPr>
                <w:rFonts w:ascii="Times New Roman" w:hAnsi="Times New Roman" w:eastAsia="宋体" w:cs="Times New Roman"/>
                <w:sz w:val="24"/>
                <w:szCs w:val="24"/>
                <w:u w:val="single"/>
              </w:rPr>
            </w:pPr>
            <w:r>
              <w:rPr>
                <w:rFonts w:ascii="Times New Roman" w:hAnsi="Times New Roman" w:eastAsia="宋体" w:cs="Times New Roman"/>
                <w:sz w:val="24"/>
                <w:szCs w:val="24"/>
              </w:rPr>
              <w:t>（3）本次采购标的为</w:t>
            </w:r>
            <w:r>
              <w:rPr>
                <w:rFonts w:hint="eastAsia" w:ascii="Times New Roman" w:hAnsi="Times New Roman" w:eastAsia="宋体" w:cs="Times New Roman"/>
                <w:sz w:val="24"/>
                <w:szCs w:val="24"/>
                <w:u w:val="single"/>
                <w:lang w:eastAsia="zh-CN"/>
              </w:rPr>
              <w:t>浙江金融职业学院高压配电柜更新项目</w:t>
            </w:r>
            <w:r>
              <w:rPr>
                <w:rFonts w:ascii="Times New Roman" w:hAnsi="Times New Roman" w:eastAsia="宋体" w:cs="Times New Roman"/>
                <w:sz w:val="24"/>
                <w:szCs w:val="24"/>
              </w:rPr>
              <w:t>，对应的中小企业划分标准所属行业是：</w:t>
            </w:r>
            <w:r>
              <w:rPr>
                <w:rFonts w:ascii="Times New Roman" w:hAnsi="Times New Roman" w:eastAsia="宋体" w:cs="Times New Roman"/>
                <w:sz w:val="24"/>
                <w:szCs w:val="24"/>
                <w:u w:val="single"/>
              </w:rPr>
              <w:t>建筑业</w:t>
            </w:r>
            <w:r>
              <w:rPr>
                <w:rFonts w:ascii="Times New Roman" w:hAnsi="Times New Roman" w:eastAsia="宋体" w:cs="Times New Roman"/>
                <w:sz w:val="24"/>
                <w:szCs w:val="24"/>
              </w:rPr>
              <w:t>；</w:t>
            </w:r>
          </w:p>
          <w:p w14:paraId="0D453289">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标准：</w:t>
            </w:r>
            <w:r>
              <w:rPr>
                <w:rFonts w:ascii="Times New Roman" w:hAnsi="Times New Roman" w:eastAsia="宋体" w:cs="Times New Roman"/>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imes New Roman" w:hAnsi="Times New Roman" w:eastAsia="宋体" w:cs="Times New Roman"/>
                <w:sz w:val="24"/>
                <w:szCs w:val="24"/>
              </w:rPr>
              <w:t>。</w:t>
            </w:r>
          </w:p>
          <w:p w14:paraId="1F98A833">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（4）</w:t>
            </w:r>
            <w:r>
              <w:rPr>
                <w:rFonts w:ascii="Times New Roman" w:hAnsi="Times New Roman" w:eastAsia="宋体" w:cs="Times New Roman"/>
                <w:kern w:val="0"/>
                <w:sz w:val="24"/>
                <w:szCs w:val="24"/>
              </w:rPr>
              <w:t>以联合体形式参加政府采购活动，联合体各方均为中小企业的，联合体视同中小企业</w:t>
            </w:r>
            <w:r>
              <w:rPr>
                <w:rFonts w:ascii="Times New Roman" w:hAnsi="Times New Roman" w:eastAsia="宋体" w:cs="Times New Roman"/>
                <w:sz w:val="24"/>
                <w:szCs w:val="24"/>
              </w:rPr>
              <w:t>；</w:t>
            </w:r>
          </w:p>
          <w:p w14:paraId="7AF63D42">
            <w:pPr>
              <w:widowControl/>
              <w:autoSpaceDE w:val="0"/>
              <w:autoSpaceDN w:val="0"/>
              <w:snapToGrid w:val="0"/>
              <w:spacing w:line="276" w:lineRule="auto"/>
              <w:jc w:val="left"/>
              <w:textAlignment w:val="bottom"/>
              <w:rPr>
                <w:rFonts w:ascii="Times New Roman" w:hAnsi="Times New Roman" w:eastAsia="宋体" w:cs="Times New Roman"/>
                <w:kern w:val="0"/>
                <w:sz w:val="24"/>
                <w:szCs w:val="24"/>
              </w:rPr>
            </w:pPr>
            <w:r>
              <w:rPr>
                <w:rFonts w:ascii="Times New Roman" w:hAnsi="Times New Roman" w:eastAsia="宋体" w:cs="Times New Roman"/>
                <w:sz w:val="24"/>
                <w:szCs w:val="24"/>
              </w:rPr>
              <w:t>（5）</w:t>
            </w:r>
            <w:r>
              <w:rPr>
                <w:rFonts w:ascii="Times New Roman" w:hAnsi="Times New Roman" w:eastAsia="宋体" w:cs="Times New Roman"/>
                <w:kern w:val="0"/>
                <w:sz w:val="24"/>
                <w:szCs w:val="24"/>
              </w:rPr>
              <w:t>符合中小企业划分标准的个体工商户，视同中小企业；</w:t>
            </w:r>
          </w:p>
          <w:p w14:paraId="6D9D392C">
            <w:pPr>
              <w:widowControl/>
              <w:autoSpaceDE w:val="0"/>
              <w:autoSpaceDN w:val="0"/>
              <w:snapToGrid w:val="0"/>
              <w:spacing w:line="276" w:lineRule="auto"/>
              <w:jc w:val="left"/>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（6）本次采购的工程要求全部由中小企业承建；</w:t>
            </w:r>
          </w:p>
          <w:p w14:paraId="0518701A">
            <w:pPr>
              <w:autoSpaceDE w:val="0"/>
              <w:autoSpaceDN w:val="0"/>
              <w:snapToGrid w:val="0"/>
              <w:spacing w:line="276" w:lineRule="auto"/>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（7）承接的工程由中小企业承建（包括联合体内的中小企业和接受分包的中小企业）的，供应商应当出具《中小企业声明函》；</w:t>
            </w:r>
          </w:p>
          <w:p w14:paraId="63B23E8C">
            <w:pPr>
              <w:autoSpaceDE w:val="0"/>
              <w:autoSpaceDN w:val="0"/>
              <w:snapToGrid w:val="0"/>
              <w:spacing w:line="276" w:lineRule="auto"/>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（8）残疾人福利性单位视同小微企业。残疾人福利性单位参加政府采购活动时，应当提供《残疾人福利性单位声明函》；</w:t>
            </w:r>
          </w:p>
          <w:p w14:paraId="13616575">
            <w:pPr>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kern w:val="0"/>
                <w:sz w:val="24"/>
                <w:szCs w:val="24"/>
              </w:rPr>
              <w:t>（9）监狱企业视同小微企业。监狱企业参加政府采购活动时，应当出具省级以上监狱管理局、戒毒管理局（含新疆生产建设兵团）提供的属于监狱企业的证明文件。</w:t>
            </w:r>
          </w:p>
        </w:tc>
      </w:tr>
      <w:tr w14:paraId="7029B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6298A5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0</w:t>
            </w:r>
          </w:p>
        </w:tc>
        <w:tc>
          <w:tcPr>
            <w:tcW w:w="2410" w:type="dxa"/>
            <w:tcBorders>
              <w:top w:val="single" w:color="auto" w:sz="4" w:space="0"/>
              <w:left w:val="single" w:color="auto" w:sz="4" w:space="0"/>
              <w:bottom w:val="single" w:color="auto" w:sz="4" w:space="0"/>
              <w:right w:val="single" w:color="auto" w:sz="4" w:space="0"/>
            </w:tcBorders>
            <w:vAlign w:val="center"/>
          </w:tcPr>
          <w:p w14:paraId="3538AAE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采购方式</w:t>
            </w:r>
          </w:p>
        </w:tc>
        <w:tc>
          <w:tcPr>
            <w:tcW w:w="6063" w:type="dxa"/>
            <w:tcBorders>
              <w:top w:val="single" w:color="auto" w:sz="4" w:space="0"/>
              <w:left w:val="single" w:color="auto" w:sz="4" w:space="0"/>
              <w:bottom w:val="single" w:color="auto" w:sz="4" w:space="0"/>
              <w:right w:val="single" w:color="auto" w:sz="4" w:space="0"/>
            </w:tcBorders>
            <w:vAlign w:val="center"/>
          </w:tcPr>
          <w:p w14:paraId="3008BB81">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kern w:val="0"/>
                <w:sz w:val="24"/>
                <w:szCs w:val="24"/>
              </w:rPr>
              <w:t>公告形式邀请（发布竞争性磋商公告后登记确定）</w:t>
            </w:r>
          </w:p>
        </w:tc>
      </w:tr>
      <w:tr w14:paraId="29D1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2E4479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629896F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转包</w:t>
            </w:r>
          </w:p>
        </w:tc>
        <w:tc>
          <w:tcPr>
            <w:tcW w:w="6063" w:type="dxa"/>
            <w:tcBorders>
              <w:top w:val="single" w:color="auto" w:sz="4" w:space="0"/>
              <w:left w:val="single" w:color="auto" w:sz="4" w:space="0"/>
              <w:bottom w:val="single" w:color="auto" w:sz="4" w:space="0"/>
              <w:right w:val="single" w:color="auto" w:sz="4" w:space="0"/>
            </w:tcBorders>
            <w:vAlign w:val="center"/>
          </w:tcPr>
          <w:p w14:paraId="67C793F4">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本项目不允许转包。</w:t>
            </w:r>
          </w:p>
        </w:tc>
      </w:tr>
      <w:tr w14:paraId="61ACC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B7D085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4F05233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分包</w:t>
            </w:r>
          </w:p>
        </w:tc>
        <w:tc>
          <w:tcPr>
            <w:tcW w:w="6063" w:type="dxa"/>
            <w:tcBorders>
              <w:top w:val="single" w:color="auto" w:sz="4" w:space="0"/>
              <w:left w:val="single" w:color="auto" w:sz="4" w:space="0"/>
              <w:bottom w:val="single" w:color="auto" w:sz="4" w:space="0"/>
              <w:right w:val="single" w:color="auto" w:sz="4" w:space="0"/>
            </w:tcBorders>
            <w:vAlign w:val="center"/>
          </w:tcPr>
          <w:p w14:paraId="49483ECE">
            <w:pPr>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允许分包。供应商根据磋商文件的规定和项目的实际情况，拟在成交后将成交项目的非主体、非关键性工作分包的，应当在响应文件中载明分包承担主体，分包承担主体应当具备相应资质条件且不得再次分包。</w:t>
            </w:r>
          </w:p>
        </w:tc>
      </w:tr>
      <w:tr w14:paraId="009F3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700A9B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3F7CC36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样品</w:t>
            </w:r>
          </w:p>
        </w:tc>
        <w:tc>
          <w:tcPr>
            <w:tcW w:w="6063" w:type="dxa"/>
            <w:tcBorders>
              <w:top w:val="single" w:color="auto" w:sz="4" w:space="0"/>
              <w:left w:val="single" w:color="auto" w:sz="4" w:space="0"/>
              <w:bottom w:val="single" w:color="auto" w:sz="4" w:space="0"/>
              <w:right w:val="single" w:color="auto" w:sz="4" w:space="0"/>
            </w:tcBorders>
            <w:vAlign w:val="center"/>
          </w:tcPr>
          <w:p w14:paraId="604A7151">
            <w:pPr>
              <w:autoSpaceDN w:val="0"/>
              <w:snapToGrid w:val="0"/>
              <w:spacing w:line="276" w:lineRule="auto"/>
              <w:rPr>
                <w:rFonts w:ascii="Times New Roman" w:hAnsi="Times New Roman" w:eastAsia="宋体" w:cs="Times New Roman"/>
                <w:spacing w:val="-4"/>
                <w:kern w:val="0"/>
                <w:sz w:val="24"/>
                <w:szCs w:val="24"/>
              </w:rPr>
            </w:pPr>
            <w:r>
              <w:rPr>
                <w:rFonts w:ascii="Times New Roman" w:hAnsi="Times New Roman" w:eastAsia="宋体" w:cs="Times New Roman"/>
                <w:sz w:val="24"/>
                <w:szCs w:val="24"/>
              </w:rPr>
              <w:t>不要求</w:t>
            </w:r>
          </w:p>
        </w:tc>
      </w:tr>
      <w:tr w14:paraId="6BD2D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815" w:type="dxa"/>
            <w:tcBorders>
              <w:top w:val="single" w:color="auto" w:sz="4" w:space="0"/>
              <w:left w:val="single" w:color="auto" w:sz="4" w:space="0"/>
              <w:bottom w:val="single" w:color="auto" w:sz="4" w:space="0"/>
              <w:right w:val="single" w:color="auto" w:sz="4" w:space="0"/>
            </w:tcBorders>
            <w:vAlign w:val="bottom"/>
          </w:tcPr>
          <w:p w14:paraId="4603127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14:paraId="068EFE8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演示</w:t>
            </w:r>
          </w:p>
        </w:tc>
        <w:tc>
          <w:tcPr>
            <w:tcW w:w="6063" w:type="dxa"/>
            <w:tcBorders>
              <w:top w:val="single" w:color="auto" w:sz="4" w:space="0"/>
              <w:left w:val="single" w:color="auto" w:sz="4" w:space="0"/>
              <w:bottom w:val="single" w:color="auto" w:sz="4" w:space="0"/>
              <w:right w:val="single" w:color="auto" w:sz="4" w:space="0"/>
            </w:tcBorders>
            <w:vAlign w:val="center"/>
          </w:tcPr>
          <w:p w14:paraId="605D9F55">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不要求</w:t>
            </w:r>
          </w:p>
        </w:tc>
      </w:tr>
      <w:tr w14:paraId="336F1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59CBEF7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p>
        </w:tc>
        <w:tc>
          <w:tcPr>
            <w:tcW w:w="2410" w:type="dxa"/>
            <w:tcBorders>
              <w:top w:val="single" w:color="auto" w:sz="4" w:space="0"/>
              <w:left w:val="single" w:color="auto" w:sz="4" w:space="0"/>
              <w:bottom w:val="single" w:color="auto" w:sz="4" w:space="0"/>
              <w:right w:val="single" w:color="auto" w:sz="4" w:space="0"/>
            </w:tcBorders>
            <w:vAlign w:val="center"/>
          </w:tcPr>
          <w:p w14:paraId="07466F2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现场勘查</w:t>
            </w:r>
          </w:p>
        </w:tc>
        <w:tc>
          <w:tcPr>
            <w:tcW w:w="6063" w:type="dxa"/>
            <w:tcBorders>
              <w:top w:val="single" w:color="auto" w:sz="4" w:space="0"/>
              <w:left w:val="single" w:color="auto" w:sz="4" w:space="0"/>
              <w:bottom w:val="single" w:color="auto" w:sz="4" w:space="0"/>
              <w:right w:val="single" w:color="auto" w:sz="4" w:space="0"/>
            </w:tcBorders>
            <w:vAlign w:val="center"/>
          </w:tcPr>
          <w:p w14:paraId="09F0FB0D">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sym w:font="Wingdings" w:char="F0FE"/>
            </w:r>
            <w:r>
              <w:rPr>
                <w:rFonts w:ascii="Times New Roman" w:hAnsi="Times New Roman" w:eastAsia="宋体" w:cs="Times New Roman"/>
                <w:b/>
                <w:bCs/>
                <w:sz w:val="24"/>
                <w:szCs w:val="24"/>
              </w:rPr>
              <w:t>自行踏勘</w:t>
            </w:r>
          </w:p>
          <w:p w14:paraId="526373A1">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w:char="F06F"/>
            </w:r>
            <w:r>
              <w:rPr>
                <w:rFonts w:ascii="Times New Roman" w:hAnsi="Times New Roman" w:eastAsia="宋体" w:cs="Times New Roman"/>
                <w:sz w:val="24"/>
                <w:szCs w:val="24"/>
              </w:rPr>
              <w:t>集中踏勘</w:t>
            </w:r>
          </w:p>
          <w:p w14:paraId="52A16378">
            <w:pPr>
              <w:autoSpaceDN w:val="0"/>
              <w:snapToGrid w:val="0"/>
              <w:spacing w:line="276"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供应商自行现场踏勘。踏勘期间发生的费用或意外导致伤亡等一切责任和损失均由供应商自行承担。</w:t>
            </w:r>
          </w:p>
          <w:p w14:paraId="4E807AD3">
            <w:pPr>
              <w:autoSpaceDN w:val="0"/>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联系人</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谢</w:t>
            </w:r>
            <w:r>
              <w:rPr>
                <w:rFonts w:ascii="Times New Roman" w:hAnsi="Times New Roman" w:eastAsia="宋体" w:cs="Times New Roman"/>
                <w:b/>
                <w:sz w:val="24"/>
                <w:szCs w:val="24"/>
              </w:rPr>
              <w:t>老师</w:t>
            </w:r>
            <w:r>
              <w:rPr>
                <w:rFonts w:hint="eastAsia" w:ascii="Times New Roman" w:hAnsi="Times New Roman" w:eastAsia="宋体" w:cs="Times New Roman"/>
                <w:b/>
                <w:sz w:val="24"/>
                <w:szCs w:val="24"/>
              </w:rPr>
              <w:t xml:space="preserve"> 0571-</w:t>
            </w:r>
            <w:r>
              <w:rPr>
                <w:rFonts w:hint="eastAsia" w:ascii="Times New Roman" w:hAnsi="Times New Roman" w:eastAsia="宋体" w:cs="Times New Roman"/>
                <w:b/>
                <w:sz w:val="24"/>
                <w:szCs w:val="24"/>
                <w:lang w:bidi="ar"/>
              </w:rPr>
              <w:t>86739070</w:t>
            </w:r>
            <w:r>
              <w:rPr>
                <w:rFonts w:hint="eastAsia" w:ascii="Times New Roman" w:hAnsi="Times New Roman" w:eastAsia="宋体" w:cs="Times New Roman"/>
                <w:b/>
                <w:sz w:val="24"/>
                <w:szCs w:val="24"/>
              </w:rPr>
              <w:t xml:space="preserve"> </w:t>
            </w:r>
          </w:p>
        </w:tc>
      </w:tr>
      <w:tr w14:paraId="0B0A1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C30626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14:paraId="4E17C55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采购文件澄清</w:t>
            </w:r>
          </w:p>
        </w:tc>
        <w:tc>
          <w:tcPr>
            <w:tcW w:w="6063" w:type="dxa"/>
            <w:tcBorders>
              <w:top w:val="single" w:color="auto" w:sz="4" w:space="0"/>
              <w:left w:val="single" w:color="auto" w:sz="4" w:space="0"/>
              <w:bottom w:val="single" w:color="auto" w:sz="4" w:space="0"/>
              <w:right w:val="single" w:color="auto" w:sz="4" w:space="0"/>
            </w:tcBorders>
            <w:vAlign w:val="center"/>
          </w:tcPr>
          <w:p w14:paraId="2E00562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供应商如认为采购文件表述不清晰、前后矛盾等内容的，应当在响应文件递交截止日</w:t>
            </w:r>
            <w:r>
              <w:rPr>
                <w:rFonts w:ascii="Times New Roman" w:hAnsi="Times New Roman" w:eastAsia="宋体" w:cs="Times New Roman"/>
                <w:sz w:val="24"/>
                <w:szCs w:val="24"/>
                <w:u w:val="single"/>
              </w:rPr>
              <w:t>5</w:t>
            </w:r>
            <w:r>
              <w:rPr>
                <w:rFonts w:ascii="Times New Roman" w:hAnsi="Times New Roman" w:eastAsia="宋体" w:cs="Times New Roman"/>
                <w:sz w:val="24"/>
                <w:szCs w:val="24"/>
              </w:rPr>
              <w:t>天前以书面（纸质）形式要求采购单位作出澄清。</w:t>
            </w:r>
          </w:p>
        </w:tc>
      </w:tr>
      <w:tr w14:paraId="26ED2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A8B2FD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14:paraId="575600B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磋商响应文件的形式</w:t>
            </w:r>
          </w:p>
        </w:tc>
        <w:tc>
          <w:tcPr>
            <w:tcW w:w="6063" w:type="dxa"/>
            <w:tcBorders>
              <w:top w:val="single" w:color="auto" w:sz="4" w:space="0"/>
              <w:left w:val="single" w:color="auto" w:sz="4" w:space="0"/>
              <w:bottom w:val="single" w:color="auto" w:sz="4" w:space="0"/>
              <w:right w:val="single" w:color="auto" w:sz="4" w:space="0"/>
            </w:tcBorders>
          </w:tcPr>
          <w:p w14:paraId="294E14C9">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磋商响应文件的形式</w:t>
            </w:r>
            <w:r>
              <w:rPr>
                <w:rFonts w:ascii="Times New Roman" w:hAnsi="Times New Roman" w:eastAsia="宋体" w:cs="Times New Roman"/>
                <w:bCs/>
                <w:sz w:val="24"/>
                <w:szCs w:val="24"/>
              </w:rPr>
              <w:t>（是指通过“政采云电子交易客户端”完成磋商响应文件编制后生成并加密的数据电文形式的磋商响应文件，</w:t>
            </w:r>
            <w:r>
              <w:rPr>
                <w:rFonts w:ascii="Times New Roman" w:hAnsi="Times New Roman" w:eastAsia="宋体" w:cs="Times New Roman"/>
                <w:b/>
                <w:sz w:val="24"/>
                <w:szCs w:val="24"/>
              </w:rPr>
              <w:t>文件格式“.jmbs”）</w:t>
            </w:r>
          </w:p>
        </w:tc>
      </w:tr>
      <w:tr w14:paraId="3D0D9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74CEED8B">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18</w:t>
            </w:r>
          </w:p>
        </w:tc>
        <w:tc>
          <w:tcPr>
            <w:tcW w:w="2410" w:type="dxa"/>
            <w:tcBorders>
              <w:top w:val="single" w:color="auto" w:sz="4" w:space="0"/>
              <w:left w:val="single" w:color="auto" w:sz="4" w:space="0"/>
              <w:bottom w:val="single" w:color="auto" w:sz="4" w:space="0"/>
              <w:right w:val="single" w:color="auto" w:sz="4" w:space="0"/>
            </w:tcBorders>
            <w:vAlign w:val="center"/>
          </w:tcPr>
          <w:p w14:paraId="2A7B081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磋商响应文件组成</w:t>
            </w:r>
          </w:p>
        </w:tc>
        <w:tc>
          <w:tcPr>
            <w:tcW w:w="6063" w:type="dxa"/>
            <w:tcBorders>
              <w:top w:val="single" w:color="auto" w:sz="4" w:space="0"/>
              <w:left w:val="single" w:color="auto" w:sz="4" w:space="0"/>
              <w:bottom w:val="single" w:color="auto" w:sz="4" w:space="0"/>
              <w:right w:val="single" w:color="auto" w:sz="4" w:space="0"/>
            </w:tcBorders>
            <w:vAlign w:val="center"/>
          </w:tcPr>
          <w:p w14:paraId="24747937">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响应文件由资格证明、商务技术、报价等内容组成。</w:t>
            </w:r>
          </w:p>
        </w:tc>
      </w:tr>
      <w:tr w14:paraId="08733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39E59BB9">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19</w:t>
            </w:r>
          </w:p>
        </w:tc>
        <w:tc>
          <w:tcPr>
            <w:tcW w:w="2410" w:type="dxa"/>
            <w:tcBorders>
              <w:top w:val="single" w:color="auto" w:sz="4" w:space="0"/>
              <w:left w:val="single" w:color="auto" w:sz="4" w:space="0"/>
              <w:bottom w:val="single" w:color="auto" w:sz="4" w:space="0"/>
              <w:right w:val="single" w:color="auto" w:sz="4" w:space="0"/>
            </w:tcBorders>
            <w:vAlign w:val="center"/>
          </w:tcPr>
          <w:p w14:paraId="7504B32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磋商报价</w:t>
            </w:r>
          </w:p>
        </w:tc>
        <w:tc>
          <w:tcPr>
            <w:tcW w:w="6063" w:type="dxa"/>
            <w:tcBorders>
              <w:top w:val="single" w:color="auto" w:sz="4" w:space="0"/>
              <w:left w:val="single" w:color="auto" w:sz="4" w:space="0"/>
              <w:bottom w:val="single" w:color="auto" w:sz="4" w:space="0"/>
              <w:right w:val="single" w:color="auto" w:sz="4" w:space="0"/>
            </w:tcBorders>
            <w:vAlign w:val="center"/>
          </w:tcPr>
          <w:p w14:paraId="18C7192D">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1.本项目应以人民币报价；</w:t>
            </w:r>
          </w:p>
          <w:p w14:paraId="19199B8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2.供应商应按采购文件以及规定的格式及内容填写报价等相关表格。对没有填报的费用，采购人将不予支付，并认为此项费用已包含在报价中。</w:t>
            </w:r>
          </w:p>
          <w:p w14:paraId="67E6335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14:paraId="7D50A124">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4.不论采购结果如何，供应商均应自行承担所有与采购有关的全部费用。</w:t>
            </w:r>
          </w:p>
        </w:tc>
      </w:tr>
      <w:tr w14:paraId="49737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AC5DF2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0</w:t>
            </w:r>
          </w:p>
        </w:tc>
        <w:tc>
          <w:tcPr>
            <w:tcW w:w="2410" w:type="dxa"/>
            <w:tcBorders>
              <w:top w:val="single" w:color="auto" w:sz="4" w:space="0"/>
              <w:left w:val="single" w:color="auto" w:sz="4" w:space="0"/>
              <w:bottom w:val="single" w:color="auto" w:sz="4" w:space="0"/>
              <w:right w:val="single" w:color="auto" w:sz="4" w:space="0"/>
            </w:tcBorders>
            <w:vAlign w:val="center"/>
          </w:tcPr>
          <w:p w14:paraId="2FBD9A7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磋商响应文件的编制</w:t>
            </w:r>
          </w:p>
        </w:tc>
        <w:tc>
          <w:tcPr>
            <w:tcW w:w="6063" w:type="dxa"/>
            <w:tcBorders>
              <w:top w:val="single" w:color="auto" w:sz="4" w:space="0"/>
              <w:left w:val="single" w:color="auto" w:sz="4" w:space="0"/>
              <w:bottom w:val="single" w:color="auto" w:sz="4" w:space="0"/>
              <w:right w:val="single" w:color="auto" w:sz="4" w:space="0"/>
            </w:tcBorders>
            <w:vAlign w:val="center"/>
          </w:tcPr>
          <w:p w14:paraId="2D63F34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w:t>
            </w:r>
          </w:p>
          <w:p w14:paraId="6F11EA35">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（1）“电子加密响应文件”是指通过“政采云电子交易客户端”完成响应文件编制后生成并加密的数据电文形式的响应文件。</w:t>
            </w:r>
          </w:p>
          <w:p w14:paraId="0713B41E">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（2）供应商应先安装“政采云电子交易客户端”，并按照本采购文件和“政府采购云平台”的要求，通过“政采云电子交易客户端”编制并加密响应文件。</w:t>
            </w:r>
          </w:p>
          <w:p w14:paraId="13A7CD1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w:t>
            </w:r>
          </w:p>
          <w:p w14:paraId="39C20D70">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（1）“电子备份响应文件”是指与“电子加密响应文件”同时生成的数据电文形式的电子文件。</w:t>
            </w:r>
          </w:p>
          <w:p w14:paraId="5E7CA501">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（2）供应商可自主选择是否编制“电子备份响应文件”。</w:t>
            </w:r>
          </w:p>
          <w:p w14:paraId="447FC637">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（3）其他方式编制的备份响应文件视为无效备份响应文件。</w:t>
            </w:r>
          </w:p>
        </w:tc>
      </w:tr>
      <w:tr w14:paraId="1638E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59F1DE50">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21</w:t>
            </w:r>
          </w:p>
        </w:tc>
        <w:tc>
          <w:tcPr>
            <w:tcW w:w="2410" w:type="dxa"/>
            <w:tcBorders>
              <w:top w:val="single" w:color="auto" w:sz="4" w:space="0"/>
              <w:left w:val="single" w:color="auto" w:sz="4" w:space="0"/>
              <w:bottom w:val="single" w:color="auto" w:sz="4" w:space="0"/>
              <w:right w:val="single" w:color="auto" w:sz="4" w:space="0"/>
            </w:tcBorders>
            <w:vAlign w:val="center"/>
          </w:tcPr>
          <w:p w14:paraId="51C799E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磋商响应文件的签章</w:t>
            </w:r>
          </w:p>
        </w:tc>
        <w:tc>
          <w:tcPr>
            <w:tcW w:w="6063" w:type="dxa"/>
            <w:tcBorders>
              <w:top w:val="single" w:color="auto" w:sz="4" w:space="0"/>
              <w:left w:val="single" w:color="auto" w:sz="4" w:space="0"/>
              <w:bottom w:val="single" w:color="auto" w:sz="4" w:space="0"/>
              <w:right w:val="single" w:color="auto" w:sz="4" w:space="0"/>
            </w:tcBorders>
            <w:vAlign w:val="center"/>
          </w:tcPr>
          <w:p w14:paraId="772238A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采用电子签章</w:t>
            </w:r>
          </w:p>
        </w:tc>
      </w:tr>
      <w:tr w14:paraId="66B29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89FBE0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34133FAA">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w:t>
            </w:r>
          </w:p>
          <w:p w14:paraId="2AA333C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的包装、密封和递交</w:t>
            </w:r>
          </w:p>
        </w:tc>
        <w:tc>
          <w:tcPr>
            <w:tcW w:w="6063" w:type="dxa"/>
            <w:tcBorders>
              <w:top w:val="single" w:color="auto" w:sz="4" w:space="0"/>
              <w:left w:val="single" w:color="auto" w:sz="4" w:space="0"/>
              <w:bottom w:val="single" w:color="auto" w:sz="4" w:space="0"/>
              <w:right w:val="single" w:color="auto" w:sz="4" w:space="0"/>
            </w:tcBorders>
            <w:vAlign w:val="center"/>
          </w:tcPr>
          <w:p w14:paraId="7377DF31">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1、“电子加密响应文件”的递交：在线上传递交。</w:t>
            </w:r>
          </w:p>
          <w:p w14:paraId="2D77BF9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（1）供应商应在递交响应文件截止时间前将“电子加密响应文件”成功上传递交至“政府采购云平台”，否则响应无效。</w:t>
            </w:r>
          </w:p>
          <w:p w14:paraId="599B027A">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（2）“电子加密响应文件”成功上传递交后，供应商可自行打印响应文件接收回执。</w:t>
            </w:r>
          </w:p>
          <w:p w14:paraId="41C0BBC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2、“电子备份响应文件”的密封、包装和递交：</w:t>
            </w:r>
          </w:p>
          <w:p w14:paraId="3A8C2CF0">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（1）供应商可自主选择是否递交“电子备份响应文件”。</w:t>
            </w:r>
          </w:p>
          <w:p w14:paraId="24DAB1C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（2）“电子备份响应文件”存入U盘（一份）。</w:t>
            </w:r>
          </w:p>
          <w:p w14:paraId="768C7D2E">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（3）“电子备份响应文件” 应当在响应文件递交截止时间前以邮寄或送达方式递交：</w:t>
            </w:r>
          </w:p>
          <w:p w14:paraId="0B8A675C">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14:paraId="20452802">
            <w:pPr>
              <w:autoSpaceDN w:val="0"/>
              <w:snapToGrid w:val="0"/>
              <w:spacing w:line="276"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（5）收件人：</w:t>
            </w:r>
            <w:r>
              <w:rPr>
                <w:rFonts w:hint="eastAsia" w:ascii="Times New Roman" w:hAnsi="Times New Roman" w:eastAsia="宋体" w:cs="Times New Roman"/>
                <w:kern w:val="0"/>
                <w:sz w:val="24"/>
                <w:szCs w:val="24"/>
              </w:rPr>
              <w:t>桑国坚</w:t>
            </w:r>
            <w:r>
              <w:rPr>
                <w:rFonts w:ascii="Times New Roman" w:hAnsi="Times New Roman" w:eastAsia="宋体" w:cs="Times New Roman"/>
                <w:kern w:val="0"/>
                <w:sz w:val="24"/>
                <w:szCs w:val="24"/>
              </w:rPr>
              <w:t xml:space="preserve">  电话：</w:t>
            </w:r>
            <w:r>
              <w:rPr>
                <w:rFonts w:hint="eastAsia" w:ascii="Times New Roman" w:hAnsi="Times New Roman" w:eastAsia="宋体" w:cs="Times New Roman"/>
                <w:sz w:val="24"/>
                <w:szCs w:val="24"/>
              </w:rPr>
              <w:t>13064714752</w:t>
            </w:r>
            <w:r>
              <w:rPr>
                <w:rFonts w:ascii="Times New Roman" w:hAnsi="Times New Roman" w:eastAsia="宋体" w:cs="Times New Roman"/>
                <w:kern w:val="0"/>
                <w:sz w:val="24"/>
                <w:szCs w:val="24"/>
              </w:rPr>
              <w:t>，收件地址：杭州市拱墅区大关路179号远洋国际中心A座17楼170</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室</w:t>
            </w:r>
          </w:p>
        </w:tc>
      </w:tr>
      <w:tr w14:paraId="5F592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7E5ADD1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52E8C96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磋商响应文件递交截止时间和地址</w:t>
            </w:r>
          </w:p>
        </w:tc>
        <w:tc>
          <w:tcPr>
            <w:tcW w:w="6063" w:type="dxa"/>
            <w:tcBorders>
              <w:top w:val="single" w:color="auto" w:sz="4" w:space="0"/>
              <w:left w:val="single" w:color="auto" w:sz="4" w:space="0"/>
              <w:bottom w:val="single" w:color="auto" w:sz="4" w:space="0"/>
              <w:right w:val="single" w:color="auto" w:sz="4" w:space="0"/>
            </w:tcBorders>
            <w:vAlign w:val="center"/>
          </w:tcPr>
          <w:p w14:paraId="0CFFB66A">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响应文件递交截止时间：</w:t>
            </w:r>
            <w:r>
              <w:rPr>
                <w:rFonts w:hint="eastAsia" w:ascii="Times New Roman" w:hAnsi="Times New Roman" w:eastAsia="宋体" w:cs="Times New Roman"/>
                <w:b/>
                <w:sz w:val="24"/>
                <w:szCs w:val="24"/>
                <w:u w:val="single"/>
              </w:rPr>
              <w:t>2025年0</w:t>
            </w:r>
            <w:r>
              <w:rPr>
                <w:rFonts w:hint="eastAsia" w:ascii="Times New Roman" w:hAnsi="Times New Roman" w:eastAsia="宋体" w:cs="Times New Roman"/>
                <w:b/>
                <w:sz w:val="24"/>
                <w:szCs w:val="24"/>
                <w:u w:val="single"/>
                <w:lang w:val="en-US" w:eastAsia="zh-CN"/>
              </w:rPr>
              <w:t>7</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pacing w:val="-4"/>
                <w:kern w:val="0"/>
                <w:sz w:val="24"/>
                <w:szCs w:val="24"/>
                <w:u w:val="single"/>
              </w:rPr>
              <w:t>:00</w:t>
            </w:r>
            <w:r>
              <w:rPr>
                <w:rFonts w:ascii="Times New Roman" w:hAnsi="Times New Roman" w:eastAsia="宋体" w:cs="Times New Roman"/>
                <w:sz w:val="24"/>
                <w:szCs w:val="24"/>
                <w:u w:val="single"/>
              </w:rPr>
              <w:t>（北京时间）</w:t>
            </w:r>
          </w:p>
          <w:p w14:paraId="60F284E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响应文件递交地点：</w:t>
            </w:r>
          </w:p>
          <w:p w14:paraId="087855A0">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（1）“电子加密响应文件”：政府采购云平台在线递交。</w:t>
            </w:r>
          </w:p>
          <w:p w14:paraId="50A87CB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w:t>
            </w:r>
            <w:r>
              <w:rPr>
                <w:rFonts w:ascii="Times New Roman" w:hAnsi="Times New Roman" w:eastAsia="宋体" w:cs="Times New Roman"/>
                <w:sz w:val="24"/>
                <w:szCs w:val="24"/>
                <w:u w:val="single"/>
              </w:rPr>
              <w:t>浙江豪圣建设项目管理有限公司（杭州市拱墅区大关路179号远洋国际中心A座17楼170</w:t>
            </w:r>
            <w:r>
              <w:rPr>
                <w:rFonts w:hint="eastAsia" w:ascii="Times New Roman" w:hAnsi="Times New Roman" w:eastAsia="宋体" w:cs="Times New Roman"/>
                <w:sz w:val="24"/>
                <w:szCs w:val="24"/>
                <w:u w:val="single"/>
              </w:rPr>
              <w:t>5</w:t>
            </w:r>
            <w:r>
              <w:rPr>
                <w:rFonts w:ascii="Times New Roman" w:hAnsi="Times New Roman" w:eastAsia="宋体" w:cs="Times New Roman"/>
                <w:sz w:val="24"/>
                <w:szCs w:val="24"/>
                <w:u w:val="single"/>
              </w:rPr>
              <w:t>室）</w:t>
            </w:r>
          </w:p>
        </w:tc>
      </w:tr>
      <w:tr w14:paraId="0B2A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552A473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14:paraId="18753D1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磋商时间和地点</w:t>
            </w:r>
          </w:p>
        </w:tc>
        <w:tc>
          <w:tcPr>
            <w:tcW w:w="6063" w:type="dxa"/>
            <w:tcBorders>
              <w:top w:val="single" w:color="auto" w:sz="4" w:space="0"/>
              <w:left w:val="single" w:color="auto" w:sz="4" w:space="0"/>
              <w:bottom w:val="single" w:color="auto" w:sz="4" w:space="0"/>
              <w:right w:val="single" w:color="auto" w:sz="4" w:space="0"/>
            </w:tcBorders>
            <w:vAlign w:val="center"/>
          </w:tcPr>
          <w:p w14:paraId="5B586BA3">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1、开启时间：</w:t>
            </w:r>
            <w:r>
              <w:rPr>
                <w:rFonts w:hint="eastAsia" w:ascii="Times New Roman" w:hAnsi="Times New Roman" w:eastAsia="宋体" w:cs="Times New Roman"/>
                <w:b/>
                <w:sz w:val="24"/>
                <w:szCs w:val="24"/>
                <w:u w:val="single"/>
              </w:rPr>
              <w:t>2025年0</w:t>
            </w:r>
            <w:r>
              <w:rPr>
                <w:rFonts w:hint="eastAsia" w:ascii="Times New Roman" w:hAnsi="Times New Roman" w:eastAsia="宋体" w:cs="Times New Roman"/>
                <w:b/>
                <w:sz w:val="24"/>
                <w:szCs w:val="24"/>
                <w:u w:val="single"/>
                <w:lang w:val="en-US" w:eastAsia="zh-CN"/>
              </w:rPr>
              <w:t>7</w:t>
            </w:r>
            <w:r>
              <w:rPr>
                <w:rFonts w:hint="eastAsia" w:ascii="Times New Roman" w:hAnsi="Times New Roman" w:eastAsia="宋体" w:cs="Times New Roman"/>
                <w:b/>
                <w:sz w:val="24"/>
                <w:szCs w:val="24"/>
                <w:u w:val="single"/>
              </w:rPr>
              <w:t>月</w:t>
            </w:r>
            <w:r>
              <w:rPr>
                <w:rFonts w:hint="eastAsia" w:ascii="Times New Roman" w:hAnsi="Times New Roman" w:eastAsia="宋体" w:cs="Times New Roman"/>
                <w:b/>
                <w:sz w:val="24"/>
                <w:szCs w:val="24"/>
                <w:u w:val="single"/>
                <w:lang w:val="en-US" w:eastAsia="zh-CN"/>
              </w:rPr>
              <w:t>01</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pacing w:val="-4"/>
                <w:kern w:val="0"/>
                <w:sz w:val="24"/>
                <w:szCs w:val="24"/>
                <w:u w:val="single"/>
              </w:rPr>
              <w:t>:00</w:t>
            </w:r>
            <w:r>
              <w:rPr>
                <w:rFonts w:ascii="Times New Roman" w:hAnsi="Times New Roman" w:eastAsia="宋体" w:cs="Times New Roman"/>
                <w:sz w:val="24"/>
                <w:szCs w:val="24"/>
                <w:u w:val="single"/>
              </w:rPr>
              <w:t>（北京时间）</w:t>
            </w:r>
          </w:p>
          <w:p w14:paraId="44DC777B">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2、地点（网址）：</w:t>
            </w:r>
            <w:r>
              <w:fldChar w:fldCharType="begin"/>
            </w:r>
            <w:r>
              <w:instrText xml:space="preserve"> HYPERLINK "https://www.zcygov.cn" </w:instrText>
            </w:r>
            <w:r>
              <w:fldChar w:fldCharType="separate"/>
            </w:r>
            <w:r>
              <w:rPr>
                <w:rFonts w:ascii="Times New Roman" w:hAnsi="Times New Roman" w:eastAsia="宋体" w:cs="Times New Roman"/>
                <w:sz w:val="24"/>
                <w:szCs w:val="24"/>
                <w:u w:val="single"/>
              </w:rPr>
              <w:t>https://www.zcygov.cn</w:t>
            </w:r>
            <w:r>
              <w:rPr>
                <w:rFonts w:ascii="Times New Roman" w:hAnsi="Times New Roman" w:eastAsia="宋体" w:cs="Times New Roman"/>
                <w:sz w:val="24"/>
                <w:szCs w:val="24"/>
                <w:u w:val="single"/>
              </w:rPr>
              <w:fldChar w:fldCharType="end"/>
            </w:r>
          </w:p>
          <w:p w14:paraId="3498BF7E">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响应文件开启后，供应商在线参加磋商。</w:t>
            </w:r>
          </w:p>
        </w:tc>
      </w:tr>
      <w:tr w14:paraId="0F7B8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90B87F2">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25</w:t>
            </w:r>
          </w:p>
        </w:tc>
        <w:tc>
          <w:tcPr>
            <w:tcW w:w="2410" w:type="dxa"/>
            <w:tcBorders>
              <w:top w:val="single" w:color="auto" w:sz="4" w:space="0"/>
              <w:left w:val="single" w:color="auto" w:sz="4" w:space="0"/>
              <w:bottom w:val="single" w:color="auto" w:sz="4" w:space="0"/>
              <w:right w:val="single" w:color="auto" w:sz="4" w:space="0"/>
            </w:tcBorders>
            <w:vAlign w:val="center"/>
          </w:tcPr>
          <w:p w14:paraId="70AB48A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开启（解密）响应文件</w:t>
            </w:r>
          </w:p>
        </w:tc>
        <w:tc>
          <w:tcPr>
            <w:tcW w:w="6063" w:type="dxa"/>
            <w:tcBorders>
              <w:top w:val="single" w:color="auto" w:sz="4" w:space="0"/>
              <w:left w:val="single" w:color="auto" w:sz="4" w:space="0"/>
              <w:bottom w:val="single" w:color="auto" w:sz="4" w:space="0"/>
              <w:right w:val="single" w:color="auto" w:sz="4" w:space="0"/>
            </w:tcBorders>
            <w:vAlign w:val="center"/>
          </w:tcPr>
          <w:p w14:paraId="01DC4074">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1、采购组织机构按照采购文件规定的时间通过电子交易平台组织磋商，所有供应商均应当准时在线参加磋商；</w:t>
            </w:r>
          </w:p>
          <w:p w14:paraId="633C853D">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2、响应文件递交截止时间后，采购组织机构将向各供应商发出“电子加密响应文件”的解密通知，各供应商代表应当在接到解密通知后30分钟内自行完成“电子加密响应文件”的在线解密；</w:t>
            </w:r>
          </w:p>
          <w:p w14:paraId="75F11993">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3、通过“政府采购云平台”上传递交的“电子加密响应文件”已按时解密的，“电子备份响应文件”自动失效；</w:t>
            </w:r>
          </w:p>
          <w:p w14:paraId="0AAD4992">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3625F354">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5、响应文件递交截止时间前，供应商仅递交了“电子备份响应文件”而未将“电子加密响应文件”上传至“政府采购云平台”的，响应无效。</w:t>
            </w:r>
          </w:p>
        </w:tc>
      </w:tr>
      <w:tr w14:paraId="67C6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6FC804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14:paraId="10B8C93A">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评审办法</w:t>
            </w:r>
          </w:p>
        </w:tc>
        <w:tc>
          <w:tcPr>
            <w:tcW w:w="6063" w:type="dxa"/>
            <w:tcBorders>
              <w:top w:val="single" w:color="auto" w:sz="4" w:space="0"/>
              <w:left w:val="single" w:color="auto" w:sz="4" w:space="0"/>
              <w:bottom w:val="single" w:color="auto" w:sz="4" w:space="0"/>
              <w:right w:val="single" w:color="auto" w:sz="4" w:space="0"/>
            </w:tcBorders>
            <w:vAlign w:val="center"/>
          </w:tcPr>
          <w:p w14:paraId="3E4C4FB0">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综合评分法</w:t>
            </w:r>
          </w:p>
        </w:tc>
      </w:tr>
      <w:tr w14:paraId="78BFC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40B633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14:paraId="0017BA0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磋商响应文件有效期</w:t>
            </w:r>
          </w:p>
        </w:tc>
        <w:tc>
          <w:tcPr>
            <w:tcW w:w="6063" w:type="dxa"/>
            <w:tcBorders>
              <w:top w:val="single" w:color="auto" w:sz="4" w:space="0"/>
              <w:left w:val="single" w:color="auto" w:sz="4" w:space="0"/>
              <w:bottom w:val="single" w:color="auto" w:sz="4" w:space="0"/>
              <w:right w:val="single" w:color="auto" w:sz="4" w:space="0"/>
            </w:tcBorders>
            <w:vAlign w:val="center"/>
          </w:tcPr>
          <w:p w14:paraId="30662794">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自响应文件递交截止时间起</w:t>
            </w:r>
            <w:r>
              <w:rPr>
                <w:rFonts w:ascii="Times New Roman" w:hAnsi="Times New Roman" w:eastAsia="宋体" w:cs="Times New Roman"/>
                <w:sz w:val="24"/>
                <w:szCs w:val="24"/>
                <w:u w:val="single"/>
              </w:rPr>
              <w:t>90</w:t>
            </w:r>
            <w:r>
              <w:rPr>
                <w:rFonts w:ascii="Times New Roman" w:hAnsi="Times New Roman" w:eastAsia="宋体" w:cs="Times New Roman"/>
                <w:sz w:val="24"/>
                <w:szCs w:val="24"/>
              </w:rPr>
              <w:t>天</w:t>
            </w:r>
          </w:p>
        </w:tc>
      </w:tr>
      <w:tr w14:paraId="5B15F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3AC5A5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14:paraId="34084C9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进口</w:t>
            </w:r>
          </w:p>
        </w:tc>
        <w:tc>
          <w:tcPr>
            <w:tcW w:w="6063" w:type="dxa"/>
            <w:tcBorders>
              <w:top w:val="single" w:color="auto" w:sz="4" w:space="0"/>
              <w:left w:val="single" w:color="auto" w:sz="4" w:space="0"/>
              <w:bottom w:val="single" w:color="auto" w:sz="4" w:space="0"/>
              <w:right w:val="single" w:color="auto" w:sz="4" w:space="0"/>
            </w:tcBorders>
            <w:vAlign w:val="center"/>
          </w:tcPr>
          <w:p w14:paraId="0B8CC7BE">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不允许</w:t>
            </w:r>
          </w:p>
        </w:tc>
      </w:tr>
      <w:tr w14:paraId="16A5A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5C590C1">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29</w:t>
            </w:r>
          </w:p>
        </w:tc>
        <w:tc>
          <w:tcPr>
            <w:tcW w:w="2410" w:type="dxa"/>
            <w:tcBorders>
              <w:top w:val="single" w:color="auto" w:sz="4" w:space="0"/>
              <w:left w:val="single" w:color="auto" w:sz="4" w:space="0"/>
              <w:bottom w:val="single" w:color="auto" w:sz="4" w:space="0"/>
              <w:right w:val="single" w:color="auto" w:sz="4" w:space="0"/>
            </w:tcBorders>
            <w:vAlign w:val="center"/>
          </w:tcPr>
          <w:p w14:paraId="340A3BA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节能产品</w:t>
            </w:r>
          </w:p>
        </w:tc>
        <w:tc>
          <w:tcPr>
            <w:tcW w:w="6063" w:type="dxa"/>
            <w:tcBorders>
              <w:top w:val="single" w:color="auto" w:sz="4" w:space="0"/>
              <w:left w:val="single" w:color="auto" w:sz="4" w:space="0"/>
              <w:bottom w:val="single" w:color="auto" w:sz="4" w:space="0"/>
              <w:right w:val="single" w:color="auto" w:sz="4" w:space="0"/>
            </w:tcBorders>
            <w:vAlign w:val="center"/>
          </w:tcPr>
          <w:p w14:paraId="3B62532B">
            <w:pPr>
              <w:autoSpaceDE w:val="0"/>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优先采购节能产品；</w:t>
            </w:r>
          </w:p>
          <w:p w14:paraId="10923807">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b/>
                <w:sz w:val="24"/>
                <w:szCs w:val="24"/>
              </w:rPr>
              <w:t>▲根据《关于印发节能产品政府采购品目清单的通知》的要求，涉及强制采购节能产品的材料（设备），本工程必须按照通知的要求使用强制采购节能产品的材料（设备）。</w:t>
            </w:r>
          </w:p>
        </w:tc>
      </w:tr>
      <w:tr w14:paraId="5B359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0FD03C03">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2410" w:type="dxa"/>
            <w:tcBorders>
              <w:top w:val="single" w:color="auto" w:sz="4" w:space="0"/>
              <w:left w:val="single" w:color="auto" w:sz="4" w:space="0"/>
              <w:bottom w:val="single" w:color="auto" w:sz="4" w:space="0"/>
              <w:right w:val="single" w:color="auto" w:sz="4" w:space="0"/>
            </w:tcBorders>
            <w:vAlign w:val="center"/>
          </w:tcPr>
          <w:p w14:paraId="1FD3F7E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环境标志产品</w:t>
            </w:r>
          </w:p>
        </w:tc>
        <w:tc>
          <w:tcPr>
            <w:tcW w:w="6063" w:type="dxa"/>
            <w:tcBorders>
              <w:top w:val="single" w:color="auto" w:sz="4" w:space="0"/>
              <w:left w:val="single" w:color="auto" w:sz="4" w:space="0"/>
              <w:bottom w:val="single" w:color="auto" w:sz="4" w:space="0"/>
              <w:right w:val="single" w:color="auto" w:sz="4" w:space="0"/>
            </w:tcBorders>
            <w:vAlign w:val="center"/>
          </w:tcPr>
          <w:p w14:paraId="22F9821F">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优先采购环境标志产品</w:t>
            </w:r>
          </w:p>
        </w:tc>
      </w:tr>
      <w:tr w14:paraId="09C8B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9EEF14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4D4AC6C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代理服务费</w:t>
            </w:r>
          </w:p>
        </w:tc>
        <w:tc>
          <w:tcPr>
            <w:tcW w:w="6063" w:type="dxa"/>
            <w:tcBorders>
              <w:top w:val="single" w:color="auto" w:sz="4" w:space="0"/>
              <w:left w:val="single" w:color="auto" w:sz="4" w:space="0"/>
              <w:bottom w:val="single" w:color="auto" w:sz="4" w:space="0"/>
              <w:right w:val="single" w:color="auto" w:sz="4" w:space="0"/>
            </w:tcBorders>
            <w:vAlign w:val="center"/>
          </w:tcPr>
          <w:p w14:paraId="4364E75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1、本次代理服务费</w:t>
            </w:r>
            <w:r>
              <w:rPr>
                <w:rFonts w:hint="eastAsia" w:ascii="Times New Roman" w:hAnsi="Times New Roman" w:eastAsia="宋体" w:cs="Times New Roman"/>
                <w:sz w:val="24"/>
                <w:szCs w:val="24"/>
              </w:rPr>
              <w:t>按成交价作为基数，参照《国家发展改革委关于降低部分建设项目收费标准规范收费行为等有关问题的通知》(发改价格〔2011)534号)收费标准的70%计取，不足3000元的按3000元计取</w:t>
            </w:r>
            <w:r>
              <w:rPr>
                <w:rFonts w:ascii="Times New Roman" w:hAnsi="Times New Roman" w:eastAsia="宋体" w:cs="Times New Roman"/>
                <w:sz w:val="24"/>
                <w:szCs w:val="24"/>
              </w:rPr>
              <w:t>。由成交</w:t>
            </w:r>
            <w:r>
              <w:rPr>
                <w:rFonts w:hint="eastAsia" w:ascii="Times New Roman" w:hAnsi="Times New Roman" w:eastAsia="宋体" w:cs="Times New Roman"/>
                <w:sz w:val="24"/>
                <w:szCs w:val="24"/>
              </w:rPr>
              <w:t>供应商</w:t>
            </w:r>
            <w:r>
              <w:rPr>
                <w:rFonts w:ascii="Times New Roman" w:hAnsi="Times New Roman" w:eastAsia="宋体" w:cs="Times New Roman"/>
                <w:sz w:val="24"/>
                <w:szCs w:val="24"/>
              </w:rPr>
              <w:t>在接到成交通知书时支付给代理机构。</w:t>
            </w:r>
          </w:p>
          <w:p w14:paraId="01EF664B">
            <w:pPr>
              <w:autoSpaceDE w:val="0"/>
              <w:autoSpaceDN w:val="0"/>
              <w:snapToGrid w:val="0"/>
              <w:spacing w:line="276"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、支付：</w:t>
            </w:r>
          </w:p>
          <w:p w14:paraId="1B282329">
            <w:pPr>
              <w:autoSpaceDE w:val="0"/>
              <w:autoSpaceDN w:val="0"/>
              <w:snapToGrid w:val="0"/>
              <w:spacing w:line="276" w:lineRule="auto"/>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缴纳形式：汇票/支票/电汇</w:t>
            </w:r>
          </w:p>
          <w:p w14:paraId="73CF2E03">
            <w:pPr>
              <w:autoSpaceDE w:val="0"/>
              <w:autoSpaceDN w:val="0"/>
              <w:snapToGrid w:val="0"/>
              <w:spacing w:line="276" w:lineRule="auto"/>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 xml:space="preserve"> 汇入以下账户 ：</w:t>
            </w:r>
          </w:p>
          <w:p w14:paraId="167D3A2A">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收款单位（户名）：浙江豪圣建设项目管理有限公司</w:t>
            </w:r>
          </w:p>
          <w:p w14:paraId="37F0062C">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开  户：上海浦东发展银行股份有限公司杭州和睦支行</w:t>
            </w:r>
          </w:p>
          <w:p w14:paraId="0E719590">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账  号：95160154800000653</w:t>
            </w:r>
          </w:p>
          <w:p w14:paraId="10EA2037">
            <w:pPr>
              <w:autoSpaceDE w:val="0"/>
              <w:autoSpaceDN w:val="0"/>
              <w:snapToGrid w:val="0"/>
              <w:spacing w:line="276"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、增值税发票开票资料：单位名称、税号（统一社会信用代码）、开户行名称、账号、地址及联系电话。</w:t>
            </w:r>
          </w:p>
        </w:tc>
      </w:tr>
      <w:tr w14:paraId="0EB9D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3D5D39A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1453668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履约保证金</w:t>
            </w:r>
          </w:p>
        </w:tc>
        <w:tc>
          <w:tcPr>
            <w:tcW w:w="6063" w:type="dxa"/>
            <w:tcBorders>
              <w:top w:val="single" w:color="auto" w:sz="4" w:space="0"/>
              <w:left w:val="single" w:color="auto" w:sz="4" w:space="0"/>
              <w:bottom w:val="single" w:color="auto" w:sz="4" w:space="0"/>
              <w:right w:val="single" w:color="auto" w:sz="4" w:space="0"/>
            </w:tcBorders>
            <w:vAlign w:val="center"/>
          </w:tcPr>
          <w:p w14:paraId="59FA5B27">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不要求提供</w:t>
            </w:r>
          </w:p>
          <w:p w14:paraId="73C6495E">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52"/>
            </w:r>
            <w:r>
              <w:rPr>
                <w:rFonts w:ascii="Times New Roman" w:hAnsi="Times New Roman" w:eastAsia="宋体" w:cs="Times New Roman"/>
                <w:sz w:val="24"/>
                <w:szCs w:val="24"/>
              </w:rPr>
              <w:t xml:space="preserve"> 要求提供：</w:t>
            </w:r>
          </w:p>
          <w:p w14:paraId="79B66B8A">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1、履约保证金金额：合同</w:t>
            </w:r>
            <w:r>
              <w:rPr>
                <w:rFonts w:hint="eastAsia" w:ascii="Times New Roman" w:hAnsi="Times New Roman" w:eastAsia="宋体" w:cs="Times New Roman"/>
                <w:sz w:val="24"/>
                <w:szCs w:val="24"/>
              </w:rPr>
              <w:t>金额</w:t>
            </w:r>
            <w:r>
              <w:rPr>
                <w:rFonts w:ascii="Times New Roman" w:hAnsi="Times New Roman" w:eastAsia="宋体" w:cs="Times New Roman"/>
                <w:sz w:val="24"/>
                <w:szCs w:val="24"/>
              </w:rPr>
              <w:t xml:space="preserve">的1％ </w:t>
            </w:r>
          </w:p>
          <w:p w14:paraId="60F48B2A">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2、履约保证金的形式：汇票、</w:t>
            </w:r>
            <w:r>
              <w:rPr>
                <w:rFonts w:hint="eastAsia" w:ascii="Times New Roman" w:hAnsi="Times New Roman" w:eastAsia="宋体" w:cs="Times New Roman"/>
                <w:sz w:val="24"/>
                <w:szCs w:val="24"/>
              </w:rPr>
              <w:t>支票</w:t>
            </w:r>
            <w:r>
              <w:rPr>
                <w:rFonts w:ascii="Times New Roman" w:hAnsi="Times New Roman" w:eastAsia="宋体" w:cs="Times New Roman"/>
                <w:sz w:val="24"/>
                <w:szCs w:val="24"/>
              </w:rPr>
              <w:t>、银行</w:t>
            </w:r>
            <w:r>
              <w:rPr>
                <w:rFonts w:hint="eastAsia" w:ascii="Times New Roman" w:hAnsi="Times New Roman" w:eastAsia="宋体" w:cs="Times New Roman"/>
                <w:sz w:val="24"/>
                <w:szCs w:val="24"/>
              </w:rPr>
              <w:t>转账</w:t>
            </w:r>
            <w:r>
              <w:rPr>
                <w:rFonts w:ascii="Times New Roman" w:hAnsi="Times New Roman" w:eastAsia="宋体" w:cs="Times New Roman"/>
                <w:sz w:val="24"/>
                <w:szCs w:val="24"/>
              </w:rPr>
              <w:t>以及金融机构、担保机构出具的保函。</w:t>
            </w:r>
          </w:p>
          <w:p w14:paraId="3B99ECEC">
            <w:pPr>
              <w:autoSpaceDE w:val="0"/>
              <w:autoSpaceDN w:val="0"/>
              <w:snapToGrid w:val="0"/>
              <w:spacing w:line="276" w:lineRule="auto"/>
              <w:textAlignment w:val="bottom"/>
              <w:rPr>
                <w:rStyle w:val="73"/>
                <w:rFonts w:hint="eastAsia" w:cs="Times New Roman"/>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履约保证金的提交时间：合同签订后</w:t>
            </w:r>
            <w:r>
              <w:rPr>
                <w:rFonts w:hint="eastAsia" w:ascii="Times New Roman" w:hAnsi="Times New Roman" w:eastAsia="宋体" w:cs="Times New Roman"/>
                <w:sz w:val="24"/>
                <w:szCs w:val="24"/>
              </w:rPr>
              <w:t>中标方进场前</w:t>
            </w:r>
            <w:r>
              <w:rPr>
                <w:rStyle w:val="73"/>
                <w:rFonts w:hint="eastAsia" w:cs="Times New Roman"/>
              </w:rPr>
              <w:t>。</w:t>
            </w:r>
          </w:p>
          <w:p w14:paraId="04F70508">
            <w:pPr>
              <w:autoSpaceDE w:val="0"/>
              <w:autoSpaceDN w:val="0"/>
              <w:snapToGrid w:val="0"/>
              <w:spacing w:line="276" w:lineRule="auto"/>
              <w:textAlignment w:val="bottom"/>
              <w:rPr>
                <w:rFonts w:hint="eastAsia" w:ascii="Times New Roman" w:hAnsi="Times New Roman" w:eastAsia="宋体" w:cs="Times New Roman"/>
                <w:sz w:val="24"/>
                <w:szCs w:val="24"/>
              </w:rPr>
            </w:pPr>
            <w:r>
              <w:rPr>
                <w:rFonts w:hint="default" w:ascii="Times New Roman" w:hAnsi="Times New Roman" w:cs="Times New Roman"/>
                <w:sz w:val="24"/>
                <w:szCs w:val="24"/>
                <w:lang w:val="en-US"/>
              </w:rPr>
              <w:t>4.</w:t>
            </w:r>
            <w:r>
              <w:rPr>
                <w:rFonts w:hint="default" w:ascii="Times New Roman" w:hAnsi="Times New Roman" w:cs="Times New Roman"/>
                <w:kern w:val="2"/>
                <w:sz w:val="24"/>
                <w:szCs w:val="24"/>
              </w:rPr>
              <w:t>履约保证金退还：以汇票、支票、转账形式提供履约担保的直接转入发包方账户，履约保证金在合同履约期间无违约情形的，项目验收结束后，转为质量保证金，缺陷责任期满，经发包人审核扣除相应费用后返还（不计息）；若以银行保函提供履约担保的，履约担保有效期自履约担保交纳之日起至</w:t>
            </w:r>
            <w:r>
              <w:rPr>
                <w:rFonts w:hint="eastAsia" w:cs="Times New Roman"/>
                <w:kern w:val="2"/>
                <w:sz w:val="24"/>
                <w:szCs w:val="24"/>
                <w:lang w:val="en-US" w:eastAsia="zh-CN"/>
              </w:rPr>
              <w:t>缺</w:t>
            </w:r>
            <w:r>
              <w:rPr>
                <w:rFonts w:hint="default" w:ascii="Times New Roman" w:hAnsi="Times New Roman" w:cs="Times New Roman"/>
                <w:kern w:val="2"/>
                <w:sz w:val="24"/>
                <w:szCs w:val="24"/>
              </w:rPr>
              <w:t>陷责任期满后3个月有效。在此有效期截止日后14天内此履约担保（如有剩余）退还给承包人，履约担保不计息。</w:t>
            </w:r>
          </w:p>
        </w:tc>
      </w:tr>
      <w:tr w14:paraId="32446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46AE93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552A5F1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重要提醒</w:t>
            </w:r>
          </w:p>
        </w:tc>
        <w:tc>
          <w:tcPr>
            <w:tcW w:w="6063" w:type="dxa"/>
            <w:tcBorders>
              <w:top w:val="single" w:color="auto" w:sz="4" w:space="0"/>
              <w:left w:val="single" w:color="auto" w:sz="4" w:space="0"/>
              <w:bottom w:val="single" w:color="auto" w:sz="4" w:space="0"/>
              <w:right w:val="single" w:color="auto" w:sz="4" w:space="0"/>
            </w:tcBorders>
            <w:vAlign w:val="center"/>
          </w:tcPr>
          <w:p w14:paraId="0BD66E60">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（1）磋商响应供应商应仔细对照磋商须知条款阅读本表，如本表与须知内容就同一事项规定不一致的，以本表为准；</w:t>
            </w:r>
          </w:p>
          <w:p w14:paraId="772E3C53">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14:paraId="6B2680CD">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（3）竞争性磋商文件中标注“▲”的技术或商务条款均为实质性要求条款，不满足实质性要求条款的投标响应无效；</w:t>
            </w:r>
          </w:p>
          <w:p w14:paraId="0F05A269">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332ED79A">
            <w:pPr>
              <w:autoSpaceDN w:val="0"/>
              <w:snapToGrid w:val="0"/>
              <w:spacing w:line="276" w:lineRule="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（5）根据《</w:t>
            </w:r>
            <w:r>
              <w:rPr>
                <w:rFonts w:ascii="Times New Roman" w:hAnsi="Times New Roman" w:eastAsia="宋体" w:cs="Times New Roman"/>
                <w:b/>
                <w:bCs/>
                <w:sz w:val="24"/>
                <w:szCs w:val="24"/>
              </w:rPr>
              <w:t>浙江省财政厅关于进一步规范政府采购秩序促进公平竞争的通知</w:t>
            </w:r>
            <w:r>
              <w:rPr>
                <w:rFonts w:hint="eastAsia" w:ascii="Times New Roman" w:hAnsi="Times New Roman" w:eastAsia="宋体" w:cs="Times New Roman"/>
                <w:b/>
                <w:bCs/>
                <w:sz w:val="24"/>
                <w:szCs w:val="24"/>
              </w:rPr>
              <w:t>》（浙财采监〔2025〕2号），采购代理机构将对供应商在投标（响应）文件中涉及客观分评审内容的业绩、认证证书、人员证书等资料的真实性进行复核。采购代理机构认为有必要的，中标供应商须在接到采购代理机构通知后三个工作日内按要求将资料原件送至指定地点进行复核。</w:t>
            </w:r>
          </w:p>
          <w:p w14:paraId="22D06EB7">
            <w:pPr>
              <w:autoSpaceDN w:val="0"/>
              <w:snapToGrid w:val="0"/>
              <w:spacing w:line="276" w:lineRule="auto"/>
            </w:pP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sz w:val="24"/>
                <w:szCs w:val="24"/>
              </w:rPr>
              <w:t>）竞争性磋商报价以最后报价为准，项目竣工结算时，最终结算价根据承诺优惠率同比例调整，调整范围包括合同部分及新增联系单部分。</w:t>
            </w:r>
          </w:p>
        </w:tc>
      </w:tr>
    </w:tbl>
    <w:p w14:paraId="1942C7E7">
      <w:pPr>
        <w:rPr>
          <w:rFonts w:ascii="Times New Roman" w:hAnsi="Times New Roman" w:eastAsia="宋体" w:cs="Times New Roman"/>
          <w:b/>
          <w:bCs/>
          <w:sz w:val="28"/>
          <w:szCs w:val="28"/>
        </w:rPr>
      </w:pPr>
      <w:bookmarkStart w:id="39" w:name="_Toc82338239"/>
      <w:bookmarkStart w:id="40" w:name="_Toc82873322"/>
      <w:bookmarkStart w:id="41" w:name="_Toc96947060"/>
      <w:r>
        <w:rPr>
          <w:rFonts w:ascii="Times New Roman" w:hAnsi="Times New Roman" w:eastAsia="宋体" w:cs="Times New Roman"/>
          <w:b/>
          <w:bCs/>
          <w:sz w:val="28"/>
          <w:szCs w:val="28"/>
        </w:rPr>
        <w:br w:type="page"/>
      </w:r>
    </w:p>
    <w:p w14:paraId="7C24E491">
      <w:pPr>
        <w:keepNext/>
        <w:keepLines/>
        <w:autoSpaceDN w:val="0"/>
        <w:spacing w:before="260" w:after="260" w:line="415" w:lineRule="auto"/>
        <w:outlineLvl w:val="1"/>
        <w:rPr>
          <w:rFonts w:ascii="Times New Roman" w:hAnsi="Times New Roman" w:eastAsia="宋体" w:cs="Times New Roman"/>
          <w:b/>
          <w:bCs/>
          <w:sz w:val="28"/>
          <w:szCs w:val="28"/>
        </w:rPr>
      </w:pPr>
      <w:bookmarkStart w:id="42" w:name="_Toc13736"/>
      <w:bookmarkStart w:id="43" w:name="_Toc13239"/>
      <w:bookmarkStart w:id="44" w:name="_Toc4077"/>
      <w:bookmarkStart w:id="45" w:name="_Toc19240"/>
      <w:r>
        <w:rPr>
          <w:rFonts w:ascii="Times New Roman" w:hAnsi="Times New Roman" w:eastAsia="宋体" w:cs="Times New Roman"/>
          <w:b/>
          <w:bCs/>
          <w:sz w:val="28"/>
          <w:szCs w:val="28"/>
        </w:rPr>
        <w:t>一、</w:t>
      </w:r>
      <w:bookmarkEnd w:id="39"/>
      <w:bookmarkEnd w:id="40"/>
      <w:r>
        <w:rPr>
          <w:rFonts w:ascii="Times New Roman" w:hAnsi="Times New Roman" w:eastAsia="宋体" w:cs="Times New Roman"/>
          <w:b/>
          <w:bCs/>
          <w:sz w:val="28"/>
          <w:szCs w:val="28"/>
        </w:rPr>
        <w:t>总则</w:t>
      </w:r>
      <w:bookmarkEnd w:id="41"/>
      <w:bookmarkEnd w:id="42"/>
      <w:bookmarkEnd w:id="43"/>
      <w:bookmarkEnd w:id="44"/>
      <w:bookmarkEnd w:id="45"/>
    </w:p>
    <w:p w14:paraId="7B2E2E2D">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bookmarkStart w:id="46" w:name="_Toc82873323"/>
      <w:bookmarkStart w:id="47" w:name="_Toc82338240"/>
      <w:r>
        <w:rPr>
          <w:rFonts w:ascii="Times New Roman" w:hAnsi="Times New Roman" w:eastAsia="宋体" w:cs="Times New Roman"/>
          <w:b/>
          <w:bCs/>
          <w:sz w:val="24"/>
          <w:szCs w:val="32"/>
        </w:rPr>
        <w:t>1.1、实施依据及适用范围</w:t>
      </w:r>
    </w:p>
    <w:p w14:paraId="5A1C1EEE">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646BB9EC">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1.1.2本竞争性磋商文件适用于</w:t>
      </w:r>
      <w:r>
        <w:rPr>
          <w:rFonts w:hint="eastAsia" w:ascii="Times New Roman" w:hAnsi="Times New Roman" w:eastAsia="宋体" w:cs="Times New Roman"/>
          <w:kern w:val="0"/>
          <w:sz w:val="24"/>
          <w:szCs w:val="20"/>
          <w:u w:val="single"/>
          <w:lang w:eastAsia="zh-CN"/>
        </w:rPr>
        <w:t>浙江金融职业学院高压配电柜更新项目</w:t>
      </w:r>
      <w:r>
        <w:rPr>
          <w:rFonts w:ascii="Times New Roman" w:hAnsi="Times New Roman" w:eastAsia="宋体" w:cs="Times New Roman"/>
          <w:kern w:val="0"/>
          <w:sz w:val="24"/>
          <w:szCs w:val="20"/>
          <w:u w:val="single"/>
        </w:rPr>
        <w:t>（项目编号：</w:t>
      </w:r>
      <w:r>
        <w:rPr>
          <w:rFonts w:hint="eastAsia" w:ascii="Times New Roman" w:hAnsi="Times New Roman" w:eastAsia="宋体" w:cs="Times New Roman"/>
          <w:kern w:val="0"/>
          <w:sz w:val="24"/>
          <w:szCs w:val="20"/>
          <w:u w:val="single"/>
          <w:lang w:eastAsia="zh-CN"/>
        </w:rPr>
        <w:t>HSZB-2025-825</w:t>
      </w:r>
      <w:r>
        <w:rPr>
          <w:rFonts w:ascii="Times New Roman" w:hAnsi="Times New Roman" w:eastAsia="宋体" w:cs="Times New Roman"/>
          <w:kern w:val="0"/>
          <w:sz w:val="24"/>
          <w:szCs w:val="20"/>
          <w:u w:val="single"/>
        </w:rPr>
        <w:t>）</w:t>
      </w:r>
      <w:r>
        <w:rPr>
          <w:rFonts w:ascii="Times New Roman" w:hAnsi="Times New Roman" w:eastAsia="宋体" w:cs="Times New Roman"/>
          <w:kern w:val="0"/>
          <w:sz w:val="24"/>
          <w:szCs w:val="20"/>
        </w:rPr>
        <w:t>的采购、响应、磋商、评标、定标、验收、合同履约、付款等（法律、法规另有规定的，从其规定）。</w:t>
      </w:r>
    </w:p>
    <w:p w14:paraId="2279DE8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1.2 项目基本信息</w:t>
      </w:r>
    </w:p>
    <w:p w14:paraId="7EA2831A">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1.2.1项目名称：</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40E0CF16">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1.2.2项目编号：</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4568C84C">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1.2.3采购内容：</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4F890590">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1.2.4</w:t>
      </w:r>
      <w:r>
        <w:rPr>
          <w:rFonts w:hint="eastAsia" w:ascii="Times New Roman" w:hAnsi="Times New Roman" w:eastAsia="宋体" w:cs="Times New Roman"/>
          <w:b/>
          <w:sz w:val="24"/>
          <w:szCs w:val="20"/>
        </w:rPr>
        <w:t>最高限价</w:t>
      </w:r>
      <w:r>
        <w:rPr>
          <w:rFonts w:ascii="Times New Roman" w:hAnsi="Times New Roman" w:eastAsia="宋体" w:cs="Times New Roman"/>
          <w:b/>
          <w:sz w:val="24"/>
          <w:szCs w:val="20"/>
        </w:rPr>
        <w:t>：</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7E98D264">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1.2.5资金落实情况：</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2ADB9EFA">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1.2.6采购人：</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3FAA5564">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1.2.7采购代理机构：</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6FB699DC">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1.2.8交易方式：</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4506E135">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1.2.9电子交易平台：</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42DE30DB">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1.2.10</w:t>
      </w:r>
      <w:r>
        <w:rPr>
          <w:rFonts w:hint="eastAsia" w:ascii="Times New Roman" w:hAnsi="Times New Roman" w:eastAsia="宋体" w:cs="Times New Roman"/>
          <w:b/>
          <w:sz w:val="24"/>
          <w:szCs w:val="20"/>
          <w:lang w:val="en-US" w:eastAsia="zh-CN"/>
        </w:rPr>
        <w:t>工</w:t>
      </w:r>
      <w:r>
        <w:rPr>
          <w:rFonts w:ascii="Times New Roman" w:hAnsi="Times New Roman" w:eastAsia="宋体" w:cs="Times New Roman"/>
          <w:b/>
          <w:sz w:val="24"/>
          <w:szCs w:val="20"/>
        </w:rPr>
        <w:t>期：</w:t>
      </w:r>
      <w:r>
        <w:rPr>
          <w:rFonts w:ascii="Times New Roman" w:hAnsi="Times New Roman" w:eastAsia="宋体" w:cs="Times New Roman"/>
          <w:b/>
          <w:sz w:val="24"/>
          <w:szCs w:val="20"/>
          <w:u w:val="single"/>
        </w:rPr>
        <w:t>见《磋商须知前附表》。</w:t>
      </w:r>
    </w:p>
    <w:p w14:paraId="525B82F4">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1.3 采购方式和采购组织类型</w:t>
      </w:r>
    </w:p>
    <w:p w14:paraId="7AAB1F6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1.3.1采购方式：</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sz w:val="24"/>
          <w:szCs w:val="20"/>
        </w:rPr>
        <w:t>；</w:t>
      </w:r>
    </w:p>
    <w:p w14:paraId="0F0B6FE3">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1.3.2采购组织类型：</w:t>
      </w:r>
      <w:r>
        <w:rPr>
          <w:rFonts w:ascii="Times New Roman" w:hAnsi="Times New Roman" w:eastAsia="宋体" w:cs="Times New Roman"/>
          <w:b/>
          <w:sz w:val="24"/>
          <w:szCs w:val="20"/>
          <w:u w:val="single"/>
        </w:rPr>
        <w:t>分散采购-分散委托中介</w:t>
      </w:r>
      <w:r>
        <w:rPr>
          <w:rFonts w:ascii="Times New Roman" w:hAnsi="Times New Roman" w:eastAsia="宋体" w:cs="Times New Roman"/>
          <w:b/>
          <w:kern w:val="0"/>
          <w:sz w:val="24"/>
          <w:szCs w:val="20"/>
        </w:rPr>
        <w:t>。</w:t>
      </w:r>
    </w:p>
    <w:p w14:paraId="0B5247B2">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1.4 合格供应商资格要求</w:t>
      </w:r>
    </w:p>
    <w:p w14:paraId="111956B0">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1.4.1合格供应商“基本资格”要求：</w:t>
      </w:r>
      <w:r>
        <w:rPr>
          <w:rFonts w:ascii="Times New Roman" w:hAnsi="Times New Roman" w:eastAsia="宋体" w:cs="Times New Roman"/>
          <w:b/>
          <w:kern w:val="0"/>
          <w:sz w:val="24"/>
          <w:szCs w:val="20"/>
          <w:u w:val="single"/>
        </w:rPr>
        <w:t>见《第一章 竞争性磋商公告》</w:t>
      </w:r>
      <w:r>
        <w:rPr>
          <w:rFonts w:ascii="Times New Roman" w:hAnsi="Times New Roman" w:eastAsia="宋体" w:cs="Times New Roman"/>
          <w:kern w:val="0"/>
          <w:sz w:val="24"/>
          <w:szCs w:val="20"/>
        </w:rPr>
        <w:t>；</w:t>
      </w:r>
    </w:p>
    <w:p w14:paraId="35925ADD">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1.4.2合格供应商“特定资格”要求：</w:t>
      </w:r>
      <w:r>
        <w:rPr>
          <w:rFonts w:ascii="Times New Roman" w:hAnsi="Times New Roman" w:eastAsia="宋体" w:cs="Times New Roman"/>
          <w:b/>
          <w:kern w:val="0"/>
          <w:sz w:val="24"/>
          <w:szCs w:val="20"/>
          <w:u w:val="single"/>
        </w:rPr>
        <w:t>见《第一章 竞争性磋商公告》</w:t>
      </w:r>
      <w:r>
        <w:rPr>
          <w:rFonts w:ascii="Times New Roman" w:hAnsi="Times New Roman" w:eastAsia="宋体" w:cs="Times New Roman"/>
          <w:kern w:val="0"/>
          <w:sz w:val="24"/>
          <w:szCs w:val="20"/>
        </w:rPr>
        <w:t>。</w:t>
      </w:r>
    </w:p>
    <w:p w14:paraId="5B2E60D0">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1.5 定义</w:t>
      </w:r>
    </w:p>
    <w:p w14:paraId="4D2BFB54">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1.5.1“采购人”：</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指依法进行政府采购的国家机关、事业单位、团体组织，即政府采购合同中的“甲方”</w:t>
      </w:r>
      <w:r>
        <w:rPr>
          <w:rFonts w:ascii="Times New Roman" w:hAnsi="Times New Roman" w:eastAsia="宋体" w:cs="Times New Roman"/>
          <w:b/>
          <w:kern w:val="0"/>
          <w:sz w:val="24"/>
          <w:szCs w:val="20"/>
        </w:rPr>
        <w:t>（本项目的采购人是指“</w:t>
      </w:r>
      <w:r>
        <w:rPr>
          <w:rFonts w:hint="eastAsia" w:ascii="Times New Roman" w:hAnsi="Times New Roman" w:eastAsia="宋体" w:cs="Times New Roman"/>
          <w:b/>
          <w:sz w:val="24"/>
          <w:szCs w:val="20"/>
          <w:u w:val="single"/>
        </w:rPr>
        <w:t>浙江金融职业学院</w:t>
      </w:r>
      <w:r>
        <w:rPr>
          <w:rFonts w:ascii="Times New Roman" w:hAnsi="Times New Roman" w:eastAsia="宋体" w:cs="Times New Roman"/>
          <w:b/>
          <w:kern w:val="0"/>
          <w:sz w:val="24"/>
          <w:szCs w:val="20"/>
        </w:rPr>
        <w:t>”）</w:t>
      </w:r>
      <w:r>
        <w:rPr>
          <w:rFonts w:ascii="Times New Roman" w:hAnsi="Times New Roman" w:eastAsia="宋体" w:cs="Times New Roman"/>
          <w:kern w:val="0"/>
          <w:sz w:val="24"/>
          <w:szCs w:val="20"/>
        </w:rPr>
        <w:t>；</w:t>
      </w:r>
    </w:p>
    <w:p w14:paraId="7CC4E7E5">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1.5.2“采购代理机构”：</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指受采购人委托，在委托的范围内办理采购事宜的机构</w:t>
      </w:r>
      <w:r>
        <w:rPr>
          <w:rFonts w:ascii="Times New Roman" w:hAnsi="Times New Roman" w:eastAsia="宋体" w:cs="Times New Roman"/>
          <w:b/>
          <w:kern w:val="0"/>
          <w:sz w:val="24"/>
          <w:szCs w:val="20"/>
        </w:rPr>
        <w:t>（本项目的采购代理机构是指“</w:t>
      </w:r>
      <w:r>
        <w:rPr>
          <w:rFonts w:ascii="Times New Roman" w:hAnsi="Times New Roman" w:eastAsia="宋体" w:cs="Times New Roman"/>
          <w:b/>
          <w:kern w:val="0"/>
          <w:sz w:val="24"/>
          <w:szCs w:val="20"/>
          <w:u w:val="single"/>
        </w:rPr>
        <w:t xml:space="preserve"> 浙江豪圣建设项目管理有限公司 </w:t>
      </w:r>
      <w:r>
        <w:rPr>
          <w:rFonts w:ascii="Times New Roman" w:hAnsi="Times New Roman" w:eastAsia="宋体" w:cs="Times New Roman"/>
          <w:b/>
          <w:kern w:val="0"/>
          <w:sz w:val="24"/>
          <w:szCs w:val="20"/>
        </w:rPr>
        <w:t>”）</w:t>
      </w:r>
      <w:r>
        <w:rPr>
          <w:rFonts w:ascii="Times New Roman" w:hAnsi="Times New Roman" w:eastAsia="宋体" w:cs="Times New Roman"/>
          <w:kern w:val="0"/>
          <w:sz w:val="24"/>
          <w:szCs w:val="20"/>
        </w:rPr>
        <w:t>；</w:t>
      </w:r>
    </w:p>
    <w:p w14:paraId="2BC992F0">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1.5.3“采购组织机构”：</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指采购人和受采购人委托的采购代理机构；</w:t>
      </w:r>
    </w:p>
    <w:p w14:paraId="657686CB">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1.5.4“磋商响应供应商”（或磋商供应商或供应商）：</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指响应采购、参加投标竞争的法人、其他组织或者自然人；</w:t>
      </w:r>
    </w:p>
    <w:p w14:paraId="4FEC0D39">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1.5.5“磋商响应供应商代表”：</w:t>
      </w:r>
      <w:r>
        <w:rPr>
          <w:rFonts w:ascii="Times New Roman" w:hAnsi="Times New Roman" w:eastAsia="宋体" w:cs="Times New Roman"/>
          <w:sz w:val="24"/>
          <w:szCs w:val="20"/>
        </w:rPr>
        <w:t>是指参加本项目磋商活动的磋商响应供应商的法定代表人或法定代表人授权代表；</w:t>
      </w:r>
    </w:p>
    <w:p w14:paraId="50CA3619">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1.5.6“</w:t>
      </w:r>
      <w:r>
        <w:rPr>
          <w:rFonts w:ascii="Times New Roman" w:hAnsi="Times New Roman" w:eastAsia="宋体" w:cs="Times New Roman"/>
          <w:b/>
          <w:sz w:val="24"/>
          <w:szCs w:val="20"/>
        </w:rPr>
        <w:t>磋商联合体</w:t>
      </w:r>
      <w:r>
        <w:rPr>
          <w:rFonts w:ascii="Times New Roman" w:hAnsi="Times New Roman" w:eastAsia="宋体" w:cs="Times New Roman"/>
          <w:b/>
          <w:kern w:val="0"/>
          <w:sz w:val="24"/>
          <w:szCs w:val="20"/>
        </w:rPr>
        <w:t>”</w:t>
      </w:r>
      <w:r>
        <w:rPr>
          <w:rFonts w:ascii="Times New Roman" w:hAnsi="Times New Roman" w:eastAsia="宋体" w:cs="Times New Roman"/>
          <w:b/>
          <w:sz w:val="24"/>
          <w:szCs w:val="20"/>
        </w:rPr>
        <w:t>：</w:t>
      </w:r>
      <w:r>
        <w:rPr>
          <w:rFonts w:ascii="Times New Roman" w:hAnsi="Times New Roman" w:eastAsia="宋体" w:cs="Times New Roman"/>
          <w:sz w:val="24"/>
          <w:szCs w:val="20"/>
        </w:rPr>
        <w:t>是指两个或以上供应商组成联合体，以一个磋商响应供应商的身份参加磋商响应；</w:t>
      </w:r>
    </w:p>
    <w:p w14:paraId="0244D0ED">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1.5.7“成交供应商”（或中标供应商）：</w:t>
      </w:r>
      <w:r>
        <w:rPr>
          <w:rFonts w:ascii="Times New Roman" w:hAnsi="Times New Roman" w:eastAsia="宋体" w:cs="Times New Roman"/>
          <w:kern w:val="0"/>
          <w:sz w:val="24"/>
          <w:szCs w:val="20"/>
        </w:rPr>
        <w:t>是指经磋商小组推荐并经采购人确认的成交单位，</w:t>
      </w:r>
      <w:r>
        <w:rPr>
          <w:rFonts w:ascii="Times New Roman" w:hAnsi="Times New Roman" w:eastAsia="宋体" w:cs="Times New Roman"/>
          <w:b/>
          <w:kern w:val="0"/>
          <w:sz w:val="24"/>
          <w:szCs w:val="20"/>
        </w:rPr>
        <w:t>即政府采购合同中的“乙方”</w:t>
      </w:r>
      <w:r>
        <w:rPr>
          <w:rFonts w:ascii="Times New Roman" w:hAnsi="Times New Roman" w:eastAsia="宋体" w:cs="Times New Roman"/>
          <w:kern w:val="0"/>
          <w:sz w:val="24"/>
          <w:szCs w:val="20"/>
        </w:rPr>
        <w:t>；</w:t>
      </w:r>
    </w:p>
    <w:p w14:paraId="567B8277">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1.5.8</w:t>
      </w:r>
      <w:r>
        <w:rPr>
          <w:rFonts w:ascii="Times New Roman" w:hAnsi="Times New Roman" w:eastAsia="宋体" w:cs="Times New Roman"/>
          <w:b/>
          <w:bCs/>
          <w:sz w:val="24"/>
          <w:szCs w:val="20"/>
        </w:rPr>
        <w:t>“中小企业（含中型、小型、微型）”：</w:t>
      </w:r>
      <w:r>
        <w:rPr>
          <w:rFonts w:ascii="Times New Roman" w:hAnsi="Times New Roman" w:eastAsia="宋体" w:cs="Times New Roman"/>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4147B8BF">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符合中小企业划分标准的个体工商户，在政府采购活动中视同中小企业。</w:t>
      </w:r>
    </w:p>
    <w:p w14:paraId="1C870DE2">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w:t>
      </w:r>
      <w:r>
        <w:rPr>
          <w:rFonts w:hint="eastAsia" w:ascii="Times New Roman" w:hAnsi="Times New Roman" w:eastAsia="宋体" w:cs="Times New Roman"/>
          <w:b/>
          <w:kern w:val="0"/>
          <w:sz w:val="24"/>
          <w:szCs w:val="20"/>
        </w:rPr>
        <w:t>9</w:t>
      </w:r>
      <w:r>
        <w:rPr>
          <w:rFonts w:ascii="Times New Roman" w:hAnsi="Times New Roman" w:eastAsia="宋体" w:cs="Times New Roman"/>
          <w:b/>
          <w:kern w:val="0"/>
          <w:sz w:val="24"/>
          <w:szCs w:val="20"/>
        </w:rPr>
        <w:t>“监狱企业”：</w:t>
      </w:r>
      <w:r>
        <w:rPr>
          <w:rFonts w:ascii="Times New Roman" w:hAnsi="Times New Roman" w:eastAsia="宋体" w:cs="Times New Roman"/>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E57426">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0</w:t>
      </w:r>
      <w:r>
        <w:rPr>
          <w:rFonts w:ascii="Times New Roman" w:hAnsi="Times New Roman" w:eastAsia="宋体" w:cs="Times New Roman"/>
          <w:b/>
          <w:kern w:val="0"/>
          <w:sz w:val="24"/>
          <w:szCs w:val="20"/>
        </w:rPr>
        <w:t>“残疾人福利性单位”：</w:t>
      </w:r>
      <w:r>
        <w:rPr>
          <w:rFonts w:ascii="Times New Roman" w:hAnsi="Times New Roman" w:eastAsia="宋体" w:cs="Times New Roman"/>
          <w:kern w:val="0"/>
          <w:sz w:val="24"/>
          <w:szCs w:val="20"/>
        </w:rPr>
        <w:t>是指符合《财政部 民政部 中国残疾人联合会关于促进残疾人就业政府采购政策的通知》（财库〔2017〕141号）的规定单位；</w:t>
      </w:r>
    </w:p>
    <w:p w14:paraId="67D97EF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1</w:t>
      </w:r>
      <w:r>
        <w:rPr>
          <w:rFonts w:ascii="Times New Roman" w:hAnsi="Times New Roman" w:eastAsia="宋体" w:cs="Times New Roman"/>
          <w:b/>
          <w:kern w:val="0"/>
          <w:sz w:val="24"/>
          <w:szCs w:val="20"/>
        </w:rPr>
        <w:t>“项目”：</w:t>
      </w:r>
      <w:r>
        <w:rPr>
          <w:rFonts w:ascii="Times New Roman" w:hAnsi="Times New Roman" w:eastAsia="宋体" w:cs="Times New Roman"/>
          <w:kern w:val="0"/>
          <w:sz w:val="24"/>
          <w:szCs w:val="20"/>
        </w:rPr>
        <w:t>是指磋商响应供应商按竞争性磋商文件规定向采购人提供的货物或服务或工程；</w:t>
      </w:r>
    </w:p>
    <w:p w14:paraId="289AB1FC">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2</w:t>
      </w:r>
      <w:r>
        <w:rPr>
          <w:rFonts w:ascii="Times New Roman" w:hAnsi="Times New Roman" w:eastAsia="宋体" w:cs="Times New Roman"/>
          <w:b/>
          <w:kern w:val="0"/>
          <w:sz w:val="24"/>
          <w:szCs w:val="20"/>
        </w:rPr>
        <w:t>“书面形式”：</w:t>
      </w:r>
      <w:r>
        <w:rPr>
          <w:rFonts w:ascii="Times New Roman" w:hAnsi="Times New Roman" w:eastAsia="宋体" w:cs="Times New Roman"/>
          <w:kern w:val="0"/>
          <w:sz w:val="24"/>
          <w:szCs w:val="20"/>
        </w:rPr>
        <w:t>是指加盖有单位公章的信函、传真、电子扫描件等；</w:t>
      </w:r>
    </w:p>
    <w:p w14:paraId="3D99B2B5">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3</w:t>
      </w:r>
      <w:r>
        <w:rPr>
          <w:rFonts w:ascii="Times New Roman" w:hAnsi="Times New Roman" w:eastAsia="宋体" w:cs="Times New Roman"/>
          <w:b/>
          <w:kern w:val="0"/>
          <w:sz w:val="24"/>
          <w:szCs w:val="20"/>
        </w:rPr>
        <w:t>“个人有效身份证明”：</w:t>
      </w:r>
      <w:r>
        <w:rPr>
          <w:rFonts w:ascii="Times New Roman" w:hAnsi="Times New Roman" w:eastAsia="宋体" w:cs="Times New Roman"/>
          <w:kern w:val="0"/>
          <w:sz w:val="24"/>
          <w:szCs w:val="20"/>
        </w:rPr>
        <w:t>是指有效的居民身份证、临时居民身份证、护照、驾驶证等，有期限规定的证件在有效期内方为有效；</w:t>
      </w:r>
    </w:p>
    <w:p w14:paraId="38F5934B">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4</w:t>
      </w:r>
      <w:r>
        <w:rPr>
          <w:rFonts w:ascii="Times New Roman" w:hAnsi="Times New Roman" w:eastAsia="宋体" w:cs="Times New Roman"/>
          <w:b/>
          <w:kern w:val="0"/>
          <w:sz w:val="24"/>
          <w:szCs w:val="20"/>
        </w:rPr>
        <w:t>“制造商”：</w:t>
      </w:r>
      <w:r>
        <w:rPr>
          <w:rFonts w:ascii="Times New Roman" w:hAnsi="Times New Roman" w:eastAsia="宋体" w:cs="Times New Roman"/>
          <w:kern w:val="0"/>
          <w:sz w:val="24"/>
          <w:szCs w:val="20"/>
        </w:rPr>
        <w:t>是指拥有投标产品自主知识产权的单位；</w:t>
      </w:r>
    </w:p>
    <w:p w14:paraId="138C6DF9">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5</w:t>
      </w:r>
      <w:r>
        <w:rPr>
          <w:rFonts w:ascii="Times New Roman" w:hAnsi="Times New Roman" w:eastAsia="宋体" w:cs="Times New Roman"/>
          <w:b/>
          <w:kern w:val="0"/>
          <w:sz w:val="24"/>
          <w:szCs w:val="20"/>
        </w:rPr>
        <w:t>“竞争性磋商文件（或磋商文件或采购文件）”：</w:t>
      </w:r>
      <w:r>
        <w:rPr>
          <w:rFonts w:ascii="Times New Roman" w:hAnsi="Times New Roman" w:eastAsia="宋体" w:cs="Times New Roman"/>
          <w:kern w:val="0"/>
          <w:sz w:val="24"/>
          <w:szCs w:val="20"/>
        </w:rPr>
        <w:t>是指本文件；</w:t>
      </w:r>
    </w:p>
    <w:p w14:paraId="7E16247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6</w:t>
      </w:r>
      <w:r>
        <w:rPr>
          <w:rFonts w:ascii="Times New Roman" w:hAnsi="Times New Roman" w:eastAsia="宋体" w:cs="Times New Roman"/>
          <w:b/>
          <w:kern w:val="0"/>
          <w:sz w:val="24"/>
          <w:szCs w:val="20"/>
        </w:rPr>
        <w:t>“进口产品”：</w:t>
      </w:r>
      <w:r>
        <w:rPr>
          <w:rFonts w:ascii="Times New Roman" w:hAnsi="Times New Roman" w:eastAsia="宋体" w:cs="Times New Roman"/>
          <w:kern w:val="0"/>
          <w:sz w:val="24"/>
          <w:szCs w:val="20"/>
        </w:rPr>
        <w:t>是指通过中国海关报关验放进入中国境内且产自关境外的产品；</w:t>
      </w:r>
    </w:p>
    <w:p w14:paraId="2A405A30">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7</w:t>
      </w:r>
      <w:r>
        <w:rPr>
          <w:rFonts w:ascii="Times New Roman" w:hAnsi="Times New Roman" w:eastAsia="宋体" w:cs="Times New Roman"/>
          <w:b/>
          <w:kern w:val="0"/>
          <w:sz w:val="24"/>
          <w:szCs w:val="20"/>
        </w:rPr>
        <w:t>“实质性条款（或要求）”：</w:t>
      </w:r>
      <w:r>
        <w:rPr>
          <w:rFonts w:ascii="Times New Roman" w:hAnsi="Times New Roman" w:eastAsia="宋体" w:cs="Times New Roman"/>
          <w:b/>
          <w:kern w:val="0"/>
          <w:sz w:val="24"/>
          <w:szCs w:val="20"/>
          <w:u w:val="single"/>
        </w:rPr>
        <w:t xml:space="preserve">是指本文件《第四章 </w:t>
      </w:r>
      <w:r>
        <w:rPr>
          <w:rFonts w:hint="eastAsia" w:ascii="Times New Roman" w:hAnsi="Times New Roman" w:eastAsia="宋体" w:cs="Times New Roman"/>
          <w:b/>
          <w:kern w:val="0"/>
          <w:sz w:val="24"/>
          <w:szCs w:val="20"/>
          <w:u w:val="single"/>
        </w:rPr>
        <w:t>采购内容及需求</w:t>
      </w:r>
      <w:r>
        <w:rPr>
          <w:rFonts w:ascii="Times New Roman" w:hAnsi="Times New Roman" w:eastAsia="宋体" w:cs="Times New Roman"/>
          <w:b/>
          <w:kern w:val="0"/>
          <w:sz w:val="24"/>
          <w:szCs w:val="20"/>
          <w:u w:val="single"/>
        </w:rPr>
        <w:t>》中标注“▲”号的技术或商务条款（或要求），供应商磋商响应时应对所有“实质性条款（或要求）”作出实质性响应，且不得出现负偏离，否则磋商响应无效</w:t>
      </w:r>
      <w:r>
        <w:rPr>
          <w:rFonts w:ascii="Times New Roman" w:hAnsi="Times New Roman" w:eastAsia="宋体" w:cs="Times New Roman"/>
          <w:b/>
          <w:kern w:val="0"/>
          <w:sz w:val="24"/>
          <w:szCs w:val="20"/>
        </w:rPr>
        <w:t>；</w:t>
      </w:r>
    </w:p>
    <w:p w14:paraId="70BEB585">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1.6 投标委托</w:t>
      </w:r>
    </w:p>
    <w:p w14:paraId="2C156CBE">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kern w:val="0"/>
          <w:sz w:val="24"/>
          <w:szCs w:val="20"/>
        </w:rPr>
        <w:t>磋商响应供应商的法定代表人可以授权其单位的其他在职员工全权代表其处理与本次磋商有关的事项，但其授权代表必须持有法定代表人出具的《法定代表人授权委托书》（格式见第六章</w:t>
      </w:r>
      <w:r>
        <w:rPr>
          <w:rFonts w:hint="eastAsia" w:ascii="Times New Roman" w:hAnsi="Times New Roman" w:eastAsia="宋体" w:cs="Times New Roman"/>
          <w:b/>
          <w:kern w:val="0"/>
          <w:sz w:val="24"/>
          <w:szCs w:val="20"/>
        </w:rPr>
        <w:t>响应文件格式</w:t>
      </w:r>
      <w:r>
        <w:rPr>
          <w:rFonts w:ascii="Times New Roman" w:hAnsi="Times New Roman" w:eastAsia="宋体" w:cs="Times New Roman"/>
          <w:b/>
          <w:kern w:val="0"/>
          <w:sz w:val="24"/>
          <w:szCs w:val="20"/>
        </w:rPr>
        <w:t>），《法定代表人授权委托书》</w:t>
      </w:r>
      <w:r>
        <w:rPr>
          <w:rFonts w:ascii="Times New Roman" w:hAnsi="Times New Roman" w:eastAsia="宋体" w:cs="Times New Roman"/>
          <w:b/>
          <w:sz w:val="24"/>
          <w:szCs w:val="20"/>
        </w:rPr>
        <w:t>必须经法定代表人签字（或盖章），否则视为无效授权（等同未提供）。</w:t>
      </w:r>
    </w:p>
    <w:p w14:paraId="7E292CAD">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1.7.1是否接受联合体磋商响应：</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59CD5887">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1.7.2《磋商须知前附表》规定接受联合体磋商的，参加磋商的联合体应遵守以下规定：</w:t>
      </w:r>
    </w:p>
    <w:p w14:paraId="77AEDE0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（1）两个或以上供应商可以组成一个联合体，以一个磋商响应供应商的身份共同参加磋商；</w:t>
      </w:r>
    </w:p>
    <w:p w14:paraId="28EB99E6">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（2）两个或以上供应商组成联合体参加本项目磋商响应的，在登记获取竞争性磋商文件时应予以说明备注，并在资格文件中递交《</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》，未递交《</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》的联合体无效；</w:t>
      </w:r>
    </w:p>
    <w:p w14:paraId="6CA9528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49175EA1">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（4）联合体各方之间须签订《</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》，明确约定联合体各方承担的工作和相应的责任，在《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》中指定本项目主办人，并将《</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》作为磋商响应文件组成的一部分；本项目的主体、关键性工作须由主办人完成，并在《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》中进行说明；</w:t>
      </w:r>
    </w:p>
    <w:p w14:paraId="546D236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（5）联合体各方签订《</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》后，不得再以自己名义单独在本项目中参加磋商，也不得组成新的联合体参加本项目磋商；</w:t>
      </w:r>
    </w:p>
    <w:p w14:paraId="28552937">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（6）联合体各方共同与采购人签订采购合同，就采购合同约定的事项对采购人承担连带责任；</w:t>
      </w:r>
    </w:p>
    <w:p w14:paraId="4100C5E0">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（7）联合体磋商响应文件应由主办人按规定进行签章；</w:t>
      </w:r>
    </w:p>
    <w:p w14:paraId="5999A2AC">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（8）采购代理服务费可由主办人一方缴纳，也可以由联合体各方共同缴纳（具体缴纳金额须在《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》中明确）。</w:t>
      </w:r>
    </w:p>
    <w:p w14:paraId="2EAFD415">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1.8 进口产品磋商响应</w:t>
      </w:r>
    </w:p>
    <w:p w14:paraId="0C0B896B">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1.8.1是否允许进口产品磋商响应：</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4ADF52C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1.8.2</w:t>
      </w:r>
      <w:r>
        <w:rPr>
          <w:rFonts w:ascii="Times New Roman" w:hAnsi="Times New Roman" w:eastAsia="宋体" w:cs="Times New Roman"/>
          <w:b/>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ascii="Times New Roman" w:hAnsi="Times New Roman" w:eastAsia="宋体" w:cs="Times New Roman"/>
          <w:b/>
          <w:kern w:val="0"/>
          <w:sz w:val="24"/>
          <w:szCs w:val="20"/>
        </w:rPr>
        <w:t>。</w:t>
      </w:r>
    </w:p>
    <w:p w14:paraId="736F9E1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1.9 磋商费用</w:t>
      </w:r>
    </w:p>
    <w:p w14:paraId="016BFAB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1.9.1不论磋商结果如何，磋商响应供应商均应自行承担所有与</w:t>
      </w:r>
      <w:r>
        <w:rPr>
          <w:rFonts w:hint="eastAsia" w:ascii="Times New Roman" w:hAnsi="Times New Roman" w:eastAsia="宋体" w:cs="Times New Roman"/>
          <w:kern w:val="0"/>
          <w:sz w:val="24"/>
          <w:szCs w:val="20"/>
        </w:rPr>
        <w:t>磋商</w:t>
      </w:r>
      <w:r>
        <w:rPr>
          <w:rFonts w:ascii="Times New Roman" w:hAnsi="Times New Roman" w:eastAsia="宋体" w:cs="Times New Roman"/>
          <w:kern w:val="0"/>
          <w:sz w:val="24"/>
          <w:szCs w:val="20"/>
        </w:rPr>
        <w:t>有关的全部费用，采购组织机构概不负责；</w:t>
      </w:r>
    </w:p>
    <w:p w14:paraId="5D67910A">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1.9.2合同实施过程中，成交供应商须与采购人积极配合。成交供应商自行承担本次采购活动中所发生的全部费用。</w:t>
      </w:r>
    </w:p>
    <w:p w14:paraId="2826E4FE">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1.10 语言文字及计量单位</w:t>
      </w:r>
    </w:p>
    <w:p w14:paraId="1A68FFF8">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1.10.1语言文字：</w:t>
      </w:r>
      <w:r>
        <w:rPr>
          <w:rFonts w:ascii="Times New Roman" w:hAnsi="Times New Roman" w:eastAsia="宋体" w:cs="Times New Roman"/>
          <w:kern w:val="0"/>
          <w:sz w:val="24"/>
          <w:szCs w:val="20"/>
        </w:rPr>
        <w:t>除专业术语、签名、盖章、名称等特殊情形外，与本次采购工作有关的所有材料、来往函电语言均应使用中文，专业术语、名称应附有中文注释。</w:t>
      </w:r>
      <w:r>
        <w:rPr>
          <w:rFonts w:ascii="Times New Roman" w:hAnsi="Times New Roman" w:eastAsia="宋体" w:cs="Times New Roman"/>
          <w:b/>
          <w:kern w:val="0"/>
          <w:sz w:val="24"/>
          <w:szCs w:val="20"/>
        </w:rPr>
        <w:t>仅以中文以外的文字表述的材料视同未提供。</w:t>
      </w:r>
    </w:p>
    <w:p w14:paraId="081F74FE">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1.10.2计量单位：</w:t>
      </w:r>
      <w:r>
        <w:rPr>
          <w:rFonts w:ascii="Times New Roman" w:hAnsi="Times New Roman" w:eastAsia="宋体" w:cs="Times New Roman"/>
          <w:kern w:val="0"/>
          <w:sz w:val="24"/>
          <w:szCs w:val="20"/>
        </w:rPr>
        <w:t>竞争性磋商文件已有明确规定的，使用竞争性磋商文件规定的计量单位；</w:t>
      </w:r>
      <w:r>
        <w:rPr>
          <w:rFonts w:ascii="Times New Roman" w:hAnsi="Times New Roman" w:eastAsia="宋体" w:cs="Times New Roman"/>
          <w:b/>
          <w:kern w:val="0"/>
          <w:sz w:val="24"/>
          <w:szCs w:val="20"/>
        </w:rPr>
        <w:t>竞争性磋商文件没有规定的，应采用中华人民共和国法定计量单位，否则视同未响应。</w:t>
      </w:r>
    </w:p>
    <w:p w14:paraId="6E5E8F42">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1.11 现场勘查</w:t>
      </w:r>
    </w:p>
    <w:p w14:paraId="75C2DC8C">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1.11.1现场勘查时间、地点、联系人：</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67791DF7">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634ED2D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1.11.3供应商应自行前往规定的地点参加现场勘查，因参加现场勘查而发生的所有费用由供应商自行承担；</w:t>
      </w:r>
    </w:p>
    <w:p w14:paraId="6B2900CE">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1.11.4现场勘查过程中，供应商应注意勘查安全，除采购人的原因外，供应商在踏勘现场中所发生的人员伤亡和财产损失由供应商自行承担；</w:t>
      </w:r>
    </w:p>
    <w:p w14:paraId="5314E560">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1.11.5采购人在现场勘查中介绍的场地和相关的周边环境情况，仅供供应商在编制磋商响应文件时参考，采购人不对供应商据此作出的判断和决策负责。</w:t>
      </w:r>
    </w:p>
    <w:p w14:paraId="5A535357">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1.12 标前答疑会</w:t>
      </w:r>
    </w:p>
    <w:p w14:paraId="70FF2B7F">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1.12.1标前答疑会时间、地点：</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3204E6F9">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1.12.2前附表规定召开标前答疑会的，采购组织机构按《磋商须知前附表》规定的时间和地点召开标前答疑会，澄清供应商提出的问题；</w:t>
      </w:r>
    </w:p>
    <w:p w14:paraId="269FBDE4">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1.12.3供应商应在答疑会时间的2日前，以书面形式将需要提出的问题送达采购组织机构，以便采购组织机构在会议期间澄清；</w:t>
      </w:r>
    </w:p>
    <w:p w14:paraId="50E3F580">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14:paraId="79A15252">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1.13 关联供应商投标限制</w:t>
      </w:r>
    </w:p>
    <w:p w14:paraId="3E530CE2">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本竞争性磋商文件所称“关联企业”，是指存在关联关系的企业。</w:t>
      </w:r>
    </w:p>
    <w:p w14:paraId="7F28F8AB">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1.13.1单位负责人为同一人或者存在直接控股、管理关系的不同供应商参加同一合同项下的政府采购活动的，相关磋商响应供应商均作资格无效处理。</w:t>
      </w:r>
    </w:p>
    <w:p w14:paraId="4C98114C">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1.13.2不同供应商之间存在以下利害关系并且存在影响政府采购公平竞争行为的，不得参加同一合同项下的政府采购活动，相关磋商响应供应商的磋商响应均作无效处理：</w:t>
      </w:r>
    </w:p>
    <w:p w14:paraId="5AA3022A">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（1）法定代表人或负责人或实际控制人是夫妻关系；</w:t>
      </w:r>
    </w:p>
    <w:p w14:paraId="69E53608">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（2）法定代表人或负责人或实际控制人是直系血亲关系；</w:t>
      </w:r>
    </w:p>
    <w:p w14:paraId="3E9A11C4">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（3）法定代表人或负责人或实际控制人存在三代以内旁系血亲关系；</w:t>
      </w:r>
    </w:p>
    <w:p w14:paraId="69028287">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（4）法定代表人或负责人或实际控制人存在近姻亲关系；</w:t>
      </w:r>
    </w:p>
    <w:p w14:paraId="274A0250">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（5）法定代表人或负责人或实际控制人存在股份控制或实际控制关系；</w:t>
      </w:r>
    </w:p>
    <w:p w14:paraId="26350D0A">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（6）存在共同直接或间接投资设立子公司、联营企业和合营企业情况；</w:t>
      </w:r>
    </w:p>
    <w:p w14:paraId="2B136562">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（7）存在分级代理或代销关系、同一生产制造商关系、管理关系、重要业务（占主营业务收入50%以上）或重要财务往来关系（如融资）等其他实质性控制关系。</w:t>
      </w:r>
    </w:p>
    <w:p w14:paraId="49AE09F9">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14:paraId="501E2F52">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5F999FD1">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2F3D1EFA">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1.14 特殊供应商投标规定</w:t>
      </w:r>
    </w:p>
    <w:p w14:paraId="567F5E73">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根据《关于规范政府采购供应商资格设定及资格审查的通知（浙财采监【2013】24号）》第六条规定，</w:t>
      </w:r>
      <w:r>
        <w:rPr>
          <w:rFonts w:ascii="Times New Roman" w:hAnsi="Times New Roman" w:eastAsia="宋体" w:cs="Times New Roman"/>
          <w:b/>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074F77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1.15 转包、分包</w:t>
      </w:r>
    </w:p>
    <w:p w14:paraId="20ED7D61">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1.15.1转包：</w:t>
      </w:r>
      <w:r>
        <w:rPr>
          <w:rFonts w:ascii="Times New Roman" w:hAnsi="Times New Roman" w:eastAsia="宋体" w:cs="Times New Roman"/>
          <w:b/>
          <w:kern w:val="0"/>
          <w:sz w:val="24"/>
          <w:szCs w:val="20"/>
          <w:u w:val="single"/>
        </w:rPr>
        <w:t>不允许</w:t>
      </w:r>
      <w:r>
        <w:rPr>
          <w:rFonts w:ascii="Times New Roman" w:hAnsi="Times New Roman" w:eastAsia="宋体" w:cs="Times New Roman"/>
          <w:b/>
          <w:kern w:val="0"/>
          <w:sz w:val="24"/>
          <w:szCs w:val="20"/>
        </w:rPr>
        <w:t>；</w:t>
      </w:r>
    </w:p>
    <w:p w14:paraId="7B6E49B8">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1.15.2分包：</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42F5CAD4">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1.15.3《磋商须知前附表》中声明允许分包的，磋商响应供应商可以根据竞争性磋商文件的规定和采购项目的实际情况进行分包。</w:t>
      </w:r>
      <w:r>
        <w:rPr>
          <w:rFonts w:ascii="Times New Roman" w:hAnsi="Times New Roman" w:eastAsia="宋体" w:cs="Times New Roman"/>
          <w:b/>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ascii="Times New Roman" w:hAnsi="Times New Roman" w:eastAsia="宋体" w:cs="Times New Roman"/>
          <w:kern w:val="0"/>
          <w:sz w:val="24"/>
          <w:szCs w:val="20"/>
        </w:rPr>
        <w:t>政府采购合同分包履行的，中标/成交供应商就采购项目和分包项目向采购人负责，分包供应商就分包项目承担责任。</w:t>
      </w:r>
    </w:p>
    <w:p w14:paraId="3343D183">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1.16 供应商询问、质疑和投诉</w:t>
      </w:r>
    </w:p>
    <w:p w14:paraId="5BE83120">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1.16.1询问：</w:t>
      </w:r>
      <w:r>
        <w:rPr>
          <w:rFonts w:ascii="Times New Roman" w:hAnsi="Times New Roman" w:eastAsia="宋体" w:cs="Times New Roman"/>
          <w:kern w:val="0"/>
          <w:sz w:val="24"/>
          <w:szCs w:val="20"/>
        </w:rPr>
        <w:t>在采购活动中供应商可以就某一事项向采购组织机构发出“询问”，采购组织机构将在收到供应商“询问”后三个工作日内予以答复，但规定不予答复的内容除外。</w:t>
      </w:r>
    </w:p>
    <w:p w14:paraId="54CCF432">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3078ABEA">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1.16.2.1上述所指“供应商应知其权益受到损害之日”，是指：</w:t>
      </w:r>
    </w:p>
    <w:p w14:paraId="30F1C11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r>
        <w:rPr>
          <w:rFonts w:ascii="Times New Roman" w:hAnsi="Times New Roman" w:eastAsia="宋体" w:cs="Times New Roman"/>
          <w:kern w:val="0"/>
          <w:sz w:val="24"/>
          <w:szCs w:val="20"/>
          <w:u w:val="single"/>
        </w:rPr>
        <w:t>对</w:t>
      </w:r>
      <w:r>
        <w:rPr>
          <w:rFonts w:ascii="Times New Roman" w:hAnsi="Times New Roman" w:eastAsia="宋体" w:cs="Times New Roman"/>
          <w:sz w:val="24"/>
          <w:szCs w:val="20"/>
          <w:u w:val="single"/>
        </w:rPr>
        <w:t>竞争性磋商文件</w:t>
      </w:r>
      <w:r>
        <w:rPr>
          <w:rFonts w:ascii="Times New Roman" w:hAnsi="Times New Roman" w:eastAsia="宋体" w:cs="Times New Roman"/>
          <w:kern w:val="0"/>
          <w:sz w:val="24"/>
          <w:szCs w:val="20"/>
          <w:u w:val="single"/>
        </w:rPr>
        <w:t>提出质疑的，</w:t>
      </w:r>
      <w:r>
        <w:rPr>
          <w:rFonts w:ascii="Times New Roman" w:hAnsi="Times New Roman" w:eastAsia="宋体" w:cs="Times New Roman"/>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ascii="Times New Roman" w:hAnsi="Times New Roman" w:eastAsia="宋体" w:cs="Times New Roman"/>
          <w:b/>
          <w:bCs/>
          <w:sz w:val="24"/>
          <w:szCs w:val="20"/>
          <w:u w:val="single"/>
        </w:rPr>
        <w:t>但</w:t>
      </w:r>
      <w:r>
        <w:rPr>
          <w:rFonts w:ascii="Times New Roman" w:hAnsi="Times New Roman" w:eastAsia="宋体" w:cs="Times New Roman"/>
          <w:b/>
          <w:kern w:val="0"/>
          <w:sz w:val="24"/>
          <w:szCs w:val="20"/>
          <w:u w:val="single"/>
        </w:rPr>
        <w:t>须在磋商响应文件提交截止时间前提出</w:t>
      </w:r>
      <w:r>
        <w:rPr>
          <w:rFonts w:ascii="Times New Roman" w:hAnsi="Times New Roman" w:eastAsia="宋体" w:cs="Times New Roman"/>
          <w:kern w:val="0"/>
          <w:sz w:val="24"/>
          <w:szCs w:val="20"/>
          <w:u w:val="single"/>
        </w:rPr>
        <w:t>；</w:t>
      </w:r>
    </w:p>
    <w:p w14:paraId="4E2DDEE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r>
        <w:rPr>
          <w:rFonts w:ascii="Times New Roman" w:hAnsi="Times New Roman" w:eastAsia="宋体" w:cs="Times New Roman"/>
          <w:kern w:val="0"/>
          <w:sz w:val="24"/>
          <w:szCs w:val="20"/>
          <w:u w:val="single"/>
        </w:rPr>
        <w:t>对采购过程提出质疑的，为各采购程序环节结束之日</w:t>
      </w:r>
      <w:r>
        <w:rPr>
          <w:rFonts w:ascii="Times New Roman" w:hAnsi="Times New Roman" w:eastAsia="宋体" w:cs="Times New Roman"/>
          <w:kern w:val="0"/>
          <w:sz w:val="24"/>
          <w:szCs w:val="20"/>
        </w:rPr>
        <w:t>；</w:t>
      </w:r>
    </w:p>
    <w:p w14:paraId="4422E5AD">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r>
        <w:rPr>
          <w:rFonts w:ascii="Times New Roman" w:hAnsi="Times New Roman" w:eastAsia="宋体" w:cs="Times New Roman"/>
          <w:kern w:val="0"/>
          <w:sz w:val="24"/>
          <w:szCs w:val="20"/>
          <w:u w:val="single"/>
        </w:rPr>
        <w:t>对成交结果提出质疑的，为成交结果公告期限届满之日</w:t>
      </w:r>
      <w:r>
        <w:rPr>
          <w:rFonts w:ascii="Times New Roman" w:hAnsi="Times New Roman" w:eastAsia="宋体" w:cs="Times New Roman"/>
          <w:kern w:val="0"/>
          <w:sz w:val="24"/>
          <w:szCs w:val="20"/>
        </w:rPr>
        <w:t>。</w:t>
      </w:r>
    </w:p>
    <w:p w14:paraId="73610E84">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1.16.2.2</w:t>
      </w:r>
      <w:r>
        <w:rPr>
          <w:rFonts w:ascii="Times New Roman" w:hAnsi="Times New Roman" w:eastAsia="宋体" w:cs="Times New Roman"/>
          <w:b/>
          <w:sz w:val="24"/>
          <w:szCs w:val="28"/>
        </w:rPr>
        <w:t>供应商提出质疑应当递交质疑函和必要的证明材料。</w:t>
      </w:r>
      <w:r>
        <w:rPr>
          <w:rFonts w:ascii="Times New Roman" w:hAnsi="Times New Roman" w:eastAsia="宋体" w:cs="Times New Roman"/>
          <w:sz w:val="24"/>
          <w:szCs w:val="28"/>
        </w:rPr>
        <w:t>质疑函应当包括下列内容：</w:t>
      </w:r>
    </w:p>
    <w:p w14:paraId="6E1EE26D">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（1）供应商的姓名或者名称、地址、邮编、联系人及联系电话；</w:t>
      </w:r>
    </w:p>
    <w:p w14:paraId="4A875B54">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（2）质疑项目的名称、编号；</w:t>
      </w:r>
    </w:p>
    <w:p w14:paraId="7F783E6A">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（3）具体、明确的质疑事项和与质疑事项相关的请求；</w:t>
      </w:r>
    </w:p>
    <w:p w14:paraId="254B1BD1">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（4）事实依据；</w:t>
      </w:r>
    </w:p>
    <w:p w14:paraId="014F96AE">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（5）必要的法律依据；</w:t>
      </w:r>
    </w:p>
    <w:p w14:paraId="6574D7E5">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（6）提出质疑的日期。</w:t>
      </w:r>
    </w:p>
    <w:p w14:paraId="565BC103">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8"/>
        </w:rPr>
        <w:t>供应商为自然人的，应当由本人签字并附上身份证明；供应商为法人或者其他组织的，应当由法定代表人或者其授权代表签字或者盖章，并加盖公章。</w:t>
      </w:r>
    </w:p>
    <w:p w14:paraId="3FA18CB2">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1.16.2.3供应商认可采购组织机构在质疑答复程序中启用的调查和重新评审等程序，在该程序操作过程未明显违反法律禁止性规定时，不得再提出异议；</w:t>
      </w:r>
    </w:p>
    <w:p w14:paraId="5DB61B14">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ascii="Times New Roman" w:hAnsi="Times New Roman" w:eastAsia="宋体" w:cs="Times New Roman"/>
          <w:b/>
          <w:kern w:val="0"/>
          <w:sz w:val="24"/>
          <w:szCs w:val="20"/>
          <w:u w:val="single"/>
        </w:rPr>
        <w:t>即通过合法手段获得的能够证明供应商的诉求成立的必要材料</w:t>
      </w:r>
      <w:r>
        <w:rPr>
          <w:rFonts w:ascii="Times New Roman" w:hAnsi="Times New Roman" w:eastAsia="宋体" w:cs="Times New Roman"/>
          <w:b/>
          <w:kern w:val="0"/>
          <w:sz w:val="24"/>
          <w:szCs w:val="20"/>
        </w:rPr>
        <w:t>）；</w:t>
      </w:r>
    </w:p>
    <w:p w14:paraId="3300F2EA">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1.16.3投诉：</w:t>
      </w:r>
      <w:r>
        <w:rPr>
          <w:rFonts w:ascii="Times New Roman" w:hAnsi="Times New Roman" w:eastAsia="宋体" w:cs="Times New Roman"/>
          <w:kern w:val="0"/>
          <w:sz w:val="24"/>
          <w:szCs w:val="20"/>
        </w:rPr>
        <w:t>供应商对采购组织机构的质疑答复不满意或者采购组织机构未在规定时间内作出答复的，可以在答复期满后十五个工作日内向同级采购监管部门投诉。</w:t>
      </w:r>
    </w:p>
    <w:p w14:paraId="4541357A">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1.17 其他说明</w:t>
      </w:r>
    </w:p>
    <w:p w14:paraId="26CA954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Pr>
          <w:rFonts w:ascii="Times New Roman" w:hAnsi="Times New Roman" w:eastAsia="宋体" w:cs="Times New Roman"/>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04ED0BD7">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16DF95F0">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1.17.3磋商响应供应商应仔细阅读竞争性磋商文件的所有内容，按照竞争性磋商文件的要求递交《磋商响应文件》。</w:t>
      </w:r>
      <w:r>
        <w:rPr>
          <w:rFonts w:ascii="Times New Roman" w:hAnsi="Times New Roman" w:eastAsia="宋体" w:cs="Times New Roman"/>
          <w:bCs/>
          <w:kern w:val="0"/>
          <w:sz w:val="24"/>
          <w:szCs w:val="20"/>
        </w:rPr>
        <w:t>《磋商响应文件》应对竞争性磋商文件的要求作出实质性响应，并对所提供的全部资料的真实性承担法律责任。</w:t>
      </w:r>
    </w:p>
    <w:p w14:paraId="323A6D52">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77F424C2">
      <w:pPr>
        <w:autoSpaceDN w:val="0"/>
        <w:spacing w:before="120" w:after="120" w:line="360" w:lineRule="auto"/>
        <w:ind w:firstLine="482"/>
        <w:rPr>
          <w:rFonts w:ascii="Times New Roman" w:hAnsi="Times New Roman" w:eastAsia="宋体" w:cs="Times New Roman"/>
          <w:b/>
          <w:bCs/>
          <w:sz w:val="24"/>
          <w:szCs w:val="20"/>
        </w:rPr>
      </w:pPr>
      <w:r>
        <w:rPr>
          <w:rFonts w:ascii="Times New Roman" w:hAnsi="Times New Roman" w:eastAsia="宋体" w:cs="Times New Roman"/>
          <w:b/>
          <w:bCs/>
          <w:kern w:val="0"/>
          <w:sz w:val="24"/>
        </w:rPr>
        <w:t>1.17.5</w:t>
      </w:r>
      <w:r>
        <w:rPr>
          <w:rFonts w:ascii="Times New Roman" w:hAnsi="Times New Roman" w:eastAsia="宋体" w:cs="Times New Roman"/>
          <w:b/>
          <w:bCs/>
          <w:sz w:val="24"/>
          <w:u w:val="single"/>
        </w:rPr>
        <w:t>磋商响应供应商对所响应项内的采购内容必须全部进行响应</w:t>
      </w:r>
      <w:r>
        <w:rPr>
          <w:rFonts w:ascii="Times New Roman" w:hAnsi="Times New Roman" w:eastAsia="宋体" w:cs="Times New Roman"/>
          <w:b/>
          <w:bCs/>
          <w:sz w:val="24"/>
        </w:rPr>
        <w:t>。</w:t>
      </w:r>
    </w:p>
    <w:p w14:paraId="0A3AAC22">
      <w:pPr>
        <w:autoSpaceDN w:val="0"/>
        <w:spacing w:before="120" w:after="120" w:line="360" w:lineRule="auto"/>
        <w:ind w:firstLine="480"/>
        <w:rPr>
          <w:rFonts w:ascii="Times New Roman" w:hAnsi="Times New Roman" w:eastAsia="宋体" w:cs="Times New Roman"/>
          <w:b/>
          <w:bCs/>
          <w:sz w:val="24"/>
        </w:rPr>
      </w:pPr>
      <w:r>
        <w:rPr>
          <w:rFonts w:ascii="Times New Roman" w:hAnsi="Times New Roman" w:eastAsia="宋体" w:cs="Times New Roman"/>
          <w:b/>
          <w:kern w:val="0"/>
          <w:sz w:val="24"/>
        </w:rPr>
        <w:t>1.17.6</w:t>
      </w:r>
      <w:r>
        <w:rPr>
          <w:rFonts w:ascii="Times New Roman" w:hAnsi="Times New Roman" w:eastAsia="宋体" w:cs="Times New Roman"/>
          <w:b/>
          <w:bCs/>
          <w:sz w:val="24"/>
        </w:rPr>
        <w:t>竞争性磋商文件中如有描述歧义或前后不一致的地方，磋商小组有权按公平、合理的原则进行评判，但对同一条款的评判适用于每个供应商。</w:t>
      </w:r>
    </w:p>
    <w:p w14:paraId="50E80864">
      <w:pPr>
        <w:autoSpaceDN w:val="0"/>
        <w:spacing w:before="120" w:after="120" w:line="360" w:lineRule="auto"/>
        <w:ind w:firstLine="480"/>
        <w:rPr>
          <w:rFonts w:ascii="Times New Roman" w:hAnsi="Times New Roman" w:eastAsia="宋体" w:cs="Times New Roman"/>
          <w:b/>
          <w:sz w:val="24"/>
        </w:rPr>
      </w:pPr>
      <w:r>
        <w:rPr>
          <w:rFonts w:ascii="Times New Roman" w:hAnsi="Times New Roman" w:eastAsia="宋体" w:cs="Times New Roman"/>
          <w:b/>
          <w:kern w:val="0"/>
          <w:sz w:val="24"/>
        </w:rPr>
        <w:t>1.17.7</w:t>
      </w:r>
      <w:r>
        <w:rPr>
          <w:rFonts w:ascii="Times New Roman" w:hAnsi="Times New Roman" w:eastAsia="宋体" w:cs="Times New Roman"/>
          <w:b/>
          <w:bCs/>
          <w:sz w:val="24"/>
        </w:rPr>
        <w:t>响应文件的响应内容必须真实、明确、准确。否则，磋商小组将对其作出不利的评审。</w:t>
      </w:r>
    </w:p>
    <w:p w14:paraId="7A647D59">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0"/>
        </w:rPr>
        <w:t>1.17.8</w:t>
      </w:r>
      <w:r>
        <w:rPr>
          <w:rFonts w:ascii="Times New Roman" w:hAnsi="Times New Roman" w:eastAsia="宋体" w:cs="Times New Roman"/>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6"/>
    <w:bookmarkEnd w:id="47"/>
    <w:p w14:paraId="7AF1B93F">
      <w:pPr>
        <w:keepNext/>
        <w:keepLines/>
        <w:autoSpaceDN w:val="0"/>
        <w:spacing w:before="260" w:after="260" w:line="415" w:lineRule="auto"/>
        <w:outlineLvl w:val="1"/>
        <w:rPr>
          <w:rFonts w:ascii="Times New Roman" w:hAnsi="Times New Roman" w:eastAsia="宋体" w:cs="Times New Roman"/>
          <w:b/>
          <w:bCs/>
          <w:sz w:val="28"/>
          <w:szCs w:val="28"/>
        </w:rPr>
      </w:pPr>
      <w:bookmarkStart w:id="48" w:name="_Toc96947061"/>
      <w:bookmarkStart w:id="49" w:name="_Toc17640"/>
      <w:bookmarkStart w:id="50" w:name="_Toc17152"/>
      <w:bookmarkStart w:id="51" w:name="_Toc19497"/>
      <w:bookmarkStart w:id="52" w:name="_Toc24065"/>
      <w:bookmarkStart w:id="53" w:name="_Toc29661"/>
      <w:bookmarkStart w:id="54" w:name="_Toc10168"/>
      <w:r>
        <w:rPr>
          <w:rFonts w:ascii="Times New Roman" w:hAnsi="Times New Roman" w:eastAsia="宋体" w:cs="Times New Roman"/>
          <w:b/>
          <w:bCs/>
          <w:sz w:val="28"/>
          <w:szCs w:val="28"/>
        </w:rPr>
        <w:t>二、落实的政府采购政策</w:t>
      </w:r>
      <w:bookmarkEnd w:id="48"/>
      <w:bookmarkEnd w:id="49"/>
      <w:bookmarkEnd w:id="50"/>
      <w:bookmarkEnd w:id="51"/>
      <w:bookmarkEnd w:id="52"/>
    </w:p>
    <w:p w14:paraId="47146F3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bookmarkStart w:id="55" w:name="_Toc82873324"/>
      <w:bookmarkStart w:id="56" w:name="_Toc82338241"/>
      <w:r>
        <w:rPr>
          <w:rFonts w:ascii="Times New Roman" w:hAnsi="Times New Roman" w:eastAsia="宋体" w:cs="Times New Roman"/>
          <w:b/>
          <w:bCs/>
          <w:sz w:val="24"/>
          <w:szCs w:val="32"/>
        </w:rPr>
        <w:t>2.1 支持中小企业发展</w:t>
      </w:r>
    </w:p>
    <w:p w14:paraId="267CB1FE">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2.1.1是否专门面向中小企业采购：</w:t>
      </w:r>
      <w:r>
        <w:rPr>
          <w:rFonts w:ascii="Times New Roman" w:hAnsi="Times New Roman" w:eastAsia="宋体" w:cs="Times New Roman"/>
          <w:b/>
          <w:sz w:val="24"/>
          <w:szCs w:val="20"/>
          <w:u w:val="single"/>
        </w:rPr>
        <w:t>见《磋商须知前附表》</w:t>
      </w:r>
      <w:r>
        <w:rPr>
          <w:rFonts w:ascii="Times New Roman" w:hAnsi="Times New Roman" w:eastAsia="宋体" w:cs="Times New Roman"/>
          <w:b/>
          <w:sz w:val="24"/>
          <w:szCs w:val="20"/>
        </w:rPr>
        <w:t>；</w:t>
      </w:r>
    </w:p>
    <w:p w14:paraId="0AC4C3BC">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2.1.2 本项目中小企业划分标准所属行业：</w:t>
      </w:r>
      <w:r>
        <w:rPr>
          <w:rFonts w:ascii="Times New Roman" w:hAnsi="Times New Roman" w:eastAsia="宋体" w:cs="Times New Roman"/>
          <w:b/>
          <w:sz w:val="24"/>
          <w:szCs w:val="20"/>
          <w:u w:val="single"/>
        </w:rPr>
        <w:t>见《磋商须知前附表》</w:t>
      </w:r>
      <w:r>
        <w:rPr>
          <w:rFonts w:ascii="Times New Roman" w:hAnsi="Times New Roman" w:eastAsia="宋体" w:cs="Times New Roman"/>
          <w:b/>
          <w:sz w:val="24"/>
          <w:szCs w:val="20"/>
        </w:rPr>
        <w:t>。</w:t>
      </w:r>
    </w:p>
    <w:p w14:paraId="3672D10B">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2.1.3在政府采购活动中，供应商提供的货物、工程或者服务符合下列情形的，享受中小企业扶持政策：</w:t>
      </w:r>
    </w:p>
    <w:p w14:paraId="70003D6D">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660C9154">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bCs/>
          <w:sz w:val="24"/>
          <w:szCs w:val="20"/>
        </w:rPr>
        <w:t>（2）在工程采购项目中，工程由中小企业承建，即工程施工单位为中小企业；</w:t>
      </w:r>
    </w:p>
    <w:p w14:paraId="6B7C2DCC">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（3）在服务采购项目中，服务由中小企业承接，即提供服务的人员为中小企业依照《中华人民共和国劳动合同法》订立劳动合同的从业人员。</w:t>
      </w:r>
    </w:p>
    <w:p w14:paraId="21A32134">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以联合体形式参加政府采购活动，联合体各方均为中小企业的，联合体视同中小企业。其中，联合体各方均为小微企业的，联合体视同小微企业。</w:t>
      </w:r>
    </w:p>
    <w:p w14:paraId="18DB6E71">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2.1.4对于未预留份额专门面向中小企业采购的采购项目，以及预留份额项目中的非预留部分采购包，对小微企业报价给予3%的扣除，用扣除后的价格参加评审。</w:t>
      </w:r>
    </w:p>
    <w:p w14:paraId="3AD854DA">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组成联合体或者接受分包的小微企业与联合体内其他企业、分包企业之间存在直接控股、管理关系的，不享受价格扣除优惠政策。</w:t>
      </w:r>
    </w:p>
    <w:p w14:paraId="11C046E2">
      <w:pPr>
        <w:autoSpaceDN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0"/>
        </w:rPr>
        <w:t>2.1.6</w:t>
      </w:r>
      <w:r>
        <w:rPr>
          <w:rFonts w:ascii="Times New Roman" w:hAnsi="Times New Roman" w:eastAsia="宋体" w:cs="Times New Roman"/>
          <w:b/>
          <w:bCs/>
          <w:sz w:val="24"/>
          <w:szCs w:val="24"/>
        </w:rPr>
        <w:t>可享受</w:t>
      </w:r>
      <w:r>
        <w:rPr>
          <w:rFonts w:ascii="Times New Roman" w:hAnsi="Times New Roman" w:eastAsia="宋体" w:cs="Times New Roman"/>
          <w:b/>
          <w:bCs/>
          <w:kern w:val="0"/>
          <w:sz w:val="24"/>
          <w:szCs w:val="24"/>
        </w:rPr>
        <w:t>中小企业扶持政策</w:t>
      </w:r>
      <w:r>
        <w:rPr>
          <w:rFonts w:ascii="Times New Roman" w:hAnsi="Times New Roman" w:eastAsia="宋体" w:cs="Times New Roman"/>
          <w:b/>
          <w:bCs/>
          <w:sz w:val="24"/>
          <w:szCs w:val="24"/>
        </w:rPr>
        <w:t>的供应商应按照</w:t>
      </w:r>
      <w:r>
        <w:rPr>
          <w:rFonts w:hint="eastAsia" w:ascii="Times New Roman" w:hAnsi="Times New Roman" w:eastAsia="宋体" w:cs="Times New Roman"/>
          <w:b/>
          <w:bCs/>
          <w:sz w:val="24"/>
          <w:szCs w:val="24"/>
        </w:rPr>
        <w:t>响应文件格式</w:t>
      </w:r>
      <w:r>
        <w:rPr>
          <w:rFonts w:ascii="Times New Roman" w:hAnsi="Times New Roman" w:eastAsia="宋体" w:cs="Times New Roman"/>
          <w:b/>
          <w:bCs/>
          <w:sz w:val="24"/>
          <w:szCs w:val="24"/>
        </w:rPr>
        <w:t>要求提供《中小企业声明函》。</w:t>
      </w:r>
    </w:p>
    <w:p w14:paraId="4A065364">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665E98F1">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14:paraId="626B95AF">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7C25AB00">
      <w:pPr>
        <w:autoSpaceDN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 xml:space="preserve">备注：（1）残疾人福利性单位证明材料：残疾人福利性单位声明函（见第六章 </w:t>
      </w:r>
      <w:r>
        <w:rPr>
          <w:rFonts w:hint="eastAsia" w:ascii="Times New Roman" w:hAnsi="Times New Roman" w:eastAsia="宋体" w:cs="Times New Roman"/>
          <w:sz w:val="24"/>
          <w:szCs w:val="20"/>
        </w:rPr>
        <w:t>响应文件格式</w:t>
      </w:r>
      <w:r>
        <w:rPr>
          <w:rFonts w:ascii="Times New Roman" w:hAnsi="Times New Roman" w:eastAsia="宋体" w:cs="Times New Roman"/>
          <w:sz w:val="24"/>
          <w:szCs w:val="20"/>
        </w:rPr>
        <w:t>）；（2）如提供其他残疾人福利性单位制造的货物，还须同时提供该企业的残疾人福利性单位声明函。</w:t>
      </w:r>
    </w:p>
    <w:p w14:paraId="1850DF43">
      <w:pPr>
        <w:autoSpaceDN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2.1.9中小企业享受扶持政策获得政府采购合同的，小微企业不得将合同分包给大中型企业，中型企业不得将合同分包给大型企业。</w:t>
      </w:r>
    </w:p>
    <w:p w14:paraId="0391D493">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2.2 节能、环保产品政府采购实施相关规定</w:t>
      </w:r>
    </w:p>
    <w:p w14:paraId="135D7A18">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5B7DCED2">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2.2.2《节能产品政府采购品目清单》详见《关于印发节能产品政府采购品目清单的通知（财库[2019]19号）》（如遇调整，按最新清单执行）。</w:t>
      </w:r>
    </w:p>
    <w:tbl>
      <w:tblPr>
        <w:tblStyle w:val="62"/>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780737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144CD79F">
            <w:pPr>
              <w:autoSpaceDN w:val="0"/>
              <w:adjustRightInd w:val="0"/>
              <w:snapToGrid w:val="0"/>
              <w:spacing w:line="276" w:lineRule="auto"/>
              <w:jc w:val="center"/>
              <w:rPr>
                <w:rFonts w:ascii="Times New Roman" w:hAnsi="Times New Roman" w:eastAsia="宋体" w:cs="Times New Roman"/>
                <w:b/>
                <w:w w:val="80"/>
                <w:sz w:val="24"/>
                <w:szCs w:val="24"/>
              </w:rPr>
            </w:pPr>
            <w:r>
              <w:rPr>
                <w:rFonts w:ascii="Times New Roman" w:hAnsi="Times New Roman" w:eastAsia="宋体" w:cs="Times New Roman"/>
                <w:b/>
                <w:w w:val="80"/>
                <w:sz w:val="24"/>
                <w:szCs w:val="24"/>
              </w:rPr>
              <w:t>品目清单序号</w:t>
            </w:r>
          </w:p>
        </w:tc>
        <w:tc>
          <w:tcPr>
            <w:tcW w:w="8679"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12015E34">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产品名称（以“★”标注的为政府强制采购产品）</w:t>
            </w:r>
          </w:p>
        </w:tc>
      </w:tr>
      <w:tr w14:paraId="688E27C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6BCE6328">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EDB7422">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A020101计算机设备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6831C867">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A02010104台式计算机</w:t>
            </w:r>
            <w:r>
              <w:rPr>
                <w:rFonts w:ascii="Times New Roman" w:hAnsi="Times New Roman" w:eastAsia="宋体" w:cs="Times New Roman"/>
                <w:sz w:val="24"/>
                <w:szCs w:val="24"/>
              </w:rPr>
              <w:t>；</w:t>
            </w:r>
          </w:p>
          <w:p w14:paraId="40C5612F">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A02010105便携式计算机</w:t>
            </w:r>
            <w:r>
              <w:rPr>
                <w:rFonts w:ascii="Times New Roman" w:hAnsi="Times New Roman" w:eastAsia="宋体" w:cs="Times New Roman"/>
                <w:sz w:val="24"/>
                <w:szCs w:val="24"/>
              </w:rPr>
              <w:t>；</w:t>
            </w:r>
          </w:p>
          <w:p w14:paraId="3E7CCC10">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A02010107平板式微型计算机</w:t>
            </w:r>
            <w:r>
              <w:rPr>
                <w:rFonts w:ascii="Times New Roman" w:hAnsi="Times New Roman" w:eastAsia="宋体" w:cs="Times New Roman"/>
                <w:sz w:val="24"/>
                <w:szCs w:val="24"/>
              </w:rPr>
              <w:t>。</w:t>
            </w:r>
          </w:p>
        </w:tc>
      </w:tr>
      <w:tr w14:paraId="78D939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1529C99">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72B1CC0">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A020106输入输出设备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07FB5FB6">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A0201060102激光打印机</w:t>
            </w:r>
            <w:r>
              <w:rPr>
                <w:rFonts w:ascii="Times New Roman" w:hAnsi="Times New Roman" w:eastAsia="宋体" w:cs="Times New Roman"/>
                <w:sz w:val="24"/>
                <w:szCs w:val="24"/>
              </w:rPr>
              <w:t>；</w:t>
            </w:r>
          </w:p>
          <w:p w14:paraId="7783E74E">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A0201060104针式打印机</w:t>
            </w:r>
            <w:r>
              <w:rPr>
                <w:rFonts w:ascii="Times New Roman" w:hAnsi="Times New Roman" w:eastAsia="宋体" w:cs="Times New Roman"/>
                <w:sz w:val="24"/>
                <w:szCs w:val="24"/>
              </w:rPr>
              <w:t>；</w:t>
            </w:r>
          </w:p>
          <w:p w14:paraId="099447F8">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A0201060401液晶显示器</w:t>
            </w:r>
            <w:r>
              <w:rPr>
                <w:rFonts w:ascii="Times New Roman" w:hAnsi="Times New Roman" w:eastAsia="宋体" w:cs="Times New Roman"/>
                <w:sz w:val="24"/>
                <w:szCs w:val="24"/>
              </w:rPr>
              <w:t>。</w:t>
            </w:r>
          </w:p>
        </w:tc>
      </w:tr>
      <w:tr w14:paraId="515548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661B212F">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4B5AA0E">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A020523制冷空调设备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0ABDD64F">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A02052301制冷压缩机：</w:t>
            </w:r>
            <w:r>
              <w:rPr>
                <w:rFonts w:ascii="Times New Roman" w:hAnsi="Times New Roman" w:eastAsia="宋体" w:cs="Times New Roman"/>
                <w:sz w:val="24"/>
                <w:szCs w:val="24"/>
              </w:rPr>
              <w:t>冷水机组、水源热泵机组、溴化锂吸收式冷水机组；</w:t>
            </w:r>
          </w:p>
          <w:p w14:paraId="6190B033">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A02052305空调机组:</w:t>
            </w:r>
            <w:r>
              <w:rPr>
                <w:rFonts w:ascii="Times New Roman" w:hAnsi="Times New Roman" w:eastAsia="宋体" w:cs="Times New Roman"/>
                <w:sz w:val="24"/>
                <w:szCs w:val="24"/>
              </w:rPr>
              <w:t>多联式空调（热泵）机组(制冷量&gt;14000W)）、单元式空气调节机(制冷量&gt;14000W)；</w:t>
            </w:r>
          </w:p>
          <w:p w14:paraId="33DC0802">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A02052309专用制冷、空调设备：</w:t>
            </w:r>
            <w:r>
              <w:rPr>
                <w:rFonts w:ascii="Times New Roman" w:hAnsi="Times New Roman" w:eastAsia="宋体" w:cs="Times New Roman"/>
                <w:sz w:val="24"/>
                <w:szCs w:val="24"/>
              </w:rPr>
              <w:t>机房空调。</w:t>
            </w:r>
          </w:p>
        </w:tc>
      </w:tr>
      <w:tr w14:paraId="35AAF91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5D21E59">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8E9699B">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★A020609镇流器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405495EE">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管型荧光灯镇流器</w:t>
            </w:r>
            <w:r>
              <w:rPr>
                <w:rFonts w:ascii="Times New Roman" w:hAnsi="Times New Roman" w:eastAsia="宋体" w:cs="Times New Roman"/>
                <w:sz w:val="24"/>
                <w:szCs w:val="24"/>
              </w:rPr>
              <w:t>。</w:t>
            </w:r>
          </w:p>
        </w:tc>
      </w:tr>
      <w:tr w14:paraId="3E1AC96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3152F7C">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0797E3DF">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A020618生活用电器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6F5E2E01">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A0206180203空调机：</w:t>
            </w:r>
            <w:r>
              <w:rPr>
                <w:rFonts w:ascii="Times New Roman" w:hAnsi="Times New Roman" w:eastAsia="宋体" w:cs="Times New Roman"/>
                <w:sz w:val="24"/>
                <w:szCs w:val="24"/>
              </w:rPr>
              <w:t>房间空气调节器、多联式空调（热泵）机组（制冷量≤14000W）、单元式空气调节机(制冷量≤14000W)）；</w:t>
            </w:r>
          </w:p>
          <w:p w14:paraId="4E9D3E7B">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A02061808热水器：★</w:t>
            </w:r>
            <w:r>
              <w:rPr>
                <w:rFonts w:ascii="Times New Roman" w:hAnsi="Times New Roman" w:eastAsia="宋体" w:cs="Times New Roman"/>
                <w:b/>
                <w:sz w:val="24"/>
                <w:szCs w:val="24"/>
              </w:rPr>
              <w:t>电热水器</w:t>
            </w:r>
            <w:r>
              <w:rPr>
                <w:rFonts w:ascii="Times New Roman" w:hAnsi="Times New Roman" w:eastAsia="宋体" w:cs="Times New Roman"/>
                <w:sz w:val="24"/>
                <w:szCs w:val="24"/>
              </w:rPr>
              <w:t>。</w:t>
            </w:r>
          </w:p>
        </w:tc>
      </w:tr>
      <w:tr w14:paraId="0E5664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B21307A">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822F967">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A020619照明设备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2CA5D313">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普通照明用双端荧光灯</w:t>
            </w:r>
            <w:r>
              <w:rPr>
                <w:rFonts w:ascii="Times New Roman" w:hAnsi="Times New Roman" w:eastAsia="宋体" w:cs="Times New Roman"/>
                <w:sz w:val="24"/>
                <w:szCs w:val="24"/>
              </w:rPr>
              <w:t>。</w:t>
            </w:r>
          </w:p>
        </w:tc>
      </w:tr>
      <w:tr w14:paraId="4D5D1B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A9178DD">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D9635D7">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★A020910电视设备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5A7D0DB9">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A02091001普通电视设备（电视机）。</w:t>
            </w:r>
          </w:p>
        </w:tc>
      </w:tr>
      <w:tr w14:paraId="787AD7C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6204B61">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660DCD7">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★A020911视频设备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323B9582">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监视器。</w:t>
            </w:r>
          </w:p>
        </w:tc>
      </w:tr>
      <w:tr w14:paraId="42AFA1D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9E0A15E">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010B8F97">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★A060805便器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10A13409">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坐便器、蹲便器、小便器。</w:t>
            </w:r>
          </w:p>
        </w:tc>
      </w:tr>
      <w:tr w14:paraId="553A23A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47D472F7">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542D8139">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★A060806 水嘴</w:t>
            </w:r>
          </w:p>
        </w:tc>
        <w:tc>
          <w:tcPr>
            <w:tcW w:w="6240" w:type="dxa"/>
            <w:tcBorders>
              <w:top w:val="single" w:color="0070C0" w:sz="6" w:space="0"/>
              <w:left w:val="single" w:color="0070C0" w:sz="6" w:space="0"/>
              <w:bottom w:val="thickThinSmallGap" w:color="0070C0" w:sz="12" w:space="0"/>
              <w:right w:val="thickThinSmallGap" w:color="0070C0" w:sz="12" w:space="0"/>
            </w:tcBorders>
            <w:noWrap/>
            <w:vAlign w:val="center"/>
          </w:tcPr>
          <w:p w14:paraId="2AFFBA93">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水嘴。</w:t>
            </w:r>
          </w:p>
        </w:tc>
      </w:tr>
      <w:bookmarkEnd w:id="53"/>
      <w:bookmarkEnd w:id="55"/>
      <w:bookmarkEnd w:id="56"/>
    </w:tbl>
    <w:p w14:paraId="401A52B8">
      <w:pPr>
        <w:autoSpaceDN w:val="0"/>
        <w:spacing w:line="360" w:lineRule="auto"/>
        <w:ind w:firstLine="426" w:firstLineChars="177"/>
        <w:rPr>
          <w:rFonts w:ascii="Times New Roman" w:hAnsi="Times New Roman" w:eastAsia="宋体" w:cs="Times New Roman"/>
          <w:b/>
          <w:kern w:val="0"/>
          <w:sz w:val="24"/>
          <w:szCs w:val="20"/>
        </w:rPr>
      </w:pPr>
      <w:bookmarkStart w:id="57" w:name="_Toc96947062"/>
      <w:bookmarkStart w:id="58" w:name="_Toc1246"/>
      <w:bookmarkStart w:id="59" w:name="_Toc22757"/>
      <w:r>
        <w:rPr>
          <w:rFonts w:ascii="Times New Roman" w:hAnsi="Times New Roman" w:eastAsia="宋体" w:cs="Times New Roman"/>
          <w:b/>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45F5BC0A">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2.2.4《环境标志产品政府采购品目清单》详见《关于印发环境标志产品政府采购品目清单的通知（财库[2019]18号）》（如遇调整，按最新清单执行）。</w:t>
      </w:r>
    </w:p>
    <w:p w14:paraId="12FBE8CA">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2.2.5本次采购对属于品目清单范围但不属于政府强制采购产品的，实施优先采购，详见第</w:t>
      </w:r>
      <w:r>
        <w:rPr>
          <w:rFonts w:hint="eastAsia" w:ascii="Times New Roman" w:hAnsi="Times New Roman" w:eastAsia="宋体" w:cs="Times New Roman"/>
          <w:b/>
          <w:sz w:val="24"/>
          <w:szCs w:val="20"/>
        </w:rPr>
        <w:t>三</w:t>
      </w:r>
      <w:r>
        <w:rPr>
          <w:rFonts w:ascii="Times New Roman" w:hAnsi="Times New Roman" w:eastAsia="宋体" w:cs="Times New Roman"/>
          <w:b/>
          <w:sz w:val="24"/>
          <w:szCs w:val="20"/>
        </w:rPr>
        <w:t>章评</w:t>
      </w:r>
      <w:r>
        <w:rPr>
          <w:rFonts w:hint="eastAsia" w:ascii="Times New Roman" w:hAnsi="Times New Roman" w:eastAsia="宋体" w:cs="Times New Roman"/>
          <w:b/>
          <w:sz w:val="24"/>
          <w:szCs w:val="20"/>
        </w:rPr>
        <w:t>审办法</w:t>
      </w:r>
      <w:r>
        <w:rPr>
          <w:rFonts w:ascii="Times New Roman" w:hAnsi="Times New Roman" w:eastAsia="宋体" w:cs="Times New Roman"/>
          <w:b/>
          <w:sz w:val="24"/>
          <w:szCs w:val="20"/>
        </w:rPr>
        <w:t>中有关节能、环保评分内容。</w:t>
      </w:r>
      <w:r>
        <w:rPr>
          <w:rFonts w:ascii="Times New Roman" w:hAnsi="Times New Roman" w:eastAsia="宋体" w:cs="Times New Roman"/>
          <w:sz w:val="24"/>
          <w:szCs w:val="20"/>
        </w:rPr>
        <w:t>供应商在响应文件中提供国家确定的认证机构出具的、处于有效期之内的节能产品或环境标志产品认证证书（扫描件）。</w:t>
      </w:r>
    </w:p>
    <w:p w14:paraId="7297A6C2">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6093191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sz w:val="24"/>
          <w:szCs w:val="20"/>
        </w:rPr>
        <w:t>2.2.7国家确定的认证机构以国家市场监管总局发布的参与实施政府采购节能产品、环境标志产品认证机构名录为准，详见第</w:t>
      </w:r>
      <w:r>
        <w:rPr>
          <w:rFonts w:hint="eastAsia" w:ascii="Times New Roman" w:hAnsi="Times New Roman" w:eastAsia="宋体" w:cs="Times New Roman"/>
          <w:b/>
          <w:sz w:val="24"/>
          <w:szCs w:val="20"/>
        </w:rPr>
        <w:t>七</w:t>
      </w:r>
      <w:r>
        <w:rPr>
          <w:rFonts w:ascii="Times New Roman" w:hAnsi="Times New Roman" w:eastAsia="宋体" w:cs="Times New Roman"/>
          <w:b/>
          <w:sz w:val="24"/>
          <w:szCs w:val="20"/>
        </w:rPr>
        <w:t>章附件（如遇调整，请以最新公布的为准）。</w:t>
      </w:r>
    </w:p>
    <w:p w14:paraId="2B505A8C">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60" w:name="_Toc13923"/>
      <w:bookmarkStart w:id="61" w:name="_Toc28562"/>
      <w:r>
        <w:rPr>
          <w:rFonts w:ascii="Times New Roman" w:hAnsi="Times New Roman" w:eastAsia="宋体" w:cs="Times New Roman"/>
          <w:b/>
          <w:bCs/>
          <w:sz w:val="28"/>
          <w:szCs w:val="28"/>
        </w:rPr>
        <w:t>三、竞争性磋商文件</w:t>
      </w:r>
      <w:bookmarkEnd w:id="54"/>
      <w:bookmarkEnd w:id="57"/>
      <w:bookmarkEnd w:id="58"/>
      <w:bookmarkEnd w:id="59"/>
      <w:bookmarkEnd w:id="60"/>
      <w:bookmarkEnd w:id="61"/>
    </w:p>
    <w:p w14:paraId="5E6F0AF5">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3.1 竞争性磋商文件的组成</w:t>
      </w:r>
    </w:p>
    <w:p w14:paraId="57B6AC62">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第一章 竞争性磋商公告；</w:t>
      </w:r>
    </w:p>
    <w:p w14:paraId="39D5FF04">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第二章 磋商须知；</w:t>
      </w:r>
    </w:p>
    <w:p w14:paraId="17CDCB0A">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第三章 评审办法</w:t>
      </w:r>
    </w:p>
    <w:p w14:paraId="3B08AA22">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第四章 采购内容及需求；</w:t>
      </w:r>
    </w:p>
    <w:p w14:paraId="05139C6F">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第五章 合同；</w:t>
      </w:r>
    </w:p>
    <w:p w14:paraId="3D58EF2A">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第六章 </w:t>
      </w:r>
      <w:r>
        <w:rPr>
          <w:rFonts w:hint="eastAsia" w:ascii="Times New Roman" w:hAnsi="Times New Roman" w:eastAsia="宋体" w:cs="Times New Roman"/>
          <w:kern w:val="0"/>
          <w:sz w:val="24"/>
          <w:szCs w:val="20"/>
        </w:rPr>
        <w:t>响应文件格式</w:t>
      </w:r>
    </w:p>
    <w:p w14:paraId="271737AB">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第七章 附件（如有）；</w:t>
      </w:r>
    </w:p>
    <w:p w14:paraId="45DAAEF6">
      <w:pPr>
        <w:numPr>
          <w:ilvl w:val="0"/>
          <w:numId w:val="6"/>
        </w:numPr>
        <w:autoSpaceDN w:val="0"/>
        <w:adjustRightInd w:val="0"/>
        <w:spacing w:line="360" w:lineRule="auto"/>
        <w:ind w:left="425"/>
        <w:rPr>
          <w:rFonts w:ascii="Times New Roman" w:hAnsi="Times New Roman" w:eastAsia="宋体" w:cs="Times New Roman"/>
          <w:kern w:val="0"/>
          <w:sz w:val="24"/>
          <w:szCs w:val="20"/>
        </w:rPr>
      </w:pPr>
      <w:r>
        <w:rPr>
          <w:rFonts w:ascii="Times New Roman" w:hAnsi="Times New Roman" w:eastAsia="宋体" w:cs="Times New Roman"/>
          <w:kern w:val="0"/>
          <w:sz w:val="24"/>
          <w:szCs w:val="20"/>
        </w:rPr>
        <w:t>竞争性磋商文件的澄清、修改文件以及磋商过程中对磋商文件作出的实质性变动（如有，另册）。</w:t>
      </w:r>
    </w:p>
    <w:p w14:paraId="659AF23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3.2 竞争性磋商文件的提疑</w:t>
      </w:r>
    </w:p>
    <w:p w14:paraId="30666D5B">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3.2.1竞争性磋商文件提疑截止时间：</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7BDDE4CA">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26159B7D">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3.2.3采购组织机构将在收到供应商递交的《疑问函》后三个工作日内以书面形式答复供应商提出的问题，并将不包含问题来源的答复通知所有已登记获取竞争性磋商文件的供应商。</w:t>
      </w:r>
    </w:p>
    <w:p w14:paraId="783403AD">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3.3 竞争性磋商文件的澄清、修改（更正）</w:t>
      </w:r>
    </w:p>
    <w:p w14:paraId="77499C30">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769FA211">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3.3.2竞争性磋商文件的澄清或者修改内容为竞争性磋商文件的组成部分，对所有参加本次采购活动的供应商均有约束力；</w:t>
      </w:r>
      <w:r>
        <w:rPr>
          <w:rFonts w:ascii="Times New Roman" w:hAnsi="Times New Roman" w:eastAsia="宋体" w:cs="Times New Roman"/>
          <w:kern w:val="0"/>
          <w:sz w:val="24"/>
          <w:szCs w:val="20"/>
        </w:rPr>
        <w:t>当原竞争性磋商文件与澄清、修改的内容就同一事项的表述不一致时，以最后发出的文件为准；</w:t>
      </w:r>
    </w:p>
    <w:p w14:paraId="730D7A53">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14:paraId="0077080E">
      <w:pPr>
        <w:autoSpaceDN w:val="0"/>
        <w:spacing w:line="360" w:lineRule="auto"/>
        <w:ind w:left="1"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3.3.4供应商收到采购组织机构发出的澄清、修改（更正）文件后，应在24小时内向采购组织机构递交书面回执；</w:t>
      </w:r>
    </w:p>
    <w:p w14:paraId="72EF63D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3.3.5供应商对收到的澄清、修改（更正）文件内容有疑问的，应当同时在书面回执中加注说明并与采购人或采购代理机构确认，疑问内容应加盖单位公章、写明日期；</w:t>
      </w:r>
    </w:p>
    <w:p w14:paraId="277F5D16">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3.3.6任何口头形式的答复、说明均不属于竞争性磋商文件的组成部分。</w:t>
      </w:r>
    </w:p>
    <w:p w14:paraId="757B8025">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3.4 竞争性磋商文件的质疑</w:t>
      </w:r>
    </w:p>
    <w:p w14:paraId="5D5F45FE">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6CF6405">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62" w:name="_Toc21454"/>
      <w:bookmarkStart w:id="63" w:name="_Toc24171"/>
      <w:bookmarkStart w:id="64" w:name="_Toc96947063"/>
      <w:bookmarkStart w:id="65" w:name="_Toc126"/>
      <w:bookmarkStart w:id="66" w:name="_Toc1284"/>
      <w:r>
        <w:rPr>
          <w:rFonts w:ascii="Times New Roman" w:hAnsi="Times New Roman" w:eastAsia="宋体" w:cs="Times New Roman"/>
          <w:b/>
          <w:bCs/>
          <w:sz w:val="28"/>
          <w:szCs w:val="28"/>
        </w:rPr>
        <w:t>四、磋商响应文件</w:t>
      </w:r>
      <w:bookmarkEnd w:id="62"/>
      <w:bookmarkEnd w:id="63"/>
      <w:bookmarkEnd w:id="64"/>
      <w:bookmarkEnd w:id="65"/>
      <w:bookmarkEnd w:id="66"/>
    </w:p>
    <w:p w14:paraId="5A315CC1">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4.1 磋商响应文件的形式</w:t>
      </w:r>
    </w:p>
    <w:p w14:paraId="7CB17092">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4.1.1磋商响应文件的形式：</w:t>
      </w:r>
      <w:r>
        <w:rPr>
          <w:rFonts w:ascii="Times New Roman" w:hAnsi="Times New Roman" w:eastAsia="宋体" w:cs="Times New Roman"/>
          <w:b/>
          <w:sz w:val="24"/>
          <w:szCs w:val="20"/>
          <w:u w:val="single"/>
        </w:rPr>
        <w:t>电子加密磋商响应文件</w:t>
      </w:r>
      <w:r>
        <w:rPr>
          <w:rFonts w:ascii="Times New Roman" w:hAnsi="Times New Roman" w:eastAsia="宋体" w:cs="Times New Roman"/>
          <w:b/>
          <w:sz w:val="24"/>
          <w:szCs w:val="20"/>
        </w:rPr>
        <w:t>（是指通过“政采云电子交易客户端”完成磋商响应文件编制后生成并加密的数据电文形式的磋商响应文件，文件格式“.jmbs”）。</w:t>
      </w:r>
    </w:p>
    <w:p w14:paraId="5B71F71D">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4.2 磋商响应文件的组成</w:t>
      </w:r>
    </w:p>
    <w:p w14:paraId="4653BBA4">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4.2.1</w:t>
      </w:r>
      <w:r>
        <w:rPr>
          <w:rFonts w:ascii="Times New Roman" w:hAnsi="Times New Roman" w:eastAsia="宋体" w:cs="Times New Roman"/>
          <w:b/>
          <w:sz w:val="24"/>
          <w:szCs w:val="20"/>
        </w:rPr>
        <w:t>完整的磋商响应文件由《资格文件》、《商务技术文件》和《报价文件》三个部分组成</w:t>
      </w:r>
      <w:r>
        <w:rPr>
          <w:rFonts w:ascii="Times New Roman" w:hAnsi="Times New Roman" w:eastAsia="宋体" w:cs="Times New Roman"/>
          <w:b/>
          <w:kern w:val="0"/>
          <w:sz w:val="24"/>
        </w:rPr>
        <w:t>（以下统称“磋商响应文件”）。</w:t>
      </w:r>
    </w:p>
    <w:p w14:paraId="6FFCB67F">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4.2.2磋商响应文件内容组成</w:t>
      </w:r>
    </w:p>
    <w:p w14:paraId="2422CE70">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第一部分：《资格文件》组成内容（资格证明文件未提供或提供的资格证明材料不齐全的，资格审查作不通过处理，不得进入评审程序。）</w:t>
      </w:r>
    </w:p>
    <w:p w14:paraId="7CBD2327">
      <w:pPr>
        <w:autoSpaceDN w:val="0"/>
        <w:spacing w:line="360" w:lineRule="auto"/>
        <w:ind w:firstLine="434" w:firstLineChars="200"/>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 1-1 符合“申请人的资格要求”第1条规定的证明文件</w:t>
      </w:r>
      <w:r>
        <w:rPr>
          <w:rFonts w:ascii="Times New Roman" w:hAnsi="Times New Roman" w:eastAsia="宋体" w:cs="Times New Roman"/>
          <w:bCs/>
          <w:w w:val="90"/>
          <w:kern w:val="0"/>
          <w:sz w:val="24"/>
          <w:szCs w:val="24"/>
        </w:rPr>
        <w:t>：</w:t>
      </w:r>
    </w:p>
    <w:p w14:paraId="17D8ED52">
      <w:pPr>
        <w:autoSpaceDN w:val="0"/>
        <w:spacing w:line="360" w:lineRule="auto"/>
        <w:ind w:firstLine="432" w:firstLineChars="200"/>
        <w:rPr>
          <w:rFonts w:ascii="Times New Roman" w:hAnsi="Times New Roman" w:eastAsia="宋体" w:cs="Times New Roman"/>
          <w:b/>
          <w:w w:val="90"/>
          <w:kern w:val="0"/>
          <w:sz w:val="24"/>
          <w:szCs w:val="24"/>
        </w:rPr>
      </w:pPr>
      <w:bookmarkStart w:id="67" w:name="_Hlk96938544"/>
      <w:r>
        <w:rPr>
          <w:rFonts w:ascii="Times New Roman" w:hAnsi="Times New Roman" w:eastAsia="宋体" w:cs="Times New Roman"/>
          <w:w w:val="90"/>
          <w:kern w:val="0"/>
          <w:sz w:val="24"/>
          <w:szCs w:val="24"/>
        </w:rPr>
        <w:t>▲</w:t>
      </w:r>
      <w:bookmarkEnd w:id="67"/>
      <w:r>
        <w:rPr>
          <w:rFonts w:ascii="Times New Roman" w:hAnsi="Times New Roman" w:eastAsia="宋体" w:cs="Times New Roman"/>
          <w:b/>
          <w:w w:val="90"/>
          <w:kern w:val="0"/>
          <w:sz w:val="24"/>
          <w:szCs w:val="24"/>
        </w:rPr>
        <w:t>（1）</w:t>
      </w:r>
      <w:r>
        <w:rPr>
          <w:rFonts w:ascii="Times New Roman" w:hAnsi="Times New Roman" w:eastAsia="宋体" w:cs="Times New Roman"/>
          <w:b/>
          <w:w w:val="90"/>
          <w:kern w:val="0"/>
          <w:sz w:val="24"/>
          <w:szCs w:val="24"/>
          <w:u w:val="single"/>
        </w:rPr>
        <w:t>资格承诺函（联合体各方均须提供）：承诺函（格式见第六章）</w:t>
      </w:r>
    </w:p>
    <w:p w14:paraId="3B8F8DE2">
      <w:pPr>
        <w:autoSpaceDN w:val="0"/>
        <w:spacing w:line="360" w:lineRule="auto"/>
        <w:ind w:firstLine="434" w:firstLineChars="200"/>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▲（2）</w:t>
      </w:r>
      <w:r>
        <w:rPr>
          <w:rFonts w:ascii="Times New Roman" w:hAnsi="Times New Roman" w:eastAsia="宋体" w:cs="Times New Roman"/>
          <w:b/>
          <w:w w:val="90"/>
          <w:kern w:val="0"/>
          <w:sz w:val="24"/>
          <w:szCs w:val="24"/>
          <w:u w:val="single"/>
        </w:rPr>
        <w:t>营业执照（或其他同类证明文件）：提供营业执照等证明文件（</w:t>
      </w:r>
      <w:r>
        <w:rPr>
          <w:rFonts w:hint="eastAsia" w:ascii="Times New Roman" w:hAnsi="Times New Roman" w:eastAsia="宋体" w:cs="Times New Roman"/>
          <w:b/>
          <w:w w:val="90"/>
          <w:kern w:val="0"/>
          <w:sz w:val="24"/>
          <w:szCs w:val="24"/>
          <w:u w:val="single"/>
        </w:rPr>
        <w:t>复印件</w:t>
      </w:r>
      <w:r>
        <w:rPr>
          <w:rFonts w:ascii="Times New Roman" w:hAnsi="Times New Roman" w:eastAsia="宋体" w:cs="Times New Roman"/>
          <w:b/>
          <w:w w:val="90"/>
          <w:kern w:val="0"/>
          <w:sz w:val="24"/>
          <w:szCs w:val="24"/>
          <w:u w:val="single"/>
        </w:rPr>
        <w:t>加盖磋商响应供应商公章）</w:t>
      </w:r>
      <w:r>
        <w:rPr>
          <w:rFonts w:ascii="Times New Roman" w:hAnsi="Times New Roman" w:eastAsia="宋体" w:cs="Times New Roman"/>
          <w:b/>
          <w:w w:val="90"/>
          <w:kern w:val="0"/>
          <w:sz w:val="24"/>
          <w:szCs w:val="24"/>
        </w:rPr>
        <w:t>；</w:t>
      </w:r>
    </w:p>
    <w:p w14:paraId="54D77D60">
      <w:pPr>
        <w:autoSpaceDN w:val="0"/>
        <w:spacing w:line="360" w:lineRule="auto"/>
        <w:ind w:firstLine="432" w:firstLineChars="200"/>
        <w:rPr>
          <w:rFonts w:ascii="Times New Roman" w:hAnsi="Times New Roman" w:eastAsia="宋体" w:cs="Times New Roman"/>
          <w:w w:val="90"/>
          <w:kern w:val="0"/>
          <w:sz w:val="24"/>
          <w:szCs w:val="24"/>
        </w:rPr>
      </w:pPr>
      <w:bookmarkStart w:id="68" w:name="_Hlk96939541"/>
      <w:r>
        <w:rPr>
          <w:rFonts w:ascii="Times New Roman" w:hAnsi="Times New Roman" w:eastAsia="宋体" w:cs="Times New Roman"/>
          <w:w w:val="90"/>
          <w:kern w:val="0"/>
          <w:sz w:val="24"/>
          <w:szCs w:val="24"/>
        </w:rPr>
        <w:t xml:space="preserve">▲ </w:t>
      </w:r>
      <w:r>
        <w:rPr>
          <w:rFonts w:ascii="Times New Roman" w:hAnsi="Times New Roman" w:eastAsia="宋体" w:cs="Times New Roman"/>
          <w:b/>
          <w:w w:val="90"/>
          <w:kern w:val="0"/>
          <w:sz w:val="24"/>
          <w:szCs w:val="24"/>
          <w:u w:val="single"/>
        </w:rPr>
        <w:t>1-2 符合“申请人的资格要求”第2条“落实政府采购政策需满足的资格要求”规定的证明文件</w:t>
      </w:r>
    </w:p>
    <w:p w14:paraId="39D7530C">
      <w:pPr>
        <w:widowControl/>
        <w:autoSpaceDE w:val="0"/>
        <w:autoSpaceDN w:val="0"/>
        <w:spacing w:line="360" w:lineRule="auto"/>
        <w:ind w:firstLine="432" w:firstLineChars="200"/>
        <w:outlineLvl w:val="2"/>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 xml:space="preserve"> 中小企业声明函（格式见第六章）</w:t>
      </w:r>
    </w:p>
    <w:p w14:paraId="138A2653">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提示和说明：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14:paraId="2739EA82">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1-3</w:t>
      </w:r>
      <w:r>
        <w:rPr>
          <w:rFonts w:ascii="Times New Roman" w:hAnsi="Times New Roman" w:eastAsia="宋体" w:cs="Times New Roman"/>
          <w:b/>
          <w:w w:val="90"/>
          <w:kern w:val="0"/>
          <w:sz w:val="24"/>
          <w:szCs w:val="24"/>
          <w:u w:val="single"/>
        </w:rPr>
        <w:t>符合“申请人的资格要求”第3条“本项目的特定资格要求”的证明文件</w:t>
      </w: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（格式见第六章）</w:t>
      </w:r>
    </w:p>
    <w:bookmarkEnd w:id="68"/>
    <w:p w14:paraId="6FD574A3">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1-4</w:t>
      </w:r>
      <w:r>
        <w:rPr>
          <w:rFonts w:hint="eastAsia" w:ascii="Times New Roman" w:hAnsi="Times New Roman" w:eastAsia="宋体" w:cs="Times New Roman"/>
          <w:b/>
          <w:w w:val="90"/>
          <w:kern w:val="0"/>
          <w:sz w:val="24"/>
          <w:szCs w:val="24"/>
        </w:rPr>
        <w:t>联合协议</w:t>
      </w:r>
      <w:r>
        <w:rPr>
          <w:rFonts w:ascii="Times New Roman" w:hAnsi="Times New Roman" w:eastAsia="宋体" w:cs="Times New Roman"/>
          <w:b/>
          <w:w w:val="90"/>
          <w:kern w:val="0"/>
          <w:sz w:val="24"/>
          <w:szCs w:val="24"/>
        </w:rPr>
        <w:t>（仅联合体适用）（格式见第六章）</w:t>
      </w:r>
    </w:p>
    <w:p w14:paraId="491DEA99">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1-5有效的《分包意向协议》（仅分包适用）</w:t>
      </w:r>
      <w:bookmarkStart w:id="69" w:name="_Hlk106785833"/>
      <w:r>
        <w:rPr>
          <w:rFonts w:ascii="Times New Roman" w:hAnsi="Times New Roman" w:eastAsia="宋体" w:cs="Times New Roman"/>
          <w:b/>
          <w:w w:val="90"/>
          <w:kern w:val="0"/>
          <w:sz w:val="24"/>
          <w:szCs w:val="24"/>
        </w:rPr>
        <w:t>（格式见第六章）</w:t>
      </w:r>
      <w:bookmarkEnd w:id="69"/>
    </w:p>
    <w:p w14:paraId="3F499D28">
      <w:pPr>
        <w:autoSpaceDN w:val="0"/>
        <w:spacing w:line="360" w:lineRule="auto"/>
        <w:ind w:firstLine="482" w:firstLineChars="2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第二部分：《商务技术文件》组成内容</w:t>
      </w:r>
    </w:p>
    <w:p w14:paraId="4D28B98C">
      <w:pPr>
        <w:autoSpaceDN w:val="0"/>
        <w:spacing w:line="360" w:lineRule="auto"/>
        <w:ind w:firstLine="434" w:firstLineChars="200"/>
        <w:jc w:val="left"/>
        <w:rPr>
          <w:rFonts w:ascii="Times New Roman" w:hAnsi="Times New Roman" w:eastAsia="宋体" w:cs="Times New Roman"/>
          <w:b/>
          <w:bCs/>
          <w:sz w:val="24"/>
          <w:szCs w:val="24"/>
        </w:rPr>
      </w:pPr>
      <w:bookmarkStart w:id="70" w:name="_Hlk96939561"/>
      <w:r>
        <w:rPr>
          <w:rFonts w:ascii="Times New Roman" w:hAnsi="Times New Roman" w:eastAsia="宋体" w:cs="Times New Roman"/>
          <w:b/>
          <w:bCs/>
          <w:w w:val="90"/>
          <w:kern w:val="0"/>
          <w:sz w:val="24"/>
          <w:szCs w:val="24"/>
        </w:rPr>
        <w:t>▲</w:t>
      </w:r>
      <w:bookmarkEnd w:id="70"/>
      <w:r>
        <w:rPr>
          <w:rFonts w:ascii="Times New Roman" w:hAnsi="Times New Roman" w:eastAsia="宋体" w:cs="Times New Roman"/>
          <w:b/>
          <w:bCs/>
          <w:sz w:val="24"/>
          <w:szCs w:val="24"/>
        </w:rPr>
        <w:t xml:space="preserve">2-1 </w:t>
      </w:r>
      <w:r>
        <w:rPr>
          <w:rFonts w:ascii="Times New Roman" w:hAnsi="Times New Roman" w:eastAsia="宋体" w:cs="Times New Roman"/>
          <w:b/>
          <w:bCs/>
          <w:sz w:val="24"/>
          <w:szCs w:val="24"/>
          <w:u w:val="single"/>
        </w:rPr>
        <w:t>关于投标文件所有内容真实有效的承诺函：（格式见第六章）</w:t>
      </w:r>
    </w:p>
    <w:p w14:paraId="58C6ED61">
      <w:pPr>
        <w:autoSpaceDN w:val="0"/>
        <w:spacing w:line="360" w:lineRule="auto"/>
        <w:ind w:firstLine="434" w:firstLineChars="200"/>
        <w:jc w:val="left"/>
        <w:rPr>
          <w:rFonts w:ascii="Times New Roman" w:hAnsi="Times New Roman" w:eastAsia="宋体" w:cs="Times New Roman"/>
          <w:b/>
          <w:bCs/>
          <w:sz w:val="24"/>
          <w:szCs w:val="24"/>
        </w:rPr>
      </w:pPr>
      <w:r>
        <w:rPr>
          <w:rFonts w:ascii="Times New Roman" w:hAnsi="Times New Roman" w:eastAsia="宋体" w:cs="Times New Roman"/>
          <w:b/>
          <w:bCs/>
          <w:w w:val="90"/>
          <w:kern w:val="0"/>
          <w:sz w:val="24"/>
          <w:szCs w:val="24"/>
        </w:rPr>
        <w:t xml:space="preserve">▲ </w:t>
      </w:r>
      <w:r>
        <w:rPr>
          <w:rFonts w:ascii="Times New Roman" w:hAnsi="Times New Roman" w:eastAsia="宋体" w:cs="Times New Roman"/>
          <w:b/>
          <w:bCs/>
          <w:sz w:val="24"/>
          <w:szCs w:val="24"/>
        </w:rPr>
        <w:t>2-2</w:t>
      </w:r>
      <w:r>
        <w:rPr>
          <w:rFonts w:ascii="Times New Roman" w:hAnsi="Times New Roman" w:eastAsia="宋体" w:cs="Times New Roman"/>
          <w:b/>
          <w:bCs/>
          <w:sz w:val="24"/>
          <w:szCs w:val="24"/>
          <w:u w:val="single"/>
        </w:rPr>
        <w:t>法定代表人资格证明书</w:t>
      </w:r>
      <w:r>
        <w:rPr>
          <w:rFonts w:ascii="Times New Roman" w:hAnsi="Times New Roman" w:eastAsia="宋体" w:cs="Times New Roman"/>
          <w:b/>
          <w:bCs/>
          <w:sz w:val="24"/>
          <w:szCs w:val="24"/>
        </w:rPr>
        <w:t>；</w:t>
      </w:r>
    </w:p>
    <w:p w14:paraId="7A858E3F">
      <w:pPr>
        <w:autoSpaceDN w:val="0"/>
        <w:spacing w:line="360" w:lineRule="auto"/>
        <w:ind w:firstLine="434" w:firstLineChars="200"/>
        <w:jc w:val="left"/>
        <w:rPr>
          <w:rFonts w:ascii="Times New Roman" w:hAnsi="Times New Roman" w:eastAsia="宋体" w:cs="Times New Roman"/>
          <w:bCs/>
          <w:sz w:val="24"/>
          <w:szCs w:val="24"/>
        </w:rPr>
      </w:pPr>
      <w:r>
        <w:rPr>
          <w:rFonts w:ascii="Times New Roman" w:hAnsi="Times New Roman" w:eastAsia="宋体" w:cs="Times New Roman"/>
          <w:b/>
          <w:bCs/>
          <w:w w:val="90"/>
          <w:kern w:val="0"/>
          <w:sz w:val="24"/>
          <w:szCs w:val="24"/>
        </w:rPr>
        <w:t xml:space="preserve">▲ </w:t>
      </w:r>
      <w:r>
        <w:rPr>
          <w:rFonts w:ascii="Times New Roman" w:hAnsi="Times New Roman" w:eastAsia="宋体" w:cs="Times New Roman"/>
          <w:b/>
          <w:bCs/>
          <w:sz w:val="24"/>
          <w:szCs w:val="24"/>
        </w:rPr>
        <w:t>2-3</w:t>
      </w:r>
      <w:r>
        <w:rPr>
          <w:rFonts w:ascii="Times New Roman" w:hAnsi="Times New Roman" w:eastAsia="宋体" w:cs="Times New Roman"/>
          <w:b/>
          <w:bCs/>
          <w:sz w:val="24"/>
          <w:szCs w:val="24"/>
          <w:u w:val="single"/>
        </w:rPr>
        <w:t>法定代表人授权委托书</w:t>
      </w:r>
      <w:r>
        <w:rPr>
          <w:rFonts w:ascii="Times New Roman" w:hAnsi="Times New Roman" w:eastAsia="宋体" w:cs="Times New Roman"/>
          <w:b/>
          <w:bCs/>
          <w:sz w:val="24"/>
          <w:szCs w:val="24"/>
        </w:rPr>
        <w:t>（</w:t>
      </w:r>
      <w:r>
        <w:rPr>
          <w:rFonts w:ascii="Times New Roman" w:hAnsi="Times New Roman" w:eastAsia="宋体" w:cs="Times New Roman"/>
          <w:bCs/>
          <w:sz w:val="24"/>
          <w:szCs w:val="24"/>
        </w:rPr>
        <w:t>法定代表人授权其公司员工签署及参加磋商响应的，在磋商响应文件中同时出具法定代表人资格证明书及此授权书）；</w:t>
      </w:r>
    </w:p>
    <w:p w14:paraId="29715C78">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2-4</w:t>
      </w:r>
      <w:r>
        <w:rPr>
          <w:rFonts w:ascii="Times New Roman" w:hAnsi="Times New Roman" w:eastAsia="宋体" w:cs="Times New Roman"/>
          <w:b/>
          <w:bCs/>
          <w:sz w:val="24"/>
          <w:szCs w:val="24"/>
          <w:u w:val="single"/>
        </w:rPr>
        <w:t>磋商响应供应商履约能力评价证明材料</w:t>
      </w:r>
      <w:r>
        <w:rPr>
          <w:rFonts w:ascii="Times New Roman" w:hAnsi="Times New Roman" w:eastAsia="宋体" w:cs="Times New Roman"/>
          <w:b/>
          <w:bCs/>
          <w:sz w:val="24"/>
          <w:szCs w:val="24"/>
        </w:rPr>
        <w:t>；</w:t>
      </w:r>
    </w:p>
    <w:p w14:paraId="78F045A9">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2-5</w:t>
      </w:r>
      <w:r>
        <w:rPr>
          <w:rFonts w:ascii="Times New Roman" w:hAnsi="Times New Roman" w:eastAsia="宋体" w:cs="Times New Roman"/>
          <w:b/>
          <w:bCs/>
          <w:sz w:val="24"/>
          <w:szCs w:val="24"/>
          <w:u w:val="single"/>
        </w:rPr>
        <w:t>磋商响应供应商类似项目业绩情况</w:t>
      </w:r>
      <w:r>
        <w:rPr>
          <w:rFonts w:ascii="Times New Roman" w:hAnsi="Times New Roman" w:eastAsia="宋体" w:cs="Times New Roman"/>
          <w:b/>
          <w:bCs/>
          <w:sz w:val="24"/>
          <w:szCs w:val="24"/>
        </w:rPr>
        <w:t>；</w:t>
      </w:r>
    </w:p>
    <w:p w14:paraId="2209E75C">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2-6</w:t>
      </w:r>
      <w:r>
        <w:rPr>
          <w:rFonts w:ascii="Times New Roman" w:hAnsi="Times New Roman" w:eastAsia="宋体" w:cs="Times New Roman"/>
          <w:b/>
          <w:bCs/>
          <w:sz w:val="24"/>
          <w:szCs w:val="24"/>
          <w:u w:val="single"/>
        </w:rPr>
        <w:t>拟派项目经理类似项目业绩情况</w:t>
      </w:r>
      <w:r>
        <w:rPr>
          <w:rFonts w:ascii="Times New Roman" w:hAnsi="Times New Roman" w:eastAsia="宋体" w:cs="Times New Roman"/>
          <w:b/>
          <w:bCs/>
          <w:sz w:val="24"/>
          <w:szCs w:val="24"/>
        </w:rPr>
        <w:t>；</w:t>
      </w:r>
    </w:p>
    <w:p w14:paraId="7E8DF392">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2-7</w:t>
      </w:r>
      <w:r>
        <w:rPr>
          <w:rFonts w:ascii="Times New Roman" w:hAnsi="Times New Roman" w:eastAsia="宋体" w:cs="Times New Roman"/>
          <w:b/>
          <w:bCs/>
          <w:sz w:val="24"/>
          <w:szCs w:val="24"/>
          <w:u w:val="single"/>
        </w:rPr>
        <w:t>商务技术偏离表</w:t>
      </w:r>
      <w:r>
        <w:rPr>
          <w:rFonts w:ascii="Times New Roman" w:hAnsi="Times New Roman" w:eastAsia="宋体" w:cs="Times New Roman"/>
          <w:b/>
          <w:bCs/>
          <w:sz w:val="24"/>
          <w:szCs w:val="24"/>
        </w:rPr>
        <w:t>；</w:t>
      </w:r>
    </w:p>
    <w:p w14:paraId="23675889">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2-8</w:t>
      </w:r>
      <w:r>
        <w:rPr>
          <w:rFonts w:ascii="Times New Roman" w:hAnsi="Times New Roman" w:eastAsia="宋体" w:cs="Times New Roman"/>
          <w:b/>
          <w:bCs/>
          <w:sz w:val="24"/>
          <w:szCs w:val="24"/>
          <w:u w:val="single"/>
        </w:rPr>
        <w:t>施工组织设计</w:t>
      </w:r>
      <w:r>
        <w:rPr>
          <w:rFonts w:ascii="Times New Roman" w:hAnsi="Times New Roman" w:eastAsia="宋体" w:cs="Times New Roman"/>
          <w:b/>
          <w:bCs/>
          <w:sz w:val="24"/>
          <w:szCs w:val="24"/>
        </w:rPr>
        <w:t>；</w:t>
      </w:r>
    </w:p>
    <w:p w14:paraId="554EDBF0">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2-9</w:t>
      </w:r>
      <w:r>
        <w:rPr>
          <w:rFonts w:ascii="Times New Roman" w:hAnsi="Times New Roman" w:eastAsia="宋体" w:cs="Times New Roman"/>
          <w:b/>
          <w:bCs/>
          <w:sz w:val="24"/>
          <w:szCs w:val="24"/>
          <w:u w:val="single"/>
        </w:rPr>
        <w:t>技术（服务）方案</w:t>
      </w:r>
      <w:r>
        <w:rPr>
          <w:rFonts w:ascii="Times New Roman" w:hAnsi="Times New Roman" w:eastAsia="宋体" w:cs="Times New Roman"/>
          <w:b/>
          <w:bCs/>
          <w:sz w:val="24"/>
          <w:szCs w:val="24"/>
        </w:rPr>
        <w:t>；</w:t>
      </w:r>
    </w:p>
    <w:p w14:paraId="0E1915CF">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2-10</w:t>
      </w:r>
      <w:r>
        <w:rPr>
          <w:rFonts w:ascii="Times New Roman" w:hAnsi="Times New Roman" w:eastAsia="宋体" w:cs="Times New Roman"/>
          <w:b/>
          <w:bCs/>
          <w:sz w:val="24"/>
          <w:szCs w:val="24"/>
          <w:u w:val="single"/>
        </w:rPr>
        <w:t>节能、环保产品证明材料</w:t>
      </w:r>
      <w:r>
        <w:rPr>
          <w:rFonts w:ascii="Times New Roman" w:hAnsi="Times New Roman" w:eastAsia="宋体" w:cs="Times New Roman"/>
          <w:b/>
          <w:bCs/>
          <w:sz w:val="24"/>
          <w:szCs w:val="24"/>
        </w:rPr>
        <w:t>；</w:t>
      </w:r>
    </w:p>
    <w:p w14:paraId="6E2725B4">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2-11</w:t>
      </w:r>
      <w:r>
        <w:rPr>
          <w:rFonts w:ascii="Times New Roman" w:hAnsi="Times New Roman" w:eastAsia="宋体" w:cs="Times New Roman"/>
          <w:b/>
          <w:bCs/>
          <w:sz w:val="24"/>
          <w:szCs w:val="24"/>
          <w:u w:val="single"/>
        </w:rPr>
        <w:t>主要材料推荐品牌</w:t>
      </w:r>
      <w:r>
        <w:rPr>
          <w:rFonts w:ascii="Times New Roman" w:hAnsi="Times New Roman" w:eastAsia="宋体" w:cs="Times New Roman"/>
          <w:b/>
          <w:bCs/>
          <w:sz w:val="24"/>
          <w:szCs w:val="24"/>
        </w:rPr>
        <w:t>；</w:t>
      </w:r>
    </w:p>
    <w:p w14:paraId="76CB50C1">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2-12</w:t>
      </w:r>
      <w:r>
        <w:rPr>
          <w:rFonts w:ascii="Times New Roman" w:hAnsi="Times New Roman" w:eastAsia="宋体" w:cs="Times New Roman"/>
          <w:b/>
          <w:bCs/>
          <w:sz w:val="24"/>
          <w:szCs w:val="24"/>
          <w:u w:val="single"/>
        </w:rPr>
        <w:t>其他资料（格式自拟）</w:t>
      </w:r>
      <w:r>
        <w:rPr>
          <w:rFonts w:ascii="Times New Roman" w:hAnsi="Times New Roman" w:eastAsia="宋体" w:cs="Times New Roman"/>
          <w:b/>
          <w:bCs/>
          <w:sz w:val="24"/>
          <w:szCs w:val="24"/>
        </w:rPr>
        <w:t>。</w:t>
      </w:r>
    </w:p>
    <w:p w14:paraId="28F46063">
      <w:pPr>
        <w:autoSpaceDN w:val="0"/>
        <w:spacing w:line="360" w:lineRule="auto"/>
        <w:ind w:firstLine="482" w:firstLineChars="2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第三部分：《报价文件》组成内容</w:t>
      </w:r>
    </w:p>
    <w:p w14:paraId="5404E652">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u w:val="single"/>
        </w:rPr>
        <w:t>磋商响应函</w:t>
      </w:r>
      <w:r>
        <w:rPr>
          <w:rFonts w:ascii="Times New Roman" w:hAnsi="Times New Roman" w:eastAsia="宋体" w:cs="Times New Roman"/>
          <w:b/>
          <w:bCs/>
          <w:sz w:val="24"/>
          <w:szCs w:val="24"/>
        </w:rPr>
        <w:t>；</w:t>
      </w:r>
    </w:p>
    <w:p w14:paraId="39D8C2F2">
      <w:pPr>
        <w:autoSpaceDN w:val="0"/>
        <w:spacing w:line="36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ascii="Times New Roman" w:hAnsi="Times New Roman" w:eastAsia="宋体" w:cs="Times New Roman"/>
          <w:b/>
          <w:bCs/>
          <w:sz w:val="24"/>
          <w:szCs w:val="24"/>
          <w:u w:val="single"/>
        </w:rPr>
        <w:t>报价情况说明（如果有）</w:t>
      </w:r>
      <w:r>
        <w:rPr>
          <w:rFonts w:hint="eastAsia" w:ascii="Times New Roman" w:hAnsi="Times New Roman" w:eastAsia="宋体" w:cs="Times New Roman"/>
          <w:b/>
          <w:bCs/>
          <w:sz w:val="24"/>
          <w:szCs w:val="24"/>
          <w:u w:val="single"/>
        </w:rPr>
        <w:t>；</w:t>
      </w:r>
    </w:p>
    <w:p w14:paraId="09423623">
      <w:pPr>
        <w:autoSpaceDN w:val="0"/>
        <w:spacing w:line="360" w:lineRule="auto"/>
        <w:ind w:firstLine="482" w:firstLineChars="200"/>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u w:val="single"/>
        </w:rPr>
        <w:t>工程量清单及计价表</w:t>
      </w:r>
      <w:r>
        <w:rPr>
          <w:rFonts w:ascii="Times New Roman" w:hAnsi="Times New Roman" w:eastAsia="宋体" w:cs="Times New Roman"/>
          <w:b/>
          <w:bCs/>
          <w:sz w:val="24"/>
          <w:szCs w:val="24"/>
        </w:rPr>
        <w:t>；</w:t>
      </w:r>
    </w:p>
    <w:p w14:paraId="2EA01952">
      <w:pPr>
        <w:autoSpaceDE w:val="0"/>
        <w:autoSpaceDN w:val="0"/>
        <w:adjustRightInd w:val="0"/>
        <w:spacing w:line="360" w:lineRule="auto"/>
        <w:ind w:firstLine="482" w:firstLineChars="200"/>
        <w:jc w:val="left"/>
        <w:rPr>
          <w:rFonts w:ascii="Times New Roman" w:hAnsi="Times New Roman" w:eastAsia="宋体" w:cs="Times New Roman"/>
          <w:bCs/>
          <w:sz w:val="24"/>
          <w:szCs w:val="24"/>
        </w:rPr>
      </w:pP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w:t>
      </w:r>
      <w:r>
        <w:rPr>
          <w:rFonts w:ascii="Times New Roman" w:hAnsi="Times New Roman" w:eastAsia="宋体" w:cs="Times New Roman"/>
          <w:b/>
          <w:bCs/>
          <w:sz w:val="24"/>
          <w:szCs w:val="24"/>
          <w:u w:val="single"/>
        </w:rPr>
        <w:t>供应商认为其他需要提供的资料（格式自拟）</w:t>
      </w:r>
      <w:r>
        <w:rPr>
          <w:rFonts w:ascii="Times New Roman" w:hAnsi="Times New Roman" w:eastAsia="宋体" w:cs="Times New Roman"/>
          <w:b/>
          <w:bCs/>
          <w:sz w:val="24"/>
          <w:szCs w:val="24"/>
        </w:rPr>
        <w:t>。</w:t>
      </w:r>
    </w:p>
    <w:p w14:paraId="76BAE3A2">
      <w:pPr>
        <w:autoSpaceDN w:val="0"/>
        <w:spacing w:line="360" w:lineRule="auto"/>
        <w:ind w:firstLine="542" w:firstLineChars="225"/>
        <w:rPr>
          <w:rFonts w:ascii="Times New Roman" w:hAnsi="Times New Roman" w:eastAsia="宋体" w:cs="Times New Roman"/>
          <w:b/>
          <w:sz w:val="24"/>
          <w:szCs w:val="24"/>
        </w:rPr>
      </w:pPr>
      <w:r>
        <w:rPr>
          <w:rFonts w:ascii="Times New Roman" w:hAnsi="Times New Roman" w:eastAsia="宋体" w:cs="Times New Roman"/>
          <w:b/>
          <w:sz w:val="24"/>
          <w:szCs w:val="24"/>
        </w:rPr>
        <w:t>注：以上目录是编制响应文件的基本格式要求，各供应商可根据自身情况进一步细化。</w:t>
      </w:r>
    </w:p>
    <w:p w14:paraId="3D59270D">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4.3 磋商响应文件的编制</w:t>
      </w:r>
    </w:p>
    <w:p w14:paraId="59977DFB">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kern w:val="0"/>
          <w:sz w:val="24"/>
          <w:szCs w:val="24"/>
        </w:rPr>
        <w:t>4.3.1</w:t>
      </w:r>
      <w:r>
        <w:rPr>
          <w:rFonts w:ascii="Times New Roman" w:hAnsi="Times New Roman" w:eastAsia="宋体" w:cs="Times New Roman"/>
          <w:b/>
          <w:sz w:val="24"/>
          <w:szCs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ascii="Times New Roman" w:hAnsi="Times New Roman" w:eastAsia="宋体" w:cs="Times New Roman"/>
          <w:b/>
          <w:sz w:val="24"/>
          <w:szCs w:val="24"/>
          <w:u w:val="single"/>
        </w:rPr>
        <w:t>www.zcygov.cn</w:t>
      </w:r>
      <w:r>
        <w:rPr>
          <w:rFonts w:ascii="Times New Roman" w:hAnsi="Times New Roman" w:eastAsia="宋体" w:cs="Times New Roman"/>
          <w:b/>
          <w:sz w:val="24"/>
          <w:szCs w:val="24"/>
          <w:u w:val="single"/>
        </w:rPr>
        <w:fldChar w:fldCharType="end"/>
      </w:r>
      <w:r>
        <w:rPr>
          <w:rFonts w:ascii="Times New Roman" w:hAnsi="Times New Roman" w:eastAsia="宋体" w:cs="Times New Roman"/>
          <w:b/>
          <w:sz w:val="24"/>
          <w:szCs w:val="24"/>
        </w:rPr>
        <w:t>）实行电子交易（在线磋商响应）。供应商参加本项目电子交易应当安装“政采云电子交易客户端”，并按照本竞争性磋商文件和“政府采购云平台”的要求编制并加密磋商响应文件。</w:t>
      </w:r>
      <w:r>
        <w:rPr>
          <w:rFonts w:ascii="Times New Roman" w:hAnsi="Times New Roman" w:eastAsia="宋体" w:cs="Times New Roman"/>
          <w:b/>
          <w:sz w:val="24"/>
          <w:szCs w:val="24"/>
          <w:u w:val="single"/>
        </w:rPr>
        <w:t>供应商未按规定加密的磋商响应文件，“政府采购云平台”将予以拒收</w:t>
      </w:r>
      <w:r>
        <w:rPr>
          <w:rFonts w:ascii="Times New Roman" w:hAnsi="Times New Roman" w:eastAsia="宋体" w:cs="Times New Roman"/>
          <w:b/>
          <w:sz w:val="24"/>
          <w:szCs w:val="24"/>
        </w:rPr>
        <w:t>。</w:t>
      </w:r>
    </w:p>
    <w:p w14:paraId="3CF54F27">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4.3.2供应商应当按照本章节第4.2.2款规定的内容在“政采云电子交易客户端”编制磋商响应文件。</w:t>
      </w:r>
    </w:p>
    <w:p w14:paraId="68E75E19">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kern w:val="0"/>
          <w:sz w:val="24"/>
          <w:szCs w:val="24"/>
        </w:rPr>
        <w:t>4.3.3</w:t>
      </w:r>
      <w:r>
        <w:rPr>
          <w:rFonts w:ascii="Times New Roman" w:hAnsi="Times New Roman" w:eastAsia="宋体" w:cs="Times New Roman"/>
          <w:b/>
          <w:sz w:val="24"/>
          <w:szCs w:val="24"/>
        </w:rPr>
        <w:t xml:space="preserve">本文件《第六章 </w:t>
      </w: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》中有提供格式的，供应商应按照格式进行编制（格式中要求提供相关证明材料的还需后附相关证明材料），并按格式要求在指定位置根据要求进行签章，否则视为未提供；本文件《第六章</w:t>
      </w: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》未提供格式的，请供应商自行拟定格式，并加盖单位公章，否则视为未提供。</w:t>
      </w:r>
    </w:p>
    <w:p w14:paraId="5D7A51BE">
      <w:pPr>
        <w:autoSpaceDN w:val="0"/>
        <w:spacing w:line="360" w:lineRule="auto"/>
        <w:ind w:firstLine="422" w:firstLineChars="175"/>
        <w:rPr>
          <w:rFonts w:ascii="Times New Roman" w:hAnsi="Times New Roman" w:eastAsia="宋体" w:cs="Times New Roman"/>
          <w:sz w:val="24"/>
          <w:szCs w:val="24"/>
        </w:rPr>
      </w:pPr>
      <w:r>
        <w:rPr>
          <w:rFonts w:ascii="Times New Roman" w:hAnsi="Times New Roman" w:eastAsia="宋体" w:cs="Times New Roman"/>
          <w:b/>
          <w:sz w:val="24"/>
          <w:szCs w:val="24"/>
        </w:rPr>
        <w:t>4.3.4</w:t>
      </w:r>
      <w:r>
        <w:rPr>
          <w:rFonts w:ascii="Times New Roman" w:hAnsi="Times New Roman" w:eastAsia="宋体" w:cs="Times New Roman"/>
          <w:b/>
          <w:kern w:val="0"/>
          <w:sz w:val="24"/>
          <w:szCs w:val="24"/>
        </w:rPr>
        <w:t>本章节第4.2.2款内容中约定</w:t>
      </w:r>
      <w:r>
        <w:rPr>
          <w:rFonts w:ascii="Times New Roman" w:hAnsi="Times New Roman" w:eastAsia="宋体" w:cs="Times New Roman"/>
          <w:b/>
          <w:sz w:val="24"/>
          <w:szCs w:val="24"/>
        </w:rPr>
        <w:t>可以提供扫描件（或</w:t>
      </w:r>
      <w:r>
        <w:rPr>
          <w:rFonts w:hint="eastAsia" w:ascii="Times New Roman" w:hAnsi="Times New Roman" w:eastAsia="宋体" w:cs="Times New Roman"/>
          <w:b/>
          <w:sz w:val="24"/>
          <w:szCs w:val="24"/>
        </w:rPr>
        <w:t>复印件</w:t>
      </w:r>
      <w:r>
        <w:rPr>
          <w:rFonts w:ascii="Times New Roman" w:hAnsi="Times New Roman" w:eastAsia="宋体" w:cs="Times New Roman"/>
          <w:b/>
          <w:sz w:val="24"/>
          <w:szCs w:val="24"/>
        </w:rPr>
        <w:t>）的相关证明材料必须加盖供应商公章，否则视为未提供</w:t>
      </w:r>
      <w:r>
        <w:rPr>
          <w:rFonts w:ascii="Times New Roman" w:hAnsi="Times New Roman" w:eastAsia="宋体" w:cs="Times New Roman"/>
          <w:sz w:val="24"/>
          <w:szCs w:val="24"/>
        </w:rPr>
        <w:t>（例如：各类资格资质证书、业绩材料、许可材料、荣誉证书、产品注册登记材料、产品检测材料、验收材料等）。</w:t>
      </w:r>
    </w:p>
    <w:p w14:paraId="685B1F7E">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sz w:val="24"/>
          <w:szCs w:val="24"/>
        </w:rPr>
        <w:t>4.3.5</w:t>
      </w:r>
      <w:r>
        <w:rPr>
          <w:rFonts w:ascii="Times New Roman" w:hAnsi="Times New Roman" w:eastAsia="宋体" w:cs="Times New Roman"/>
          <w:b/>
          <w:kern w:val="0"/>
          <w:sz w:val="24"/>
          <w:szCs w:val="24"/>
        </w:rPr>
        <w:t>本章节第4.2.2款内容中标注“▲”的内容为必须提供的内容，未提供的磋商响应文件无效。</w:t>
      </w:r>
    </w:p>
    <w:p w14:paraId="46434AA9">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4.3.6《磋商响应文件》内容不完整、编排混乱导致《磋商响应文件》被误读、漏读或者查找不到相关内容的，是磋商响应供应商的责任。</w:t>
      </w:r>
    </w:p>
    <w:p w14:paraId="7AA74F31">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4.3.7《磋商响应文件》因字迹潦草或表达不清所引起的后果由磋商响应供应商负责。</w:t>
      </w:r>
    </w:p>
    <w:p w14:paraId="50782DF6">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w:t>
      </w:r>
      <w:r>
        <w:rPr>
          <w:rFonts w:ascii="Times New Roman" w:hAnsi="Times New Roman" w:eastAsia="宋体" w:cs="Times New Roman"/>
          <w:kern w:val="0"/>
          <w:sz w:val="24"/>
        </w:rPr>
        <w:t>磋商响应供应商没有按照</w:t>
      </w:r>
      <w:r>
        <w:rPr>
          <w:rFonts w:ascii="Times New Roman" w:hAnsi="Times New Roman" w:eastAsia="宋体" w:cs="Times New Roman"/>
          <w:kern w:val="0"/>
          <w:sz w:val="24"/>
          <w:szCs w:val="24"/>
        </w:rPr>
        <w:t>本章节第4.2.2款“</w:t>
      </w:r>
      <w:r>
        <w:rPr>
          <w:rFonts w:ascii="Times New Roman" w:hAnsi="Times New Roman" w:eastAsia="宋体" w:cs="Times New Roman"/>
          <w:kern w:val="0"/>
          <w:sz w:val="24"/>
        </w:rPr>
        <w:t>磋商响应文件内容组成</w:t>
      </w:r>
      <w:r>
        <w:rPr>
          <w:rFonts w:ascii="Times New Roman" w:hAnsi="Times New Roman" w:eastAsia="宋体" w:cs="Times New Roman"/>
          <w:kern w:val="0"/>
          <w:sz w:val="24"/>
          <w:szCs w:val="24"/>
        </w:rPr>
        <w:t>”</w:t>
      </w:r>
      <w:r>
        <w:rPr>
          <w:rFonts w:ascii="Times New Roman" w:hAnsi="Times New Roman" w:eastAsia="宋体" w:cs="Times New Roman"/>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14:paraId="4910BD55">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4.4 磋商响应文件的签章</w:t>
      </w:r>
    </w:p>
    <w:p w14:paraId="00003EB4">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4.4.1磋商响应文件的签章形式：</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7760B52F">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szCs w:val="24"/>
        </w:rPr>
        <w:t>4.4.2《磋商响应文件》内容应按</w:t>
      </w:r>
      <w:r>
        <w:rPr>
          <w:rFonts w:ascii="Times New Roman" w:hAnsi="Times New Roman" w:eastAsia="宋体" w:cs="Times New Roman"/>
          <w:b/>
          <w:sz w:val="24"/>
          <w:szCs w:val="24"/>
        </w:rPr>
        <w:t>《第</w:t>
      </w:r>
      <w:r>
        <w:rPr>
          <w:rFonts w:hint="eastAsia" w:ascii="Times New Roman" w:hAnsi="Times New Roman" w:eastAsia="宋体" w:cs="Times New Roman"/>
          <w:b/>
          <w:sz w:val="24"/>
          <w:szCs w:val="24"/>
        </w:rPr>
        <w:t>二</w:t>
      </w:r>
      <w:r>
        <w:rPr>
          <w:rFonts w:ascii="Times New Roman" w:hAnsi="Times New Roman" w:eastAsia="宋体" w:cs="Times New Roman"/>
          <w:b/>
          <w:sz w:val="24"/>
          <w:szCs w:val="24"/>
        </w:rPr>
        <w:t>章 磋商须知》规定和</w:t>
      </w:r>
      <w:r>
        <w:rPr>
          <w:rFonts w:ascii="Times New Roman" w:hAnsi="Times New Roman" w:eastAsia="宋体" w:cs="Times New Roman"/>
          <w:b/>
          <w:kern w:val="0"/>
          <w:sz w:val="24"/>
          <w:szCs w:val="24"/>
        </w:rPr>
        <w:t>《第六章 响应文件格式》</w:t>
      </w:r>
      <w:r>
        <w:rPr>
          <w:rFonts w:ascii="Times New Roman" w:hAnsi="Times New Roman" w:eastAsia="宋体" w:cs="Times New Roman"/>
          <w:b/>
          <w:sz w:val="24"/>
          <w:szCs w:val="24"/>
        </w:rPr>
        <w:t>标注的要求进行盖章、签署</w:t>
      </w:r>
      <w:r>
        <w:rPr>
          <w:rFonts w:ascii="Times New Roman" w:hAnsi="Times New Roman" w:eastAsia="宋体" w:cs="Times New Roman"/>
          <w:b/>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6D5B619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4.5 磋商报价</w:t>
      </w:r>
    </w:p>
    <w:p w14:paraId="0A1C4058">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4.5.1磋商报价应按《第六章 响应文件格式》中提供的相关报价格式填写；</w:t>
      </w:r>
    </w:p>
    <w:p w14:paraId="04FDEFB9">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szCs w:val="24"/>
        </w:rPr>
        <w:t>4.5.2本项目</w:t>
      </w:r>
      <w:r>
        <w:rPr>
          <w:rFonts w:hint="eastAsia" w:ascii="Times New Roman" w:hAnsi="Times New Roman" w:eastAsia="宋体" w:cs="Times New Roman"/>
          <w:b/>
          <w:sz w:val="24"/>
          <w:szCs w:val="24"/>
        </w:rPr>
        <w:t>最高限价</w:t>
      </w:r>
      <w:r>
        <w:rPr>
          <w:rFonts w:ascii="Times New Roman" w:hAnsi="Times New Roman" w:eastAsia="宋体" w:cs="Times New Roman"/>
          <w:b/>
          <w:sz w:val="24"/>
          <w:szCs w:val="24"/>
        </w:rPr>
        <w:t>：</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194C535D">
      <w:pPr>
        <w:autoSpaceDN w:val="0"/>
        <w:spacing w:line="360" w:lineRule="auto"/>
        <w:ind w:firstLine="424" w:firstLineChars="176"/>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u w:val="single"/>
        </w:rPr>
        <w:t>4.5.3《磋商响应文件》针对每个标项每一轮只允许有一个报价，不接受有选择报价的磋商响应（作无效标处理）；</w:t>
      </w:r>
    </w:p>
    <w:p w14:paraId="10D65ECD">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4.5.5最低报价不是成交的保证，采购人及采购代理机构不作任何落标解释。</w:t>
      </w:r>
    </w:p>
    <w:p w14:paraId="4F2CF26B">
      <w:pPr>
        <w:autoSpaceDN w:val="0"/>
        <w:spacing w:before="120" w:after="120" w:line="360" w:lineRule="auto"/>
        <w:ind w:firstLine="480"/>
        <w:rPr>
          <w:rFonts w:ascii="Times New Roman" w:hAnsi="Times New Roman" w:eastAsia="宋体" w:cs="Times New Roman"/>
          <w:b/>
          <w:sz w:val="24"/>
        </w:rPr>
      </w:pPr>
      <w:r>
        <w:rPr>
          <w:rFonts w:ascii="Times New Roman" w:hAnsi="Times New Roman" w:eastAsia="宋体" w:cs="Times New Roman"/>
          <w:b/>
          <w:sz w:val="24"/>
        </w:rPr>
        <w:t>4.5.6 ▲</w:t>
      </w:r>
      <w:r>
        <w:rPr>
          <w:rFonts w:ascii="Times New Roman" w:hAnsi="Times New Roman" w:eastAsia="宋体" w:cs="Times New Roman"/>
          <w:b/>
          <w:kern w:val="0"/>
          <w:sz w:val="24"/>
          <w:u w:val="single"/>
        </w:rPr>
        <w:t>本次磋商报价为含税人民币价</w:t>
      </w:r>
      <w:r>
        <w:rPr>
          <w:rFonts w:ascii="Times New Roman" w:hAnsi="Times New Roman" w:eastAsia="宋体" w:cs="Times New Roman"/>
          <w:b/>
          <w:kern w:val="0"/>
          <w:sz w:val="24"/>
        </w:rPr>
        <w:t>。</w:t>
      </w:r>
    </w:p>
    <w:p w14:paraId="69A61720">
      <w:pPr>
        <w:autoSpaceDN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4.5.7磋商报价为磋商响应供应商的磋商响应文件中提出的各项支付金额的总和。</w:t>
      </w:r>
    </w:p>
    <w:p w14:paraId="730D4920">
      <w:pPr>
        <w:autoSpaceDN w:val="0"/>
        <w:spacing w:before="120" w:after="120" w:line="360" w:lineRule="auto"/>
        <w:ind w:firstLine="480"/>
        <w:rPr>
          <w:rFonts w:ascii="Times New Roman" w:hAnsi="Times New Roman" w:eastAsia="宋体" w:cs="Times New Roman"/>
          <w:b/>
          <w:bCs/>
          <w:sz w:val="24"/>
        </w:rPr>
      </w:pPr>
      <w:r>
        <w:rPr>
          <w:rFonts w:ascii="Times New Roman" w:hAnsi="Times New Roman" w:eastAsia="宋体" w:cs="Times New Roman"/>
          <w:b/>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ascii="Times New Roman" w:hAnsi="Times New Roman" w:eastAsia="宋体" w:cs="Times New Roman"/>
          <w:b/>
          <w:bCs/>
          <w:sz w:val="24"/>
        </w:rPr>
        <w:t>。</w:t>
      </w:r>
    </w:p>
    <w:p w14:paraId="5321F2AC">
      <w:pPr>
        <w:autoSpaceDN w:val="0"/>
        <w:spacing w:beforeLines="50" w:afterLines="50" w:line="360" w:lineRule="auto"/>
        <w:ind w:firstLine="420"/>
        <w:rPr>
          <w:rFonts w:ascii="Times New Roman" w:hAnsi="Times New Roman" w:eastAsia="宋体" w:cs="Times New Roman"/>
          <w:bCs/>
          <w:kern w:val="0"/>
          <w:sz w:val="24"/>
          <w:szCs w:val="24"/>
        </w:rPr>
      </w:pPr>
      <w:r>
        <w:rPr>
          <w:rFonts w:ascii="Times New Roman" w:hAnsi="Times New Roman" w:eastAsia="宋体" w:cs="Times New Roman"/>
          <w:kern w:val="0"/>
          <w:sz w:val="24"/>
          <w:szCs w:val="24"/>
        </w:rPr>
        <w:t>4.5.9</w:t>
      </w:r>
      <w:r>
        <w:rPr>
          <w:rFonts w:ascii="Times New Roman" w:hAnsi="Times New Roman" w:eastAsia="宋体" w:cs="Times New Roman"/>
          <w:bCs/>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26ECF0B8">
      <w:pPr>
        <w:autoSpaceDN w:val="0"/>
        <w:spacing w:line="360" w:lineRule="auto"/>
        <w:ind w:firstLine="420"/>
        <w:rPr>
          <w:rFonts w:ascii="Times New Roman" w:hAnsi="Times New Roman" w:eastAsia="宋体" w:cs="Times New Roman"/>
          <w:bCs/>
          <w:sz w:val="24"/>
          <w:szCs w:val="24"/>
        </w:rPr>
      </w:pPr>
      <w:r>
        <w:rPr>
          <w:rFonts w:ascii="Times New Roman" w:hAnsi="Times New Roman" w:eastAsia="宋体" w:cs="Times New Roman"/>
          <w:sz w:val="24"/>
          <w:szCs w:val="24"/>
        </w:rPr>
        <w:t>4.5.10</w:t>
      </w:r>
      <w:r>
        <w:rPr>
          <w:rFonts w:ascii="Times New Roman" w:hAnsi="Times New Roman" w:eastAsia="宋体" w:cs="Times New Roman"/>
          <w:b/>
          <w:sz w:val="24"/>
          <w:szCs w:val="24"/>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ascii="Times New Roman" w:hAnsi="Times New Roman" w:eastAsia="宋体" w:cs="Times New Roman"/>
          <w:b/>
          <w:sz w:val="24"/>
          <w:szCs w:val="24"/>
        </w:rPr>
        <w:t>。</w:t>
      </w:r>
    </w:p>
    <w:p w14:paraId="54A08332">
      <w:pPr>
        <w:autoSpaceDN w:val="0"/>
        <w:spacing w:beforeLines="50" w:afterLines="50" w:line="360" w:lineRule="auto"/>
        <w:ind w:firstLine="48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4.5.11除非合同中另有规定，磋商响应供应商在磋商总价中的价格均包括完成该工程项目的直接费、间接费、利润、税金、风险费等所有费用；</w:t>
      </w:r>
    </w:p>
    <w:p w14:paraId="37018695">
      <w:pPr>
        <w:autoSpaceDN w:val="0"/>
        <w:spacing w:beforeLines="50"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14:paraId="2554143A">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4.5.13除非本磋商文件对工程量清单编制和报价另有说明的，否则，磋商响应供应商应按工程量清单中的项目和数量进行报价。</w:t>
      </w:r>
    </w:p>
    <w:p w14:paraId="75DD1E1D">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3216A91A">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4.5.15供应商采购过程中对采购人提供的最终工程量清单未提出异议的，须在磋商单价及磋商总价中充分考虑固定总价合同可能存在的工程量与图纸（如有）不一致的风险。</w:t>
      </w:r>
    </w:p>
    <w:p w14:paraId="0DE425EF">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4.5.16供应商须在磋商总价中考虑人、材、机可能的价格变化。</w:t>
      </w:r>
    </w:p>
    <w:p w14:paraId="3E6E2E2A">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4.6 磋商响应文件的有效期</w:t>
      </w:r>
    </w:p>
    <w:p w14:paraId="4906D4B6">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4.6.1《磋商响应文件》有效期：</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，《磋商响应文件》有效期少于这个规定期限的投标将作无效标处理；</w:t>
      </w:r>
    </w:p>
    <w:p w14:paraId="7C6FCFC4">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4.6.2在特殊情况下，采购人可与磋商响应供应商协商延长《磋商响应文件》的有效期，协商过程以书面形式进行；</w:t>
      </w:r>
    </w:p>
    <w:p w14:paraId="5A88D327">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4.6.3磋商响应供应商可拒绝接受延期要求，同意延长有效期的磋商响应供应商不能修改《磋商响应文件》；</w:t>
      </w:r>
    </w:p>
    <w:p w14:paraId="3CDAA221">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4.6.4成交供应商的《磋商响应文件》作为合同组成部分，其有效期自动延长至合同履行完毕止；</w:t>
      </w:r>
    </w:p>
    <w:p w14:paraId="0092A344">
      <w:pPr>
        <w:autoSpaceDN w:val="0"/>
        <w:spacing w:line="360" w:lineRule="auto"/>
        <w:ind w:firstLine="422" w:firstLineChars="175"/>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4.6.5磋商响应供应商在《磋商响应文件》有效期内强行撤回（撤销）其磋商响应文件的，</w:t>
      </w:r>
      <w:r>
        <w:rPr>
          <w:rFonts w:ascii="Times New Roman" w:hAnsi="Times New Roman" w:eastAsia="宋体" w:cs="Times New Roman"/>
          <w:b/>
          <w:sz w:val="24"/>
          <w:szCs w:val="24"/>
        </w:rPr>
        <w:t>采购人将按采购预算金额的5%对其进行追偿（追偿金额不足伍万的按伍万计），以弥补采购人、采购代理机构损失，同时将对其失信行为上报至同级政府采购监督管理部门依法处理。</w:t>
      </w:r>
    </w:p>
    <w:p w14:paraId="6748DF9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4.7 备份磋商响应文件</w:t>
      </w:r>
    </w:p>
    <w:p w14:paraId="5ED9231C">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4.7.1备份磋商响应文件的约定：</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2F7B5313">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4.7.2备份磋商响应文件的编制：</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35DB8E0A">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4.7.3备份磋商响应文件的存储、份数、密封包装、标识、递交与接收</w:t>
      </w:r>
    </w:p>
    <w:p w14:paraId="5D4466C9">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（1）存储：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sz w:val="24"/>
          <w:szCs w:val="24"/>
        </w:rPr>
        <w:t>；</w:t>
      </w:r>
    </w:p>
    <w:p w14:paraId="3F343D1F">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（2）份数：</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sz w:val="24"/>
          <w:szCs w:val="24"/>
        </w:rPr>
        <w:t>；</w:t>
      </w:r>
    </w:p>
    <w:p w14:paraId="23CD2EB1">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（3）密封包装、标识：</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r>
        <w:rPr>
          <w:rFonts w:ascii="Times New Roman" w:hAnsi="Times New Roman" w:eastAsia="宋体" w:cs="Times New Roman"/>
          <w:b/>
          <w:sz w:val="24"/>
          <w:szCs w:val="24"/>
        </w:rPr>
        <w:t>备份磋商响应文件没有密封包装或标识或盖章的视为未递交。</w:t>
      </w:r>
    </w:p>
    <w:p w14:paraId="700A0CF8">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（4）递交与接收：</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r>
        <w:rPr>
          <w:rFonts w:ascii="Times New Roman" w:hAnsi="Times New Roman" w:eastAsia="宋体" w:cs="Times New Roman"/>
          <w:b/>
          <w:sz w:val="24"/>
          <w:szCs w:val="24"/>
        </w:rPr>
        <w:t>备份磋商响应文件逾期送达的视为未递交。</w:t>
      </w:r>
    </w:p>
    <w:p w14:paraId="60D9DCA4">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sz w:val="24"/>
          <w:szCs w:val="24"/>
        </w:rPr>
        <w:t>4.7.4备份磋商响应文件的使用与失效</w:t>
      </w:r>
    </w:p>
    <w:p w14:paraId="1210D809">
      <w:pPr>
        <w:autoSpaceDN w:val="0"/>
        <w:spacing w:line="360" w:lineRule="auto"/>
        <w:ind w:firstLine="420" w:firstLineChars="175"/>
        <w:rPr>
          <w:rFonts w:ascii="Times New Roman" w:hAnsi="Times New Roman" w:eastAsia="宋体" w:cs="Times New Roman"/>
          <w:sz w:val="24"/>
          <w:szCs w:val="24"/>
        </w:rPr>
      </w:pPr>
      <w:r>
        <w:rPr>
          <w:rFonts w:ascii="Times New Roman" w:hAnsi="Times New Roman" w:eastAsia="宋体" w:cs="Times New Roman"/>
          <w:sz w:val="24"/>
          <w:szCs w:val="24"/>
        </w:rPr>
        <w:t>合格的备份磋商响应文件在电子加密“磋商响应文件”解密异常时拆封、使用，电子加密“磋商响应文件”正常解密的备份磋商响应文件自动失效，不再拆封、使用。</w:t>
      </w:r>
      <w:r>
        <w:rPr>
          <w:rFonts w:ascii="Times New Roman" w:hAnsi="Times New Roman" w:eastAsia="宋体" w:cs="Times New Roman"/>
          <w:b/>
          <w:sz w:val="24"/>
          <w:szCs w:val="24"/>
        </w:rPr>
        <w:t>“磋商响应文件解密异常情况处理”办法见《磋商须知前附表》。</w:t>
      </w:r>
    </w:p>
    <w:p w14:paraId="688BB47C">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4.7.5“备份磋商响应文件”与电子加密的“磋商响应文件”同时生成，不属于磋商响应备选（替代）方案。</w:t>
      </w:r>
    </w:p>
    <w:p w14:paraId="0D0BBDE6">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71" w:name="_Toc82873325"/>
      <w:bookmarkStart w:id="72" w:name="_Toc82338242"/>
      <w:bookmarkStart w:id="73" w:name="_Toc28154"/>
      <w:bookmarkStart w:id="74" w:name="_Toc3941"/>
      <w:bookmarkStart w:id="75" w:name="_Toc96947064"/>
      <w:bookmarkStart w:id="76" w:name="_Toc11633"/>
      <w:bookmarkStart w:id="77" w:name="_Toc3206"/>
      <w:r>
        <w:rPr>
          <w:rFonts w:ascii="Times New Roman" w:hAnsi="Times New Roman" w:eastAsia="宋体" w:cs="Times New Roman"/>
          <w:b/>
          <w:bCs/>
          <w:sz w:val="28"/>
          <w:szCs w:val="28"/>
        </w:rPr>
        <w:t>五、</w:t>
      </w:r>
      <w:bookmarkEnd w:id="71"/>
      <w:bookmarkEnd w:id="72"/>
      <w:r>
        <w:rPr>
          <w:rFonts w:ascii="Times New Roman" w:hAnsi="Times New Roman" w:eastAsia="宋体" w:cs="Times New Roman"/>
          <w:b/>
          <w:bCs/>
          <w:sz w:val="28"/>
          <w:szCs w:val="28"/>
        </w:rPr>
        <w:t>磋商响应</w:t>
      </w:r>
      <w:bookmarkEnd w:id="73"/>
      <w:bookmarkEnd w:id="74"/>
      <w:bookmarkEnd w:id="75"/>
      <w:bookmarkEnd w:id="76"/>
      <w:bookmarkEnd w:id="77"/>
    </w:p>
    <w:p w14:paraId="4EE1F36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bookmarkStart w:id="78" w:name="_Toc82338243"/>
      <w:bookmarkStart w:id="79" w:name="_Toc82873326"/>
      <w:r>
        <w:rPr>
          <w:rFonts w:ascii="Times New Roman" w:hAnsi="Times New Roman" w:eastAsia="宋体" w:cs="Times New Roman"/>
          <w:b/>
          <w:bCs/>
          <w:sz w:val="24"/>
          <w:szCs w:val="32"/>
        </w:rPr>
        <w:t>5.1 磋商响应文件提交截止时间</w:t>
      </w:r>
    </w:p>
    <w:p w14:paraId="763BCC0E">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5.1.1磋商响应文件提交截止时间：</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61E8FEA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 xml:space="preserve">5.2 </w:t>
      </w:r>
      <w:r>
        <w:rPr>
          <w:rFonts w:hint="eastAsia" w:ascii="Times New Roman" w:hAnsi="Times New Roman" w:eastAsia="宋体" w:cs="Times New Roman"/>
          <w:b/>
          <w:bCs/>
          <w:sz w:val="24"/>
          <w:szCs w:val="32"/>
        </w:rPr>
        <w:t>磋商</w:t>
      </w:r>
      <w:r>
        <w:rPr>
          <w:rFonts w:ascii="Times New Roman" w:hAnsi="Times New Roman" w:eastAsia="宋体" w:cs="Times New Roman"/>
          <w:b/>
          <w:bCs/>
          <w:sz w:val="24"/>
          <w:szCs w:val="32"/>
        </w:rPr>
        <w:t>地点</w:t>
      </w:r>
    </w:p>
    <w:p w14:paraId="414EA8DA">
      <w:pPr>
        <w:autoSpaceDN w:val="0"/>
        <w:spacing w:line="360" w:lineRule="auto"/>
        <w:ind w:firstLine="426" w:firstLineChars="177"/>
        <w:rPr>
          <w:rFonts w:ascii="Times New Roman" w:hAnsi="Times New Roman" w:eastAsia="宋体" w:cs="Times New Roman"/>
          <w:szCs w:val="24"/>
        </w:rPr>
      </w:pPr>
      <w:r>
        <w:rPr>
          <w:rFonts w:ascii="Times New Roman" w:hAnsi="Times New Roman" w:eastAsia="宋体" w:cs="Times New Roman"/>
          <w:b/>
          <w:sz w:val="24"/>
          <w:szCs w:val="24"/>
        </w:rPr>
        <w:t>5.2.1磋商响应文件提交地点：</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40976E1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5.3 磋商响应文件的传输递交</w:t>
      </w:r>
    </w:p>
    <w:p w14:paraId="38F2634B">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kern w:val="0"/>
          <w:sz w:val="24"/>
          <w:szCs w:val="24"/>
        </w:rPr>
        <w:t>5.3.1电子加密“磋商响应文件”的传输递交：</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42B0647A">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5.4 磋商响应文件的补充、修改或撤回</w:t>
      </w:r>
    </w:p>
    <w:p w14:paraId="68364B6B">
      <w:pPr>
        <w:autoSpaceDN w:val="0"/>
        <w:spacing w:line="360" w:lineRule="auto"/>
        <w:ind w:firstLine="426" w:firstLineChars="177"/>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74075366">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5.4.2磋商响应文件提交截止时间后，供应商不得对磋商响应文件进行补充、修改或撤回。</w:t>
      </w:r>
    </w:p>
    <w:p w14:paraId="6F59BC2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5.5 磋商响应文件的备选方案</w:t>
      </w:r>
    </w:p>
    <w:p w14:paraId="4476D52D">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5.5.1磋商响应供应商不得递交任何的</w:t>
      </w:r>
      <w:r>
        <w:rPr>
          <w:rFonts w:ascii="Times New Roman" w:hAnsi="Times New Roman" w:eastAsia="宋体" w:cs="Times New Roman"/>
          <w:b/>
          <w:kern w:val="0"/>
          <w:sz w:val="24"/>
          <w:szCs w:val="24"/>
        </w:rPr>
        <w:t>磋商响应备选（替代）方案</w:t>
      </w:r>
      <w:r>
        <w:rPr>
          <w:rFonts w:ascii="Times New Roman" w:hAnsi="Times New Roman" w:eastAsia="宋体" w:cs="Times New Roman"/>
          <w:b/>
          <w:sz w:val="24"/>
          <w:szCs w:val="24"/>
        </w:rPr>
        <w:t>，否则作无效标处理。</w:t>
      </w:r>
    </w:p>
    <w:p w14:paraId="6B0F848D">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5.5.2与“电子加密磋商响应文件”同时生成的“备份磋商响应文件”不是磋商响应备选（替代）方案。</w:t>
      </w:r>
    </w:p>
    <w:p w14:paraId="305B80A8">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5.6 磋商响应供应商不足法定数量的处理</w:t>
      </w:r>
    </w:p>
    <w:p w14:paraId="2BF7B498">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14:paraId="3777818A">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（1）不再进行开标，将本标项作废标处理，重新组织采购；</w:t>
      </w:r>
    </w:p>
    <w:p w14:paraId="246A7376">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（2）按同级政府采购监督管理部门的审批意见采用其他采购方式组织采购。</w:t>
      </w:r>
    </w:p>
    <w:p w14:paraId="3FF45DA3">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80" w:name="_Toc96947065"/>
      <w:bookmarkStart w:id="81" w:name="_Toc25591"/>
      <w:bookmarkStart w:id="82" w:name="_Toc640"/>
      <w:bookmarkStart w:id="83" w:name="_Toc9436"/>
      <w:bookmarkStart w:id="84" w:name="_Toc5828"/>
      <w:r>
        <w:rPr>
          <w:rFonts w:ascii="Times New Roman" w:hAnsi="Times New Roman" w:eastAsia="宋体" w:cs="Times New Roman"/>
          <w:b/>
          <w:bCs/>
          <w:sz w:val="28"/>
          <w:szCs w:val="28"/>
        </w:rPr>
        <w:t>六、</w:t>
      </w:r>
      <w:bookmarkEnd w:id="78"/>
      <w:bookmarkEnd w:id="79"/>
      <w:r>
        <w:rPr>
          <w:rFonts w:ascii="Times New Roman" w:hAnsi="Times New Roman" w:eastAsia="宋体" w:cs="Times New Roman"/>
          <w:b/>
          <w:bCs/>
          <w:sz w:val="28"/>
          <w:szCs w:val="28"/>
        </w:rPr>
        <w:t>开标</w:t>
      </w:r>
      <w:bookmarkEnd w:id="80"/>
      <w:bookmarkEnd w:id="81"/>
      <w:bookmarkEnd w:id="82"/>
      <w:bookmarkEnd w:id="83"/>
      <w:bookmarkEnd w:id="84"/>
    </w:p>
    <w:p w14:paraId="0F5814C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6.1 磋商时间、地点</w:t>
      </w:r>
    </w:p>
    <w:p w14:paraId="5BCB3FBD">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6.1.1磋商时间：</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368CA24D">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6.1.2磋商地点：</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31FA04F7">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6.2 磋商组织与邀请</w:t>
      </w:r>
    </w:p>
    <w:p w14:paraId="504EEA2B">
      <w:pPr>
        <w:autoSpaceDN w:val="0"/>
        <w:spacing w:line="360" w:lineRule="auto"/>
        <w:ind w:firstLine="424" w:firstLineChars="1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6.2.1磋商准备：</w:t>
      </w:r>
      <w:r>
        <w:rPr>
          <w:rFonts w:ascii="Times New Roman" w:hAnsi="Times New Roman" w:eastAsia="宋体" w:cs="Times New Roman"/>
          <w:kern w:val="0"/>
          <w:sz w:val="24"/>
          <w:szCs w:val="24"/>
        </w:rPr>
        <w:t>本项目磋商</w:t>
      </w:r>
      <w:r>
        <w:rPr>
          <w:rFonts w:ascii="Times New Roman" w:hAnsi="Times New Roman" w:eastAsia="宋体" w:cs="Times New Roman"/>
          <w:kern w:val="0"/>
          <w:sz w:val="24"/>
        </w:rPr>
        <w:t>现场活动由采购人或采购代理机构（以下简称“采购组织机构”）组织实施，准备工作由采购组织机构负责落实，磋商过程由采购组织机构负责记录，磋商现场由采购组织机构人员主持。</w:t>
      </w:r>
    </w:p>
    <w:p w14:paraId="36595F2B">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6.2.2磋商邀请：本项目采用电子交易，采购组织机构将按照竞争性磋商文件规定的时间通过“政府采购云平台，网址：</w:t>
      </w:r>
      <w:r>
        <w:fldChar w:fldCharType="begin"/>
      </w:r>
      <w:r>
        <w:instrText xml:space="preserve"> HYPERLINK "http://www.zcygov.cn" </w:instrText>
      </w:r>
      <w:r>
        <w:fldChar w:fldCharType="separate"/>
      </w:r>
      <w:r>
        <w:rPr>
          <w:rFonts w:ascii="Times New Roman" w:hAnsi="Times New Roman" w:eastAsia="宋体" w:cs="Times New Roman"/>
          <w:b/>
          <w:kern w:val="0"/>
          <w:szCs w:val="21"/>
          <w:u w:val="single"/>
        </w:rPr>
        <w:t>www.zcygov.cn</w:t>
      </w:r>
      <w:r>
        <w:rPr>
          <w:rFonts w:ascii="Times New Roman" w:hAnsi="Times New Roman" w:eastAsia="宋体" w:cs="Times New Roman"/>
          <w:b/>
          <w:kern w:val="0"/>
          <w:szCs w:val="21"/>
          <w:u w:val="single"/>
        </w:rPr>
        <w:fldChar w:fldCharType="end"/>
      </w:r>
      <w:r>
        <w:rPr>
          <w:rFonts w:ascii="Times New Roman" w:hAnsi="Times New Roman" w:eastAsia="宋体" w:cs="Times New Roman"/>
          <w:b/>
          <w:kern w:val="0"/>
          <w:sz w:val="24"/>
          <w:szCs w:val="24"/>
        </w:rPr>
        <w:t>”组织开标、开启磋商响应文件，所有供应商均应当准时在线参加。</w:t>
      </w:r>
    </w:p>
    <w:p w14:paraId="4E751919">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rPr>
        <w:t>6.2.3磋商响应文件开启顺序：</w:t>
      </w:r>
      <w:r>
        <w:rPr>
          <w:rFonts w:ascii="Times New Roman" w:hAnsi="Times New Roman" w:eastAsia="宋体" w:cs="Times New Roman"/>
          <w:b/>
          <w:kern w:val="0"/>
          <w:sz w:val="24"/>
          <w:szCs w:val="24"/>
          <w:u w:val="single"/>
        </w:rPr>
        <w:t>资格文件、商务技术文件、报价文件</w:t>
      </w:r>
      <w:r>
        <w:rPr>
          <w:rFonts w:ascii="Times New Roman" w:hAnsi="Times New Roman" w:eastAsia="宋体" w:cs="Times New Roman"/>
          <w:kern w:val="0"/>
          <w:sz w:val="24"/>
        </w:rPr>
        <w:t>。</w:t>
      </w:r>
    </w:p>
    <w:p w14:paraId="50E85845">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6.2.4供应商对磋商过程和磋商记录有疑义，以及认为采购人、采购代理机构相关工作人员有需要回避的情形的，应当场提出询问或回避申请。供应商未参加磋商的视同认可磋商结果。</w:t>
      </w:r>
    </w:p>
    <w:p w14:paraId="248253B4">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 xml:space="preserve">6.3 </w:t>
      </w:r>
      <w:r>
        <w:rPr>
          <w:rFonts w:hint="eastAsia" w:ascii="Times New Roman" w:hAnsi="Times New Roman" w:eastAsia="宋体" w:cs="Times New Roman"/>
          <w:b/>
          <w:bCs/>
          <w:sz w:val="24"/>
          <w:szCs w:val="32"/>
        </w:rPr>
        <w:t>磋商</w:t>
      </w:r>
      <w:r>
        <w:rPr>
          <w:rFonts w:ascii="Times New Roman" w:hAnsi="Times New Roman" w:eastAsia="宋体" w:cs="Times New Roman"/>
          <w:b/>
          <w:bCs/>
          <w:sz w:val="24"/>
          <w:szCs w:val="32"/>
        </w:rPr>
        <w:t>流程（两阶段）</w:t>
      </w:r>
    </w:p>
    <w:p w14:paraId="476265DB">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6.3.1</w:t>
      </w:r>
      <w:r>
        <w:rPr>
          <w:rFonts w:hint="eastAsia" w:ascii="Times New Roman" w:hAnsi="Times New Roman" w:eastAsia="宋体" w:cs="Times New Roman"/>
          <w:b/>
          <w:kern w:val="0"/>
          <w:sz w:val="24"/>
          <w:szCs w:val="24"/>
        </w:rPr>
        <w:t>磋商</w:t>
      </w:r>
      <w:r>
        <w:rPr>
          <w:rFonts w:ascii="Times New Roman" w:hAnsi="Times New Roman" w:eastAsia="宋体" w:cs="Times New Roman"/>
          <w:b/>
          <w:kern w:val="0"/>
          <w:sz w:val="24"/>
          <w:szCs w:val="24"/>
        </w:rPr>
        <w:t>流程：</w:t>
      </w:r>
    </w:p>
    <w:p w14:paraId="4D1EDAA6">
      <w:pPr>
        <w:numPr>
          <w:ilvl w:val="0"/>
          <w:numId w:val="7"/>
        </w:numPr>
        <w:autoSpaceDN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ascii="Times New Roman" w:hAnsi="Times New Roman" w:eastAsia="宋体" w:cs="Times New Roman"/>
          <w:b/>
          <w:kern w:val="0"/>
          <w:sz w:val="24"/>
          <w:szCs w:val="24"/>
        </w:rPr>
        <w:t>解密规定见《磋商须知前附表》</w:t>
      </w:r>
      <w:r>
        <w:rPr>
          <w:rFonts w:ascii="Times New Roman" w:hAnsi="Times New Roman" w:eastAsia="宋体" w:cs="Times New Roman"/>
          <w:kern w:val="0"/>
          <w:sz w:val="24"/>
          <w:szCs w:val="24"/>
        </w:rPr>
        <w:t>）。</w:t>
      </w:r>
    </w:p>
    <w:p w14:paraId="25BE0CB1">
      <w:pPr>
        <w:autoSpaceDN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（2）磋商响应供应商在规定的时间内无法完成已递交的“电子加密响应文件”解密的，按磋商响应文件解密异常情况处理（</w:t>
      </w:r>
      <w:r>
        <w:rPr>
          <w:rFonts w:ascii="Times New Roman" w:hAnsi="Times New Roman" w:eastAsia="宋体" w:cs="Times New Roman"/>
          <w:b/>
          <w:kern w:val="0"/>
          <w:sz w:val="24"/>
          <w:szCs w:val="24"/>
        </w:rPr>
        <w:t>处理办法见《磋商须知前附表》</w:t>
      </w:r>
      <w:r>
        <w:rPr>
          <w:rFonts w:ascii="Times New Roman" w:hAnsi="Times New Roman" w:eastAsia="宋体" w:cs="Times New Roman"/>
          <w:kern w:val="0"/>
          <w:sz w:val="24"/>
          <w:szCs w:val="24"/>
        </w:rPr>
        <w:t>）；</w:t>
      </w:r>
    </w:p>
    <w:p w14:paraId="322CE14C">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（3）公布磋商响应文件解密情况（磋商响应文件成功解密的供应商名单等信息）；</w:t>
      </w:r>
    </w:p>
    <w:p w14:paraId="732E93A9">
      <w:pPr>
        <w:autoSpaceDN w:val="0"/>
        <w:spacing w:line="360" w:lineRule="auto"/>
        <w:ind w:firstLine="424" w:firstLineChars="177"/>
        <w:jc w:val="left"/>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（4）开启标书信息（资格文件、商务技术文件）。标书信息开启后，首先由磋商小组依法对磋商响应供应商的资格文件进行审查，审查磋商响应供应商的资格符合情况。资格审查结束后进入商务技术评审。</w:t>
      </w:r>
      <w:r>
        <w:rPr>
          <w:rFonts w:ascii="Times New Roman" w:hAnsi="Times New Roman" w:eastAsia="宋体" w:cs="Times New Roman"/>
          <w:b/>
          <w:bCs/>
          <w:kern w:val="0"/>
          <w:sz w:val="24"/>
          <w:szCs w:val="24"/>
        </w:rPr>
        <w:t>资格审查合格的磋商响应供应商数量不足三家的，项目不再进行评审。</w:t>
      </w:r>
    </w:p>
    <w:p w14:paraId="06414B2D">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（5）商务技术磋商、评审结束后，公布商务技术评审无效供应商名称及理由及经商务技术评审的有效磋商响应供应商名单。</w:t>
      </w:r>
    </w:p>
    <w:p w14:paraId="5C8F17C3">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（6）开启有效磋商响应供应商的《报价文件》，由磋商小组对报价的合理性、准确性等进行审查核实。</w:t>
      </w:r>
    </w:p>
    <w:p w14:paraId="54B25871">
      <w:pPr>
        <w:autoSpaceDN w:val="0"/>
        <w:spacing w:line="360" w:lineRule="auto"/>
        <w:ind w:firstLine="480" w:firstLineChars="200"/>
        <w:rPr>
          <w:rFonts w:ascii="Times New Roman" w:hAnsi="Times New Roman" w:eastAsia="宋体" w:cs="Times New Roman"/>
          <w:szCs w:val="21"/>
        </w:rPr>
      </w:pPr>
      <w:r>
        <w:rPr>
          <w:rFonts w:ascii="Times New Roman" w:hAnsi="Times New Roman" w:eastAsia="宋体" w:cs="Times New Roman"/>
          <w:kern w:val="0"/>
          <w:sz w:val="24"/>
          <w:szCs w:val="24"/>
        </w:rPr>
        <w:t>（7）经磋商小组对报价文件的评审及磋商后，要求供应商在规定的时间内提交最后报价，采购代理机构向各磋商响应供应商发出最后报价通知，由供应商在规定的时间内自行填写</w:t>
      </w:r>
      <w:r>
        <w:rPr>
          <w:rFonts w:hint="eastAsia" w:ascii="Times New Roman" w:hAnsi="Times New Roman" w:eastAsia="宋体" w:cs="Times New Roman"/>
          <w:kern w:val="0"/>
          <w:sz w:val="24"/>
          <w:szCs w:val="24"/>
        </w:rPr>
        <w:t>最后报价</w:t>
      </w:r>
      <w:r>
        <w:rPr>
          <w:rFonts w:ascii="Times New Roman" w:hAnsi="Times New Roman" w:eastAsia="宋体" w:cs="Times New Roman"/>
          <w:kern w:val="0"/>
          <w:sz w:val="24"/>
          <w:szCs w:val="24"/>
        </w:rPr>
        <w:t>加盖签章并上传。</w:t>
      </w:r>
    </w:p>
    <w:p w14:paraId="59EC88F0">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（8）已提交磋商响应文件的供应商，在提交最后报价之前，若因磋商文件实质性变动导致供应商无法满足采购需求的，允许供应商退出磋商。</w:t>
      </w:r>
    </w:p>
    <w:p w14:paraId="3C0FAF41">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（9）采购代理机构公布各有效供应商的商务技术得分情况及最后报价情况，制作开标记录表，供应商予以确认，</w:t>
      </w:r>
      <w:r>
        <w:rPr>
          <w:rFonts w:ascii="Times New Roman" w:hAnsi="Times New Roman" w:eastAsia="宋体" w:cs="Times New Roman"/>
          <w:b/>
          <w:bCs/>
          <w:kern w:val="0"/>
          <w:sz w:val="24"/>
          <w:szCs w:val="24"/>
        </w:rPr>
        <w:t>不予确认的应说明理由，否则视为无异议</w:t>
      </w:r>
      <w:r>
        <w:rPr>
          <w:rFonts w:ascii="Times New Roman" w:hAnsi="Times New Roman" w:eastAsia="宋体" w:cs="Times New Roman"/>
          <w:kern w:val="0"/>
          <w:sz w:val="24"/>
          <w:szCs w:val="24"/>
        </w:rPr>
        <w:t>。</w:t>
      </w:r>
    </w:p>
    <w:p w14:paraId="28E79405">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（10）评审结束后，公布成交候选供应商名单及采购人最终确定成交供应商名单的时间和公告方式等。</w:t>
      </w:r>
    </w:p>
    <w:p w14:paraId="17895953">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6.3.2特殊情况说明</w:t>
      </w:r>
    </w:p>
    <w:p w14:paraId="28B02568">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（1）本项目采用电子交易，如遇“政府采购云平台”电子化开标或评审程序调整的，按调整后程序执行。</w:t>
      </w:r>
    </w:p>
    <w:p w14:paraId="2C764778">
      <w:pPr>
        <w:autoSpaceDN w:val="0"/>
        <w:spacing w:line="360" w:lineRule="auto"/>
        <w:ind w:firstLine="426" w:firstLineChars="177"/>
        <w:jc w:val="left"/>
        <w:rPr>
          <w:rFonts w:ascii="Times New Roman" w:hAnsi="Times New Roman" w:eastAsia="宋体" w:cs="Times New Roman"/>
          <w:b/>
          <w:kern w:val="0"/>
          <w:sz w:val="22"/>
        </w:rPr>
      </w:pPr>
      <w:r>
        <w:rPr>
          <w:rFonts w:ascii="Times New Roman" w:hAnsi="Times New Roman" w:eastAsia="宋体" w:cs="Times New Roman"/>
          <w:b/>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14:paraId="29026F20">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85" w:name="_Toc25652"/>
      <w:bookmarkStart w:id="86" w:name="_Toc827"/>
      <w:bookmarkStart w:id="87" w:name="_Toc32126"/>
      <w:bookmarkStart w:id="88" w:name="_Toc2743"/>
      <w:bookmarkStart w:id="89" w:name="_Toc96947066"/>
      <w:r>
        <w:rPr>
          <w:rFonts w:ascii="Times New Roman" w:hAnsi="Times New Roman" w:eastAsia="宋体" w:cs="Times New Roman"/>
          <w:b/>
          <w:bCs/>
          <w:sz w:val="28"/>
          <w:szCs w:val="28"/>
        </w:rPr>
        <w:t>七、评审</w:t>
      </w:r>
      <w:bookmarkEnd w:id="85"/>
      <w:bookmarkEnd w:id="86"/>
      <w:bookmarkEnd w:id="87"/>
      <w:bookmarkEnd w:id="88"/>
      <w:bookmarkEnd w:id="89"/>
    </w:p>
    <w:p w14:paraId="0970D6FE">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7.1 评审工作的组织</w:t>
      </w:r>
    </w:p>
    <w:p w14:paraId="5CF95A6A">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采购人或采购代理机构负责组织本项目的评审工作，并依据相关规定履行职责。</w:t>
      </w:r>
    </w:p>
    <w:p w14:paraId="41D409B7">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7.2 磋商小组的组建</w:t>
      </w:r>
    </w:p>
    <w:p w14:paraId="7A7255D0">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7.2.1磋商小组由采购人或采购代理机构依法组建，成员由采购人代表和评审专家组成，成员人数为三人或以上单数，其中评审专家不少于成员总数的三分之二。</w:t>
      </w:r>
    </w:p>
    <w:p w14:paraId="4572A55C">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7.2.2评审专家从省级或以上财政部门设立的政府采购评审专家库中通过随机方式抽取产生。磋商小组成员名单在采购结果公告前保密。</w:t>
      </w:r>
    </w:p>
    <w:p w14:paraId="2AE3846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7.3 磋商小组的职责</w:t>
      </w:r>
    </w:p>
    <w:p w14:paraId="5AD9106B">
      <w:pPr>
        <w:autoSpaceDN w:val="0"/>
        <w:spacing w:line="360" w:lineRule="auto"/>
        <w:ind w:firstLine="424" w:firstLineChars="176"/>
        <w:rPr>
          <w:rFonts w:ascii="Times New Roman" w:hAnsi="Times New Roman" w:eastAsia="宋体" w:cs="Times New Roman"/>
          <w:b/>
          <w:kern w:val="0"/>
          <w:sz w:val="24"/>
        </w:rPr>
      </w:pPr>
      <w:r>
        <w:rPr>
          <w:rFonts w:ascii="Times New Roman" w:hAnsi="Times New Roman" w:eastAsia="宋体" w:cs="Times New Roman"/>
          <w:b/>
          <w:kern w:val="0"/>
          <w:sz w:val="24"/>
        </w:rPr>
        <w:t>7.3.1磋商小组负责具体评审事务，并独立履行下列职责：</w:t>
      </w:r>
    </w:p>
    <w:p w14:paraId="6D52ABC7">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（1）审查、评价磋商响应文件是否符合竞争性磋商文件的资格、商务、技术等实质性要求；</w:t>
      </w:r>
    </w:p>
    <w:p w14:paraId="77386484">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（2）要求磋商响应供应商对磋商响应文件有关事项作出澄清或者说明；</w:t>
      </w:r>
    </w:p>
    <w:p w14:paraId="6A8F8A2A">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（3）对磋商响应文件进行比较和评价；</w:t>
      </w:r>
    </w:p>
    <w:p w14:paraId="0CF8CF2A">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（4）确定成交候选供应商名单，以及根据采购人委托直接确定成交供应商；</w:t>
      </w:r>
    </w:p>
    <w:p w14:paraId="60F96639">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（5）向采购人、采购代理机构或者有关部门报告评审中发现的违法行为。</w:t>
      </w:r>
    </w:p>
    <w:p w14:paraId="6B96E86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7.4 评审原则</w:t>
      </w:r>
    </w:p>
    <w:p w14:paraId="3D54D6F1">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7.4.1评审原则：</w:t>
      </w:r>
      <w:r>
        <w:rPr>
          <w:rFonts w:ascii="Times New Roman" w:hAnsi="Times New Roman" w:eastAsia="宋体" w:cs="Times New Roman"/>
          <w:kern w:val="0"/>
          <w:sz w:val="24"/>
        </w:rPr>
        <w:t>磋商小组</w:t>
      </w:r>
      <w:r>
        <w:rPr>
          <w:rFonts w:ascii="Times New Roman" w:hAnsi="Times New Roman" w:eastAsia="宋体" w:cs="Times New Roman"/>
          <w:sz w:val="24"/>
          <w:szCs w:val="24"/>
        </w:rPr>
        <w:t>按照客观、公正、审慎、择优的原则，根据竞争性磋商文件规定的评审程序、评审方法和评审标准进行独立评审。</w:t>
      </w:r>
    </w:p>
    <w:p w14:paraId="3D248F8C">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7.4.2评审工作将依据</w:t>
      </w:r>
      <w:r>
        <w:rPr>
          <w:rFonts w:ascii="Times New Roman" w:hAnsi="Times New Roman" w:eastAsia="宋体" w:cs="Times New Roman"/>
          <w:kern w:val="0"/>
          <w:sz w:val="24"/>
        </w:rPr>
        <w:t>竞争性磋商文件、磋商响应文件及竞争性磋商文件中事先已列明的内容进行（如现场方案讲解、演示、样品等）。</w:t>
      </w:r>
    </w:p>
    <w:p w14:paraId="486719B7">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7.5 评审意见的争议处理</w:t>
      </w:r>
    </w:p>
    <w:p w14:paraId="04A44C67">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磋商小组成员对需要共同认定的事项存在争议的，按照少数服从多数的原则作出结论。</w:t>
      </w:r>
      <w:r>
        <w:rPr>
          <w:rFonts w:ascii="Times New Roman" w:hAnsi="Times New Roman" w:eastAsia="宋体" w:cs="Times New Roman"/>
          <w:sz w:val="24"/>
          <w:szCs w:val="24"/>
        </w:rPr>
        <w:t>持不同意见的磋商小组成员应当在评审报告上签署不同意见及理由，否则视为同意评审报告。</w:t>
      </w:r>
    </w:p>
    <w:p w14:paraId="1FBF0AE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7.6 评委纪律</w:t>
      </w:r>
    </w:p>
    <w:p w14:paraId="2AB503A3">
      <w:pPr>
        <w:autoSpaceDN w:val="0"/>
        <w:spacing w:line="360" w:lineRule="auto"/>
        <w:ind w:firstLine="424" w:firstLineChars="177"/>
        <w:rPr>
          <w:rFonts w:ascii="Times New Roman" w:hAnsi="Times New Roman" w:eastAsia="宋体" w:cs="Times New Roman"/>
          <w:szCs w:val="24"/>
        </w:rPr>
      </w:pPr>
      <w:r>
        <w:rPr>
          <w:rFonts w:ascii="Times New Roman" w:hAnsi="Times New Roman" w:eastAsia="宋体" w:cs="Times New Roman"/>
          <w:sz w:val="24"/>
          <w:szCs w:val="24"/>
        </w:rPr>
        <w:t>磋商小组成员必须严格遵守保密规定，不得泄露评审的有关情况</w:t>
      </w:r>
      <w:r>
        <w:rPr>
          <w:rFonts w:ascii="Times New Roman" w:hAnsi="Times New Roman" w:eastAsia="宋体" w:cs="Times New Roman"/>
          <w:kern w:val="0"/>
          <w:sz w:val="24"/>
        </w:rPr>
        <w:t>，任何单位和个人不得干扰、影响评标的正常进行，磋商小组成员不得私下与磋商响应供应商接触，不得出现浙江省政府采购活动现场组织管理办法中规定的其他禁止行为。</w:t>
      </w:r>
    </w:p>
    <w:p w14:paraId="083AE983">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7.7 评审方法和标准</w:t>
      </w:r>
    </w:p>
    <w:p w14:paraId="50F2B21D">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7.7.1评审方法和标准：</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16750216">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szCs w:val="24"/>
        </w:rPr>
        <w:t>7.7.2</w:t>
      </w:r>
      <w:r>
        <w:rPr>
          <w:rFonts w:ascii="Times New Roman" w:hAnsi="Times New Roman" w:eastAsia="宋体" w:cs="Times New Roman"/>
          <w:b/>
          <w:kern w:val="0"/>
          <w:sz w:val="24"/>
        </w:rPr>
        <w:t>标书信息开启后，磋商小组首先依法对磋商响应供应商的资格文件进行审查，审查各磋商响应供应商的资格符合情况。</w:t>
      </w:r>
      <w:r>
        <w:rPr>
          <w:rFonts w:ascii="Times New Roman" w:hAnsi="Times New Roman" w:eastAsia="宋体" w:cs="Times New Roman"/>
          <w:b/>
          <w:kern w:val="0"/>
          <w:sz w:val="24"/>
          <w:szCs w:val="24"/>
        </w:rPr>
        <w:t>供应商</w:t>
      </w:r>
      <w:r>
        <w:rPr>
          <w:rFonts w:ascii="Times New Roman" w:hAnsi="Times New Roman" w:eastAsia="宋体" w:cs="Times New Roman"/>
          <w:b/>
          <w:sz w:val="24"/>
          <w:szCs w:val="24"/>
        </w:rPr>
        <w:t>信用记录查询与使用：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59569097">
      <w:pPr>
        <w:autoSpaceDN w:val="0"/>
        <w:spacing w:line="360" w:lineRule="auto"/>
        <w:ind w:firstLine="426" w:firstLineChars="177"/>
        <w:rPr>
          <w:rFonts w:ascii="Times New Roman" w:hAnsi="Times New Roman" w:eastAsia="宋体" w:cs="Times New Roman"/>
          <w:kern w:val="0"/>
          <w:szCs w:val="24"/>
        </w:rPr>
      </w:pPr>
      <w:r>
        <w:rPr>
          <w:rFonts w:ascii="Times New Roman" w:hAnsi="Times New Roman" w:eastAsia="宋体" w:cs="Times New Roman"/>
          <w:b/>
          <w:kern w:val="0"/>
          <w:sz w:val="24"/>
          <w:szCs w:val="24"/>
        </w:rPr>
        <w:t>7.7.3资格审查结束后，磋商小组将按照竞争性磋商文件中规定的评审方法和标准，对符合性审查合格的磋商响应文件进行商务和技术评估，综合比较与评价。</w:t>
      </w:r>
      <w:r>
        <w:rPr>
          <w:rFonts w:ascii="Times New Roman" w:hAnsi="Times New Roman" w:eastAsia="宋体" w:cs="Times New Roman"/>
          <w:kern w:val="0"/>
          <w:sz w:val="24"/>
          <w:szCs w:val="24"/>
        </w:rPr>
        <w:t>详细评审方法和标准见本竞争性磋商文件第</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章《评审办法》</w:t>
      </w:r>
      <w:r>
        <w:rPr>
          <w:rFonts w:ascii="Times New Roman" w:hAnsi="Times New Roman" w:eastAsia="宋体" w:cs="Times New Roman"/>
          <w:kern w:val="0"/>
          <w:szCs w:val="24"/>
        </w:rPr>
        <w:t>。</w:t>
      </w:r>
    </w:p>
    <w:p w14:paraId="3744224C">
      <w:pPr>
        <w:autoSpaceDN w:val="0"/>
        <w:rPr>
          <w:rFonts w:ascii="Times New Roman" w:hAnsi="Times New Roman" w:eastAsia="宋体" w:cs="Times New Roman"/>
          <w:szCs w:val="24"/>
        </w:rPr>
      </w:pPr>
    </w:p>
    <w:p w14:paraId="249C7B75">
      <w:pPr>
        <w:keepNext/>
        <w:keepLines/>
        <w:autoSpaceDN w:val="0"/>
        <w:spacing w:before="260" w:after="260" w:line="415" w:lineRule="auto"/>
        <w:ind w:firstLine="281" w:firstLineChars="100"/>
        <w:outlineLvl w:val="1"/>
        <w:rPr>
          <w:rFonts w:ascii="Times New Roman" w:hAnsi="Times New Roman" w:eastAsia="宋体" w:cs="Times New Roman"/>
          <w:b/>
          <w:bCs/>
          <w:sz w:val="32"/>
          <w:szCs w:val="32"/>
        </w:rPr>
      </w:pPr>
      <w:bookmarkStart w:id="90" w:name="_Toc96947067"/>
      <w:bookmarkStart w:id="91" w:name="_Toc11288"/>
      <w:bookmarkStart w:id="92" w:name="_Toc23969"/>
      <w:bookmarkStart w:id="93" w:name="_Toc11895"/>
      <w:bookmarkStart w:id="94" w:name="_Toc17886"/>
      <w:r>
        <w:rPr>
          <w:rFonts w:ascii="Times New Roman" w:hAnsi="Times New Roman" w:eastAsia="宋体" w:cs="Times New Roman"/>
          <w:b/>
          <w:bCs/>
          <w:sz w:val="28"/>
          <w:szCs w:val="28"/>
        </w:rPr>
        <w:t>八、采购结果确认与公告</w:t>
      </w:r>
      <w:bookmarkEnd w:id="90"/>
      <w:bookmarkEnd w:id="91"/>
      <w:bookmarkEnd w:id="92"/>
      <w:bookmarkEnd w:id="93"/>
      <w:bookmarkEnd w:id="94"/>
    </w:p>
    <w:p w14:paraId="1E95320C">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8.1 采购结果确认（确定成交供应商）</w:t>
      </w:r>
    </w:p>
    <w:p w14:paraId="0241BC0E">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8.1.1采购结果确认（确定成交供应商）：本项目由采购人根据磋商小组递交的《评审报告》，通过“政府采购云平台”依法确认采购结果、确定成交供应商。具体流程如下：</w:t>
      </w:r>
    </w:p>
    <w:p w14:paraId="2F3B7254">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（1）采购代理机构将在评审结束后2个工作日内将评审报告送采购人。</w:t>
      </w:r>
    </w:p>
    <w:p w14:paraId="0FFB0210">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（2）采购人将在收到评审报告之日起5个工作日内，在评审报告推荐的成交候选供应商名单中按顺序确定1名成交供应商，并将确认意见以书面形式回复采购代理机构。</w:t>
      </w:r>
    </w:p>
    <w:p w14:paraId="10A49F4F">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8.1.2采购人及采购组织机构不对评审结果做任何解释。</w:t>
      </w:r>
    </w:p>
    <w:p w14:paraId="7CB82D3E">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8.2 采购结果公告和成交通知书签发</w:t>
      </w:r>
    </w:p>
    <w:p w14:paraId="4F007FBE">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rPr>
        <w:t>8.2.1采购结果公告及《成交通知书》签发：</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2AA967BA">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szCs w:val="24"/>
        </w:rPr>
        <w:t>8.2.2成交公告期限为1个工作日；</w:t>
      </w:r>
    </w:p>
    <w:p w14:paraId="34F33852">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9.2.3成交通知书发出后，成交供应商无正当理由不得放弃成交。</w:t>
      </w:r>
    </w:p>
    <w:p w14:paraId="65F3F3BF">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bookmarkStart w:id="95" w:name="_Toc35391900"/>
      <w:r>
        <w:rPr>
          <w:rFonts w:ascii="Times New Roman" w:hAnsi="Times New Roman" w:eastAsia="宋体" w:cs="Times New Roman"/>
          <w:b/>
          <w:bCs/>
          <w:sz w:val="24"/>
          <w:szCs w:val="32"/>
        </w:rPr>
        <w:t>8.3 采购过程、采购结果的质疑</w:t>
      </w:r>
    </w:p>
    <w:p w14:paraId="074AE4DA">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kern w:val="0"/>
          <w:sz w:val="24"/>
          <w:szCs w:val="24"/>
        </w:rPr>
        <w:t>磋商响应供应商认为采购过程、采购结果使自己的合法权益受到损害的，应当按照本章节第1.16.2款规定，以书面形式一次性向采购人、采购代理机构提出质疑。</w:t>
      </w:r>
      <w:r>
        <w:rPr>
          <w:rFonts w:ascii="Times New Roman" w:hAnsi="Times New Roman" w:eastAsia="宋体" w:cs="Times New Roman"/>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4137A68">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96" w:name="_Toc27031"/>
      <w:bookmarkStart w:id="97" w:name="_Toc26345"/>
      <w:bookmarkStart w:id="98" w:name="_Toc96947068"/>
      <w:bookmarkStart w:id="99" w:name="_Toc30512"/>
      <w:bookmarkStart w:id="100" w:name="_Toc17503"/>
      <w:r>
        <w:rPr>
          <w:rFonts w:ascii="Times New Roman" w:hAnsi="Times New Roman" w:eastAsia="宋体" w:cs="Times New Roman"/>
          <w:b/>
          <w:bCs/>
          <w:sz w:val="28"/>
          <w:szCs w:val="28"/>
        </w:rPr>
        <w:t>九、采购代理服务费</w:t>
      </w:r>
      <w:bookmarkEnd w:id="95"/>
      <w:bookmarkEnd w:id="96"/>
      <w:bookmarkEnd w:id="97"/>
      <w:bookmarkEnd w:id="98"/>
      <w:bookmarkEnd w:id="99"/>
      <w:bookmarkEnd w:id="100"/>
    </w:p>
    <w:p w14:paraId="481C6DF4">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sz w:val="24"/>
        </w:rPr>
        <w:t>9.1.1采购代理服务费的</w:t>
      </w:r>
      <w:r>
        <w:rPr>
          <w:rFonts w:ascii="Times New Roman" w:hAnsi="Times New Roman" w:eastAsia="宋体" w:cs="Times New Roman"/>
          <w:b/>
          <w:kern w:val="0"/>
          <w:sz w:val="24"/>
        </w:rPr>
        <w:t>支付方：</w:t>
      </w:r>
      <w:r>
        <w:rPr>
          <w:rFonts w:ascii="Times New Roman" w:hAnsi="Times New Roman" w:eastAsia="宋体" w:cs="Times New Roman"/>
          <w:b/>
          <w:kern w:val="0"/>
          <w:sz w:val="24"/>
          <w:u w:val="single"/>
        </w:rPr>
        <w:t>成交供应商</w:t>
      </w:r>
      <w:r>
        <w:rPr>
          <w:rFonts w:ascii="Times New Roman" w:hAnsi="Times New Roman" w:eastAsia="宋体" w:cs="Times New Roman"/>
          <w:b/>
          <w:kern w:val="0"/>
          <w:sz w:val="24"/>
        </w:rPr>
        <w:t>；</w:t>
      </w:r>
    </w:p>
    <w:p w14:paraId="45C1C34B">
      <w:pPr>
        <w:autoSpaceDN w:val="0"/>
        <w:spacing w:line="360" w:lineRule="auto"/>
        <w:ind w:right="42" w:rightChars="20" w:firstLine="426" w:firstLineChars="177"/>
        <w:rPr>
          <w:rFonts w:ascii="Times New Roman" w:hAnsi="Times New Roman" w:eastAsia="宋体" w:cs="Times New Roman"/>
          <w:b/>
          <w:sz w:val="24"/>
        </w:rPr>
      </w:pPr>
      <w:r>
        <w:rPr>
          <w:rFonts w:ascii="Times New Roman" w:hAnsi="Times New Roman" w:eastAsia="宋体" w:cs="Times New Roman"/>
          <w:b/>
          <w:kern w:val="0"/>
          <w:sz w:val="24"/>
        </w:rPr>
        <w:t>9.1.2</w:t>
      </w:r>
      <w:r>
        <w:rPr>
          <w:rFonts w:ascii="Times New Roman" w:hAnsi="Times New Roman" w:eastAsia="宋体" w:cs="Times New Roman"/>
          <w:b/>
          <w:sz w:val="24"/>
        </w:rPr>
        <w:t>收取标准或金额：</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rPr>
        <w:t>；</w:t>
      </w:r>
    </w:p>
    <w:p w14:paraId="29124779">
      <w:pPr>
        <w:autoSpaceDN w:val="0"/>
        <w:spacing w:line="360" w:lineRule="auto"/>
        <w:ind w:right="42" w:rightChars="20"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9.1.3缴纳时间：成交供应商确定后</w:t>
      </w:r>
      <w:r>
        <w:rPr>
          <w:rFonts w:hint="eastAsia" w:ascii="Times New Roman" w:hAnsi="Times New Roman" w:eastAsia="宋体" w:cs="Times New Roman"/>
          <w:kern w:val="0"/>
          <w:sz w:val="24"/>
        </w:rPr>
        <w:t>5个工作</w:t>
      </w:r>
      <w:r>
        <w:rPr>
          <w:rFonts w:ascii="Times New Roman" w:hAnsi="Times New Roman" w:eastAsia="宋体" w:cs="Times New Roman"/>
          <w:kern w:val="0"/>
          <w:sz w:val="24"/>
        </w:rPr>
        <w:t>日内，一次性缴纳；</w:t>
      </w:r>
    </w:p>
    <w:p w14:paraId="72AC1E2C">
      <w:pPr>
        <w:autoSpaceDN w:val="0"/>
        <w:spacing w:line="360" w:lineRule="auto"/>
        <w:ind w:right="42" w:rightChars="20"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9.1.4缴纳形式：电汇、转账、支票、汇票（不接受现金），由成交供应商账户转出；</w:t>
      </w:r>
    </w:p>
    <w:p w14:paraId="7E44BDA5">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9.1.5特别说明：</w:t>
      </w:r>
    </w:p>
    <w:p w14:paraId="0896E7F5">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（1）磋商响应供应商在磋商报价时应将采购代理服务费计入磋商总价（单独列项或列入综合单价内，未计入的视为已包含）；</w:t>
      </w:r>
    </w:p>
    <w:p w14:paraId="043F273A">
      <w:pPr>
        <w:autoSpaceDN w:val="0"/>
        <w:spacing w:line="360" w:lineRule="auto"/>
        <w:ind w:firstLine="426" w:firstLineChars="177"/>
        <w:rPr>
          <w:rFonts w:ascii="Times New Roman" w:hAnsi="Times New Roman" w:eastAsia="宋体" w:cs="Times New Roman"/>
          <w:kern w:val="0"/>
          <w:sz w:val="22"/>
        </w:rPr>
      </w:pPr>
      <w:r>
        <w:rPr>
          <w:rFonts w:ascii="Times New Roman" w:hAnsi="Times New Roman" w:eastAsia="宋体" w:cs="Times New Roman"/>
          <w:b/>
          <w:sz w:val="24"/>
        </w:rPr>
        <w:t>9.1.6</w:t>
      </w:r>
      <w:r>
        <w:rPr>
          <w:rFonts w:ascii="Times New Roman" w:hAnsi="Times New Roman" w:eastAsia="宋体" w:cs="Times New Roman"/>
          <w:b/>
          <w:sz w:val="24"/>
          <w:szCs w:val="24"/>
        </w:rPr>
        <w:t>成交供应商确定后，成交供应商拒绝签订合同的，或因自身原因被取消成交资格或放弃成交的，已收取的费</w:t>
      </w:r>
      <w:r>
        <w:rPr>
          <w:rFonts w:hint="eastAsia" w:ascii="Times New Roman" w:hAnsi="Times New Roman" w:eastAsia="宋体" w:cs="Times New Roman"/>
          <w:b/>
          <w:sz w:val="24"/>
          <w:szCs w:val="24"/>
        </w:rPr>
        <w:t>用</w:t>
      </w:r>
      <w:r>
        <w:rPr>
          <w:rFonts w:ascii="Times New Roman" w:hAnsi="Times New Roman" w:eastAsia="宋体" w:cs="Times New Roman"/>
          <w:b/>
          <w:sz w:val="24"/>
          <w:szCs w:val="24"/>
        </w:rPr>
        <w:t>不予退还，未支付的</w:t>
      </w:r>
      <w:r>
        <w:rPr>
          <w:rFonts w:hint="eastAsia" w:ascii="Times New Roman" w:hAnsi="Times New Roman" w:eastAsia="宋体" w:cs="Times New Roman"/>
          <w:b/>
          <w:sz w:val="24"/>
          <w:szCs w:val="24"/>
        </w:rPr>
        <w:t>费用</w:t>
      </w:r>
      <w:r>
        <w:rPr>
          <w:rFonts w:ascii="Times New Roman" w:hAnsi="Times New Roman" w:eastAsia="宋体" w:cs="Times New Roman"/>
          <w:b/>
          <w:sz w:val="24"/>
          <w:szCs w:val="24"/>
        </w:rPr>
        <w:t>由采购人追偿后支付。</w:t>
      </w:r>
    </w:p>
    <w:p w14:paraId="43194FB9">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01" w:name="_Toc440162792"/>
      <w:bookmarkStart w:id="102" w:name="_Toc424164160"/>
      <w:bookmarkStart w:id="103" w:name="_Toc22170"/>
      <w:bookmarkStart w:id="104" w:name="_Toc35391901"/>
      <w:bookmarkStart w:id="105" w:name="_Toc96947069"/>
      <w:bookmarkStart w:id="106" w:name="_Toc7194"/>
      <w:bookmarkStart w:id="107" w:name="_Toc30664"/>
      <w:bookmarkStart w:id="108" w:name="_Toc28755"/>
      <w:r>
        <w:rPr>
          <w:rFonts w:ascii="Times New Roman" w:hAnsi="Times New Roman" w:eastAsia="宋体" w:cs="Times New Roman"/>
          <w:b/>
          <w:bCs/>
          <w:sz w:val="28"/>
          <w:szCs w:val="28"/>
        </w:rPr>
        <w:t>十、</w:t>
      </w:r>
      <w:bookmarkEnd w:id="101"/>
      <w:bookmarkEnd w:id="102"/>
      <w:r>
        <w:rPr>
          <w:rFonts w:ascii="Times New Roman" w:hAnsi="Times New Roman" w:eastAsia="宋体" w:cs="Times New Roman"/>
          <w:b/>
          <w:bCs/>
          <w:sz w:val="28"/>
          <w:szCs w:val="28"/>
        </w:rPr>
        <w:t>合同签订和履约担保</w:t>
      </w:r>
      <w:bookmarkEnd w:id="103"/>
      <w:bookmarkEnd w:id="104"/>
      <w:bookmarkEnd w:id="105"/>
      <w:bookmarkEnd w:id="106"/>
      <w:bookmarkEnd w:id="107"/>
      <w:bookmarkEnd w:id="108"/>
    </w:p>
    <w:p w14:paraId="3BFD955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10.1 签订合同</w:t>
      </w:r>
    </w:p>
    <w:p w14:paraId="3C304DB4">
      <w:pPr>
        <w:autoSpaceDN w:val="0"/>
        <w:spacing w:line="360" w:lineRule="auto"/>
        <w:ind w:firstLine="424" w:firstLineChars="176"/>
        <w:rPr>
          <w:rFonts w:ascii="Times New Roman" w:hAnsi="Times New Roman" w:eastAsia="宋体" w:cs="Times New Roman"/>
          <w:b/>
          <w:kern w:val="0"/>
          <w:sz w:val="24"/>
        </w:rPr>
      </w:pPr>
      <w:r>
        <w:rPr>
          <w:rFonts w:ascii="Times New Roman" w:hAnsi="Times New Roman" w:eastAsia="宋体" w:cs="Times New Roman"/>
          <w:b/>
          <w:kern w:val="0"/>
          <w:sz w:val="24"/>
        </w:rPr>
        <w:t>10.1.1合同签订时间期限：</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rPr>
        <w:t>；</w:t>
      </w:r>
    </w:p>
    <w:p w14:paraId="1D861FCA">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kern w:val="0"/>
          <w:sz w:val="24"/>
        </w:rPr>
        <w:t>10.1.2成交供应商应在《磋商须知前附表》中规定的时间内，与采购人通过“政府采购云平台”签订政府采购合同。</w:t>
      </w:r>
      <w:r>
        <w:rPr>
          <w:rFonts w:ascii="Times New Roman" w:hAnsi="Times New Roman" w:eastAsia="宋体" w:cs="Times New Roman"/>
          <w:kern w:val="0"/>
          <w:sz w:val="24"/>
        </w:rPr>
        <w:t>所签订的合同不得对竞争性磋商文件确定的事项和成交供应商磋商响应文件作实质性修改。</w:t>
      </w:r>
    </w:p>
    <w:p w14:paraId="1194F86D">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sz w:val="24"/>
        </w:rPr>
        <w:t>10.1.3</w:t>
      </w:r>
      <w:r>
        <w:rPr>
          <w:rFonts w:ascii="Times New Roman" w:hAnsi="Times New Roman" w:eastAsia="宋体" w:cs="Times New Roman"/>
          <w:b/>
          <w:kern w:val="0"/>
          <w:sz w:val="24"/>
        </w:rPr>
        <w:t>成交供应商</w:t>
      </w:r>
      <w:r>
        <w:rPr>
          <w:rFonts w:ascii="Times New Roman" w:hAnsi="Times New Roman" w:eastAsia="宋体" w:cs="Times New Roman"/>
          <w:b/>
          <w:sz w:val="24"/>
        </w:rPr>
        <w:t>拒绝与采购人签订合同的</w:t>
      </w:r>
      <w:r>
        <w:rPr>
          <w:rFonts w:ascii="Times New Roman" w:hAnsi="Times New Roman" w:eastAsia="宋体" w:cs="Times New Roman"/>
          <w:b/>
          <w:kern w:val="0"/>
          <w:sz w:val="24"/>
        </w:rPr>
        <w:t>，</w:t>
      </w:r>
      <w:r>
        <w:rPr>
          <w:rFonts w:ascii="Times New Roman" w:hAnsi="Times New Roman" w:eastAsia="宋体" w:cs="Times New Roman"/>
          <w:b/>
          <w:sz w:val="24"/>
          <w:szCs w:val="24"/>
        </w:rPr>
        <w:t>采购人、采购代理机构将对其失信行为上报至同级政府采购监督管理部门对其依法处理。</w:t>
      </w:r>
    </w:p>
    <w:p w14:paraId="5651B093">
      <w:pPr>
        <w:autoSpaceDN w:val="0"/>
        <w:spacing w:line="360" w:lineRule="auto"/>
        <w:ind w:firstLine="424" w:firstLineChars="176"/>
        <w:rPr>
          <w:rFonts w:ascii="Times New Roman" w:hAnsi="Times New Roman" w:eastAsia="宋体" w:cs="Times New Roman"/>
          <w:b/>
          <w:sz w:val="24"/>
        </w:rPr>
      </w:pPr>
      <w:r>
        <w:rPr>
          <w:rFonts w:ascii="Times New Roman" w:hAnsi="Times New Roman" w:eastAsia="宋体" w:cs="Times New Roman"/>
          <w:b/>
          <w:kern w:val="0"/>
          <w:sz w:val="24"/>
        </w:rPr>
        <w:t>10.1.4原</w:t>
      </w:r>
      <w:r>
        <w:rPr>
          <w:rFonts w:ascii="Times New Roman" w:hAnsi="Times New Roman" w:eastAsia="宋体" w:cs="Times New Roman"/>
          <w:b/>
          <w:sz w:val="24"/>
        </w:rPr>
        <w:t>成交供应商拒绝与采购人签订合同后，采购人可以按照评审报告推荐的成交候选人名单排序，确定下一候选人为成交供应商，也可以重新开展政府采购活动。</w:t>
      </w:r>
    </w:p>
    <w:p w14:paraId="5B8A76B2">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10.2 履约担保（履约保证金）</w:t>
      </w:r>
    </w:p>
    <w:p w14:paraId="0FEFB3D1">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10.2.1履约担保递交要求：</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rPr>
        <w:t>；成交供应商应递交而未递交履约担保的，合同款不予支付、合同验收不予通过。</w:t>
      </w:r>
    </w:p>
    <w:p w14:paraId="5827A36D">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7C3824B8">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（1）采购人已向</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支付了合同款的，</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须一次性退还采购人已支付的合同款，并向采购人支付等额违约金；</w:t>
      </w:r>
    </w:p>
    <w:p w14:paraId="7FA43F29">
      <w:pPr>
        <w:autoSpaceDN w:val="0"/>
        <w:spacing w:line="360" w:lineRule="auto"/>
        <w:ind w:firstLine="424" w:firstLineChars="177"/>
        <w:rPr>
          <w:rFonts w:ascii="Times New Roman" w:hAnsi="Times New Roman" w:eastAsia="宋体" w:cs="Times New Roman"/>
          <w:b/>
          <w:kern w:val="0"/>
          <w:sz w:val="24"/>
        </w:rPr>
      </w:pPr>
      <w:r>
        <w:rPr>
          <w:rFonts w:ascii="Times New Roman" w:hAnsi="Times New Roman" w:eastAsia="宋体" w:cs="Times New Roman"/>
          <w:kern w:val="0"/>
          <w:sz w:val="24"/>
          <w:szCs w:val="24"/>
        </w:rPr>
        <w:t>（2）采购人还未向</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支付合同款的，</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须一次性向采购人支付合同总额30%的违约金。</w:t>
      </w:r>
    </w:p>
    <w:p w14:paraId="37AB61D8">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10.2.3履约保证金在成交供应商按约定履约完毕后退还（具体退还方式以合同签订时约定为准）。</w:t>
      </w:r>
    </w:p>
    <w:p w14:paraId="466C0360">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10.3合同款支付方式等</w:t>
      </w:r>
    </w:p>
    <w:p w14:paraId="39C4B794">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10.3.1合同款支付方式：</w:t>
      </w:r>
      <w:r>
        <w:rPr>
          <w:rFonts w:ascii="Times New Roman" w:hAnsi="Times New Roman" w:eastAsia="宋体" w:cs="Times New Roman"/>
          <w:b/>
          <w:kern w:val="0"/>
          <w:sz w:val="24"/>
          <w:szCs w:val="20"/>
          <w:u w:val="single"/>
        </w:rPr>
        <w:t>见《</w:t>
      </w:r>
      <w:r>
        <w:rPr>
          <w:rFonts w:hint="eastAsia" w:ascii="Times New Roman" w:hAnsi="Times New Roman" w:eastAsia="宋体" w:cs="Times New Roman"/>
          <w:b/>
          <w:kern w:val="0"/>
          <w:sz w:val="24"/>
          <w:szCs w:val="20"/>
          <w:u w:val="single"/>
        </w:rPr>
        <w:t>第</w:t>
      </w:r>
      <w:r>
        <w:rPr>
          <w:rFonts w:hint="eastAsia" w:ascii="Times New Roman" w:hAnsi="Times New Roman" w:eastAsia="宋体" w:cs="Times New Roman"/>
          <w:b/>
          <w:kern w:val="0"/>
          <w:sz w:val="24"/>
          <w:szCs w:val="20"/>
          <w:u w:val="single"/>
          <w:lang w:val="en-US" w:eastAsia="zh-CN"/>
        </w:rPr>
        <w:t>五章</w:t>
      </w:r>
      <w:r>
        <w:rPr>
          <w:rFonts w:hint="eastAsia" w:ascii="Times New Roman" w:hAnsi="Times New Roman" w:eastAsia="宋体" w:cs="Times New Roman"/>
          <w:b/>
          <w:kern w:val="0"/>
          <w:sz w:val="24"/>
          <w:szCs w:val="20"/>
          <w:u w:val="single"/>
        </w:rPr>
        <w:t xml:space="preserve"> </w:t>
      </w:r>
      <w:r>
        <w:rPr>
          <w:rFonts w:hint="eastAsia" w:ascii="Times New Roman" w:hAnsi="Times New Roman" w:eastAsia="宋体" w:cs="Times New Roman"/>
          <w:b/>
          <w:kern w:val="0"/>
          <w:sz w:val="24"/>
          <w:szCs w:val="20"/>
          <w:u w:val="single"/>
          <w:lang w:val="en-US" w:eastAsia="zh-CN"/>
        </w:rPr>
        <w:t>合同</w:t>
      </w:r>
      <w:r>
        <w:rPr>
          <w:rFonts w:ascii="Times New Roman" w:hAnsi="Times New Roman" w:eastAsia="宋体" w:cs="Times New Roman"/>
          <w:b/>
          <w:kern w:val="0"/>
          <w:sz w:val="24"/>
          <w:szCs w:val="20"/>
          <w:u w:val="single"/>
        </w:rPr>
        <w:t>》</w:t>
      </w:r>
      <w:r>
        <w:rPr>
          <w:rFonts w:ascii="Times New Roman" w:hAnsi="Times New Roman" w:eastAsia="宋体" w:cs="Times New Roman"/>
          <w:b/>
          <w:kern w:val="0"/>
          <w:sz w:val="24"/>
          <w:szCs w:val="20"/>
        </w:rPr>
        <w:t>。</w:t>
      </w:r>
    </w:p>
    <w:p w14:paraId="412540B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10.4预付款担保</w:t>
      </w:r>
    </w:p>
    <w:p w14:paraId="5080E92C">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预付款担保：</w:t>
      </w:r>
      <w:r>
        <w:rPr>
          <w:rFonts w:ascii="Times New Roman" w:hAnsi="Times New Roman" w:eastAsia="宋体" w:cs="Times New Roman"/>
          <w:b/>
          <w:kern w:val="0"/>
          <w:sz w:val="24"/>
          <w:szCs w:val="20"/>
          <w:u w:val="single"/>
        </w:rPr>
        <w:t>见《</w:t>
      </w:r>
      <w:r>
        <w:rPr>
          <w:rFonts w:hint="eastAsia" w:ascii="Times New Roman" w:hAnsi="Times New Roman" w:eastAsia="宋体" w:cs="Times New Roman"/>
          <w:b/>
          <w:kern w:val="0"/>
          <w:sz w:val="24"/>
          <w:szCs w:val="20"/>
          <w:u w:val="single"/>
        </w:rPr>
        <w:t>第</w:t>
      </w:r>
      <w:r>
        <w:rPr>
          <w:rFonts w:hint="eastAsia" w:ascii="Times New Roman" w:hAnsi="Times New Roman" w:eastAsia="宋体" w:cs="Times New Roman"/>
          <w:b/>
          <w:kern w:val="0"/>
          <w:sz w:val="24"/>
          <w:szCs w:val="20"/>
          <w:u w:val="single"/>
          <w:lang w:val="en-US" w:eastAsia="zh-CN"/>
        </w:rPr>
        <w:t>五章</w:t>
      </w:r>
      <w:r>
        <w:rPr>
          <w:rFonts w:hint="eastAsia" w:ascii="Times New Roman" w:hAnsi="Times New Roman" w:eastAsia="宋体" w:cs="Times New Roman"/>
          <w:b/>
          <w:kern w:val="0"/>
          <w:sz w:val="24"/>
          <w:szCs w:val="20"/>
          <w:u w:val="single"/>
        </w:rPr>
        <w:t xml:space="preserve"> </w:t>
      </w:r>
      <w:r>
        <w:rPr>
          <w:rFonts w:hint="eastAsia" w:ascii="Times New Roman" w:hAnsi="Times New Roman" w:eastAsia="宋体" w:cs="Times New Roman"/>
          <w:b/>
          <w:kern w:val="0"/>
          <w:sz w:val="24"/>
          <w:szCs w:val="20"/>
          <w:u w:val="single"/>
          <w:lang w:val="en-US" w:eastAsia="zh-CN"/>
        </w:rPr>
        <w:t>合同</w:t>
      </w:r>
      <w:r>
        <w:rPr>
          <w:rFonts w:ascii="Times New Roman" w:hAnsi="Times New Roman" w:eastAsia="宋体" w:cs="Times New Roman"/>
          <w:b/>
          <w:kern w:val="0"/>
          <w:sz w:val="24"/>
          <w:szCs w:val="20"/>
          <w:u w:val="single"/>
        </w:rPr>
        <w:t>》》</w:t>
      </w:r>
      <w:r>
        <w:rPr>
          <w:rFonts w:ascii="Times New Roman" w:hAnsi="Times New Roman" w:eastAsia="宋体" w:cs="Times New Roman"/>
          <w:b/>
          <w:kern w:val="0"/>
          <w:sz w:val="24"/>
        </w:rPr>
        <w:t>。</w:t>
      </w:r>
    </w:p>
    <w:p w14:paraId="7FBF7924">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09" w:name="_Toc10182"/>
      <w:bookmarkStart w:id="110" w:name="_Toc30608"/>
      <w:bookmarkStart w:id="111" w:name="_Toc24670"/>
      <w:bookmarkStart w:id="112" w:name="_Toc96947070"/>
      <w:bookmarkStart w:id="113" w:name="_Toc19649"/>
      <w:bookmarkStart w:id="114" w:name="_Toc35391902"/>
      <w:r>
        <w:rPr>
          <w:rFonts w:ascii="Times New Roman" w:hAnsi="Times New Roman" w:eastAsia="宋体" w:cs="Times New Roman"/>
          <w:b/>
          <w:bCs/>
          <w:sz w:val="28"/>
          <w:szCs w:val="28"/>
        </w:rPr>
        <w:t>十一、其他事项说明</w:t>
      </w:r>
      <w:bookmarkEnd w:id="109"/>
      <w:bookmarkEnd w:id="110"/>
      <w:bookmarkEnd w:id="111"/>
      <w:bookmarkEnd w:id="112"/>
      <w:bookmarkEnd w:id="113"/>
      <w:bookmarkEnd w:id="114"/>
    </w:p>
    <w:p w14:paraId="5695570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11.1 中小企业信用融资</w:t>
      </w:r>
    </w:p>
    <w:p w14:paraId="7141FC85">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0"/>
        </w:rPr>
        <w:t>11.1.1中小企业融资相关规定：</w:t>
      </w:r>
      <w:r>
        <w:rPr>
          <w:rFonts w:hint="eastAsia" w:ascii="Times New Roman" w:hAnsi="Times New Roman" w:eastAsia="宋体" w:cs="Times New Roman"/>
          <w:b/>
          <w:kern w:val="0"/>
          <w:sz w:val="24"/>
          <w:szCs w:val="20"/>
          <w:u w:val="single"/>
        </w:rPr>
        <w:t>无</w:t>
      </w:r>
      <w:r>
        <w:rPr>
          <w:rFonts w:ascii="Times New Roman" w:hAnsi="Times New Roman" w:eastAsia="宋体" w:cs="Times New Roman"/>
          <w:b/>
          <w:kern w:val="0"/>
          <w:sz w:val="24"/>
          <w:szCs w:val="20"/>
        </w:rPr>
        <w:t>。</w:t>
      </w:r>
    </w:p>
    <w:p w14:paraId="37495EA5">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11.2 重要提醒</w:t>
      </w:r>
    </w:p>
    <w:p w14:paraId="58687AC0">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0"/>
        </w:rPr>
        <w:t>11.2.1磋商重要提醒：</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6BC23392">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11.3 竞争性磋商文件解释权</w:t>
      </w:r>
    </w:p>
    <w:p w14:paraId="779598DB">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11.3.1竞争性磋商文件解释权：</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13D2FE79">
      <w:pPr>
        <w:autoSpaceDN w:val="0"/>
        <w:rPr>
          <w:rFonts w:ascii="Times New Roman" w:hAnsi="Times New Roman" w:eastAsia="宋体" w:cs="Times New Roman"/>
          <w:szCs w:val="24"/>
        </w:rPr>
      </w:pPr>
    </w:p>
    <w:p w14:paraId="5EBBEF11">
      <w:pPr>
        <w:autoSpaceDN w:val="0"/>
        <w:spacing w:line="200" w:lineRule="exact"/>
        <w:ind w:firstLine="301"/>
        <w:rPr>
          <w:rFonts w:ascii="Times New Roman" w:hAnsi="Times New Roman" w:eastAsia="宋体" w:cs="Times New Roman"/>
          <w:spacing w:val="-4"/>
          <w:kern w:val="0"/>
          <w:sz w:val="18"/>
          <w:szCs w:val="20"/>
        </w:rPr>
      </w:pPr>
    </w:p>
    <w:p w14:paraId="217956BB">
      <w:pPr>
        <w:autoSpaceDN w:val="0"/>
        <w:spacing w:line="200" w:lineRule="exact"/>
        <w:ind w:firstLine="301"/>
        <w:rPr>
          <w:rFonts w:ascii="Times New Roman" w:hAnsi="Times New Roman" w:eastAsia="宋体" w:cs="Times New Roman"/>
          <w:spacing w:val="-4"/>
          <w:kern w:val="0"/>
          <w:sz w:val="18"/>
          <w:szCs w:val="20"/>
        </w:rPr>
      </w:pPr>
    </w:p>
    <w:p w14:paraId="53934FC3">
      <w:pPr>
        <w:rPr>
          <w:rFonts w:ascii="Times New Roman" w:hAnsi="Times New Roman" w:eastAsia="宋体" w:cs="Times New Roman"/>
          <w:b/>
          <w:kern w:val="0"/>
          <w:sz w:val="32"/>
          <w:szCs w:val="32"/>
        </w:rPr>
      </w:pPr>
    </w:p>
    <w:p w14:paraId="25AD9547">
      <w:pPr>
        <w:autoSpaceDN w:val="0"/>
        <w:snapToGrid w:val="0"/>
        <w:spacing w:before="162" w:beforeLines="50" w:after="162" w:afterLines="50" w:line="360" w:lineRule="auto"/>
        <w:jc w:val="center"/>
        <w:outlineLvl w:val="0"/>
        <w:rPr>
          <w:rFonts w:ascii="Times New Roman" w:hAnsi="Times New Roman" w:eastAsia="宋体" w:cs="Times New Roman"/>
          <w:b/>
          <w:kern w:val="0"/>
          <w:sz w:val="32"/>
          <w:szCs w:val="32"/>
        </w:rPr>
        <w:sectPr>
          <w:headerReference r:id="rId5" w:type="default"/>
          <w:footerReference r:id="rId6" w:type="default"/>
          <w:pgSz w:w="11906" w:h="16838"/>
          <w:pgMar w:top="1276" w:right="1417" w:bottom="1276" w:left="1417" w:header="851" w:footer="992" w:gutter="0"/>
          <w:cols w:space="720" w:num="1"/>
          <w:docGrid w:type="lines" w:linePitch="325" w:charSpace="0"/>
        </w:sectPr>
      </w:pPr>
    </w:p>
    <w:p w14:paraId="5A1C9AD6">
      <w:pPr>
        <w:autoSpaceDN w:val="0"/>
        <w:snapToGrid w:val="0"/>
        <w:spacing w:before="120" w:beforeLines="50" w:after="120" w:afterLines="50" w:line="360" w:lineRule="auto"/>
        <w:jc w:val="center"/>
        <w:outlineLvl w:val="0"/>
        <w:rPr>
          <w:rFonts w:ascii="Times New Roman" w:hAnsi="Times New Roman" w:eastAsia="宋体" w:cs="Times New Roman"/>
          <w:kern w:val="0"/>
          <w:sz w:val="32"/>
          <w:szCs w:val="32"/>
        </w:rPr>
      </w:pPr>
      <w:bookmarkStart w:id="115" w:name="_Toc15865"/>
      <w:r>
        <w:rPr>
          <w:rFonts w:ascii="Times New Roman" w:hAnsi="Times New Roman" w:eastAsia="宋体" w:cs="Times New Roman"/>
          <w:b/>
          <w:kern w:val="0"/>
          <w:sz w:val="32"/>
          <w:szCs w:val="32"/>
        </w:rPr>
        <w:t>第三章 评审办法</w:t>
      </w:r>
      <w:bookmarkEnd w:id="115"/>
    </w:p>
    <w:p w14:paraId="10AAC06C">
      <w:pPr>
        <w:autoSpaceDN w:val="0"/>
        <w:snapToGrid w:val="0"/>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为公正、公平、科学地选择成交供应商，根据《中华人民共和国政府采购法》、《政府采购竞争性磋商采购方式管理暂行办法》等有关法律法规的规定，并结合本项目的实际，制定本办法。</w:t>
      </w:r>
    </w:p>
    <w:p w14:paraId="45354ADE">
      <w:pPr>
        <w:autoSpaceDN w:val="0"/>
        <w:snapToGrid w:val="0"/>
        <w:spacing w:line="360" w:lineRule="auto"/>
        <w:ind w:firstLine="420"/>
        <w:rPr>
          <w:rFonts w:ascii="Times New Roman" w:hAnsi="Times New Roman" w:eastAsia="宋体" w:cs="Times New Roman"/>
          <w:bCs/>
          <w:sz w:val="24"/>
          <w:szCs w:val="24"/>
        </w:rPr>
      </w:pPr>
      <w:r>
        <w:rPr>
          <w:rFonts w:ascii="Times New Roman" w:hAnsi="Times New Roman" w:eastAsia="宋体" w:cs="Times New Roman"/>
          <w:sz w:val="24"/>
          <w:szCs w:val="24"/>
        </w:rPr>
        <w:t>本办法适用于</w:t>
      </w:r>
      <w:r>
        <w:rPr>
          <w:rFonts w:hint="eastAsia" w:ascii="Times New Roman" w:hAnsi="Times New Roman" w:eastAsia="宋体" w:cs="Times New Roman"/>
          <w:b/>
          <w:bCs/>
          <w:sz w:val="24"/>
          <w:szCs w:val="24"/>
          <w:u w:val="single"/>
          <w:lang w:eastAsia="zh-CN"/>
        </w:rPr>
        <w:t>浙江金融职业学院高压配电柜更新项目</w:t>
      </w:r>
      <w:r>
        <w:rPr>
          <w:rFonts w:ascii="Times New Roman" w:hAnsi="Times New Roman" w:eastAsia="宋体" w:cs="Times New Roman"/>
          <w:sz w:val="24"/>
          <w:szCs w:val="24"/>
        </w:rPr>
        <w:t>的评审。</w:t>
      </w:r>
    </w:p>
    <w:p w14:paraId="7F2319EA">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16" w:name="_Toc8731"/>
      <w:bookmarkStart w:id="117" w:name="_Toc21847"/>
      <w:bookmarkStart w:id="118" w:name="_Toc23222"/>
      <w:bookmarkStart w:id="119" w:name="_Toc31277"/>
      <w:r>
        <w:rPr>
          <w:rFonts w:ascii="Times New Roman" w:hAnsi="Times New Roman" w:eastAsia="宋体" w:cs="Times New Roman"/>
          <w:b/>
          <w:bCs/>
          <w:sz w:val="28"/>
          <w:szCs w:val="28"/>
        </w:rPr>
        <w:t>一、总则</w:t>
      </w:r>
      <w:bookmarkEnd w:id="116"/>
      <w:bookmarkEnd w:id="117"/>
      <w:bookmarkEnd w:id="118"/>
      <w:bookmarkEnd w:id="119"/>
    </w:p>
    <w:p w14:paraId="3556D246">
      <w:pPr>
        <w:autoSpaceDN w:val="0"/>
        <w:snapToGrid w:val="0"/>
        <w:spacing w:line="360" w:lineRule="auto"/>
        <w:ind w:firstLine="480"/>
        <w:rPr>
          <w:rFonts w:ascii="Times New Roman" w:hAnsi="Times New Roman" w:eastAsia="宋体" w:cs="Times New Roman"/>
          <w:b/>
          <w:sz w:val="24"/>
          <w:szCs w:val="24"/>
        </w:rPr>
      </w:pPr>
      <w:r>
        <w:rPr>
          <w:rFonts w:ascii="Times New Roman" w:hAnsi="Times New Roman" w:eastAsia="宋体" w:cs="Times New Roman"/>
          <w:b/>
          <w:sz w:val="24"/>
        </w:rPr>
        <w:t>本项目</w:t>
      </w:r>
      <w:r>
        <w:rPr>
          <w:rFonts w:ascii="Times New Roman" w:hAnsi="Times New Roman" w:eastAsia="宋体" w:cs="Times New Roman"/>
          <w:b/>
          <w:sz w:val="24"/>
          <w:szCs w:val="24"/>
        </w:rPr>
        <w:t>采用综合评分法，总分为100分，其中“商务技术”</w:t>
      </w:r>
      <w:r>
        <w:rPr>
          <w:rFonts w:hint="eastAsia" w:ascii="Times New Roman" w:hAnsi="Times New Roman" w:eastAsia="宋体" w:cs="Times New Roman"/>
          <w:b/>
          <w:sz w:val="24"/>
          <w:szCs w:val="24"/>
          <w:u w:val="single"/>
        </w:rPr>
        <w:t>70</w:t>
      </w:r>
      <w:r>
        <w:rPr>
          <w:rFonts w:ascii="Times New Roman" w:hAnsi="Times New Roman" w:eastAsia="宋体" w:cs="Times New Roman"/>
          <w:b/>
          <w:sz w:val="24"/>
          <w:szCs w:val="24"/>
        </w:rPr>
        <w:t>分，“</w:t>
      </w:r>
      <w:r>
        <w:rPr>
          <w:rFonts w:hint="eastAsia" w:ascii="Times New Roman" w:hAnsi="Times New Roman" w:eastAsia="宋体" w:cs="Times New Roman"/>
          <w:b/>
          <w:sz w:val="24"/>
          <w:szCs w:val="24"/>
        </w:rPr>
        <w:t>最后报价</w:t>
      </w:r>
      <w:r>
        <w:rPr>
          <w:rFonts w:ascii="Times New Roman" w:hAnsi="Times New Roman" w:eastAsia="宋体" w:cs="Times New Roman"/>
          <w:b/>
          <w:sz w:val="24"/>
          <w:szCs w:val="24"/>
        </w:rPr>
        <w:t>”</w:t>
      </w:r>
      <w:r>
        <w:rPr>
          <w:rFonts w:ascii="Times New Roman" w:hAnsi="Times New Roman" w:eastAsia="宋体" w:cs="Times New Roman"/>
          <w:b/>
          <w:sz w:val="24"/>
          <w:szCs w:val="24"/>
          <w:u w:val="single"/>
        </w:rPr>
        <w:t>3</w:t>
      </w:r>
      <w:r>
        <w:rPr>
          <w:rFonts w:hint="eastAsia" w:ascii="Times New Roman" w:hAnsi="Times New Roman" w:eastAsia="宋体" w:cs="Times New Roman"/>
          <w:b/>
          <w:sz w:val="24"/>
          <w:szCs w:val="24"/>
          <w:u w:val="single"/>
        </w:rPr>
        <w:t>0</w:t>
      </w:r>
      <w:r>
        <w:rPr>
          <w:rFonts w:ascii="Times New Roman" w:hAnsi="Times New Roman" w:eastAsia="宋体" w:cs="Times New Roman"/>
          <w:b/>
          <w:sz w:val="24"/>
          <w:szCs w:val="24"/>
        </w:rPr>
        <w:t>分。</w:t>
      </w:r>
      <w:r>
        <w:rPr>
          <w:rFonts w:ascii="Times New Roman" w:hAnsi="Times New Roman" w:eastAsia="宋体" w:cs="Times New Roman"/>
          <w:sz w:val="24"/>
          <w:szCs w:val="24"/>
        </w:rPr>
        <w:t>磋商小组将对经磋商确定最终采购需求和提交最后报价的磋商响应供应商，根据商务技术、</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情况由各成员独立记名打分。评分过程中采用四舍五入法，并保留小数2位。</w:t>
      </w:r>
    </w:p>
    <w:p w14:paraId="52A5F281">
      <w:pPr>
        <w:autoSpaceDN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递交了有效响应文件的供应商的评审得分为各项目汇总得分，成交候选资格按评审得分由高到低顺序排列，得分相同的，按</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由低到高顺序排列；得分且</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相同的，按技术得分由高到低顺序排列。评分过程中采用四舍五入法，并保留小数2位。除财政部门另有规定外，评审小组推荐得分排列前</w:t>
      </w:r>
      <w:r>
        <w:rPr>
          <w:rFonts w:ascii="Times New Roman" w:hAnsi="Times New Roman" w:eastAsia="宋体" w:cs="Times New Roman"/>
          <w:sz w:val="24"/>
          <w:szCs w:val="24"/>
          <w:u w:val="single"/>
        </w:rPr>
        <w:t xml:space="preserve"> 3 </w:t>
      </w:r>
      <w:r>
        <w:rPr>
          <w:rFonts w:ascii="Times New Roman" w:hAnsi="Times New Roman" w:eastAsia="宋体" w:cs="Times New Roman"/>
          <w:sz w:val="24"/>
          <w:szCs w:val="24"/>
        </w:rPr>
        <w:t>名的供应商为成交候选</w:t>
      </w:r>
      <w:r>
        <w:rPr>
          <w:rFonts w:hint="eastAsia" w:ascii="Times New Roman" w:hAnsi="Times New Roman" w:eastAsia="宋体" w:cs="Times New Roman"/>
          <w:sz w:val="24"/>
          <w:szCs w:val="24"/>
        </w:rPr>
        <w:t>供应商</w:t>
      </w:r>
      <w:r>
        <w:rPr>
          <w:rFonts w:ascii="Times New Roman" w:hAnsi="Times New Roman" w:eastAsia="宋体" w:cs="Times New Roman"/>
          <w:sz w:val="24"/>
          <w:szCs w:val="24"/>
        </w:rPr>
        <w:t>。</w:t>
      </w:r>
    </w:p>
    <w:p w14:paraId="22A5449A">
      <w:pPr>
        <w:autoSpaceDN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资信、商务及技术分=评审小组所有成员评分的算术平均数</w:t>
      </w:r>
    </w:p>
    <w:p w14:paraId="396FDB02">
      <w:pPr>
        <w:autoSpaceDN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供应商评审综合得分=价格分+资信、商务及技术分</w:t>
      </w:r>
    </w:p>
    <w:p w14:paraId="26DA9F0C">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20" w:name="_Toc482590098"/>
      <w:bookmarkStart w:id="121" w:name="_Toc96947084"/>
      <w:bookmarkStart w:id="122" w:name="_Toc24904"/>
      <w:bookmarkStart w:id="123" w:name="_Toc26621"/>
      <w:bookmarkStart w:id="124" w:name="_Toc520824346"/>
      <w:bookmarkStart w:id="125" w:name="_Toc28963"/>
      <w:bookmarkStart w:id="126" w:name="_Toc13623"/>
      <w:r>
        <w:rPr>
          <w:rFonts w:ascii="Times New Roman" w:hAnsi="Times New Roman" w:eastAsia="宋体" w:cs="Times New Roman"/>
          <w:b/>
          <w:bCs/>
          <w:sz w:val="28"/>
          <w:szCs w:val="28"/>
        </w:rPr>
        <w:t>二、评审程序</w:t>
      </w:r>
      <w:bookmarkEnd w:id="120"/>
      <w:bookmarkEnd w:id="121"/>
      <w:bookmarkEnd w:id="122"/>
      <w:bookmarkEnd w:id="123"/>
      <w:bookmarkEnd w:id="124"/>
      <w:bookmarkEnd w:id="125"/>
      <w:bookmarkEnd w:id="126"/>
    </w:p>
    <w:p w14:paraId="18DF61E1">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2.1评审前</w:t>
      </w:r>
    </w:p>
    <w:p w14:paraId="32233CBF">
      <w:pPr>
        <w:autoSpaceDN w:val="0"/>
        <w:spacing w:line="360" w:lineRule="auto"/>
        <w:ind w:firstLine="458" w:firstLineChars="191"/>
        <w:jc w:val="left"/>
        <w:rPr>
          <w:rFonts w:ascii="Times New Roman" w:hAnsi="Times New Roman" w:eastAsia="宋体" w:cs="Times New Roman"/>
          <w:kern w:val="0"/>
          <w:sz w:val="24"/>
        </w:rPr>
      </w:pPr>
      <w:r>
        <w:rPr>
          <w:rFonts w:ascii="Times New Roman" w:hAnsi="Times New Roman" w:eastAsia="宋体" w:cs="Times New Roman"/>
          <w:kern w:val="0"/>
          <w:sz w:val="24"/>
          <w:szCs w:val="24"/>
        </w:rPr>
        <w:t>组织磋商小组签到、核对评委身份，</w:t>
      </w:r>
      <w:r>
        <w:rPr>
          <w:rFonts w:ascii="Times New Roman" w:hAnsi="Times New Roman" w:eastAsia="宋体" w:cs="Times New Roman"/>
          <w:kern w:val="0"/>
          <w:sz w:val="24"/>
        </w:rPr>
        <w:t>推选磋商小组组长，由组长召集成员阅读磋商文件及相关补充、质疑、答复文件、项目书面说明等材料，了解采购项目基本情况、磋商有关事项等。</w:t>
      </w:r>
    </w:p>
    <w:p w14:paraId="48F6B69F">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2.2磋商响应文件的资格、符合性审查</w:t>
      </w:r>
    </w:p>
    <w:p w14:paraId="5A1D78AC">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bCs/>
          <w:sz w:val="24"/>
          <w:szCs w:val="24"/>
        </w:rPr>
        <w:t>2.2.1</w:t>
      </w:r>
      <w:r>
        <w:rPr>
          <w:rFonts w:ascii="Times New Roman" w:hAnsi="Times New Roman" w:eastAsia="宋体" w:cs="Times New Roman"/>
          <w:bCs/>
          <w:kern w:val="0"/>
          <w:sz w:val="24"/>
        </w:rPr>
        <w:t>标书信息开启后，磋商小组首先依法对磋商响应供应商的资格文件进行审查，审查各磋商响应供应商的资格符合情况。</w:t>
      </w:r>
      <w:r>
        <w:rPr>
          <w:rFonts w:ascii="Times New Roman" w:hAnsi="Times New Roman" w:eastAsia="宋体" w:cs="Times New Roman"/>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5644EC1D">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14:paraId="216ACBEE">
      <w:pPr>
        <w:autoSpaceDN w:val="0"/>
        <w:spacing w:line="360" w:lineRule="auto"/>
        <w:ind w:firstLine="426" w:firstLineChars="177"/>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单位负责人为同一人或者存在直接控股、管理关系的不同供应商参加同一合同项下的政府采购活动的，相关磋商响应供应商均作资格无效处理。</w:t>
      </w:r>
    </w:p>
    <w:p w14:paraId="73376ED0">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kern w:val="0"/>
          <w:sz w:val="24"/>
          <w:szCs w:val="24"/>
        </w:rPr>
        <w:t>（3）供应商</w:t>
      </w:r>
      <w:r>
        <w:rPr>
          <w:rFonts w:ascii="Times New Roman" w:hAnsi="Times New Roman" w:eastAsia="宋体" w:cs="Times New Roman"/>
          <w:b/>
          <w:sz w:val="24"/>
          <w:szCs w:val="24"/>
        </w:rPr>
        <w:t>信用记录查询与使用：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69E882CA">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szCs w:val="24"/>
        </w:rPr>
        <w:t>（4）资格审查合格的磋商响应供应商不足三家的，项目不再进行评审。</w:t>
      </w:r>
      <w:r>
        <w:rPr>
          <w:rFonts w:ascii="Times New Roman" w:hAnsi="Times New Roman" w:eastAsia="宋体" w:cs="Times New Roman"/>
          <w:b/>
          <w:kern w:val="0"/>
          <w:sz w:val="24"/>
        </w:rPr>
        <w:t>除采购任务取消情形外，采购人可选择以下方式之一处理：</w:t>
      </w:r>
    </w:p>
    <w:p w14:paraId="46A34756">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1）将本标项作废标处理，重新组织采购；</w:t>
      </w:r>
    </w:p>
    <w:p w14:paraId="71D6D215">
      <w:pPr>
        <w:autoSpaceDN w:val="0"/>
        <w:spacing w:line="360" w:lineRule="auto"/>
        <w:ind w:firstLine="424" w:firstLineChars="177"/>
        <w:rPr>
          <w:rFonts w:ascii="Times New Roman" w:hAnsi="Times New Roman" w:eastAsia="宋体" w:cs="Times New Roman"/>
          <w:szCs w:val="24"/>
        </w:rPr>
      </w:pPr>
      <w:r>
        <w:rPr>
          <w:rFonts w:ascii="Times New Roman" w:hAnsi="Times New Roman" w:eastAsia="宋体" w:cs="Times New Roman"/>
          <w:kern w:val="0"/>
          <w:sz w:val="24"/>
        </w:rPr>
        <w:t>2）按同级政府采购监督管理部门的审批意见采用其他采购方式组织采购。</w:t>
      </w:r>
    </w:p>
    <w:p w14:paraId="3EE11DF5">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2.2.2对符合资格的磋商响应供应商的磋商响应文件进行符合性审查，以确定其是否满足采购文件的实质性要求。</w:t>
      </w:r>
    </w:p>
    <w:p w14:paraId="6C521CCE">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2.2.3《商务技术文件》存在下列情形之一的，经磋商小组认定后作无效标处理：</w:t>
      </w:r>
    </w:p>
    <w:p w14:paraId="727B3DC4">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磋商响应文件没有对本采购文件作出实质性响应的，或不满足（不响应）本磋商文件中标注“▲”的实质性要求条款的</w:t>
      </w:r>
      <w:r>
        <w:rPr>
          <w:rFonts w:ascii="Times New Roman" w:hAnsi="Times New Roman" w:eastAsia="宋体" w:cs="Times New Roman"/>
          <w:b/>
          <w:w w:val="90"/>
          <w:kern w:val="0"/>
          <w:sz w:val="24"/>
          <w:szCs w:val="24"/>
        </w:rPr>
        <w:t>；</w:t>
      </w:r>
    </w:p>
    <w:p w14:paraId="470C258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磋商响应文件存在一个或一个以上备选（替代）方案的</w:t>
      </w:r>
      <w:r>
        <w:rPr>
          <w:rFonts w:ascii="Times New Roman" w:hAnsi="Times New Roman" w:eastAsia="宋体" w:cs="Times New Roman"/>
          <w:b/>
          <w:kern w:val="0"/>
          <w:sz w:val="24"/>
          <w:szCs w:val="24"/>
        </w:rPr>
        <w:t>；</w:t>
      </w:r>
    </w:p>
    <w:p w14:paraId="30D1C0C5">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sz w:val="24"/>
          <w:szCs w:val="24"/>
          <w:u w:val="single"/>
        </w:rPr>
        <w:t>仅提交“备份磋商响应文件”的</w:t>
      </w:r>
      <w:r>
        <w:rPr>
          <w:rFonts w:ascii="Times New Roman" w:hAnsi="Times New Roman" w:eastAsia="宋体" w:cs="Times New Roman"/>
          <w:b/>
          <w:kern w:val="0"/>
          <w:sz w:val="24"/>
          <w:szCs w:val="24"/>
        </w:rPr>
        <w:t>；</w:t>
      </w:r>
    </w:p>
    <w:p w14:paraId="166531CC">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磋商响应文件未按本磋商文件《第</w:t>
      </w:r>
      <w:r>
        <w:rPr>
          <w:rFonts w:hint="eastAsia" w:ascii="Times New Roman" w:hAnsi="Times New Roman" w:eastAsia="宋体" w:cs="Times New Roman"/>
          <w:b/>
          <w:kern w:val="0"/>
          <w:sz w:val="24"/>
          <w:szCs w:val="24"/>
          <w:u w:val="single"/>
        </w:rPr>
        <w:t>二</w:t>
      </w:r>
      <w:r>
        <w:rPr>
          <w:rFonts w:ascii="Times New Roman" w:hAnsi="Times New Roman" w:eastAsia="宋体" w:cs="Times New Roman"/>
          <w:b/>
          <w:kern w:val="0"/>
          <w:sz w:val="24"/>
          <w:szCs w:val="24"/>
          <w:u w:val="single"/>
        </w:rPr>
        <w:t>章磋商须知》或《第六章响应文件格式》标注的要求进行盖章或签署的</w:t>
      </w:r>
      <w:r>
        <w:rPr>
          <w:rFonts w:ascii="Times New Roman" w:hAnsi="Times New Roman" w:eastAsia="宋体" w:cs="Times New Roman"/>
          <w:b/>
          <w:kern w:val="0"/>
          <w:sz w:val="24"/>
          <w:szCs w:val="24"/>
        </w:rPr>
        <w:t>；</w:t>
      </w:r>
    </w:p>
    <w:p w14:paraId="75EC6103">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磋商响应文件组成内容不齐全，本磋商文件规定必须提供而未提供的（属于资格审查范围的除外）</w:t>
      </w:r>
      <w:r>
        <w:rPr>
          <w:rFonts w:ascii="Times New Roman" w:hAnsi="Times New Roman" w:eastAsia="宋体" w:cs="Times New Roman"/>
          <w:b/>
          <w:kern w:val="0"/>
          <w:sz w:val="24"/>
          <w:szCs w:val="24"/>
        </w:rPr>
        <w:t>；</w:t>
      </w:r>
    </w:p>
    <w:p w14:paraId="2E6342D1">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b/>
          <w:kern w:val="0"/>
          <w:sz w:val="24"/>
          <w:szCs w:val="24"/>
          <w:u w:val="single"/>
        </w:rPr>
        <w:t>磋商响应文件标注的响应或偏离情况与事实不符，或提供了虚假材料的</w:t>
      </w:r>
      <w:r>
        <w:rPr>
          <w:rFonts w:ascii="Times New Roman" w:hAnsi="Times New Roman" w:eastAsia="宋体" w:cs="Times New Roman"/>
          <w:b/>
          <w:kern w:val="0"/>
          <w:sz w:val="24"/>
          <w:szCs w:val="24"/>
        </w:rPr>
        <w:t>；</w:t>
      </w:r>
    </w:p>
    <w:p w14:paraId="1AE16183">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w:t>
      </w:r>
      <w:r>
        <w:rPr>
          <w:rFonts w:hint="eastAsia" w:ascii="Times New Roman" w:hAnsi="Times New Roman" w:eastAsia="宋体" w:cs="Times New Roman"/>
          <w:b/>
          <w:kern w:val="0"/>
          <w:sz w:val="24"/>
          <w:szCs w:val="24"/>
          <w:u w:val="single"/>
        </w:rPr>
        <w:t>磋商有效期、</w:t>
      </w:r>
      <w:r>
        <w:rPr>
          <w:rFonts w:hint="eastAsia" w:ascii="Times New Roman" w:hAnsi="Times New Roman" w:eastAsia="宋体" w:cs="Times New Roman"/>
          <w:b/>
          <w:kern w:val="0"/>
          <w:sz w:val="24"/>
          <w:szCs w:val="24"/>
          <w:u w:val="single"/>
          <w:lang w:val="en-US" w:eastAsia="zh-CN"/>
        </w:rPr>
        <w:t>工</w:t>
      </w:r>
      <w:r>
        <w:rPr>
          <w:rFonts w:hint="eastAsia" w:ascii="Times New Roman" w:hAnsi="Times New Roman" w:eastAsia="宋体" w:cs="Times New Roman"/>
          <w:b/>
          <w:kern w:val="0"/>
          <w:sz w:val="24"/>
          <w:szCs w:val="24"/>
          <w:u w:val="single"/>
        </w:rPr>
        <w:t>期、工程质量目标、保修期不满足采购文件要求的</w:t>
      </w:r>
      <w:r>
        <w:rPr>
          <w:rFonts w:ascii="Times New Roman" w:hAnsi="Times New Roman" w:eastAsia="宋体" w:cs="Times New Roman"/>
          <w:b/>
          <w:kern w:val="0"/>
          <w:sz w:val="24"/>
          <w:szCs w:val="24"/>
        </w:rPr>
        <w:t>；</w:t>
      </w:r>
    </w:p>
    <w:p w14:paraId="3D683E56">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（8）</w:t>
      </w:r>
      <w:r>
        <w:rPr>
          <w:rFonts w:ascii="Times New Roman" w:hAnsi="Times New Roman" w:eastAsia="宋体" w:cs="Times New Roman"/>
          <w:b/>
          <w:kern w:val="0"/>
          <w:sz w:val="24"/>
          <w:szCs w:val="24"/>
          <w:u w:val="single"/>
        </w:rPr>
        <w:t>磋商响应文件含有采购人不能接受的附加条件的</w:t>
      </w:r>
      <w:r>
        <w:rPr>
          <w:rFonts w:ascii="Times New Roman" w:hAnsi="Times New Roman" w:eastAsia="宋体" w:cs="Times New Roman"/>
          <w:b/>
          <w:kern w:val="0"/>
          <w:sz w:val="24"/>
          <w:szCs w:val="24"/>
        </w:rPr>
        <w:t>；</w:t>
      </w:r>
    </w:p>
    <w:p w14:paraId="67ADCD16">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（9）</w:t>
      </w:r>
      <w:r>
        <w:rPr>
          <w:rFonts w:ascii="Times New Roman" w:hAnsi="Times New Roman" w:eastAsia="宋体" w:cs="Times New Roman"/>
          <w:b/>
          <w:kern w:val="0"/>
          <w:sz w:val="24"/>
          <w:szCs w:val="24"/>
          <w:u w:val="single"/>
        </w:rPr>
        <w:t>参加同一合同项下政府采购活动的不同供应商之间存在利害关系并且存在影响政府采购公平竞争行为的</w:t>
      </w:r>
      <w:r>
        <w:rPr>
          <w:rFonts w:ascii="Times New Roman" w:hAnsi="Times New Roman" w:eastAsia="宋体" w:cs="Times New Roman"/>
          <w:b/>
          <w:kern w:val="0"/>
          <w:sz w:val="24"/>
          <w:szCs w:val="24"/>
        </w:rPr>
        <w:t>；</w:t>
      </w:r>
    </w:p>
    <w:p w14:paraId="25ADF6A2">
      <w:pPr>
        <w:autoSpaceDN w:val="0"/>
        <w:spacing w:line="360" w:lineRule="auto"/>
        <w:ind w:firstLine="426" w:firstLineChars="177"/>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rPr>
        <w:t>（1</w:t>
      </w:r>
      <w:r>
        <w:rPr>
          <w:rFonts w:hint="eastAsia" w:ascii="Times New Roman" w:hAnsi="Times New Roman" w:eastAsia="宋体" w:cs="Times New Roman"/>
          <w:b/>
          <w:kern w:val="0"/>
          <w:sz w:val="24"/>
          <w:szCs w:val="24"/>
        </w:rPr>
        <w:t>0</w:t>
      </w:r>
      <w:r>
        <w:rPr>
          <w:rFonts w:ascii="Times New Roman" w:hAnsi="Times New Roman" w:eastAsia="宋体" w:cs="Times New Roman"/>
          <w:b/>
          <w:kern w:val="0"/>
          <w:sz w:val="24"/>
          <w:szCs w:val="24"/>
        </w:rPr>
        <w:t>）</w:t>
      </w:r>
      <w:r>
        <w:rPr>
          <w:rFonts w:ascii="Times New Roman" w:hAnsi="Times New Roman" w:eastAsia="宋体" w:cs="Times New Roman"/>
          <w:b/>
          <w:kern w:val="0"/>
          <w:sz w:val="24"/>
          <w:szCs w:val="24"/>
          <w:u w:val="single"/>
        </w:rPr>
        <w:t>存在法律、法规和采购文件规定的其他无效情形的。</w:t>
      </w:r>
    </w:p>
    <w:p w14:paraId="34CD730F">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2.2.4《报价文件》存在下列情形之一的，经磋商小组认定后作无效标处理：</w:t>
      </w:r>
    </w:p>
    <w:p w14:paraId="15812AFF">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磋商响应文件没有对本采购文件作出实质性响应的，或不满足（不响应）本采购文件中标注“▲”的实质性要求条款的</w:t>
      </w:r>
      <w:r>
        <w:rPr>
          <w:rFonts w:ascii="Times New Roman" w:hAnsi="Times New Roman" w:eastAsia="宋体" w:cs="Times New Roman"/>
          <w:b/>
          <w:w w:val="90"/>
          <w:kern w:val="0"/>
          <w:sz w:val="24"/>
          <w:szCs w:val="24"/>
        </w:rPr>
        <w:t>；</w:t>
      </w:r>
    </w:p>
    <w:p w14:paraId="765C2FF2">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未在政采云系统规定时间内提交</w:t>
      </w:r>
      <w:r>
        <w:rPr>
          <w:rFonts w:hint="eastAsia" w:ascii="Times New Roman" w:hAnsi="Times New Roman" w:eastAsia="宋体" w:cs="Times New Roman"/>
          <w:b/>
          <w:kern w:val="0"/>
          <w:sz w:val="24"/>
          <w:szCs w:val="24"/>
          <w:u w:val="single"/>
        </w:rPr>
        <w:t>最后报价</w:t>
      </w:r>
      <w:r>
        <w:rPr>
          <w:rFonts w:ascii="Times New Roman" w:hAnsi="Times New Roman" w:eastAsia="宋体" w:cs="Times New Roman"/>
          <w:b/>
          <w:kern w:val="0"/>
          <w:sz w:val="24"/>
          <w:szCs w:val="24"/>
          <w:u w:val="single"/>
        </w:rPr>
        <w:t>的</w:t>
      </w:r>
      <w:r>
        <w:rPr>
          <w:rFonts w:ascii="Times New Roman" w:hAnsi="Times New Roman" w:eastAsia="宋体" w:cs="Times New Roman"/>
          <w:b/>
          <w:kern w:val="0"/>
          <w:sz w:val="24"/>
          <w:szCs w:val="24"/>
        </w:rPr>
        <w:t>；</w:t>
      </w:r>
    </w:p>
    <w:p w14:paraId="1C825D29">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kern w:val="0"/>
          <w:sz w:val="24"/>
          <w:szCs w:val="24"/>
          <w:u w:val="single"/>
        </w:rPr>
        <w:t>磋商响应文件存在一个或一个以上备选（替代）投标方案的</w:t>
      </w:r>
      <w:r>
        <w:rPr>
          <w:rFonts w:ascii="Times New Roman" w:hAnsi="Times New Roman" w:eastAsia="宋体" w:cs="Times New Roman"/>
          <w:b/>
          <w:kern w:val="0"/>
          <w:sz w:val="24"/>
          <w:szCs w:val="24"/>
        </w:rPr>
        <w:t>；</w:t>
      </w:r>
    </w:p>
    <w:p w14:paraId="1A2D04C8">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未按照磋商文件标明的币种报价的，或者磋商报价涵盖的内容不符合磋商文件要求的</w:t>
      </w:r>
      <w:r>
        <w:rPr>
          <w:rFonts w:ascii="Times New Roman" w:hAnsi="Times New Roman" w:eastAsia="宋体" w:cs="Times New Roman"/>
          <w:b/>
          <w:kern w:val="0"/>
          <w:sz w:val="24"/>
          <w:szCs w:val="24"/>
        </w:rPr>
        <w:t>；</w:t>
      </w:r>
    </w:p>
    <w:p w14:paraId="1D318CB6">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报价出现前后不一致时拒绝按照磋商文件规定的错误修正原则进行修正的</w:t>
      </w:r>
      <w:r>
        <w:rPr>
          <w:rFonts w:ascii="Times New Roman" w:hAnsi="Times New Roman" w:eastAsia="宋体" w:cs="Times New Roman"/>
          <w:b/>
          <w:kern w:val="0"/>
          <w:sz w:val="24"/>
          <w:szCs w:val="24"/>
        </w:rPr>
        <w:t>；</w:t>
      </w:r>
    </w:p>
    <w:p w14:paraId="3E4D0D7F">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b/>
          <w:kern w:val="0"/>
          <w:sz w:val="24"/>
          <w:szCs w:val="24"/>
          <w:u w:val="single"/>
        </w:rPr>
        <w:t>磋商报价具有选择性的</w:t>
      </w:r>
      <w:r>
        <w:rPr>
          <w:rFonts w:ascii="Times New Roman" w:hAnsi="Times New Roman" w:eastAsia="宋体" w:cs="Times New Roman"/>
          <w:b/>
          <w:kern w:val="0"/>
          <w:sz w:val="24"/>
          <w:szCs w:val="24"/>
        </w:rPr>
        <w:t>；</w:t>
      </w:r>
    </w:p>
    <w:p w14:paraId="75783580">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w:t>
      </w:r>
      <w:r>
        <w:rPr>
          <w:rFonts w:ascii="Times New Roman" w:hAnsi="Times New Roman" w:eastAsia="宋体" w:cs="Times New Roman"/>
          <w:b/>
          <w:kern w:val="0"/>
          <w:sz w:val="24"/>
          <w:szCs w:val="24"/>
          <w:u w:val="single"/>
        </w:rPr>
        <w:t>报价超过磋商文件中规定的预算金额或者最高限价的</w:t>
      </w:r>
      <w:r>
        <w:rPr>
          <w:rFonts w:ascii="Times New Roman" w:hAnsi="Times New Roman" w:eastAsia="宋体" w:cs="Times New Roman"/>
          <w:b/>
          <w:kern w:val="0"/>
          <w:sz w:val="24"/>
          <w:szCs w:val="24"/>
        </w:rPr>
        <w:t>；</w:t>
      </w:r>
    </w:p>
    <w:p w14:paraId="25509023">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（8）</w:t>
      </w:r>
      <w:r>
        <w:rPr>
          <w:rFonts w:ascii="Times New Roman" w:hAnsi="Times New Roman" w:eastAsia="宋体" w:cs="Times New Roman"/>
          <w:b/>
          <w:kern w:val="0"/>
          <w:sz w:val="24"/>
          <w:szCs w:val="24"/>
          <w:u w:val="single"/>
        </w:rPr>
        <w:t>磋商响应文件工程量清单报价中的项目编码、项目名称、项目特征、计量单位和工程量与磋商文件提供的清单不一致的</w:t>
      </w:r>
      <w:r>
        <w:rPr>
          <w:rFonts w:ascii="Times New Roman" w:hAnsi="Times New Roman" w:eastAsia="宋体" w:cs="Times New Roman"/>
          <w:b/>
          <w:kern w:val="0"/>
          <w:sz w:val="24"/>
          <w:szCs w:val="24"/>
        </w:rPr>
        <w:t>；</w:t>
      </w:r>
    </w:p>
    <w:p w14:paraId="1F771DCD">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（9）</w:t>
      </w:r>
      <w:r>
        <w:rPr>
          <w:rFonts w:ascii="Times New Roman" w:hAnsi="Times New Roman" w:eastAsia="宋体" w:cs="Times New Roman"/>
          <w:b/>
          <w:kern w:val="0"/>
          <w:sz w:val="24"/>
          <w:szCs w:val="24"/>
          <w:u w:val="single"/>
        </w:rPr>
        <w:t>磋商响应文件未按清单要求列明暂列金额的（如有）</w:t>
      </w:r>
      <w:r>
        <w:rPr>
          <w:rFonts w:ascii="Times New Roman" w:hAnsi="Times New Roman" w:eastAsia="宋体" w:cs="Times New Roman"/>
          <w:b/>
          <w:kern w:val="0"/>
          <w:sz w:val="24"/>
          <w:szCs w:val="24"/>
        </w:rPr>
        <w:t>；</w:t>
      </w:r>
    </w:p>
    <w:p w14:paraId="1C93992B">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（10）</w:t>
      </w:r>
      <w:r>
        <w:rPr>
          <w:rFonts w:ascii="Times New Roman" w:hAnsi="Times New Roman" w:eastAsia="宋体" w:cs="Times New Roman"/>
          <w:b/>
          <w:kern w:val="0"/>
          <w:sz w:val="24"/>
          <w:szCs w:val="24"/>
          <w:u w:val="single"/>
        </w:rPr>
        <w:t>磋商响应文件中的取费低于清单编制说明中的最低取费标准的</w:t>
      </w:r>
      <w:r>
        <w:rPr>
          <w:rFonts w:ascii="Times New Roman" w:hAnsi="Times New Roman" w:eastAsia="宋体" w:cs="Times New Roman"/>
          <w:b/>
          <w:kern w:val="0"/>
          <w:sz w:val="24"/>
          <w:szCs w:val="24"/>
        </w:rPr>
        <w:t>；</w:t>
      </w:r>
    </w:p>
    <w:p w14:paraId="5EB84C74">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szCs w:val="24"/>
        </w:rPr>
        <w:t>（11）</w:t>
      </w:r>
      <w:r>
        <w:rPr>
          <w:rFonts w:ascii="Times New Roman" w:hAnsi="Times New Roman" w:eastAsia="宋体" w:cs="Times New Roman"/>
          <w:b/>
          <w:sz w:val="24"/>
          <w:szCs w:val="24"/>
          <w:u w:val="single"/>
        </w:rPr>
        <w:t>磋商报价中的规费、税金、措施费等国家、省、市强制性要求的费用报价不足或未报价的</w:t>
      </w:r>
      <w:r>
        <w:rPr>
          <w:rFonts w:ascii="Times New Roman" w:hAnsi="Times New Roman" w:eastAsia="宋体" w:cs="Times New Roman"/>
          <w:b/>
          <w:sz w:val="24"/>
          <w:szCs w:val="24"/>
        </w:rPr>
        <w:t>；</w:t>
      </w:r>
    </w:p>
    <w:p w14:paraId="372AAB32">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（12）</w:t>
      </w:r>
      <w:r>
        <w:rPr>
          <w:rFonts w:ascii="Times New Roman" w:hAnsi="Times New Roman" w:eastAsia="宋体" w:cs="Times New Roman"/>
          <w:b/>
          <w:kern w:val="0"/>
          <w:sz w:val="24"/>
          <w:szCs w:val="24"/>
          <w:u w:val="single"/>
        </w:rPr>
        <w:t>磋商响应文件未按本磋商文件《第</w:t>
      </w:r>
      <w:r>
        <w:rPr>
          <w:rFonts w:hint="eastAsia" w:ascii="Times New Roman" w:hAnsi="Times New Roman" w:eastAsia="宋体" w:cs="Times New Roman"/>
          <w:b/>
          <w:kern w:val="0"/>
          <w:sz w:val="24"/>
          <w:szCs w:val="24"/>
          <w:u w:val="single"/>
        </w:rPr>
        <w:t>二</w:t>
      </w:r>
      <w:r>
        <w:rPr>
          <w:rFonts w:ascii="Times New Roman" w:hAnsi="Times New Roman" w:eastAsia="宋体" w:cs="Times New Roman"/>
          <w:b/>
          <w:kern w:val="0"/>
          <w:sz w:val="24"/>
          <w:szCs w:val="24"/>
          <w:u w:val="single"/>
        </w:rPr>
        <w:t>章磋商须知》或《第六章</w:t>
      </w:r>
      <w:r>
        <w:rPr>
          <w:rFonts w:hint="eastAsia" w:ascii="Times New Roman" w:hAnsi="Times New Roman" w:eastAsia="宋体" w:cs="Times New Roman"/>
          <w:b/>
          <w:kern w:val="0"/>
          <w:sz w:val="24"/>
          <w:szCs w:val="24"/>
          <w:u w:val="single"/>
        </w:rPr>
        <w:t>响应文件格式</w:t>
      </w:r>
      <w:r>
        <w:rPr>
          <w:rFonts w:ascii="Times New Roman" w:hAnsi="Times New Roman" w:eastAsia="宋体" w:cs="Times New Roman"/>
          <w:b/>
          <w:kern w:val="0"/>
          <w:sz w:val="24"/>
          <w:szCs w:val="24"/>
          <w:u w:val="single"/>
        </w:rPr>
        <w:t>》标注的要求进行盖章或签署的</w:t>
      </w:r>
      <w:r>
        <w:rPr>
          <w:rFonts w:ascii="Times New Roman" w:hAnsi="Times New Roman" w:eastAsia="宋体" w:cs="Times New Roman"/>
          <w:b/>
          <w:kern w:val="0"/>
          <w:sz w:val="24"/>
          <w:szCs w:val="24"/>
        </w:rPr>
        <w:t>；</w:t>
      </w:r>
    </w:p>
    <w:p w14:paraId="224C9899">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（13）</w:t>
      </w:r>
      <w:r>
        <w:rPr>
          <w:rFonts w:ascii="Times New Roman" w:hAnsi="Times New Roman" w:eastAsia="宋体" w:cs="Times New Roman"/>
          <w:b/>
          <w:kern w:val="0"/>
          <w:sz w:val="24"/>
          <w:szCs w:val="24"/>
          <w:u w:val="single"/>
        </w:rPr>
        <w:t>磋商响应文件组成内容不齐全，本磋商文件规定必须提供而未提供的（属于资格审查范围的除外）</w:t>
      </w:r>
      <w:r>
        <w:rPr>
          <w:rFonts w:ascii="Times New Roman" w:hAnsi="Times New Roman" w:eastAsia="宋体" w:cs="Times New Roman"/>
          <w:b/>
          <w:kern w:val="0"/>
          <w:sz w:val="24"/>
          <w:szCs w:val="24"/>
        </w:rPr>
        <w:t>；</w:t>
      </w:r>
    </w:p>
    <w:p w14:paraId="6074CCC5">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rPr>
        <w:t>（14）</w:t>
      </w:r>
      <w:r>
        <w:rPr>
          <w:rFonts w:ascii="Times New Roman" w:hAnsi="Times New Roman" w:eastAsia="宋体" w:cs="Times New Roman"/>
          <w:b/>
          <w:sz w:val="24"/>
          <w:u w:val="single"/>
        </w:rPr>
        <w:t>磋商小组认为磋商响应供应商的报价明显低于其他通过符合性审查的磋商响应供应商的报价或报价低于最高限价50%的，有可能影响产品质量或者不能诚信履约时，磋商响应供应商不能在规定的时间证明其报价合理性的；</w:t>
      </w:r>
    </w:p>
    <w:p w14:paraId="54F3D956">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（15）</w:t>
      </w:r>
      <w:r>
        <w:rPr>
          <w:rFonts w:ascii="Times New Roman" w:hAnsi="Times New Roman" w:eastAsia="宋体" w:cs="Times New Roman"/>
          <w:b/>
          <w:kern w:val="0"/>
          <w:sz w:val="24"/>
          <w:szCs w:val="24"/>
          <w:u w:val="single"/>
        </w:rPr>
        <w:t>磋商响应文件含有采购人不能接受的附加条件的</w:t>
      </w:r>
      <w:r>
        <w:rPr>
          <w:rFonts w:ascii="Times New Roman" w:hAnsi="Times New Roman" w:eastAsia="宋体" w:cs="Times New Roman"/>
          <w:b/>
          <w:kern w:val="0"/>
          <w:sz w:val="24"/>
          <w:szCs w:val="24"/>
        </w:rPr>
        <w:t>；</w:t>
      </w:r>
    </w:p>
    <w:p w14:paraId="0BC399B9">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（16）</w:t>
      </w:r>
      <w:r>
        <w:rPr>
          <w:rFonts w:ascii="Times New Roman" w:hAnsi="Times New Roman" w:eastAsia="宋体" w:cs="Times New Roman"/>
          <w:b/>
          <w:kern w:val="0"/>
          <w:sz w:val="24"/>
          <w:szCs w:val="24"/>
          <w:u w:val="single"/>
        </w:rPr>
        <w:t>存在法律、法规和磋商文件规定的其他无效情形的</w:t>
      </w:r>
      <w:r>
        <w:rPr>
          <w:rFonts w:ascii="Times New Roman" w:hAnsi="Times New Roman" w:eastAsia="宋体" w:cs="Times New Roman"/>
          <w:b/>
          <w:kern w:val="0"/>
          <w:sz w:val="24"/>
          <w:szCs w:val="24"/>
        </w:rPr>
        <w:t>。</w:t>
      </w:r>
    </w:p>
    <w:p w14:paraId="2033A00A">
      <w:pPr>
        <w:pStyle w:val="23"/>
        <w:adjustRightInd w:val="0"/>
        <w:snapToGrid w:val="0"/>
        <w:spacing w:line="360" w:lineRule="auto"/>
        <w:ind w:firstLine="457" w:firstLineChars="196"/>
        <w:rPr>
          <w:rFonts w:hAnsi="宋体" w:cs="宋体"/>
          <w:b/>
          <w:bCs/>
          <w:sz w:val="24"/>
          <w:szCs w:val="24"/>
        </w:rPr>
      </w:pPr>
      <w:r>
        <w:rPr>
          <w:rFonts w:hint="eastAsia" w:hAnsi="宋体" w:cs="宋体"/>
          <w:b/>
          <w:bCs/>
          <w:sz w:val="24"/>
          <w:szCs w:val="24"/>
        </w:rPr>
        <w:t>2.2.5.参与同一个采购包（标段）的供应商存在下列情形之一且无法合理解释的，其投标（响应）文件无效：</w:t>
      </w:r>
    </w:p>
    <w:p w14:paraId="16562BAF">
      <w:pPr>
        <w:pStyle w:val="23"/>
        <w:snapToGrid w:val="0"/>
        <w:spacing w:line="360" w:lineRule="auto"/>
        <w:ind w:firstLine="454" w:firstLineChars="196"/>
        <w:rPr>
          <w:rFonts w:hAnsi="宋体"/>
          <w:sz w:val="24"/>
          <w:szCs w:val="24"/>
        </w:rPr>
      </w:pPr>
      <w:r>
        <w:rPr>
          <w:rFonts w:hint="eastAsia" w:hAnsi="宋体"/>
          <w:sz w:val="24"/>
          <w:szCs w:val="24"/>
        </w:rPr>
        <w:t>（1）不同供应商的电子投标（响应）文件上传计算机的网卡MAC地址或硬盘序列号等硬件信息相同的；</w:t>
      </w:r>
    </w:p>
    <w:p w14:paraId="4E7C959F">
      <w:pPr>
        <w:pStyle w:val="23"/>
        <w:snapToGrid w:val="0"/>
        <w:spacing w:line="360" w:lineRule="auto"/>
        <w:ind w:firstLine="454" w:firstLineChars="196"/>
        <w:rPr>
          <w:rFonts w:hAnsi="宋体"/>
          <w:sz w:val="24"/>
          <w:szCs w:val="24"/>
        </w:rPr>
      </w:pPr>
      <w:r>
        <w:rPr>
          <w:rFonts w:hint="eastAsia" w:hAnsi="宋体"/>
          <w:sz w:val="24"/>
          <w:szCs w:val="24"/>
        </w:rPr>
        <w:t>（2）上传的电子投标（响应）文件若出现使用本项目其他投标（响应）供应商的数字证书加密的，或者加盖本项目其他投标（响应）供应商的电子印章的；</w:t>
      </w:r>
    </w:p>
    <w:p w14:paraId="2295A894">
      <w:pPr>
        <w:pStyle w:val="23"/>
        <w:snapToGrid w:val="0"/>
        <w:spacing w:line="360" w:lineRule="auto"/>
        <w:ind w:firstLine="454" w:firstLineChars="196"/>
        <w:rPr>
          <w:rFonts w:hAnsi="宋体"/>
          <w:sz w:val="24"/>
          <w:szCs w:val="24"/>
        </w:rPr>
      </w:pPr>
      <w:r>
        <w:rPr>
          <w:rFonts w:hint="eastAsia" w:hAnsi="宋体"/>
          <w:sz w:val="24"/>
          <w:szCs w:val="24"/>
        </w:rPr>
        <w:t xml:space="preserve">（3）不同供应商的投标（响应）文件的内容存在3处（含）以上错误一致的； </w:t>
      </w:r>
    </w:p>
    <w:p w14:paraId="14110655">
      <w:pPr>
        <w:pStyle w:val="23"/>
        <w:snapToGrid w:val="0"/>
        <w:spacing w:line="360" w:lineRule="auto"/>
        <w:ind w:firstLine="454" w:firstLineChars="196"/>
        <w:rPr>
          <w:rFonts w:hAnsi="宋体"/>
          <w:sz w:val="24"/>
          <w:szCs w:val="24"/>
        </w:rPr>
      </w:pPr>
      <w:r>
        <w:rPr>
          <w:rFonts w:hint="eastAsia" w:hAnsi="宋体"/>
          <w:sz w:val="24"/>
          <w:szCs w:val="24"/>
        </w:rPr>
        <w:t>（4）不同供应商联系人为同一人或不同联系人的联系电话一致的。</w:t>
      </w:r>
    </w:p>
    <w:p w14:paraId="6B43C748">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2.3 磋商响应文件的磋商、澄清、说明或补正</w:t>
      </w:r>
    </w:p>
    <w:p w14:paraId="02CAC2C1">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2.3.1对于磋商响应文件中含义不明确、同类问题表述不一致或者有明显文字和计算错误的内容，</w:t>
      </w:r>
      <w:r>
        <w:rPr>
          <w:rFonts w:ascii="Times New Roman" w:hAnsi="Times New Roman" w:eastAsia="宋体" w:cs="Times New Roman"/>
          <w:b/>
          <w:kern w:val="0"/>
          <w:sz w:val="24"/>
        </w:rPr>
        <w:t>磋商小组将通过“政府采购云平台”在线询标的方式</w:t>
      </w:r>
      <w:r>
        <w:rPr>
          <w:rFonts w:ascii="Times New Roman" w:hAnsi="Times New Roman" w:eastAsia="宋体" w:cs="Times New Roman"/>
          <w:kern w:val="0"/>
          <w:sz w:val="24"/>
        </w:rPr>
        <w:t>要求磋商响应供应商在规定的时间内作出必要的澄清、说明或者补正，磋商响应供应商澄清、说明或补正时间为30分钟。</w:t>
      </w:r>
    </w:p>
    <w:p w14:paraId="1EFC254F">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043F6C25">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0D2BFD3F">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2.3.4在磋商过程中，</w:t>
      </w:r>
      <w:r>
        <w:rPr>
          <w:rFonts w:ascii="Times New Roman" w:hAnsi="Times New Roman" w:eastAsia="宋体" w:cs="Times New Roman"/>
          <w:b/>
          <w:bCs/>
          <w:kern w:val="0"/>
          <w:sz w:val="24"/>
        </w:rPr>
        <w:t>磋商小组可以根据磋商文件和磋商情况实质性变动采购需求中的技术、服务要求以及合同草案条款</w:t>
      </w:r>
      <w:r>
        <w:rPr>
          <w:rFonts w:ascii="Times New Roman" w:hAnsi="Times New Roman" w:eastAsia="宋体" w:cs="Times New Roman"/>
          <w:kern w:val="0"/>
          <w:sz w:val="24"/>
        </w:rPr>
        <w:t>，但不得变动磋商文件中的其他内容。实质性变动的内容，须经采购人代表确认。</w:t>
      </w:r>
    </w:p>
    <w:p w14:paraId="2919C634">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2.3.5对磋商文件作出的实质性变动是磋商文件的有效组成部分，磋商小组通过“政府采购云平台”在线询标的方式同时通知所有参加磋商的供应商。</w:t>
      </w:r>
    </w:p>
    <w:p w14:paraId="1BD0DCF8">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2.3.6按磋商程序规定开始并完成磋商。</w:t>
      </w:r>
    </w:p>
    <w:p w14:paraId="634757D8">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674C40AB">
      <w:pPr>
        <w:autoSpaceDN w:val="0"/>
        <w:spacing w:line="360" w:lineRule="auto"/>
        <w:ind w:firstLine="426" w:firstLineChars="177"/>
        <w:rPr>
          <w:rFonts w:ascii="Times New Roman" w:hAnsi="Times New Roman" w:eastAsia="宋体" w:cs="Times New Roman"/>
          <w:szCs w:val="24"/>
        </w:rPr>
      </w:pPr>
      <w:r>
        <w:rPr>
          <w:rFonts w:ascii="Times New Roman" w:hAnsi="Times New Roman" w:eastAsia="宋体" w:cs="Times New Roman"/>
          <w:b/>
          <w:kern w:val="0"/>
          <w:sz w:val="24"/>
        </w:rPr>
        <w:t>2.3.7上述询标、澄清、说明和补正工作如因客观原因无法通过“政府采购云平台”在线进行的，将采用书面（含邮件）形式进行。</w:t>
      </w:r>
    </w:p>
    <w:p w14:paraId="0DE72147">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2.4 磋商响应文件的错误修正</w:t>
      </w:r>
    </w:p>
    <w:p w14:paraId="3BECB1F6">
      <w:pPr>
        <w:autoSpaceDN w:val="0"/>
        <w:spacing w:line="360" w:lineRule="auto"/>
        <w:ind w:firstLine="422" w:firstLineChars="175"/>
        <w:rPr>
          <w:rFonts w:ascii="Times New Roman" w:hAnsi="Times New Roman" w:eastAsia="宋体" w:cs="Times New Roman"/>
          <w:b/>
          <w:kern w:val="0"/>
          <w:sz w:val="24"/>
          <w:u w:val="single"/>
        </w:rPr>
      </w:pPr>
      <w:r>
        <w:rPr>
          <w:rFonts w:ascii="Times New Roman" w:hAnsi="Times New Roman" w:eastAsia="宋体" w:cs="Times New Roman"/>
          <w:b/>
          <w:kern w:val="0"/>
          <w:sz w:val="24"/>
          <w:szCs w:val="24"/>
        </w:rPr>
        <w:t>2.4.1</w:t>
      </w:r>
      <w:r>
        <w:rPr>
          <w:rFonts w:ascii="Times New Roman" w:hAnsi="Times New Roman" w:eastAsia="宋体" w:cs="Times New Roman"/>
          <w:b/>
          <w:kern w:val="0"/>
          <w:sz w:val="24"/>
          <w:szCs w:val="24"/>
          <w:u w:val="single"/>
        </w:rPr>
        <w:t>《磋商响应文件》报价出现前后不一致的，按照下列规定修正：</w:t>
      </w:r>
    </w:p>
    <w:p w14:paraId="6EE92124">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（1）《磋商响应文件》中</w:t>
      </w:r>
      <w:r>
        <w:rPr>
          <w:rFonts w:hint="eastAsia" w:ascii="Times New Roman" w:hAnsi="Times New Roman" w:eastAsia="宋体" w:cs="Times New Roman"/>
          <w:b/>
          <w:kern w:val="0"/>
          <w:sz w:val="24"/>
        </w:rPr>
        <w:t>磋商响应函</w:t>
      </w:r>
      <w:r>
        <w:rPr>
          <w:rFonts w:ascii="Times New Roman" w:hAnsi="Times New Roman" w:eastAsia="宋体" w:cs="Times New Roman"/>
          <w:b/>
          <w:kern w:val="0"/>
          <w:sz w:val="24"/>
        </w:rPr>
        <w:t>与磋商响应文件中相应内容不一致的，以</w:t>
      </w:r>
      <w:r>
        <w:rPr>
          <w:rFonts w:hint="eastAsia" w:ascii="Times New Roman" w:hAnsi="Times New Roman" w:eastAsia="宋体" w:cs="Times New Roman"/>
          <w:b/>
          <w:kern w:val="0"/>
          <w:sz w:val="24"/>
        </w:rPr>
        <w:t>磋商响应函</w:t>
      </w:r>
      <w:r>
        <w:rPr>
          <w:rFonts w:ascii="Times New Roman" w:hAnsi="Times New Roman" w:eastAsia="宋体" w:cs="Times New Roman"/>
          <w:b/>
          <w:kern w:val="0"/>
          <w:sz w:val="24"/>
        </w:rPr>
        <w:t>为准</w:t>
      </w:r>
      <w:r>
        <w:rPr>
          <w:rFonts w:ascii="Times New Roman" w:hAnsi="Times New Roman" w:eastAsia="宋体" w:cs="Times New Roman"/>
          <w:kern w:val="0"/>
          <w:sz w:val="24"/>
        </w:rPr>
        <w:t>。</w:t>
      </w:r>
    </w:p>
    <w:p w14:paraId="6BAE017C">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（2）大写金额和小写金额不一致的，以大写金额为准；</w:t>
      </w:r>
    </w:p>
    <w:p w14:paraId="40014C55">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（3）单价金额小数点或者百分比有明显错位的，应以开标一览表（报价表）的总价为准，并修改单价；</w:t>
      </w:r>
    </w:p>
    <w:p w14:paraId="40A19B5C">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（4）总价金额与按单价汇总金额不一致的，以单价金额计算结果为准。</w:t>
      </w:r>
    </w:p>
    <w:p w14:paraId="7A837F0A">
      <w:pPr>
        <w:autoSpaceDN w:val="0"/>
        <w:spacing w:line="360" w:lineRule="auto"/>
        <w:ind w:firstLine="422" w:firstLineChars="175"/>
        <w:rPr>
          <w:rFonts w:ascii="Times New Roman" w:hAnsi="Times New Roman" w:eastAsia="宋体" w:cs="Times New Roman"/>
          <w:b/>
          <w:kern w:val="0"/>
          <w:sz w:val="24"/>
          <w:u w:val="single"/>
        </w:rPr>
      </w:pPr>
      <w:r>
        <w:rPr>
          <w:rFonts w:ascii="Times New Roman" w:hAnsi="Times New Roman" w:eastAsia="宋体" w:cs="Times New Roman"/>
          <w:b/>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ascii="Times New Roman" w:hAnsi="Times New Roman" w:eastAsia="宋体" w:cs="Times New Roman"/>
          <w:b/>
          <w:kern w:val="0"/>
          <w:sz w:val="24"/>
          <w:szCs w:val="24"/>
        </w:rPr>
        <w:t>。</w:t>
      </w:r>
    </w:p>
    <w:p w14:paraId="72059B1C">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2.4.2对不同文字文本《磋商响应文件》的解释发生异议的，以中文文本为准。</w:t>
      </w:r>
    </w:p>
    <w:p w14:paraId="61E8455F">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2.4.3《磋商响应文件》要求提供正、副本时，正、副本内容不一致的，以正本为准。</w:t>
      </w:r>
    </w:p>
    <w:p w14:paraId="05FC0E60">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2.5 磋商响应文件的评价、评分</w:t>
      </w:r>
    </w:p>
    <w:p w14:paraId="05F60CB2">
      <w:pPr>
        <w:autoSpaceDN w:val="0"/>
        <w:spacing w:line="360" w:lineRule="auto"/>
        <w:ind w:firstLine="424" w:firstLineChars="177"/>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35EE7EEF">
      <w:pPr>
        <w:autoSpaceDN w:val="0"/>
        <w:spacing w:line="360" w:lineRule="auto"/>
        <w:ind w:firstLine="424" w:firstLineChars="177"/>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19604AFC">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2.6 修改评审结果</w:t>
      </w:r>
    </w:p>
    <w:p w14:paraId="115C40CA">
      <w:pPr>
        <w:autoSpaceDN w:val="0"/>
        <w:spacing w:line="360" w:lineRule="auto"/>
        <w:ind w:firstLine="424" w:firstLineChars="176"/>
        <w:rPr>
          <w:rFonts w:ascii="Times New Roman" w:hAnsi="Times New Roman" w:eastAsia="宋体" w:cs="Times New Roman"/>
          <w:b/>
          <w:sz w:val="24"/>
          <w:szCs w:val="28"/>
        </w:rPr>
      </w:pPr>
      <w:r>
        <w:rPr>
          <w:rFonts w:ascii="Times New Roman" w:hAnsi="Times New Roman" w:eastAsia="宋体" w:cs="Times New Roman"/>
          <w:b/>
          <w:sz w:val="24"/>
          <w:szCs w:val="28"/>
        </w:rPr>
        <w:t>2.6.1评标结果汇总完成后，除下列情形外，任何人不得修改评标结果：</w:t>
      </w:r>
    </w:p>
    <w:p w14:paraId="604D498E">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（1）资格性检查认定错误的；</w:t>
      </w:r>
    </w:p>
    <w:p w14:paraId="2BAA9AE0">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（2）分值汇总计算错误</w:t>
      </w:r>
      <w:r>
        <w:rPr>
          <w:rFonts w:hint="eastAsia" w:ascii="Times New Roman" w:hAnsi="Times New Roman" w:eastAsia="宋体" w:cs="Times New Roman"/>
          <w:sz w:val="24"/>
          <w:szCs w:val="28"/>
        </w:rPr>
        <w:t>的；</w:t>
      </w:r>
    </w:p>
    <w:p w14:paraId="364931DA">
      <w:pPr>
        <w:autoSpaceDN w:val="0"/>
        <w:spacing w:line="360" w:lineRule="auto"/>
        <w:ind w:firstLine="422" w:firstLineChars="176"/>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分项评分超出评分标准范围的；</w:t>
      </w:r>
    </w:p>
    <w:p w14:paraId="51DB03B7">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4</w:t>
      </w:r>
      <w:r>
        <w:rPr>
          <w:rFonts w:ascii="Times New Roman" w:hAnsi="Times New Roman" w:eastAsia="宋体" w:cs="Times New Roman"/>
          <w:sz w:val="24"/>
          <w:szCs w:val="28"/>
        </w:rPr>
        <w:t>）客观分评分不一致</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598D6BDB">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5</w:t>
      </w:r>
      <w:r>
        <w:rPr>
          <w:rFonts w:ascii="Times New Roman" w:hAnsi="Times New Roman" w:eastAsia="宋体" w:cs="Times New Roman"/>
          <w:sz w:val="24"/>
          <w:szCs w:val="28"/>
        </w:rPr>
        <w:t>）经磋商小组一致认定评分畸高、畸低</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5472EACB">
      <w:pPr>
        <w:autoSpaceDN w:val="0"/>
        <w:spacing w:line="360" w:lineRule="auto"/>
        <w:ind w:firstLine="424" w:firstLineChars="176"/>
        <w:rPr>
          <w:rFonts w:ascii="Times New Roman" w:hAnsi="Times New Roman" w:eastAsia="宋体" w:cs="Times New Roman"/>
          <w:b/>
          <w:sz w:val="28"/>
          <w:szCs w:val="28"/>
        </w:rPr>
      </w:pPr>
      <w:r>
        <w:rPr>
          <w:rFonts w:ascii="Times New Roman" w:hAnsi="Times New Roman" w:eastAsia="宋体" w:cs="Times New Roman"/>
          <w:b/>
          <w:sz w:val="24"/>
          <w:szCs w:val="28"/>
        </w:rPr>
        <w:t>2.6.2评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报告签署前，经复核发现存在以上情形之一的，磋商小组将当场修改评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结果，并在评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报告中记载。</w:t>
      </w:r>
    </w:p>
    <w:p w14:paraId="18E72761">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2.7 供应商排序及推荐</w:t>
      </w:r>
      <w:r>
        <w:rPr>
          <w:rFonts w:hint="eastAsia" w:ascii="Times New Roman" w:hAnsi="Times New Roman" w:eastAsia="宋体" w:cs="Times New Roman"/>
          <w:b/>
          <w:bCs/>
          <w:sz w:val="24"/>
          <w:szCs w:val="32"/>
        </w:rPr>
        <w:t>成交供应商</w:t>
      </w:r>
    </w:p>
    <w:p w14:paraId="0E87C296">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磋商小组根据以下规定确定供应商排名并推荐</w:t>
      </w:r>
      <w:r>
        <w:rPr>
          <w:rFonts w:hint="eastAsia" w:ascii="Times New Roman" w:hAnsi="Times New Roman" w:eastAsia="宋体" w:cs="Times New Roman"/>
          <w:b/>
          <w:sz w:val="24"/>
          <w:szCs w:val="24"/>
        </w:rPr>
        <w:t>成交供应商</w:t>
      </w:r>
      <w:r>
        <w:rPr>
          <w:rFonts w:ascii="Times New Roman" w:hAnsi="Times New Roman" w:eastAsia="宋体" w:cs="Times New Roman"/>
          <w:b/>
          <w:sz w:val="24"/>
          <w:szCs w:val="24"/>
        </w:rPr>
        <w:t>。</w:t>
      </w:r>
    </w:p>
    <w:p w14:paraId="76ED239D">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sz w:val="24"/>
        </w:rPr>
        <w:t>2.7.1磋商小组根据各磋商响应供应商的综合得分（商务技术分与最后报价得分之和）从高到低依次进行排名排序。特殊情形按以下原则处理：</w:t>
      </w:r>
    </w:p>
    <w:p w14:paraId="40385765">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（1）综合得分相同的，按最后报价低的优先原则确定排名；</w:t>
      </w:r>
    </w:p>
    <w:p w14:paraId="59905F65">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（2）综合得分和最后报价均相同的，按商务技术得分从高到低确定排名；</w:t>
      </w:r>
    </w:p>
    <w:p w14:paraId="5E8F0839">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（3）综合得分、最后报价和商务技术得分均相同的由磋商小组全体成员记名投票按少数服从多数的原则确定排名。</w:t>
      </w:r>
    </w:p>
    <w:p w14:paraId="31D0275E">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sz w:val="24"/>
        </w:rPr>
        <w:t>2.7.2根据最终得分排序，通过书面评审报告的形式，向采购人推荐综合得分由高到低顺序推荐3名以上</w:t>
      </w:r>
      <w:r>
        <w:rPr>
          <w:rFonts w:hint="eastAsia" w:ascii="Times New Roman" w:hAnsi="Times New Roman" w:eastAsia="宋体" w:cs="Times New Roman"/>
          <w:b/>
          <w:kern w:val="0"/>
          <w:sz w:val="24"/>
        </w:rPr>
        <w:t>成交供应商</w:t>
      </w:r>
      <w:r>
        <w:rPr>
          <w:rFonts w:ascii="Times New Roman" w:hAnsi="Times New Roman" w:eastAsia="宋体" w:cs="Times New Roman"/>
          <w:b/>
          <w:sz w:val="24"/>
        </w:rPr>
        <w:t>。</w:t>
      </w:r>
    </w:p>
    <w:p w14:paraId="6341EDB7">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2.8 起草、签署评审报告</w:t>
      </w:r>
    </w:p>
    <w:p w14:paraId="1F169525">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rPr>
        <w:t>评审结束后，磋商小组将通过“政府采购云平台”起草评审报告，</w:t>
      </w:r>
      <w:r>
        <w:rPr>
          <w:rFonts w:ascii="Times New Roman" w:hAnsi="Times New Roman" w:eastAsia="宋体" w:cs="Times New Roman"/>
          <w:sz w:val="24"/>
          <w:szCs w:val="24"/>
        </w:rPr>
        <w:t>磋商小组成员应当在评审报告上签字（或加注电子签章），对自己的评审意见承担法律责任。对评审报告有异议的，应当在评审报告上签署不同意见，并说明理由，否则视为同意评审报告。</w:t>
      </w:r>
    </w:p>
    <w:p w14:paraId="07568CFB">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2.9 重新评审</w:t>
      </w:r>
    </w:p>
    <w:p w14:paraId="4AF56B27">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评审报告签署后，采购人或者采购代理机构发现存在下列情形之一的，将组织原磋商小组进行重新评审，重新评审改变评标结果的，将书面报告同级财政部门：</w:t>
      </w:r>
    </w:p>
    <w:p w14:paraId="72E874B8">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（1）资格性检查认定错误的；</w:t>
      </w:r>
    </w:p>
    <w:p w14:paraId="5FC6F844">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（2）分值汇总计算错误</w:t>
      </w:r>
      <w:r>
        <w:rPr>
          <w:rFonts w:hint="eastAsia" w:ascii="Times New Roman" w:hAnsi="Times New Roman" w:eastAsia="宋体" w:cs="Times New Roman"/>
          <w:sz w:val="24"/>
          <w:szCs w:val="28"/>
        </w:rPr>
        <w:t>的；</w:t>
      </w:r>
    </w:p>
    <w:p w14:paraId="1A42542A">
      <w:pPr>
        <w:autoSpaceDN w:val="0"/>
        <w:spacing w:line="360" w:lineRule="auto"/>
        <w:ind w:firstLine="422" w:firstLineChars="176"/>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分项评分超出评分标准范围的；</w:t>
      </w:r>
    </w:p>
    <w:p w14:paraId="17023D52">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4</w:t>
      </w:r>
      <w:r>
        <w:rPr>
          <w:rFonts w:ascii="Times New Roman" w:hAnsi="Times New Roman" w:eastAsia="宋体" w:cs="Times New Roman"/>
          <w:sz w:val="24"/>
          <w:szCs w:val="28"/>
        </w:rPr>
        <w:t>）客观分评分不一致</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4BA485AC">
      <w:pPr>
        <w:autoSpaceDN w:val="0"/>
        <w:spacing w:line="360" w:lineRule="auto"/>
        <w:ind w:firstLine="424" w:firstLineChars="177"/>
        <w:rPr>
          <w:rFonts w:ascii="Times New Roman" w:hAnsi="Times New Roman" w:eastAsia="宋体" w:cs="Times New Roman"/>
          <w:w w:val="90"/>
          <w:sz w:val="22"/>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5</w:t>
      </w:r>
      <w:r>
        <w:rPr>
          <w:rFonts w:ascii="Times New Roman" w:hAnsi="Times New Roman" w:eastAsia="宋体" w:cs="Times New Roman"/>
          <w:sz w:val="24"/>
          <w:szCs w:val="28"/>
        </w:rPr>
        <w:t>）经磋商小组一致认定评分畸高、畸低</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4A200E4B">
      <w:pPr>
        <w:keepNext/>
        <w:keepLines/>
        <w:kinsoku w:val="0"/>
        <w:autoSpaceDE w:val="0"/>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27" w:name="_Toc14247"/>
      <w:bookmarkStart w:id="128" w:name="_Toc7004"/>
      <w:bookmarkStart w:id="129" w:name="_Toc31168"/>
      <w:bookmarkStart w:id="130" w:name="_Toc26794"/>
      <w:r>
        <w:rPr>
          <w:rFonts w:ascii="Times New Roman" w:hAnsi="Times New Roman" w:eastAsia="宋体" w:cs="Times New Roman"/>
          <w:b/>
          <w:bCs/>
          <w:sz w:val="28"/>
          <w:szCs w:val="28"/>
        </w:rPr>
        <w:t>三、评审内容及标准</w:t>
      </w:r>
      <w:bookmarkEnd w:id="127"/>
      <w:bookmarkEnd w:id="128"/>
      <w:bookmarkEnd w:id="129"/>
      <w:bookmarkEnd w:id="130"/>
    </w:p>
    <w:p w14:paraId="2FC6F482">
      <w:pPr>
        <w:keepNext/>
        <w:keepLines/>
        <w:autoSpaceDN w:val="0"/>
        <w:spacing w:before="72" w:beforeLines="30" w:after="72" w:afterLines="30" w:line="360" w:lineRule="auto"/>
        <w:outlineLvl w:val="2"/>
        <w:rPr>
          <w:rFonts w:ascii="Times New Roman" w:hAnsi="Times New Roman" w:eastAsia="宋体" w:cs="Times New Roman"/>
          <w:b/>
          <w:bCs/>
          <w:sz w:val="24"/>
          <w:szCs w:val="24"/>
        </w:rPr>
      </w:pPr>
      <w:r>
        <w:rPr>
          <w:rFonts w:ascii="Times New Roman" w:hAnsi="Times New Roman" w:eastAsia="宋体" w:cs="Times New Roman"/>
          <w:b/>
          <w:bCs/>
          <w:sz w:val="24"/>
          <w:szCs w:val="24"/>
        </w:rPr>
        <w:t>（一）商务技术部分（</w:t>
      </w:r>
      <w:r>
        <w:rPr>
          <w:rFonts w:hint="eastAsia" w:ascii="Times New Roman" w:hAnsi="Times New Roman" w:eastAsia="宋体" w:cs="Times New Roman"/>
          <w:b/>
          <w:bCs/>
          <w:sz w:val="24"/>
          <w:szCs w:val="24"/>
        </w:rPr>
        <w:t>70</w:t>
      </w:r>
      <w:r>
        <w:rPr>
          <w:rFonts w:ascii="Times New Roman" w:hAnsi="Times New Roman" w:eastAsia="宋体" w:cs="Times New Roman"/>
          <w:b/>
          <w:bCs/>
          <w:sz w:val="24"/>
          <w:szCs w:val="24"/>
        </w:rPr>
        <w:t>分）</w:t>
      </w:r>
    </w:p>
    <w:tbl>
      <w:tblPr>
        <w:tblStyle w:val="6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7327"/>
        <w:gridCol w:w="774"/>
      </w:tblGrid>
      <w:tr w14:paraId="66B9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4FA78612">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1098" w:type="dxa"/>
            <w:tcBorders>
              <w:tl2br w:val="nil"/>
              <w:tr2bl w:val="nil"/>
            </w:tcBorders>
            <w:shd w:val="clear" w:color="auto" w:fill="FFFFFF"/>
            <w:noWrap/>
            <w:vAlign w:val="center"/>
          </w:tcPr>
          <w:p w14:paraId="39A95501">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评审因素</w:t>
            </w:r>
          </w:p>
        </w:tc>
        <w:tc>
          <w:tcPr>
            <w:tcW w:w="7327" w:type="dxa"/>
            <w:tcBorders>
              <w:tl2br w:val="nil"/>
              <w:tr2bl w:val="nil"/>
            </w:tcBorders>
            <w:shd w:val="clear" w:color="auto" w:fill="FFFFFF"/>
            <w:noWrap/>
            <w:vAlign w:val="center"/>
          </w:tcPr>
          <w:p w14:paraId="0F774EB7">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评审细则</w:t>
            </w:r>
          </w:p>
        </w:tc>
        <w:tc>
          <w:tcPr>
            <w:tcW w:w="774" w:type="dxa"/>
            <w:tcBorders>
              <w:tl2br w:val="nil"/>
              <w:tr2bl w:val="nil"/>
            </w:tcBorders>
            <w:shd w:val="clear" w:color="auto" w:fill="FFFFFF"/>
            <w:vAlign w:val="center"/>
          </w:tcPr>
          <w:p w14:paraId="4F57C44B">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分值</w:t>
            </w:r>
          </w:p>
        </w:tc>
      </w:tr>
      <w:tr w14:paraId="16BA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9" w:type="dxa"/>
            <w:tcBorders>
              <w:tl2br w:val="nil"/>
              <w:tr2bl w:val="nil"/>
            </w:tcBorders>
            <w:noWrap/>
            <w:vAlign w:val="center"/>
          </w:tcPr>
          <w:p w14:paraId="31691F76">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098" w:type="dxa"/>
            <w:vMerge w:val="restart"/>
            <w:tcBorders>
              <w:tl2br w:val="nil"/>
              <w:tr2bl w:val="nil"/>
            </w:tcBorders>
            <w:noWrap/>
            <w:vAlign w:val="center"/>
          </w:tcPr>
          <w:p w14:paraId="7CE8EAC2">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业绩</w:t>
            </w:r>
          </w:p>
        </w:tc>
        <w:tc>
          <w:tcPr>
            <w:tcW w:w="7327" w:type="dxa"/>
            <w:tcBorders>
              <w:tl2br w:val="nil"/>
              <w:tr2bl w:val="nil"/>
            </w:tcBorders>
            <w:noWrap/>
            <w:vAlign w:val="center"/>
          </w:tcPr>
          <w:p w14:paraId="7DF8785E">
            <w:pPr>
              <w:rPr>
                <w:rFonts w:ascii="Times New Roman" w:hAnsi="Times New Roman" w:eastAsia="宋体" w:cs="Times New Roman"/>
                <w:sz w:val="24"/>
                <w:szCs w:val="24"/>
              </w:rPr>
            </w:pPr>
            <w:r>
              <w:rPr>
                <w:rFonts w:ascii="Times New Roman" w:hAnsi="Times New Roman" w:eastAsia="宋体" w:cs="Times New Roman"/>
                <w:sz w:val="24"/>
                <w:szCs w:val="24"/>
              </w:rPr>
              <w:t>供应商自202</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年1月1日以来（以合同签订时间为准）同类项目业绩[以提供的合同、分部分项竣工验收报告（或竣工验收报告）扫描件为准]：每提供1份业绩证明材料得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分，最高得</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分。</w:t>
            </w:r>
          </w:p>
        </w:tc>
        <w:tc>
          <w:tcPr>
            <w:tcW w:w="774" w:type="dxa"/>
            <w:tcBorders>
              <w:tl2br w:val="nil"/>
              <w:tr2bl w:val="nil"/>
            </w:tcBorders>
            <w:vAlign w:val="center"/>
          </w:tcPr>
          <w:p w14:paraId="5D967B3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r>
      <w:tr w14:paraId="4D3D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blHeader/>
          <w:jc w:val="center"/>
        </w:trPr>
        <w:tc>
          <w:tcPr>
            <w:tcW w:w="539" w:type="dxa"/>
            <w:tcBorders>
              <w:tl2br w:val="nil"/>
              <w:tr2bl w:val="nil"/>
            </w:tcBorders>
            <w:noWrap/>
            <w:vAlign w:val="center"/>
          </w:tcPr>
          <w:p w14:paraId="143C64F5">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098" w:type="dxa"/>
            <w:vMerge w:val="continue"/>
            <w:tcBorders>
              <w:tl2br w:val="nil"/>
              <w:tr2bl w:val="nil"/>
            </w:tcBorders>
            <w:noWrap/>
            <w:vAlign w:val="center"/>
          </w:tcPr>
          <w:p w14:paraId="5457A053">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1A31B29">
            <w:pPr>
              <w:rPr>
                <w:rFonts w:ascii="Times New Roman" w:hAnsi="Times New Roman" w:eastAsia="宋体" w:cs="Times New Roman"/>
                <w:sz w:val="24"/>
                <w:szCs w:val="24"/>
              </w:rPr>
            </w:pPr>
            <w:r>
              <w:rPr>
                <w:rFonts w:ascii="Times New Roman" w:hAnsi="Times New Roman" w:eastAsia="宋体" w:cs="Times New Roman"/>
                <w:sz w:val="24"/>
                <w:szCs w:val="24"/>
              </w:rPr>
              <w:t>拟派项目经理自202</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年1月1日以来（以合同签订时间为准）同类项目（以项目经理身份）业绩[以提供的合同、分部分项竣工验收报告（或竣工验收报告）扫描件为准]：每提供1份业绩证明材料得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分，最高得</w:t>
            </w:r>
            <w:r>
              <w:rPr>
                <w:rFonts w:hint="eastAsia" w:ascii="Times New Roman" w:hAnsi="Times New Roman" w:eastAsia="宋体" w:cs="Times New Roman"/>
                <w:sz w:val="24"/>
                <w:szCs w:val="24"/>
                <w:lang w:val="en-US" w:eastAsia="zh-CN"/>
              </w:rPr>
              <w:t>0.5</w:t>
            </w:r>
            <w:r>
              <w:rPr>
                <w:rFonts w:ascii="Times New Roman" w:hAnsi="Times New Roman" w:eastAsia="宋体" w:cs="Times New Roman"/>
                <w:sz w:val="24"/>
                <w:szCs w:val="24"/>
              </w:rPr>
              <w:t>分。</w:t>
            </w:r>
          </w:p>
          <w:p w14:paraId="51751FA5">
            <w:pPr>
              <w:rPr>
                <w:rFonts w:ascii="Times New Roman" w:hAnsi="Times New Roman" w:eastAsia="宋体" w:cs="Times New Roman"/>
                <w:sz w:val="24"/>
                <w:szCs w:val="24"/>
              </w:rPr>
            </w:pPr>
            <w:r>
              <w:rPr>
                <w:rFonts w:ascii="Times New Roman" w:hAnsi="Times New Roman" w:eastAsia="宋体" w:cs="Times New Roman"/>
                <w:b/>
                <w:bCs/>
                <w:sz w:val="24"/>
                <w:szCs w:val="24"/>
              </w:rPr>
              <w:t>注：同一业绩如已在第1项评分项（供应商业绩）中计分，则不可在本项中重复计分。</w:t>
            </w:r>
          </w:p>
        </w:tc>
        <w:tc>
          <w:tcPr>
            <w:tcW w:w="774" w:type="dxa"/>
            <w:tcBorders>
              <w:tl2br w:val="nil"/>
              <w:tr2bl w:val="nil"/>
            </w:tcBorders>
            <w:vAlign w:val="center"/>
          </w:tcPr>
          <w:p w14:paraId="77F1A87C">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0.5</w:t>
            </w:r>
          </w:p>
        </w:tc>
      </w:tr>
      <w:tr w14:paraId="3CF7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Header/>
          <w:jc w:val="center"/>
        </w:trPr>
        <w:tc>
          <w:tcPr>
            <w:tcW w:w="539" w:type="dxa"/>
            <w:tcBorders>
              <w:tl2br w:val="nil"/>
              <w:tr2bl w:val="nil"/>
            </w:tcBorders>
            <w:noWrap/>
            <w:vAlign w:val="center"/>
          </w:tcPr>
          <w:p w14:paraId="0575C417">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098" w:type="dxa"/>
            <w:vMerge w:val="restart"/>
            <w:tcBorders>
              <w:tl2br w:val="nil"/>
              <w:tr2bl w:val="nil"/>
            </w:tcBorders>
            <w:noWrap/>
            <w:vAlign w:val="center"/>
          </w:tcPr>
          <w:p w14:paraId="5FA6D7C6">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项目团队</w:t>
            </w:r>
          </w:p>
        </w:tc>
        <w:tc>
          <w:tcPr>
            <w:tcW w:w="7327" w:type="dxa"/>
            <w:tcBorders>
              <w:tl2br w:val="nil"/>
              <w:tr2bl w:val="nil"/>
            </w:tcBorders>
            <w:noWrap/>
            <w:vAlign w:val="center"/>
          </w:tcPr>
          <w:p w14:paraId="0A66CCD6">
            <w:pPr>
              <w:rPr>
                <w:rFonts w:ascii="Times New Roman" w:hAnsi="Times New Roman" w:eastAsia="宋体" w:cs="Times New Roman"/>
                <w:sz w:val="24"/>
                <w:szCs w:val="24"/>
              </w:rPr>
            </w:pPr>
            <w:r>
              <w:rPr>
                <w:rFonts w:ascii="Times New Roman" w:hAnsi="Times New Roman" w:eastAsia="宋体" w:cs="Times New Roman"/>
                <w:sz w:val="24"/>
                <w:szCs w:val="24"/>
              </w:rPr>
              <w:t>项目经理职称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类副高级及以上职称的得2分；项目经理具有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类中级职称的得1分；项目经理具有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类中级以下职称的得0.5分；提供有效的职称证书，不提供不得分。</w:t>
            </w:r>
          </w:p>
        </w:tc>
        <w:tc>
          <w:tcPr>
            <w:tcW w:w="774" w:type="dxa"/>
            <w:tcBorders>
              <w:tl2br w:val="nil"/>
              <w:tr2bl w:val="nil"/>
            </w:tcBorders>
            <w:vAlign w:val="center"/>
          </w:tcPr>
          <w:p w14:paraId="28A1AEC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14:paraId="7BAF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jc w:val="center"/>
        </w:trPr>
        <w:tc>
          <w:tcPr>
            <w:tcW w:w="539" w:type="dxa"/>
            <w:tcBorders>
              <w:tl2br w:val="nil"/>
              <w:tr2bl w:val="nil"/>
            </w:tcBorders>
            <w:noWrap/>
            <w:vAlign w:val="center"/>
          </w:tcPr>
          <w:p w14:paraId="402868BC">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098" w:type="dxa"/>
            <w:vMerge w:val="continue"/>
            <w:tcBorders>
              <w:tl2br w:val="nil"/>
              <w:tr2bl w:val="nil"/>
            </w:tcBorders>
            <w:noWrap/>
            <w:vAlign w:val="center"/>
          </w:tcPr>
          <w:p w14:paraId="28A7B7FF">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7DFD8AA7">
            <w:pPr>
              <w:rPr>
                <w:rFonts w:ascii="Times New Roman" w:hAnsi="Times New Roman" w:eastAsia="宋体" w:cs="Times New Roman"/>
                <w:sz w:val="24"/>
                <w:szCs w:val="24"/>
              </w:rPr>
            </w:pPr>
            <w:r>
              <w:rPr>
                <w:rFonts w:ascii="Times New Roman" w:hAnsi="Times New Roman" w:eastAsia="宋体" w:cs="Times New Roman"/>
                <w:sz w:val="24"/>
                <w:szCs w:val="24"/>
              </w:rPr>
              <w:t>项目经理承诺到位率</w:t>
            </w:r>
            <w:r>
              <w:rPr>
                <w:rFonts w:hint="eastAsia" w:ascii="Times New Roman" w:hAnsi="Times New Roman" w:eastAsia="宋体" w:cs="Times New Roman"/>
                <w:sz w:val="24"/>
                <w:szCs w:val="24"/>
              </w:rPr>
              <w:t>：</w:t>
            </w:r>
            <w:r>
              <w:rPr>
                <w:rFonts w:ascii="Times New Roman" w:hAnsi="Times New Roman" w:eastAsia="宋体" w:cs="Times New Roman"/>
                <w:sz w:val="24"/>
                <w:szCs w:val="24"/>
              </w:rPr>
              <w:t>承诺到位率达到85%的得1分；达到90%的得2分；达到95%及以上的得3分。</w:t>
            </w:r>
          </w:p>
        </w:tc>
        <w:tc>
          <w:tcPr>
            <w:tcW w:w="774" w:type="dxa"/>
            <w:tcBorders>
              <w:tl2br w:val="nil"/>
              <w:tr2bl w:val="nil"/>
            </w:tcBorders>
            <w:vAlign w:val="center"/>
          </w:tcPr>
          <w:p w14:paraId="2B30D57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6438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blHeader/>
          <w:jc w:val="center"/>
        </w:trPr>
        <w:tc>
          <w:tcPr>
            <w:tcW w:w="539" w:type="dxa"/>
            <w:tcBorders>
              <w:tl2br w:val="nil"/>
              <w:tr2bl w:val="nil"/>
            </w:tcBorders>
            <w:noWrap/>
            <w:vAlign w:val="center"/>
          </w:tcPr>
          <w:p w14:paraId="60CFC877">
            <w:pPr>
              <w:snapToGri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p>
        </w:tc>
        <w:tc>
          <w:tcPr>
            <w:tcW w:w="1098" w:type="dxa"/>
            <w:tcBorders>
              <w:tl2br w:val="nil"/>
              <w:tr2bl w:val="nil"/>
            </w:tcBorders>
            <w:noWrap/>
            <w:vAlign w:val="center"/>
          </w:tcPr>
          <w:p w14:paraId="0450802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体系认证</w:t>
            </w:r>
          </w:p>
        </w:tc>
        <w:tc>
          <w:tcPr>
            <w:tcW w:w="7327" w:type="dxa"/>
            <w:tcBorders>
              <w:tl2br w:val="nil"/>
              <w:tr2bl w:val="nil"/>
            </w:tcBorders>
            <w:noWrap/>
            <w:vAlign w:val="center"/>
          </w:tcPr>
          <w:p w14:paraId="40883FC1">
            <w:pPr>
              <w:rPr>
                <w:rFonts w:ascii="Times New Roman" w:hAnsi="Times New Roman" w:eastAsia="宋体" w:cs="Times New Roman"/>
                <w:b/>
                <w:bCs/>
                <w:sz w:val="24"/>
                <w:szCs w:val="24"/>
              </w:rPr>
            </w:pPr>
            <w:r>
              <w:rPr>
                <w:rFonts w:ascii="Times New Roman" w:hAnsi="Times New Roman" w:eastAsia="宋体" w:cs="Times New Roman"/>
                <w:sz w:val="24"/>
                <w:szCs w:val="24"/>
              </w:rPr>
              <w:t>供应商具有有效的质量管理体系的，得1</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分（响应文件中提供证书扫描件，不提供不得分）。</w:t>
            </w:r>
          </w:p>
        </w:tc>
        <w:tc>
          <w:tcPr>
            <w:tcW w:w="774" w:type="dxa"/>
            <w:tcBorders>
              <w:tl2br w:val="nil"/>
              <w:tr2bl w:val="nil"/>
            </w:tcBorders>
            <w:vAlign w:val="center"/>
          </w:tcPr>
          <w:p w14:paraId="59D94A1E">
            <w:pPr>
              <w:jc w:val="center"/>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.5</w:t>
            </w:r>
          </w:p>
        </w:tc>
      </w:tr>
      <w:tr w14:paraId="1ED7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blHeader/>
          <w:jc w:val="center"/>
        </w:trPr>
        <w:tc>
          <w:tcPr>
            <w:tcW w:w="539" w:type="dxa"/>
            <w:tcBorders>
              <w:tl2br w:val="nil"/>
              <w:tr2bl w:val="nil"/>
            </w:tcBorders>
            <w:shd w:val="clear" w:color="auto" w:fill="auto"/>
            <w:noWrap/>
            <w:vAlign w:val="center"/>
          </w:tcPr>
          <w:p w14:paraId="2B9CB0B0">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6</w:t>
            </w:r>
          </w:p>
        </w:tc>
        <w:tc>
          <w:tcPr>
            <w:tcW w:w="1098" w:type="dxa"/>
            <w:vMerge w:val="restart"/>
            <w:tcBorders>
              <w:tl2br w:val="nil"/>
              <w:tr2bl w:val="nil"/>
            </w:tcBorders>
            <w:noWrap/>
            <w:vAlign w:val="center"/>
          </w:tcPr>
          <w:p w14:paraId="086EEAC6">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节能、环保</w:t>
            </w:r>
          </w:p>
        </w:tc>
        <w:tc>
          <w:tcPr>
            <w:tcW w:w="7327" w:type="dxa"/>
            <w:tcBorders>
              <w:tl2br w:val="nil"/>
              <w:tr2bl w:val="nil"/>
            </w:tcBorders>
            <w:noWrap/>
            <w:vAlign w:val="center"/>
          </w:tcPr>
          <w:p w14:paraId="24FFEEEB">
            <w:pPr>
              <w:rPr>
                <w:rFonts w:ascii="Times New Roman" w:hAnsi="Times New Roman" w:eastAsia="宋体" w:cs="Times New Roman"/>
                <w:sz w:val="24"/>
                <w:szCs w:val="24"/>
              </w:rPr>
            </w:pPr>
            <w:r>
              <w:rPr>
                <w:rFonts w:ascii="Times New Roman" w:hAnsi="Times New Roman" w:eastAsia="宋体" w:cs="Times New Roman"/>
                <w:sz w:val="24"/>
                <w:szCs w:val="24"/>
              </w:rPr>
              <w:t>对</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产品是否取得有效的政府采购环境标志产品情况进行评价（已列入强制要求的除外）。本项目所投产品取得环境标志产品认证证书的得0.5分。</w:t>
            </w:r>
          </w:p>
          <w:p w14:paraId="7DCCFA95">
            <w:pPr>
              <w:rPr>
                <w:rFonts w:ascii="Times New Roman" w:hAnsi="Times New Roman" w:eastAsia="宋体" w:cs="Times New Roman"/>
                <w:sz w:val="24"/>
                <w:szCs w:val="24"/>
              </w:rPr>
            </w:pPr>
            <w:r>
              <w:rPr>
                <w:rFonts w:ascii="Times New Roman" w:hAnsi="Times New Roman" w:eastAsia="宋体" w:cs="Times New Roman"/>
                <w:sz w:val="24"/>
                <w:szCs w:val="24"/>
              </w:rPr>
              <w:t>证明材料：提供证书复印件（认证机构须在政府采购环境标志产品认证机构名录中）</w:t>
            </w:r>
          </w:p>
        </w:tc>
        <w:tc>
          <w:tcPr>
            <w:tcW w:w="774" w:type="dxa"/>
            <w:tcBorders>
              <w:tl2br w:val="nil"/>
              <w:tr2bl w:val="nil"/>
            </w:tcBorders>
            <w:vAlign w:val="center"/>
          </w:tcPr>
          <w:p w14:paraId="3EED4708">
            <w:pPr>
              <w:jc w:val="center"/>
              <w:rPr>
                <w:rFonts w:ascii="Times New Roman" w:hAnsi="Times New Roman" w:eastAsia="宋体" w:cs="Times New Roman"/>
                <w:sz w:val="24"/>
                <w:szCs w:val="24"/>
              </w:rPr>
            </w:pPr>
            <w:r>
              <w:rPr>
                <w:rFonts w:ascii="Times New Roman" w:hAnsi="Times New Roman" w:eastAsia="宋体" w:cs="Times New Roman"/>
                <w:sz w:val="24"/>
                <w:szCs w:val="24"/>
              </w:rPr>
              <w:t>0.5</w:t>
            </w:r>
          </w:p>
        </w:tc>
      </w:tr>
      <w:tr w14:paraId="64C4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blHeader/>
          <w:jc w:val="center"/>
        </w:trPr>
        <w:tc>
          <w:tcPr>
            <w:tcW w:w="539" w:type="dxa"/>
            <w:tcBorders>
              <w:tl2br w:val="nil"/>
              <w:tr2bl w:val="nil"/>
            </w:tcBorders>
            <w:shd w:val="clear" w:color="auto" w:fill="auto"/>
            <w:noWrap/>
            <w:vAlign w:val="center"/>
          </w:tcPr>
          <w:p w14:paraId="41B5EE12">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7</w:t>
            </w:r>
          </w:p>
        </w:tc>
        <w:tc>
          <w:tcPr>
            <w:tcW w:w="1098" w:type="dxa"/>
            <w:vMerge w:val="continue"/>
            <w:tcBorders>
              <w:tl2br w:val="nil"/>
              <w:tr2bl w:val="nil"/>
            </w:tcBorders>
            <w:noWrap/>
            <w:vAlign w:val="center"/>
          </w:tcPr>
          <w:p w14:paraId="5BAC3099">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3FD15B5">
            <w:pPr>
              <w:rPr>
                <w:rFonts w:ascii="Times New Roman" w:hAnsi="Times New Roman" w:eastAsia="宋体" w:cs="Times New Roman"/>
                <w:sz w:val="24"/>
                <w:szCs w:val="24"/>
              </w:rPr>
            </w:pPr>
            <w:r>
              <w:rPr>
                <w:rFonts w:ascii="Times New Roman" w:hAnsi="Times New Roman" w:eastAsia="宋体" w:cs="Times New Roman"/>
                <w:sz w:val="24"/>
                <w:szCs w:val="24"/>
              </w:rPr>
              <w:t>对</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产品是否取得有效的政府采购节能产品情况进行评价（已列入强制要求的除外）。本项目所投产品取得节能产品认证证书的得0.5分。</w:t>
            </w:r>
          </w:p>
          <w:p w14:paraId="716E7B74">
            <w:pPr>
              <w:rPr>
                <w:rFonts w:ascii="Times New Roman" w:hAnsi="Times New Roman" w:eastAsia="宋体" w:cs="Times New Roman"/>
                <w:sz w:val="24"/>
                <w:szCs w:val="24"/>
              </w:rPr>
            </w:pPr>
            <w:r>
              <w:rPr>
                <w:rFonts w:ascii="Times New Roman" w:hAnsi="Times New Roman" w:eastAsia="宋体" w:cs="Times New Roman"/>
                <w:sz w:val="24"/>
                <w:szCs w:val="24"/>
              </w:rPr>
              <w:t>证明材料：提供证书复印件（认证机构须在政府采购节能产品认证机构名录中）</w:t>
            </w:r>
          </w:p>
        </w:tc>
        <w:tc>
          <w:tcPr>
            <w:tcW w:w="774" w:type="dxa"/>
            <w:tcBorders>
              <w:tl2br w:val="nil"/>
              <w:tr2bl w:val="nil"/>
            </w:tcBorders>
            <w:vAlign w:val="center"/>
          </w:tcPr>
          <w:p w14:paraId="5B7200BD">
            <w:pPr>
              <w:jc w:val="center"/>
              <w:rPr>
                <w:rFonts w:ascii="Times New Roman" w:hAnsi="Times New Roman" w:eastAsia="宋体" w:cs="Times New Roman"/>
                <w:sz w:val="24"/>
                <w:szCs w:val="24"/>
              </w:rPr>
            </w:pPr>
            <w:r>
              <w:rPr>
                <w:rFonts w:ascii="Times New Roman" w:hAnsi="Times New Roman" w:eastAsia="宋体" w:cs="Times New Roman"/>
                <w:sz w:val="24"/>
                <w:szCs w:val="24"/>
              </w:rPr>
              <w:t>0.5</w:t>
            </w:r>
          </w:p>
        </w:tc>
      </w:tr>
      <w:tr w14:paraId="7E5C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29038B71">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8</w:t>
            </w:r>
          </w:p>
        </w:tc>
        <w:tc>
          <w:tcPr>
            <w:tcW w:w="1098" w:type="dxa"/>
            <w:vMerge w:val="restart"/>
            <w:tcBorders>
              <w:tl2br w:val="nil"/>
              <w:tr2bl w:val="nil"/>
            </w:tcBorders>
            <w:noWrap/>
            <w:vAlign w:val="center"/>
          </w:tcPr>
          <w:p w14:paraId="13BAE97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项目实施</w:t>
            </w:r>
          </w:p>
        </w:tc>
        <w:tc>
          <w:tcPr>
            <w:tcW w:w="7327" w:type="dxa"/>
            <w:tcBorders>
              <w:tl2br w:val="nil"/>
              <w:tr2bl w:val="nil"/>
            </w:tcBorders>
            <w:noWrap/>
            <w:vAlign w:val="center"/>
          </w:tcPr>
          <w:p w14:paraId="39A23959">
            <w:pPr>
              <w:rPr>
                <w:rFonts w:ascii="Times New Roman" w:hAnsi="Times New Roman" w:eastAsia="宋体" w:cs="Times New Roman"/>
                <w:sz w:val="24"/>
                <w:szCs w:val="24"/>
              </w:rPr>
            </w:pPr>
            <w:r>
              <w:rPr>
                <w:rFonts w:ascii="Times New Roman" w:hAnsi="Times New Roman" w:eastAsia="宋体" w:cs="Times New Roman"/>
                <w:sz w:val="24"/>
                <w:szCs w:val="24"/>
              </w:rPr>
              <w:t>总体概述-工程概况、施工组织总体设想和方案：根据方案的全面性、合理性以及对本项目的针对性进行评审。（评审分值为3分或2.5分或2分或1.5分或1分或0.5分或0分）</w:t>
            </w:r>
          </w:p>
        </w:tc>
        <w:tc>
          <w:tcPr>
            <w:tcW w:w="774" w:type="dxa"/>
            <w:tcBorders>
              <w:tl2br w:val="nil"/>
              <w:tr2bl w:val="nil"/>
            </w:tcBorders>
            <w:vAlign w:val="center"/>
          </w:tcPr>
          <w:p w14:paraId="7C06E0BD">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BD9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39" w:type="dxa"/>
            <w:tcBorders>
              <w:tl2br w:val="nil"/>
              <w:tr2bl w:val="nil"/>
            </w:tcBorders>
            <w:shd w:val="clear" w:color="auto" w:fill="auto"/>
            <w:noWrap/>
            <w:vAlign w:val="center"/>
          </w:tcPr>
          <w:p w14:paraId="4207A4AC">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9</w:t>
            </w:r>
          </w:p>
        </w:tc>
        <w:tc>
          <w:tcPr>
            <w:tcW w:w="1098" w:type="dxa"/>
            <w:vMerge w:val="continue"/>
            <w:tcBorders>
              <w:tl2br w:val="nil"/>
              <w:tr2bl w:val="nil"/>
            </w:tcBorders>
            <w:noWrap/>
            <w:vAlign w:val="center"/>
          </w:tcPr>
          <w:p w14:paraId="6268F2A7">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05A1BAB">
            <w:pPr>
              <w:rPr>
                <w:rFonts w:ascii="Times New Roman" w:hAnsi="Times New Roman" w:eastAsia="宋体" w:cs="Times New Roman"/>
                <w:sz w:val="24"/>
                <w:szCs w:val="24"/>
              </w:rPr>
            </w:pPr>
            <w:r>
              <w:rPr>
                <w:rFonts w:ascii="Times New Roman" w:hAnsi="Times New Roman" w:eastAsia="宋体" w:cs="Times New Roman"/>
                <w:sz w:val="24"/>
                <w:szCs w:val="24"/>
              </w:rPr>
              <w:t>总体概述-施工阶段划分：根据施工划分的合理性，与采购需求及实际特点的符合程度进行评审。（评审分值为3分或2.5分或2分或1.5分或1分或0.5分或0分）</w:t>
            </w:r>
          </w:p>
        </w:tc>
        <w:tc>
          <w:tcPr>
            <w:tcW w:w="774" w:type="dxa"/>
            <w:tcBorders>
              <w:tl2br w:val="nil"/>
              <w:tr2bl w:val="nil"/>
            </w:tcBorders>
            <w:vAlign w:val="center"/>
          </w:tcPr>
          <w:p w14:paraId="77F91C6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24DA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539" w:type="dxa"/>
            <w:tcBorders>
              <w:tl2br w:val="nil"/>
              <w:tr2bl w:val="nil"/>
            </w:tcBorders>
            <w:shd w:val="clear" w:color="auto" w:fill="auto"/>
            <w:noWrap/>
            <w:vAlign w:val="center"/>
          </w:tcPr>
          <w:p w14:paraId="3FC7D2F7">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10</w:t>
            </w:r>
          </w:p>
        </w:tc>
        <w:tc>
          <w:tcPr>
            <w:tcW w:w="1098" w:type="dxa"/>
            <w:vMerge w:val="continue"/>
            <w:tcBorders>
              <w:tl2br w:val="nil"/>
              <w:tr2bl w:val="nil"/>
            </w:tcBorders>
            <w:noWrap/>
            <w:vAlign w:val="center"/>
          </w:tcPr>
          <w:p w14:paraId="2964DF4E">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75A2EE3B">
            <w:pPr>
              <w:rPr>
                <w:rFonts w:ascii="Times New Roman" w:hAnsi="Times New Roman" w:eastAsia="宋体" w:cs="Times New Roman"/>
                <w:sz w:val="24"/>
                <w:szCs w:val="24"/>
              </w:rPr>
            </w:pPr>
            <w:r>
              <w:rPr>
                <w:rFonts w:ascii="Times New Roman" w:hAnsi="Times New Roman" w:eastAsia="宋体" w:cs="Times New Roman"/>
                <w:sz w:val="24"/>
                <w:szCs w:val="24"/>
              </w:rPr>
              <w:t>施工方案重难点分析：根据分析方案完善、合理、针对性进行评审。（评审分值为3分或2.5分或2分或1.5分或1分或0.5分或0分）</w:t>
            </w:r>
          </w:p>
        </w:tc>
        <w:tc>
          <w:tcPr>
            <w:tcW w:w="774" w:type="dxa"/>
            <w:tcBorders>
              <w:tl2br w:val="nil"/>
              <w:tr2bl w:val="nil"/>
            </w:tcBorders>
            <w:vAlign w:val="center"/>
          </w:tcPr>
          <w:p w14:paraId="3722E9E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0F6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539" w:type="dxa"/>
            <w:tcBorders>
              <w:tl2br w:val="nil"/>
              <w:tr2bl w:val="nil"/>
            </w:tcBorders>
            <w:shd w:val="clear" w:color="auto" w:fill="auto"/>
            <w:noWrap/>
            <w:vAlign w:val="center"/>
          </w:tcPr>
          <w:p w14:paraId="00947985">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11</w:t>
            </w:r>
          </w:p>
        </w:tc>
        <w:tc>
          <w:tcPr>
            <w:tcW w:w="1098" w:type="dxa"/>
            <w:vMerge w:val="continue"/>
            <w:tcBorders>
              <w:tl2br w:val="nil"/>
              <w:tr2bl w:val="nil"/>
            </w:tcBorders>
            <w:noWrap/>
            <w:vAlign w:val="center"/>
          </w:tcPr>
          <w:p w14:paraId="17A14B11">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6A8FD063">
            <w:pPr>
              <w:rPr>
                <w:rFonts w:ascii="Times New Roman" w:hAnsi="Times New Roman" w:eastAsia="宋体" w:cs="Times New Roman"/>
                <w:sz w:val="24"/>
                <w:szCs w:val="24"/>
              </w:rPr>
            </w:pPr>
            <w:r>
              <w:rPr>
                <w:rFonts w:ascii="Times New Roman" w:hAnsi="Times New Roman" w:eastAsia="宋体" w:cs="Times New Roman"/>
                <w:sz w:val="24"/>
                <w:szCs w:val="24"/>
              </w:rPr>
              <w:t>施工重难点对应控制措施：根据措施的科学性、合理性、可行性进行评审。（评审分值为</w:t>
            </w:r>
            <w:r>
              <w:rPr>
                <w:rFonts w:hint="eastAsia" w:ascii="Times New Roman" w:hAnsi="Times New Roman" w:eastAsia="宋体" w:cs="Times New Roman"/>
                <w:sz w:val="24"/>
                <w:szCs w:val="24"/>
                <w:lang w:val="en-US" w:eastAsia="zh-CN"/>
              </w:rPr>
              <w:t>4分或3.5分或</w:t>
            </w:r>
            <w:r>
              <w:rPr>
                <w:rFonts w:ascii="Times New Roman" w:hAnsi="Times New Roman" w:eastAsia="宋体" w:cs="Times New Roman"/>
                <w:sz w:val="24"/>
                <w:szCs w:val="24"/>
              </w:rPr>
              <w:t>3分或2.5分或2分或1.5分或1分或0.5分或0分）</w:t>
            </w:r>
          </w:p>
        </w:tc>
        <w:tc>
          <w:tcPr>
            <w:tcW w:w="774" w:type="dxa"/>
            <w:tcBorders>
              <w:tl2br w:val="nil"/>
              <w:tr2bl w:val="nil"/>
            </w:tcBorders>
            <w:vAlign w:val="center"/>
          </w:tcPr>
          <w:p w14:paraId="4D211E47">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4</w:t>
            </w:r>
          </w:p>
        </w:tc>
      </w:tr>
      <w:tr w14:paraId="6A45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39" w:type="dxa"/>
            <w:tcBorders>
              <w:tl2br w:val="nil"/>
              <w:tr2bl w:val="nil"/>
            </w:tcBorders>
            <w:shd w:val="clear" w:color="auto" w:fill="auto"/>
            <w:noWrap/>
            <w:vAlign w:val="center"/>
          </w:tcPr>
          <w:p w14:paraId="5E74DBFF">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12</w:t>
            </w:r>
          </w:p>
        </w:tc>
        <w:tc>
          <w:tcPr>
            <w:tcW w:w="1098" w:type="dxa"/>
            <w:vMerge w:val="continue"/>
            <w:tcBorders>
              <w:tl2br w:val="nil"/>
              <w:tr2bl w:val="nil"/>
            </w:tcBorders>
            <w:noWrap/>
            <w:vAlign w:val="center"/>
          </w:tcPr>
          <w:p w14:paraId="6EAB590D">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1BEC5A35">
            <w:pPr>
              <w:rPr>
                <w:rFonts w:ascii="Times New Roman" w:hAnsi="Times New Roman" w:eastAsia="宋体" w:cs="Times New Roman"/>
                <w:sz w:val="24"/>
                <w:szCs w:val="24"/>
              </w:rPr>
            </w:pPr>
            <w:r>
              <w:rPr>
                <w:rFonts w:ascii="Times New Roman" w:hAnsi="Times New Roman" w:eastAsia="宋体" w:cs="Times New Roman"/>
                <w:sz w:val="24"/>
                <w:szCs w:val="24"/>
              </w:rPr>
              <w:t>针对本项目特点需采取的专门施工技术：根据方案完善程度、合理性、针对性进行评审。（评审分值为3分或2.5分或2分或1.5分或1分或0.5分或0分）</w:t>
            </w:r>
          </w:p>
        </w:tc>
        <w:tc>
          <w:tcPr>
            <w:tcW w:w="774" w:type="dxa"/>
            <w:tcBorders>
              <w:tl2br w:val="nil"/>
              <w:tr2bl w:val="nil"/>
            </w:tcBorders>
            <w:vAlign w:val="center"/>
          </w:tcPr>
          <w:p w14:paraId="6FD72E29">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D51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539" w:type="dxa"/>
            <w:tcBorders>
              <w:tl2br w:val="nil"/>
              <w:tr2bl w:val="nil"/>
            </w:tcBorders>
            <w:shd w:val="clear" w:color="auto" w:fill="auto"/>
            <w:noWrap/>
            <w:vAlign w:val="center"/>
          </w:tcPr>
          <w:p w14:paraId="45477DB1">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13</w:t>
            </w:r>
          </w:p>
        </w:tc>
        <w:tc>
          <w:tcPr>
            <w:tcW w:w="1098" w:type="dxa"/>
            <w:vMerge w:val="continue"/>
            <w:tcBorders>
              <w:tl2br w:val="nil"/>
              <w:tr2bl w:val="nil"/>
            </w:tcBorders>
            <w:noWrap/>
            <w:vAlign w:val="center"/>
          </w:tcPr>
          <w:p w14:paraId="2286768C">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6DA90E9">
            <w:pPr>
              <w:rPr>
                <w:rFonts w:ascii="Times New Roman" w:hAnsi="Times New Roman" w:eastAsia="宋体" w:cs="Times New Roman"/>
                <w:sz w:val="24"/>
                <w:szCs w:val="24"/>
              </w:rPr>
            </w:pPr>
            <w:r>
              <w:rPr>
                <w:rFonts w:ascii="Times New Roman" w:hAnsi="Times New Roman" w:eastAsia="宋体" w:cs="Times New Roman"/>
                <w:sz w:val="24"/>
                <w:szCs w:val="24"/>
              </w:rPr>
              <w:t>项目需采取的专门施工组织措施：根据方案完善程度、合理性、针对性、可行性进行评审。（评审分值为3分或2.5分或2分或1.5分或1分或0.5分或0分）</w:t>
            </w:r>
          </w:p>
        </w:tc>
        <w:tc>
          <w:tcPr>
            <w:tcW w:w="774" w:type="dxa"/>
            <w:tcBorders>
              <w:tl2br w:val="nil"/>
              <w:tr2bl w:val="nil"/>
            </w:tcBorders>
            <w:vAlign w:val="center"/>
          </w:tcPr>
          <w:p w14:paraId="5466DB1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7539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539" w:type="dxa"/>
            <w:tcBorders>
              <w:tl2br w:val="nil"/>
              <w:tr2bl w:val="nil"/>
            </w:tcBorders>
            <w:shd w:val="clear" w:color="auto" w:fill="auto"/>
            <w:noWrap/>
            <w:vAlign w:val="center"/>
          </w:tcPr>
          <w:p w14:paraId="007FCC6F">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14</w:t>
            </w:r>
          </w:p>
        </w:tc>
        <w:tc>
          <w:tcPr>
            <w:tcW w:w="1098" w:type="dxa"/>
            <w:vMerge w:val="continue"/>
            <w:tcBorders>
              <w:tl2br w:val="nil"/>
              <w:tr2bl w:val="nil"/>
            </w:tcBorders>
            <w:noWrap/>
            <w:vAlign w:val="center"/>
          </w:tcPr>
          <w:p w14:paraId="7847920D">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1348BE17">
            <w:pPr>
              <w:rPr>
                <w:rFonts w:ascii="Times New Roman" w:hAnsi="Times New Roman" w:eastAsia="宋体" w:cs="Times New Roman"/>
                <w:sz w:val="24"/>
                <w:szCs w:val="24"/>
              </w:rPr>
            </w:pPr>
            <w:r>
              <w:rPr>
                <w:rFonts w:ascii="Times New Roman" w:hAnsi="Times New Roman" w:eastAsia="宋体" w:cs="Times New Roman"/>
                <w:sz w:val="24"/>
                <w:szCs w:val="24"/>
              </w:rPr>
              <w:t>施工各阶段进度计划：根据施工进度计划的合理性、可行性及对本项目的针对性进行评审。（评审分值为3分或2.5分或2分或1.5分或1分或0.5分或0分）</w:t>
            </w:r>
          </w:p>
        </w:tc>
        <w:tc>
          <w:tcPr>
            <w:tcW w:w="774" w:type="dxa"/>
            <w:tcBorders>
              <w:tl2br w:val="nil"/>
              <w:tr2bl w:val="nil"/>
            </w:tcBorders>
            <w:vAlign w:val="center"/>
          </w:tcPr>
          <w:p w14:paraId="6CE19313">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B77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39" w:type="dxa"/>
            <w:tcBorders>
              <w:tl2br w:val="nil"/>
              <w:tr2bl w:val="nil"/>
            </w:tcBorders>
            <w:shd w:val="clear" w:color="auto" w:fill="auto"/>
            <w:noWrap/>
            <w:vAlign w:val="center"/>
          </w:tcPr>
          <w:p w14:paraId="5064631A">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15</w:t>
            </w:r>
          </w:p>
        </w:tc>
        <w:tc>
          <w:tcPr>
            <w:tcW w:w="1098" w:type="dxa"/>
            <w:vMerge w:val="continue"/>
            <w:tcBorders>
              <w:tl2br w:val="nil"/>
              <w:tr2bl w:val="nil"/>
            </w:tcBorders>
            <w:noWrap/>
            <w:vAlign w:val="center"/>
          </w:tcPr>
          <w:p w14:paraId="2B389450">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180D5ABB">
            <w:pPr>
              <w:rPr>
                <w:rFonts w:ascii="Times New Roman" w:hAnsi="Times New Roman" w:eastAsia="宋体" w:cs="Times New Roman"/>
                <w:sz w:val="24"/>
                <w:szCs w:val="24"/>
              </w:rPr>
            </w:pPr>
            <w:r>
              <w:rPr>
                <w:rFonts w:ascii="Times New Roman" w:hAnsi="Times New Roman" w:eastAsia="宋体" w:cs="Times New Roman"/>
                <w:sz w:val="24"/>
                <w:szCs w:val="24"/>
              </w:rPr>
              <w:t>施工进度计划网络图：根据网络图表达的清晰程度、内容完善度以及内容的合理性、可行性进行评审。（评审分值为3分或2.5分或2分或1.5分或1分或0.5分或0分）</w:t>
            </w:r>
          </w:p>
        </w:tc>
        <w:tc>
          <w:tcPr>
            <w:tcW w:w="774" w:type="dxa"/>
            <w:tcBorders>
              <w:tl2br w:val="nil"/>
              <w:tr2bl w:val="nil"/>
            </w:tcBorders>
            <w:vAlign w:val="center"/>
          </w:tcPr>
          <w:p w14:paraId="6B0C6FC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032F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blHeader/>
          <w:jc w:val="center"/>
        </w:trPr>
        <w:tc>
          <w:tcPr>
            <w:tcW w:w="539" w:type="dxa"/>
            <w:tcBorders>
              <w:tl2br w:val="nil"/>
              <w:tr2bl w:val="nil"/>
            </w:tcBorders>
            <w:shd w:val="clear" w:color="auto" w:fill="auto"/>
            <w:noWrap/>
            <w:vAlign w:val="center"/>
          </w:tcPr>
          <w:p w14:paraId="3AD914D5">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16</w:t>
            </w:r>
          </w:p>
        </w:tc>
        <w:tc>
          <w:tcPr>
            <w:tcW w:w="1098" w:type="dxa"/>
            <w:vMerge w:val="continue"/>
            <w:tcBorders>
              <w:tl2br w:val="nil"/>
              <w:tr2bl w:val="nil"/>
            </w:tcBorders>
            <w:noWrap/>
            <w:vAlign w:val="center"/>
          </w:tcPr>
          <w:p w14:paraId="51EEA85D">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513146A9">
            <w:pPr>
              <w:rPr>
                <w:rFonts w:ascii="Times New Roman" w:hAnsi="Times New Roman" w:eastAsia="宋体" w:cs="Times New Roman"/>
                <w:sz w:val="24"/>
                <w:szCs w:val="24"/>
              </w:rPr>
            </w:pPr>
            <w:r>
              <w:rPr>
                <w:rFonts w:ascii="Times New Roman" w:hAnsi="Times New Roman" w:eastAsia="宋体" w:cs="Times New Roman"/>
                <w:sz w:val="24"/>
                <w:szCs w:val="24"/>
              </w:rPr>
              <w:t>劳动力、施工机械设备及材料各阶段的投入安排：根据安排的科学性、合理性，以及整体考虑的全面性，对采购项目实施的有利程度进行评审。（评审分值为3分或2.5分或2分或1.5分或1分或0.5分或0分）</w:t>
            </w:r>
          </w:p>
        </w:tc>
        <w:tc>
          <w:tcPr>
            <w:tcW w:w="774" w:type="dxa"/>
            <w:tcBorders>
              <w:tl2br w:val="nil"/>
              <w:tr2bl w:val="nil"/>
            </w:tcBorders>
            <w:vAlign w:val="center"/>
          </w:tcPr>
          <w:p w14:paraId="3E06315A">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A90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33BD61F6">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17</w:t>
            </w:r>
          </w:p>
        </w:tc>
        <w:tc>
          <w:tcPr>
            <w:tcW w:w="1098" w:type="dxa"/>
            <w:vMerge w:val="continue"/>
            <w:tcBorders>
              <w:tl2br w:val="nil"/>
              <w:tr2bl w:val="nil"/>
            </w:tcBorders>
            <w:noWrap/>
            <w:vAlign w:val="center"/>
          </w:tcPr>
          <w:p w14:paraId="71527A2A">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2B6406FA">
            <w:pPr>
              <w:rPr>
                <w:rFonts w:ascii="Times New Roman" w:hAnsi="Times New Roman" w:eastAsia="宋体" w:cs="Times New Roman"/>
                <w:sz w:val="24"/>
                <w:szCs w:val="24"/>
              </w:rPr>
            </w:pPr>
            <w:r>
              <w:rPr>
                <w:rFonts w:hint="eastAsia" w:ascii="Times New Roman" w:hAnsi="Times New Roman" w:eastAsia="宋体" w:cs="Times New Roman"/>
                <w:sz w:val="24"/>
                <w:szCs w:val="24"/>
              </w:rPr>
              <w:t>检验与验收方案：根据方案的全面性、科学性、合理性及针对性、可操作性进行评审。（评审分值为3分或2.5分或2分或1.5分或1分或0.5分或0分）</w:t>
            </w:r>
          </w:p>
        </w:tc>
        <w:tc>
          <w:tcPr>
            <w:tcW w:w="774" w:type="dxa"/>
            <w:tcBorders>
              <w:tl2br w:val="nil"/>
              <w:tr2bl w:val="nil"/>
            </w:tcBorders>
            <w:vAlign w:val="center"/>
          </w:tcPr>
          <w:p w14:paraId="6738C14F">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p>
        </w:tc>
      </w:tr>
      <w:tr w14:paraId="64E2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3F2A5B8C">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18</w:t>
            </w:r>
          </w:p>
        </w:tc>
        <w:tc>
          <w:tcPr>
            <w:tcW w:w="1098" w:type="dxa"/>
            <w:vMerge w:val="continue"/>
            <w:tcBorders>
              <w:tl2br w:val="nil"/>
              <w:tr2bl w:val="nil"/>
            </w:tcBorders>
            <w:noWrap/>
            <w:vAlign w:val="center"/>
          </w:tcPr>
          <w:p w14:paraId="5C83A51F">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153935D6">
            <w:pPr>
              <w:rPr>
                <w:rFonts w:ascii="Times New Roman" w:hAnsi="Times New Roman" w:eastAsia="宋体" w:cs="Times New Roman"/>
                <w:sz w:val="24"/>
                <w:szCs w:val="24"/>
              </w:rPr>
            </w:pPr>
            <w:r>
              <w:rPr>
                <w:rFonts w:ascii="Times New Roman" w:hAnsi="Times New Roman" w:eastAsia="宋体" w:cs="Times New Roman"/>
                <w:sz w:val="24"/>
                <w:szCs w:val="24"/>
              </w:rPr>
              <w:t>突发事件应急措施及处理方案：根据方案的全面性、科学性、可行性以及对本项目的针对性进行评审。（评审分值为3分或2.5分或2分或1.5分或1分或0.5分或0分）</w:t>
            </w:r>
          </w:p>
        </w:tc>
        <w:tc>
          <w:tcPr>
            <w:tcW w:w="774" w:type="dxa"/>
            <w:tcBorders>
              <w:tl2br w:val="nil"/>
              <w:tr2bl w:val="nil"/>
            </w:tcBorders>
            <w:vAlign w:val="center"/>
          </w:tcPr>
          <w:p w14:paraId="5517F547">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364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169F2BD0">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1098" w:type="dxa"/>
            <w:vMerge w:val="continue"/>
            <w:tcBorders>
              <w:tl2br w:val="nil"/>
              <w:tr2bl w:val="nil"/>
            </w:tcBorders>
            <w:noWrap/>
            <w:vAlign w:val="center"/>
          </w:tcPr>
          <w:p w14:paraId="35F84CF9">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B4C3F91">
            <w:pPr>
              <w:rPr>
                <w:rFonts w:ascii="Times New Roman" w:hAnsi="Times New Roman" w:eastAsia="宋体" w:cs="Times New Roman"/>
                <w:sz w:val="24"/>
                <w:szCs w:val="24"/>
              </w:rPr>
            </w:pPr>
            <w:r>
              <w:rPr>
                <w:rFonts w:hint="eastAsia" w:ascii="Times New Roman" w:hAnsi="Times New Roman" w:eastAsia="宋体" w:cs="Times New Roman"/>
                <w:sz w:val="24"/>
                <w:szCs w:val="24"/>
              </w:rPr>
              <w:t>具体组织实施本项目的技术人员配备情况、相关工作经验、</w:t>
            </w:r>
            <w:r>
              <w:rPr>
                <w:rFonts w:hint="eastAsia" w:ascii="Times New Roman" w:hAnsi="Times New Roman" w:eastAsia="宋体" w:cs="Times New Roman"/>
                <w:sz w:val="24"/>
                <w:szCs w:val="24"/>
                <w:lang w:val="en-US" w:eastAsia="zh-CN"/>
              </w:rPr>
              <w:t>职称、</w:t>
            </w:r>
            <w:r>
              <w:rPr>
                <w:rFonts w:hint="eastAsia" w:ascii="Times New Roman" w:hAnsi="Times New Roman" w:eastAsia="宋体" w:cs="Times New Roman"/>
                <w:sz w:val="24"/>
                <w:szCs w:val="24"/>
              </w:rPr>
              <w:t>资历等情况打分。</w:t>
            </w:r>
            <w:r>
              <w:rPr>
                <w:rFonts w:ascii="Times New Roman" w:hAnsi="Times New Roman" w:eastAsia="宋体" w:cs="Times New Roman"/>
                <w:sz w:val="24"/>
                <w:szCs w:val="24"/>
              </w:rPr>
              <w:t>（评审分值为2分或1.5分或1分或0.5分或0分）</w:t>
            </w:r>
          </w:p>
        </w:tc>
        <w:tc>
          <w:tcPr>
            <w:tcW w:w="774" w:type="dxa"/>
            <w:tcBorders>
              <w:tl2br w:val="nil"/>
              <w:tr2bl w:val="nil"/>
            </w:tcBorders>
            <w:vAlign w:val="center"/>
          </w:tcPr>
          <w:p w14:paraId="1300E0FA">
            <w:pPr>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r w14:paraId="59EF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589FF99C">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20</w:t>
            </w:r>
          </w:p>
        </w:tc>
        <w:tc>
          <w:tcPr>
            <w:tcW w:w="1098" w:type="dxa"/>
            <w:vMerge w:val="restart"/>
            <w:tcBorders>
              <w:tl2br w:val="nil"/>
              <w:tr2bl w:val="nil"/>
            </w:tcBorders>
            <w:noWrap/>
            <w:vAlign w:val="center"/>
          </w:tcPr>
          <w:p w14:paraId="3FB5C7E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保障措施</w:t>
            </w:r>
          </w:p>
        </w:tc>
        <w:tc>
          <w:tcPr>
            <w:tcW w:w="7327" w:type="dxa"/>
            <w:tcBorders>
              <w:tl2br w:val="nil"/>
              <w:tr2bl w:val="nil"/>
            </w:tcBorders>
            <w:noWrap/>
            <w:vAlign w:val="center"/>
          </w:tcPr>
          <w:p w14:paraId="13E80248">
            <w:pPr>
              <w:rPr>
                <w:rFonts w:ascii="Times New Roman" w:hAnsi="Times New Roman" w:eastAsia="宋体" w:cs="Times New Roman"/>
                <w:sz w:val="24"/>
                <w:szCs w:val="24"/>
              </w:rPr>
            </w:pPr>
            <w:r>
              <w:rPr>
                <w:rFonts w:ascii="Times New Roman" w:hAnsi="Times New Roman" w:eastAsia="宋体" w:cs="Times New Roman"/>
                <w:sz w:val="24"/>
                <w:szCs w:val="24"/>
              </w:rPr>
              <w:t>施工各阶段进度及质量保证措施：根据方案的全面性、科学性、合理性及针对性、可操作性进行评审。（评审分值为4分或3.5分或3分或2.5分或2分或1.5分或1分或0.5分或0分）</w:t>
            </w:r>
          </w:p>
        </w:tc>
        <w:tc>
          <w:tcPr>
            <w:tcW w:w="774" w:type="dxa"/>
            <w:tcBorders>
              <w:tl2br w:val="nil"/>
              <w:tr2bl w:val="nil"/>
            </w:tcBorders>
            <w:vAlign w:val="center"/>
          </w:tcPr>
          <w:p w14:paraId="354C9BC4">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r>
      <w:tr w14:paraId="49A3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37AE57C0">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21</w:t>
            </w:r>
          </w:p>
        </w:tc>
        <w:tc>
          <w:tcPr>
            <w:tcW w:w="1098" w:type="dxa"/>
            <w:vMerge w:val="continue"/>
            <w:tcBorders>
              <w:tl2br w:val="nil"/>
              <w:tr2bl w:val="nil"/>
            </w:tcBorders>
            <w:noWrap/>
            <w:vAlign w:val="center"/>
          </w:tcPr>
          <w:p w14:paraId="6589EA37">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569F11C">
            <w:pP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高压成套配电柜、电缆</w:t>
            </w:r>
            <w:r>
              <w:rPr>
                <w:rFonts w:hint="eastAsia" w:ascii="Times New Roman" w:hAnsi="Times New Roman" w:eastAsia="宋体" w:cs="Times New Roman"/>
                <w:sz w:val="24"/>
                <w:szCs w:val="24"/>
              </w:rPr>
              <w:t>的进货渠道及质量保证措施：根据措施的全面性、科学性、合理性及针对性、可操作性进行评审。（评审分值为</w:t>
            </w:r>
            <w:r>
              <w:rPr>
                <w:rFonts w:hint="eastAsia" w:ascii="Times New Roman" w:hAnsi="Times New Roman" w:eastAsia="宋体" w:cs="Times New Roman"/>
                <w:sz w:val="24"/>
                <w:szCs w:val="24"/>
                <w:lang w:val="en-US" w:eastAsia="zh-CN"/>
              </w:rPr>
              <w:t>4分或3.5分或</w:t>
            </w:r>
            <w:r>
              <w:rPr>
                <w:rFonts w:hint="eastAsia" w:ascii="Times New Roman" w:hAnsi="Times New Roman" w:eastAsia="宋体" w:cs="Times New Roman"/>
                <w:sz w:val="24"/>
                <w:szCs w:val="24"/>
              </w:rPr>
              <w:t>3分或2.5分或2分或1.5分或1分或0.5分或0分）</w:t>
            </w:r>
          </w:p>
        </w:tc>
        <w:tc>
          <w:tcPr>
            <w:tcW w:w="774" w:type="dxa"/>
            <w:tcBorders>
              <w:tl2br w:val="nil"/>
              <w:tr2bl w:val="nil"/>
            </w:tcBorders>
            <w:vAlign w:val="center"/>
          </w:tcPr>
          <w:p w14:paraId="5CE02042">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4</w:t>
            </w:r>
          </w:p>
        </w:tc>
      </w:tr>
      <w:tr w14:paraId="6FD6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535A35D1">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22</w:t>
            </w:r>
          </w:p>
        </w:tc>
        <w:tc>
          <w:tcPr>
            <w:tcW w:w="1098" w:type="dxa"/>
            <w:vMerge w:val="continue"/>
            <w:tcBorders>
              <w:tl2br w:val="nil"/>
              <w:tr2bl w:val="nil"/>
            </w:tcBorders>
            <w:noWrap/>
            <w:vAlign w:val="center"/>
          </w:tcPr>
          <w:p w14:paraId="1D538685">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2907831E">
            <w:pPr>
              <w:rPr>
                <w:rFonts w:ascii="Times New Roman" w:hAnsi="Times New Roman" w:eastAsia="宋体" w:cs="Times New Roman"/>
                <w:sz w:val="24"/>
                <w:szCs w:val="24"/>
              </w:rPr>
            </w:pPr>
            <w:r>
              <w:rPr>
                <w:rFonts w:hint="eastAsia" w:ascii="Times New Roman" w:hAnsi="Times New Roman" w:eastAsia="宋体" w:cs="Times New Roman"/>
                <w:sz w:val="24"/>
                <w:szCs w:val="24"/>
              </w:rPr>
              <w:t>安全文明施工（含降噪措施）及市政、市容、环保、消防等措施：根据措施的全面性、科学性、合理性及针对性、可操作性进行评审。（评审分值为3分或2.5分或2分或1.5分或1分或0.5分或0分）</w:t>
            </w:r>
          </w:p>
        </w:tc>
        <w:tc>
          <w:tcPr>
            <w:tcW w:w="774" w:type="dxa"/>
            <w:tcBorders>
              <w:tl2br w:val="nil"/>
              <w:tr2bl w:val="nil"/>
            </w:tcBorders>
            <w:vAlign w:val="center"/>
          </w:tcPr>
          <w:p w14:paraId="5C7BB88E">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D94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19D4BBB3">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23</w:t>
            </w:r>
          </w:p>
        </w:tc>
        <w:tc>
          <w:tcPr>
            <w:tcW w:w="1098" w:type="dxa"/>
            <w:vMerge w:val="continue"/>
            <w:tcBorders>
              <w:tl2br w:val="nil"/>
              <w:tr2bl w:val="nil"/>
            </w:tcBorders>
            <w:noWrap/>
            <w:vAlign w:val="center"/>
          </w:tcPr>
          <w:p w14:paraId="1EB7FD98">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52F47FE0">
            <w:pPr>
              <w:rPr>
                <w:rFonts w:ascii="Times New Roman" w:hAnsi="Times New Roman" w:eastAsia="宋体" w:cs="Times New Roman"/>
                <w:sz w:val="24"/>
                <w:szCs w:val="24"/>
              </w:rPr>
            </w:pPr>
            <w:r>
              <w:rPr>
                <w:rFonts w:ascii="Times New Roman" w:hAnsi="Times New Roman" w:eastAsia="宋体" w:cs="Times New Roman"/>
                <w:sz w:val="24"/>
                <w:szCs w:val="24"/>
              </w:rPr>
              <w:t>服从采购人协调和统一管理及配合措施：根据措施的全面性、科学性、合理性及针对性、可操作性进行评审。（评审分值为3分或2.5分或2分或1.5分或1分或0.5分或0分）</w:t>
            </w:r>
          </w:p>
        </w:tc>
        <w:tc>
          <w:tcPr>
            <w:tcW w:w="774" w:type="dxa"/>
            <w:tcBorders>
              <w:tl2br w:val="nil"/>
              <w:tr2bl w:val="nil"/>
            </w:tcBorders>
            <w:vAlign w:val="center"/>
          </w:tcPr>
          <w:p w14:paraId="6960164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5979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11F67346">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24</w:t>
            </w:r>
          </w:p>
        </w:tc>
        <w:tc>
          <w:tcPr>
            <w:tcW w:w="1098" w:type="dxa"/>
            <w:vMerge w:val="continue"/>
            <w:tcBorders>
              <w:tl2br w:val="nil"/>
              <w:tr2bl w:val="nil"/>
            </w:tcBorders>
            <w:noWrap/>
            <w:vAlign w:val="center"/>
          </w:tcPr>
          <w:p w14:paraId="6A0CB20E">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BD4D9CA">
            <w:pPr>
              <w:rPr>
                <w:rFonts w:ascii="Times New Roman" w:hAnsi="Times New Roman" w:eastAsia="宋体" w:cs="Times New Roman"/>
                <w:sz w:val="24"/>
                <w:szCs w:val="24"/>
              </w:rPr>
            </w:pPr>
            <w:r>
              <w:rPr>
                <w:rFonts w:ascii="Times New Roman" w:hAnsi="Times New Roman" w:eastAsia="宋体" w:cs="Times New Roman"/>
                <w:sz w:val="24"/>
                <w:szCs w:val="24"/>
              </w:rPr>
              <w:t>对成品保护方案及保证措施：根据措施的全面性、科学性、合理性及针对性、可操作性进行评审。（评审分值为2分或1.5分或1分或0.5分或0分）</w:t>
            </w:r>
          </w:p>
        </w:tc>
        <w:tc>
          <w:tcPr>
            <w:tcW w:w="774" w:type="dxa"/>
            <w:tcBorders>
              <w:tl2br w:val="nil"/>
              <w:tr2bl w:val="nil"/>
            </w:tcBorders>
            <w:vAlign w:val="center"/>
          </w:tcPr>
          <w:p w14:paraId="35C6C2B0">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r>
      <w:tr w14:paraId="4D98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63CD5BD6">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25</w:t>
            </w:r>
          </w:p>
        </w:tc>
        <w:tc>
          <w:tcPr>
            <w:tcW w:w="1098" w:type="dxa"/>
            <w:vMerge w:val="continue"/>
            <w:tcBorders>
              <w:tl2br w:val="nil"/>
              <w:tr2bl w:val="nil"/>
            </w:tcBorders>
            <w:noWrap/>
            <w:vAlign w:val="center"/>
          </w:tcPr>
          <w:p w14:paraId="28155BE7">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140B056">
            <w:pPr>
              <w:rPr>
                <w:rFonts w:ascii="Times New Roman" w:hAnsi="Times New Roman" w:eastAsia="宋体" w:cs="Times New Roman"/>
                <w:sz w:val="24"/>
                <w:szCs w:val="24"/>
              </w:rPr>
            </w:pPr>
            <w:r>
              <w:rPr>
                <w:rFonts w:hint="eastAsia" w:ascii="Times New Roman" w:hAnsi="Times New Roman" w:eastAsia="宋体" w:cs="Times New Roman"/>
                <w:sz w:val="24"/>
                <w:szCs w:val="24"/>
              </w:rPr>
              <w:t>安全保障措施及方案：根据方案的全面性、科学性、合理性及针对性、可操作性进行评审。（评审分值为3分或2.5分或2分或1.5分或1分或0.5分或0分）</w:t>
            </w:r>
          </w:p>
        </w:tc>
        <w:tc>
          <w:tcPr>
            <w:tcW w:w="774" w:type="dxa"/>
            <w:tcBorders>
              <w:tl2br w:val="nil"/>
              <w:tr2bl w:val="nil"/>
            </w:tcBorders>
            <w:vAlign w:val="center"/>
          </w:tcPr>
          <w:p w14:paraId="2F51A09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6FF0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blHeader/>
          <w:jc w:val="center"/>
        </w:trPr>
        <w:tc>
          <w:tcPr>
            <w:tcW w:w="539" w:type="dxa"/>
            <w:tcBorders>
              <w:tl2br w:val="nil"/>
              <w:tr2bl w:val="nil"/>
            </w:tcBorders>
            <w:shd w:val="clear" w:color="auto" w:fill="auto"/>
            <w:noWrap/>
            <w:vAlign w:val="center"/>
          </w:tcPr>
          <w:p w14:paraId="42F4224A">
            <w:pPr>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26</w:t>
            </w:r>
          </w:p>
        </w:tc>
        <w:tc>
          <w:tcPr>
            <w:tcW w:w="1098" w:type="dxa"/>
            <w:vMerge w:val="restart"/>
            <w:tcBorders>
              <w:tl2br w:val="nil"/>
              <w:tr2bl w:val="nil"/>
            </w:tcBorders>
            <w:noWrap/>
            <w:vAlign w:val="center"/>
          </w:tcPr>
          <w:p w14:paraId="23DC3E5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售后服务</w:t>
            </w:r>
          </w:p>
        </w:tc>
        <w:tc>
          <w:tcPr>
            <w:tcW w:w="7327" w:type="dxa"/>
            <w:tcBorders>
              <w:tl2br w:val="nil"/>
              <w:tr2bl w:val="nil"/>
            </w:tcBorders>
            <w:noWrap/>
            <w:vAlign w:val="center"/>
          </w:tcPr>
          <w:p w14:paraId="139AB6D2">
            <w:pPr>
              <w:rPr>
                <w:rFonts w:ascii="Times New Roman" w:hAnsi="Times New Roman" w:eastAsia="宋体" w:cs="Times New Roman"/>
                <w:sz w:val="24"/>
                <w:szCs w:val="24"/>
              </w:rPr>
            </w:pPr>
            <w:r>
              <w:rPr>
                <w:rFonts w:hint="eastAsia" w:ascii="Times New Roman" w:hAnsi="Times New Roman" w:eastAsia="宋体" w:cs="Times New Roman"/>
                <w:sz w:val="24"/>
                <w:szCs w:val="24"/>
              </w:rPr>
              <w:t>售后服务方案：是否具有较强的售后服务能力，是否拥有快捷的服务机构和技术支持机构以及较强的专业技术队伍，能提供快速的售后服务响应；现场服务的人员和服务保障方案是否满足项目需要（评审分值为</w:t>
            </w:r>
            <w:r>
              <w:rPr>
                <w:rFonts w:hint="eastAsia" w:ascii="Times New Roman" w:hAnsi="Times New Roman" w:eastAsia="宋体" w:cs="Times New Roman"/>
                <w:sz w:val="24"/>
                <w:szCs w:val="24"/>
                <w:lang w:val="en-US" w:eastAsia="zh-CN"/>
              </w:rPr>
              <w:t>4分或3.5分或</w:t>
            </w:r>
            <w:r>
              <w:rPr>
                <w:rFonts w:hint="eastAsia" w:ascii="Times New Roman" w:hAnsi="Times New Roman" w:eastAsia="宋体" w:cs="Times New Roman"/>
                <w:sz w:val="24"/>
                <w:szCs w:val="24"/>
              </w:rPr>
              <w:t>3分或2.5分或2分或1.5分或1分或0.5分或0分）</w:t>
            </w:r>
          </w:p>
        </w:tc>
        <w:tc>
          <w:tcPr>
            <w:tcW w:w="774" w:type="dxa"/>
            <w:tcBorders>
              <w:tl2br w:val="nil"/>
              <w:tr2bl w:val="nil"/>
            </w:tcBorders>
            <w:vAlign w:val="center"/>
          </w:tcPr>
          <w:p w14:paraId="43ADEC89">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4</w:t>
            </w:r>
          </w:p>
        </w:tc>
      </w:tr>
      <w:tr w14:paraId="06B1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44E02424">
            <w:pPr>
              <w:snapToGrid w:val="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27</w:t>
            </w:r>
          </w:p>
        </w:tc>
        <w:tc>
          <w:tcPr>
            <w:tcW w:w="1098" w:type="dxa"/>
            <w:vMerge w:val="continue"/>
            <w:tcBorders>
              <w:tl2br w:val="nil"/>
              <w:tr2bl w:val="nil"/>
            </w:tcBorders>
            <w:noWrap/>
            <w:vAlign w:val="center"/>
          </w:tcPr>
          <w:p w14:paraId="7F153C76">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8492C45">
            <w:pPr>
              <w:rPr>
                <w:rFonts w:ascii="Times New Roman" w:hAnsi="Times New Roman" w:eastAsia="宋体" w:cs="Times New Roman"/>
                <w:sz w:val="24"/>
                <w:szCs w:val="24"/>
              </w:rPr>
            </w:pPr>
            <w:r>
              <w:rPr>
                <w:rFonts w:ascii="Times New Roman" w:hAnsi="Times New Roman" w:eastAsia="宋体" w:cs="Times New Roman"/>
                <w:sz w:val="24"/>
                <w:szCs w:val="24"/>
              </w:rPr>
              <w:t>服务方式、特别承诺：根据供应商对本项目提出的售后服务相关承诺对项目实施的有利程度、可行度进行评审。（评审分值为2分或1.5分或1分或0.5分或0分）</w:t>
            </w:r>
          </w:p>
        </w:tc>
        <w:tc>
          <w:tcPr>
            <w:tcW w:w="774" w:type="dxa"/>
            <w:tcBorders>
              <w:tl2br w:val="nil"/>
              <w:tr2bl w:val="nil"/>
            </w:tcBorders>
            <w:vAlign w:val="center"/>
          </w:tcPr>
          <w:p w14:paraId="7BC6EBF0">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w:t>
            </w:r>
          </w:p>
        </w:tc>
      </w:tr>
    </w:tbl>
    <w:p w14:paraId="4BAD7C5C">
      <w:pPr>
        <w:keepNext/>
        <w:keepLines/>
        <w:autoSpaceDN w:val="0"/>
        <w:spacing w:before="72" w:beforeLines="30" w:after="72" w:afterLines="30" w:line="360" w:lineRule="auto"/>
        <w:outlineLvl w:val="2"/>
        <w:rPr>
          <w:rFonts w:ascii="Times New Roman" w:hAnsi="Times New Roman" w:eastAsia="宋体" w:cs="Times New Roman"/>
          <w:b/>
          <w:bCs/>
          <w:sz w:val="24"/>
          <w:szCs w:val="24"/>
        </w:rPr>
      </w:pPr>
    </w:p>
    <w:p w14:paraId="507EEA41">
      <w:pPr>
        <w:autoSpaceDN w:val="0"/>
        <w:rPr>
          <w:rFonts w:ascii="Times New Roman" w:hAnsi="Times New Roman" w:eastAsia="宋体" w:cs="Times New Roman"/>
          <w:szCs w:val="24"/>
        </w:rPr>
      </w:pPr>
      <w:r>
        <w:rPr>
          <w:rFonts w:ascii="Times New Roman" w:hAnsi="Times New Roman" w:eastAsia="宋体" w:cs="Times New Roman"/>
          <w:b/>
          <w:sz w:val="24"/>
          <w:szCs w:val="24"/>
        </w:rPr>
        <w:t>备注：商务技术分=（磋商小组所有成员评分合计数）/（磋商小组人数）</w:t>
      </w:r>
    </w:p>
    <w:p w14:paraId="17440B8D">
      <w:pPr>
        <w:keepNext/>
        <w:keepLines/>
        <w:autoSpaceDN w:val="0"/>
        <w:spacing w:beforeLines="30" w:afterLines="30" w:line="360" w:lineRule="auto"/>
        <w:outlineLvl w:val="2"/>
        <w:rPr>
          <w:rFonts w:ascii="Times New Roman" w:hAnsi="Times New Roman" w:eastAsia="宋体" w:cs="Times New Roman"/>
          <w:b/>
          <w:bCs/>
          <w:sz w:val="24"/>
          <w:szCs w:val="32"/>
        </w:rPr>
      </w:pPr>
      <w:r>
        <w:rPr>
          <w:rFonts w:ascii="Times New Roman" w:hAnsi="Times New Roman" w:eastAsia="宋体" w:cs="Times New Roman"/>
          <w:b/>
          <w:bCs/>
          <w:sz w:val="24"/>
          <w:szCs w:val="24"/>
        </w:rPr>
        <w:t>（二）</w:t>
      </w:r>
      <w:r>
        <w:rPr>
          <w:rFonts w:ascii="Times New Roman" w:hAnsi="Times New Roman" w:eastAsia="宋体" w:cs="Times New Roman"/>
          <w:b/>
          <w:bCs/>
          <w:sz w:val="24"/>
          <w:szCs w:val="32"/>
        </w:rPr>
        <w:t>报价分（3</w:t>
      </w:r>
      <w:r>
        <w:rPr>
          <w:rFonts w:hint="eastAsia" w:ascii="Times New Roman" w:hAnsi="Times New Roman" w:eastAsia="宋体" w:cs="Times New Roman"/>
          <w:b/>
          <w:bCs/>
          <w:sz w:val="24"/>
          <w:szCs w:val="32"/>
        </w:rPr>
        <w:t>0</w:t>
      </w:r>
      <w:r>
        <w:rPr>
          <w:rFonts w:ascii="Times New Roman" w:hAnsi="Times New Roman" w:eastAsia="宋体" w:cs="Times New Roman"/>
          <w:b/>
          <w:bCs/>
          <w:sz w:val="24"/>
          <w:szCs w:val="32"/>
        </w:rPr>
        <w:t>分）</w:t>
      </w:r>
    </w:p>
    <w:p w14:paraId="0C8581BE">
      <w:pPr>
        <w:autoSpaceDN w:val="0"/>
        <w:spacing w:line="360" w:lineRule="auto"/>
        <w:ind w:firstLine="460" w:firstLineChars="192"/>
        <w:rPr>
          <w:rFonts w:ascii="Times New Roman" w:hAnsi="Times New Roman" w:eastAsia="宋体" w:cs="Times New Roman"/>
          <w:sz w:val="24"/>
          <w:szCs w:val="24"/>
        </w:rPr>
      </w:pPr>
      <w:r>
        <w:rPr>
          <w:rFonts w:ascii="Times New Roman" w:hAnsi="Times New Roman" w:eastAsia="宋体" w:cs="Times New Roman"/>
          <w:sz w:val="24"/>
          <w:szCs w:val="24"/>
        </w:rPr>
        <w:t>最后报价的合理性：分析最后报价是否合理，最后报价范围是否完整，有否重大错漏项。磋商报价分计算方法：</w:t>
      </w:r>
      <w:r>
        <w:rPr>
          <w:rFonts w:ascii="Times New Roman" w:hAnsi="Times New Roman" w:eastAsia="宋体" w:cs="Times New Roman"/>
          <w:b/>
          <w:sz w:val="24"/>
          <w:szCs w:val="24"/>
        </w:rPr>
        <w:t>满足《磋商文件》要求且最后报价最低的有效供应商的最后报价为磋商基准价，其价格分为3</w:t>
      </w:r>
      <w:r>
        <w:rPr>
          <w:rFonts w:hint="eastAsia" w:ascii="Times New Roman" w:hAnsi="Times New Roman" w:eastAsia="宋体" w:cs="Times New Roman"/>
          <w:b/>
          <w:sz w:val="24"/>
          <w:szCs w:val="24"/>
        </w:rPr>
        <w:t>0</w:t>
      </w:r>
      <w:r>
        <w:rPr>
          <w:rFonts w:ascii="Times New Roman" w:hAnsi="Times New Roman" w:eastAsia="宋体" w:cs="Times New Roman"/>
          <w:b/>
          <w:sz w:val="24"/>
          <w:szCs w:val="24"/>
        </w:rPr>
        <w:t>分（即价格权值为3</w:t>
      </w:r>
      <w:r>
        <w:rPr>
          <w:rFonts w:hint="eastAsia" w:ascii="Times New Roman" w:hAnsi="Times New Roman" w:eastAsia="宋体" w:cs="Times New Roman"/>
          <w:b/>
          <w:sz w:val="24"/>
          <w:szCs w:val="24"/>
        </w:rPr>
        <w:t>0</w:t>
      </w:r>
      <w:r>
        <w:rPr>
          <w:rFonts w:ascii="Times New Roman" w:hAnsi="Times New Roman" w:eastAsia="宋体" w:cs="Times New Roman"/>
          <w:b/>
          <w:sz w:val="24"/>
          <w:szCs w:val="24"/>
        </w:rPr>
        <w:t>%）。</w:t>
      </w:r>
      <w:r>
        <w:rPr>
          <w:rFonts w:ascii="Times New Roman" w:hAnsi="Times New Roman" w:eastAsia="宋体" w:cs="Times New Roman"/>
          <w:sz w:val="24"/>
          <w:szCs w:val="24"/>
        </w:rPr>
        <w:t>其他磋商响应供应商的价格分统一按照下列公式计算（精确到小数点后二位）：</w:t>
      </w:r>
    </w:p>
    <w:p w14:paraId="10B620FA">
      <w:pPr>
        <w:autoSpaceDN w:val="0"/>
        <w:spacing w:line="360" w:lineRule="auto"/>
        <w:ind w:firstLine="463" w:firstLineChars="192"/>
        <w:rPr>
          <w:rFonts w:ascii="Times New Roman" w:hAnsi="Times New Roman" w:eastAsia="宋体" w:cs="Times New Roman"/>
          <w:sz w:val="24"/>
          <w:szCs w:val="24"/>
        </w:rPr>
      </w:pPr>
      <w:r>
        <w:rPr>
          <w:rFonts w:ascii="Times New Roman" w:hAnsi="Times New Roman" w:eastAsia="宋体" w:cs="Times New Roman"/>
          <w:b/>
          <w:kern w:val="0"/>
          <w:sz w:val="24"/>
          <w:szCs w:val="24"/>
        </w:rPr>
        <w:t>报价分=（磋商基准价／最后报价）×3</w:t>
      </w:r>
      <w:r>
        <w:rPr>
          <w:rFonts w:hint="eastAsia" w:ascii="Times New Roman" w:hAnsi="Times New Roman" w:eastAsia="宋体" w:cs="Times New Roman"/>
          <w:b/>
          <w:kern w:val="0"/>
          <w:sz w:val="24"/>
          <w:szCs w:val="24"/>
        </w:rPr>
        <w:t>0</w:t>
      </w:r>
      <w:r>
        <w:rPr>
          <w:rFonts w:ascii="Times New Roman" w:hAnsi="Times New Roman" w:eastAsia="宋体" w:cs="Times New Roman"/>
          <w:b/>
          <w:kern w:val="0"/>
          <w:sz w:val="24"/>
          <w:szCs w:val="24"/>
        </w:rPr>
        <w:t>%×100</w:t>
      </w:r>
    </w:p>
    <w:p w14:paraId="506CB796">
      <w:pPr>
        <w:autoSpaceDN w:val="0"/>
        <w:adjustRightInd w:val="0"/>
        <w:snapToGrid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重要提示：</w:t>
      </w:r>
    </w:p>
    <w:p w14:paraId="72FCC704">
      <w:pPr>
        <w:autoSpaceDN w:val="0"/>
        <w:adjustRightInd w:val="0"/>
        <w:snapToGrid w:val="0"/>
        <w:spacing w:line="360" w:lineRule="auto"/>
        <w:ind w:firstLine="463" w:firstLineChars="192"/>
        <w:rPr>
          <w:rFonts w:ascii="Times New Roman" w:hAnsi="Times New Roman" w:eastAsia="宋体" w:cs="Times New Roman"/>
          <w:b/>
          <w:sz w:val="24"/>
          <w:szCs w:val="24"/>
          <w:u w:val="single"/>
        </w:rPr>
      </w:pPr>
      <w:r>
        <w:rPr>
          <w:rFonts w:ascii="Times New Roman" w:hAnsi="Times New Roman" w:eastAsia="宋体" w:cs="Times New Roman"/>
          <w:b/>
          <w:kern w:val="0"/>
          <w:sz w:val="24"/>
          <w:szCs w:val="24"/>
        </w:rPr>
        <w:t>（1）</w:t>
      </w:r>
      <w:r>
        <w:rPr>
          <w:rFonts w:ascii="Times New Roman" w:hAnsi="Times New Roman" w:eastAsia="宋体" w:cs="Times New Roman"/>
          <w:b/>
          <w:sz w:val="24"/>
          <w:szCs w:val="24"/>
          <w:u w:val="single"/>
        </w:rPr>
        <w:t>本项目专门面向中小企业采购，小型、微型、监狱及残疾人福利性企业评审价格不予扣除</w:t>
      </w:r>
      <w:r>
        <w:rPr>
          <w:rFonts w:ascii="Times New Roman" w:hAnsi="Times New Roman" w:eastAsia="宋体" w:cs="Times New Roman"/>
          <w:b/>
          <w:sz w:val="24"/>
          <w:szCs w:val="24"/>
        </w:rPr>
        <w:t>；</w:t>
      </w:r>
    </w:p>
    <w:p w14:paraId="66613403">
      <w:pPr>
        <w:autoSpaceDN w:val="0"/>
        <w:adjustRightInd w:val="0"/>
        <w:snapToGrid w:val="0"/>
        <w:spacing w:line="360" w:lineRule="auto"/>
        <w:ind w:firstLine="482" w:firstLineChars="200"/>
        <w:rPr>
          <w:rFonts w:ascii="Times New Roman" w:hAnsi="Times New Roman" w:eastAsia="宋体" w:cs="Times New Roman"/>
          <w:spacing w:val="-4"/>
          <w:kern w:val="0"/>
          <w:sz w:val="18"/>
          <w:szCs w:val="20"/>
        </w:rPr>
      </w:pPr>
      <w:bookmarkStart w:id="131" w:name="_Toc440162797"/>
      <w:bookmarkStart w:id="132" w:name="_Toc474729562"/>
      <w:bookmarkStart w:id="133" w:name="_Toc520824348"/>
      <w:bookmarkStart w:id="134" w:name="_Toc17169"/>
      <w:bookmarkStart w:id="135" w:name="_Toc96947086"/>
      <w:bookmarkStart w:id="136" w:name="_Toc10395"/>
      <w:r>
        <w:rPr>
          <w:rFonts w:ascii="Times New Roman" w:hAnsi="Times New Roman" w:eastAsia="宋体" w:cs="Times New Roman"/>
          <w:b/>
          <w:sz w:val="24"/>
          <w:szCs w:val="24"/>
        </w:rPr>
        <w:t>（2）</w:t>
      </w:r>
      <w:r>
        <w:rPr>
          <w:rFonts w:ascii="Times New Roman" w:hAnsi="Times New Roman" w:eastAsia="宋体" w:cs="Times New Roman"/>
          <w:b/>
          <w:spacing w:val="-4"/>
          <w:kern w:val="0"/>
          <w:sz w:val="24"/>
          <w:szCs w:val="20"/>
          <w:u w:val="single"/>
        </w:rPr>
        <w:t>为防止围标串标和低价恶意竞标的行为，评审时如发现磋商响应供应商的报价明显高于市场价格或明显低于其他通过符合性审查的磋商响应供应商的报价或报价低于最高限价50%的，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ascii="Times New Roman" w:hAnsi="Times New Roman" w:eastAsia="宋体" w:cs="Times New Roman"/>
          <w:b/>
          <w:spacing w:val="-4"/>
          <w:kern w:val="0"/>
          <w:sz w:val="24"/>
          <w:szCs w:val="20"/>
        </w:rPr>
        <w:t>。</w:t>
      </w:r>
    </w:p>
    <w:p w14:paraId="4E4A897B">
      <w:pPr>
        <w:keepNext/>
        <w:keepLines/>
        <w:autoSpaceDN w:val="0"/>
        <w:spacing w:before="260" w:after="260" w:line="415" w:lineRule="auto"/>
        <w:outlineLvl w:val="1"/>
        <w:rPr>
          <w:rFonts w:ascii="Times New Roman" w:hAnsi="Times New Roman" w:eastAsia="宋体" w:cs="Times New Roman"/>
          <w:b/>
          <w:bCs/>
          <w:sz w:val="28"/>
          <w:szCs w:val="28"/>
        </w:rPr>
      </w:pPr>
      <w:bookmarkStart w:id="137" w:name="_Toc12431"/>
      <w:bookmarkStart w:id="138" w:name="_Toc18815"/>
      <w:r>
        <w:rPr>
          <w:rFonts w:ascii="Times New Roman" w:hAnsi="Times New Roman" w:eastAsia="宋体" w:cs="Times New Roman"/>
          <w:b/>
          <w:bCs/>
          <w:sz w:val="28"/>
          <w:szCs w:val="28"/>
        </w:rPr>
        <w:t>四、</w:t>
      </w:r>
      <w:bookmarkEnd w:id="131"/>
      <w:bookmarkEnd w:id="132"/>
      <w:bookmarkEnd w:id="133"/>
      <w:r>
        <w:rPr>
          <w:rFonts w:ascii="Times New Roman" w:hAnsi="Times New Roman" w:eastAsia="宋体" w:cs="Times New Roman"/>
          <w:b/>
          <w:bCs/>
          <w:sz w:val="28"/>
          <w:szCs w:val="28"/>
        </w:rPr>
        <w:t>其他评审事项规定</w:t>
      </w:r>
      <w:bookmarkEnd w:id="134"/>
      <w:bookmarkEnd w:id="135"/>
      <w:bookmarkEnd w:id="136"/>
      <w:bookmarkEnd w:id="137"/>
      <w:bookmarkEnd w:id="138"/>
    </w:p>
    <w:p w14:paraId="52030A3D">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4.1 串通投标的认定</w:t>
      </w:r>
    </w:p>
    <w:p w14:paraId="3B37495E">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4.1.1在评审过程中发现以下情形，被视为串通投标的：</w:t>
      </w:r>
    </w:p>
    <w:p w14:paraId="259F6FEE">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不同磋商响应供应商的磋商响应文件由同一单位或个人编制</w:t>
      </w:r>
      <w:r>
        <w:rPr>
          <w:rFonts w:ascii="Times New Roman" w:hAnsi="Times New Roman" w:eastAsia="宋体" w:cs="Times New Roman"/>
          <w:b/>
          <w:kern w:val="0"/>
          <w:sz w:val="24"/>
          <w:szCs w:val="24"/>
        </w:rPr>
        <w:t>；</w:t>
      </w:r>
    </w:p>
    <w:p w14:paraId="4A38C083">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不同磋商响应供应商委托同一单位或个人办理投标事宜</w:t>
      </w:r>
      <w:r>
        <w:rPr>
          <w:rFonts w:ascii="Times New Roman" w:hAnsi="Times New Roman" w:eastAsia="宋体" w:cs="Times New Roman"/>
          <w:b/>
          <w:kern w:val="0"/>
          <w:sz w:val="24"/>
          <w:szCs w:val="24"/>
        </w:rPr>
        <w:t>；</w:t>
      </w:r>
    </w:p>
    <w:p w14:paraId="0A095B83">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kern w:val="0"/>
          <w:sz w:val="24"/>
          <w:szCs w:val="24"/>
          <w:u w:val="single"/>
        </w:rPr>
        <w:t>不同磋商响应供应商的磋商响应文件载明的项目管理成员或联系人员为同一人</w:t>
      </w:r>
      <w:r>
        <w:rPr>
          <w:rFonts w:ascii="Times New Roman" w:hAnsi="Times New Roman" w:eastAsia="宋体" w:cs="Times New Roman"/>
          <w:b/>
          <w:kern w:val="0"/>
          <w:sz w:val="24"/>
          <w:szCs w:val="24"/>
        </w:rPr>
        <w:t>；</w:t>
      </w:r>
    </w:p>
    <w:p w14:paraId="0015FE73">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不同磋商响应供应商的磋商响应文件异常一致或者投标报价呈规律性差异</w:t>
      </w:r>
      <w:r>
        <w:rPr>
          <w:rFonts w:ascii="Times New Roman" w:hAnsi="Times New Roman" w:eastAsia="宋体" w:cs="Times New Roman"/>
          <w:b/>
          <w:kern w:val="0"/>
          <w:sz w:val="24"/>
          <w:szCs w:val="24"/>
        </w:rPr>
        <w:t>；</w:t>
      </w:r>
    </w:p>
    <w:p w14:paraId="267D06F3">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不同磋商响应供应商的磋商响应文件互相混装</w:t>
      </w:r>
      <w:r>
        <w:rPr>
          <w:rFonts w:ascii="Times New Roman" w:hAnsi="Times New Roman" w:eastAsia="宋体" w:cs="Times New Roman"/>
          <w:b/>
          <w:kern w:val="0"/>
          <w:sz w:val="24"/>
          <w:szCs w:val="24"/>
        </w:rPr>
        <w:t>。</w:t>
      </w:r>
    </w:p>
    <w:p w14:paraId="7C8BE2E0">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32F23576">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4.2 磋商响应供应商违法等重大事项的处理</w:t>
      </w:r>
    </w:p>
    <w:p w14:paraId="7CDA896C">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磋商响应供应商有下列情形之一的，投标无效且将《磋商响应文件》、《询标记录》等报同级政府采购监管部门或有关职能部门查处：</w:t>
      </w:r>
    </w:p>
    <w:p w14:paraId="57B369F6">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（1）未如实提供债权债务、重大违法记录、利害关系等信息，影响或者可能影响成交结果的；</w:t>
      </w:r>
    </w:p>
    <w:p w14:paraId="53C967DF">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（2）不遵循公平竞争原则、恶意串通、妨碍其他磋商响应供应商的竞争、损害采购人或其他磋商响应供应商合法权益的；</w:t>
      </w:r>
    </w:p>
    <w:p w14:paraId="11353F77">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（3）政府采购活动中存在违法行为的；</w:t>
      </w:r>
    </w:p>
    <w:p w14:paraId="6A7BF9AD">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）其他严重干扰招投标秩序的行为的。</w:t>
      </w:r>
    </w:p>
    <w:p w14:paraId="61981701">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4.3 评审中合格磋商响应供应商不足法定数量的处理</w:t>
      </w:r>
    </w:p>
    <w:p w14:paraId="29FA2889">
      <w:pPr>
        <w:autoSpaceDN w:val="0"/>
        <w:spacing w:line="360" w:lineRule="auto"/>
        <w:ind w:firstLine="422" w:firstLineChars="175"/>
        <w:rPr>
          <w:rFonts w:ascii="Times New Roman" w:hAnsi="Times New Roman" w:eastAsia="宋体" w:cs="Times New Roman"/>
          <w:szCs w:val="24"/>
        </w:rPr>
      </w:pPr>
      <w:r>
        <w:rPr>
          <w:rFonts w:ascii="Times New Roman" w:hAnsi="Times New Roman" w:eastAsia="宋体" w:cs="Times New Roman"/>
          <w:b/>
          <w:kern w:val="0"/>
          <w:sz w:val="24"/>
        </w:rPr>
        <w:t>在评审过程中，若某个标项的有效磋商响应供应商不足三家的，除采购任务取消情形外，采购人可选择以下方式之一处理：</w:t>
      </w:r>
    </w:p>
    <w:p w14:paraId="19A69749">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（1）将本标项作废标处理，重新组织采购；</w:t>
      </w:r>
    </w:p>
    <w:p w14:paraId="7E34D05D">
      <w:pPr>
        <w:autoSpaceDN w:val="0"/>
        <w:spacing w:line="360" w:lineRule="auto"/>
        <w:ind w:firstLine="420" w:firstLineChars="175"/>
        <w:rPr>
          <w:rFonts w:ascii="Times New Roman" w:hAnsi="Times New Roman" w:eastAsia="宋体" w:cs="Times New Roman"/>
          <w:b/>
          <w:sz w:val="24"/>
          <w:szCs w:val="24"/>
        </w:rPr>
      </w:pPr>
      <w:r>
        <w:rPr>
          <w:rFonts w:ascii="Times New Roman" w:hAnsi="Times New Roman" w:eastAsia="宋体" w:cs="Times New Roman"/>
          <w:kern w:val="0"/>
          <w:sz w:val="24"/>
        </w:rPr>
        <w:t>（2）按同级政府采购监督管理部门的审批意见采用其他采购方式组织采购。</w:t>
      </w:r>
    </w:p>
    <w:p w14:paraId="0C2DC1C8">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4.4 废标适用情形</w:t>
      </w:r>
    </w:p>
    <w:p w14:paraId="63B4C340">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出现下列情形之一的，项目将予以废标：</w:t>
      </w:r>
    </w:p>
    <w:p w14:paraId="2B06D283">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（1）符合专业条件的供应商或者对竞争性磋商文件作实质响应的供应商不足三家的；</w:t>
      </w:r>
    </w:p>
    <w:p w14:paraId="6F2CFD69">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（2）出现影响采购公正的违法、违规行为的；</w:t>
      </w:r>
    </w:p>
    <w:p w14:paraId="38D647C9">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（3）磋商响应供应商的报价均超过了采购预算，采购人不能支付的；</w:t>
      </w:r>
    </w:p>
    <w:p w14:paraId="04A9A26C">
      <w:pPr>
        <w:widowControl/>
        <w:autoSpaceDN w:val="0"/>
        <w:spacing w:line="360" w:lineRule="auto"/>
        <w:ind w:firstLine="480" w:firstLineChars="200"/>
        <w:rPr>
          <w:rFonts w:ascii="Times New Roman" w:hAnsi="Times New Roman" w:eastAsia="宋体" w:cs="Times New Roman"/>
          <w:kern w:val="0"/>
          <w:sz w:val="28"/>
          <w:szCs w:val="28"/>
        </w:rPr>
      </w:pPr>
      <w:r>
        <w:rPr>
          <w:rFonts w:ascii="Times New Roman" w:hAnsi="Times New Roman" w:eastAsia="宋体" w:cs="Times New Roman"/>
          <w:kern w:val="0"/>
          <w:sz w:val="24"/>
          <w:szCs w:val="24"/>
        </w:rPr>
        <w:t>（4）因重大变故，采购任务取消的。</w:t>
      </w:r>
    </w:p>
    <w:p w14:paraId="28C5CB23">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4.5 可中止电子交易活动的情形</w:t>
      </w:r>
    </w:p>
    <w:p w14:paraId="6DC47650">
      <w:pPr>
        <w:autoSpaceDN w:val="0"/>
        <w:spacing w:line="360" w:lineRule="auto"/>
        <w:ind w:firstLine="424" w:firstLineChars="176"/>
        <w:rPr>
          <w:rFonts w:ascii="Times New Roman" w:hAnsi="Times New Roman" w:eastAsia="宋体" w:cs="Times New Roman"/>
          <w:sz w:val="24"/>
          <w:szCs w:val="28"/>
        </w:rPr>
      </w:pPr>
      <w:r>
        <w:rPr>
          <w:rFonts w:ascii="Times New Roman" w:hAnsi="Times New Roman" w:eastAsia="宋体" w:cs="Times New Roman"/>
          <w:b/>
          <w:sz w:val="24"/>
          <w:szCs w:val="28"/>
        </w:rPr>
        <w:t>采购过程中出现以下情形，导致电子交易平台无法正常运行，或者无法保证电子交易的公平、公正和安全时，采购组织机构可中止电子交易活动：</w:t>
      </w:r>
    </w:p>
    <w:p w14:paraId="2BBF61DF">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（一）电子交易平台发生故障而无法登录访问的；</w:t>
      </w:r>
    </w:p>
    <w:p w14:paraId="75D9088F">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（二）电子交易平台应用或数据库出现错误，不能进行正常操作的；</w:t>
      </w:r>
    </w:p>
    <w:p w14:paraId="3569D66C">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（三）电子交易平台发现严重安全漏洞，有潜在泄密危险的；</w:t>
      </w:r>
    </w:p>
    <w:p w14:paraId="3AC52E01">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（四）病毒发作导致不能进行正常操作的；</w:t>
      </w:r>
    </w:p>
    <w:p w14:paraId="72F95837">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（五）其他无法保证电子交易的公平、公正和安全的情况。</w:t>
      </w:r>
    </w:p>
    <w:p w14:paraId="63F0CAB4">
      <w:pPr>
        <w:autoSpaceDN w:val="0"/>
        <w:spacing w:line="360" w:lineRule="auto"/>
        <w:ind w:firstLine="465" w:firstLineChars="193"/>
        <w:rPr>
          <w:rFonts w:ascii="Times New Roman" w:hAnsi="Times New Roman" w:eastAsia="宋体" w:cs="Times New Roman"/>
          <w:b/>
          <w:sz w:val="24"/>
        </w:rPr>
      </w:pPr>
      <w:r>
        <w:rPr>
          <w:rFonts w:ascii="Times New Roman" w:hAnsi="Times New Roman" w:eastAsia="宋体" w:cs="Times New Roman"/>
          <w:b/>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14:paraId="138F4643">
      <w:pPr>
        <w:autoSpaceDN w:val="0"/>
        <w:spacing w:line="200" w:lineRule="exact"/>
        <w:ind w:firstLine="301"/>
        <w:rPr>
          <w:rFonts w:ascii="Times New Roman" w:hAnsi="Times New Roman" w:eastAsia="宋体" w:cs="Times New Roman"/>
          <w:spacing w:val="-4"/>
          <w:kern w:val="0"/>
          <w:sz w:val="18"/>
          <w:szCs w:val="20"/>
        </w:rPr>
      </w:pPr>
    </w:p>
    <w:p w14:paraId="4FB28947">
      <w:pPr>
        <w:numPr>
          <w:ilvl w:val="0"/>
          <w:numId w:val="8"/>
        </w:numPr>
        <w:autoSpaceDN w:val="0"/>
        <w:snapToGrid w:val="0"/>
        <w:spacing w:line="360" w:lineRule="auto"/>
        <w:ind w:left="238"/>
        <w:jc w:val="center"/>
        <w:outlineLvl w:val="0"/>
        <w:rPr>
          <w:rFonts w:ascii="Times New Roman" w:hAnsi="Times New Roman" w:eastAsia="宋体" w:cs="Times New Roman"/>
          <w:b/>
          <w:sz w:val="32"/>
          <w:szCs w:val="32"/>
        </w:rPr>
      </w:pPr>
      <w:r>
        <w:rPr>
          <w:rFonts w:ascii="Times New Roman" w:hAnsi="Times New Roman" w:eastAsia="宋体" w:cs="Times New Roman"/>
          <w:b/>
          <w:sz w:val="24"/>
          <w:szCs w:val="24"/>
        </w:rPr>
        <w:br w:type="page"/>
      </w:r>
      <w:bookmarkStart w:id="139" w:name="_Toc12737"/>
      <w:r>
        <w:rPr>
          <w:rFonts w:ascii="Times New Roman" w:hAnsi="Times New Roman" w:eastAsia="宋体" w:cs="Times New Roman"/>
          <w:b/>
          <w:sz w:val="32"/>
          <w:szCs w:val="32"/>
        </w:rPr>
        <w:t>采购内容及需求</w:t>
      </w:r>
      <w:bookmarkEnd w:id="139"/>
    </w:p>
    <w:p w14:paraId="625EAC6B">
      <w:pPr>
        <w:spacing w:line="360" w:lineRule="auto"/>
        <w:rPr>
          <w:rFonts w:hint="eastAsia" w:ascii="宋体" w:hAnsi="宋体" w:eastAsia="宋体" w:cs="宋体"/>
          <w:b/>
          <w:sz w:val="24"/>
          <w:szCs w:val="24"/>
          <w:lang w:bidi="ar"/>
        </w:rPr>
      </w:pPr>
      <w:bookmarkStart w:id="140" w:name="_Hlk92875903"/>
      <w:r>
        <w:rPr>
          <w:rFonts w:hint="eastAsia" w:ascii="宋体" w:hAnsi="宋体" w:eastAsia="宋体" w:cs="宋体"/>
          <w:b/>
          <w:sz w:val="24"/>
          <w:szCs w:val="24"/>
          <w:lang w:bidi="ar"/>
        </w:rPr>
        <w:t>一、项目概况</w:t>
      </w:r>
    </w:p>
    <w:p w14:paraId="3DD0AC32">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浙江金融职业学院</w:t>
      </w:r>
      <w:r>
        <w:rPr>
          <w:rFonts w:hint="eastAsia" w:ascii="宋体" w:hAnsi="宋体" w:eastAsia="宋体" w:cs="宋体"/>
          <w:color w:val="000000"/>
          <w:kern w:val="0"/>
          <w:sz w:val="24"/>
          <w:szCs w:val="24"/>
        </w:rPr>
        <w:t>杭州校区原有配电房高压柜运行年限较久，已达二十多年，建议进行更新。本期对配电房原有6台10kV高压柜进行换新处理。</w:t>
      </w:r>
    </w:p>
    <w:p w14:paraId="16A7179D">
      <w:pPr>
        <w:spacing w:line="360" w:lineRule="auto"/>
        <w:rPr>
          <w:rFonts w:hint="eastAsia" w:ascii="宋体" w:hAnsi="宋体" w:eastAsia="宋体" w:cs="宋体"/>
          <w:b/>
          <w:sz w:val="24"/>
          <w:szCs w:val="24"/>
          <w:lang w:bidi="ar"/>
        </w:rPr>
      </w:pPr>
      <w:r>
        <w:rPr>
          <w:rFonts w:hint="eastAsia" w:ascii="宋体" w:hAnsi="宋体" w:eastAsia="宋体" w:cs="宋体"/>
          <w:b/>
          <w:sz w:val="24"/>
          <w:szCs w:val="24"/>
          <w:lang w:bidi="ar"/>
        </w:rPr>
        <w:t>二、采购清单</w:t>
      </w:r>
    </w:p>
    <w:p w14:paraId="6E432C8D">
      <w:pPr>
        <w:spacing w:line="360" w:lineRule="auto"/>
        <w:rPr>
          <w:rFonts w:hint="eastAsia" w:ascii="宋体" w:hAnsi="宋体" w:eastAsia="宋体" w:cs="宋体"/>
          <w:b/>
          <w:sz w:val="24"/>
          <w:szCs w:val="24"/>
          <w:lang w:bidi="ar"/>
        </w:rPr>
      </w:pPr>
      <w:r>
        <w:rPr>
          <w:rFonts w:hint="eastAsia" w:ascii="宋体" w:hAnsi="宋体" w:eastAsia="宋体" w:cs="宋体"/>
          <w:b/>
          <w:sz w:val="24"/>
          <w:szCs w:val="24"/>
          <w:lang w:bidi="ar"/>
        </w:rPr>
        <w:t>金额单位：元</w:t>
      </w:r>
    </w:p>
    <w:p w14:paraId="58C348D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bidi="ar"/>
        </w:rPr>
        <w:t>预算金额为</w:t>
      </w:r>
      <w:r>
        <w:rPr>
          <w:rFonts w:hint="eastAsia" w:ascii="宋体" w:hAnsi="宋体" w:eastAsia="宋体" w:cs="宋体"/>
          <w:b/>
          <w:bCs/>
          <w:sz w:val="24"/>
          <w:szCs w:val="24"/>
          <w:u w:val="single"/>
          <w:lang w:bidi="ar"/>
        </w:rPr>
        <w:t>464988</w:t>
      </w:r>
      <w:r>
        <w:rPr>
          <w:rFonts w:hint="eastAsia" w:ascii="宋体" w:hAnsi="宋体" w:eastAsia="宋体" w:cs="宋体"/>
          <w:color w:val="000000"/>
          <w:sz w:val="24"/>
          <w:szCs w:val="24"/>
        </w:rPr>
        <w:t>元。</w:t>
      </w:r>
    </w:p>
    <w:p w14:paraId="2B3CA71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bidi="ar"/>
        </w:rPr>
        <w:t>详见施工图纸及工程量清单。</w:t>
      </w:r>
    </w:p>
    <w:p w14:paraId="243E910C">
      <w:pPr>
        <w:spacing w:line="360" w:lineRule="auto"/>
        <w:rPr>
          <w:rFonts w:hint="eastAsia" w:ascii="宋体" w:hAnsi="宋体" w:eastAsia="宋体" w:cs="宋体"/>
          <w:b/>
          <w:sz w:val="24"/>
          <w:szCs w:val="24"/>
          <w:lang w:bidi="ar"/>
        </w:rPr>
      </w:pPr>
      <w:r>
        <w:rPr>
          <w:rFonts w:hint="eastAsia" w:ascii="宋体" w:hAnsi="宋体" w:eastAsia="宋体" w:cs="宋体"/>
          <w:b/>
          <w:sz w:val="24"/>
          <w:szCs w:val="24"/>
          <w:lang w:eastAsia="zh-CN" w:bidi="ar"/>
        </w:rPr>
        <w:t>三</w:t>
      </w:r>
      <w:r>
        <w:rPr>
          <w:rFonts w:hint="eastAsia" w:ascii="宋体" w:hAnsi="宋体" w:eastAsia="宋体" w:cs="宋体"/>
          <w:b/>
          <w:sz w:val="24"/>
          <w:szCs w:val="24"/>
          <w:lang w:bidi="ar"/>
        </w:rPr>
        <w:t>、技术需求</w:t>
      </w:r>
    </w:p>
    <w:p w14:paraId="4182AF58">
      <w:pPr>
        <w:spacing w:line="360" w:lineRule="auto"/>
        <w:rPr>
          <w:rFonts w:hint="eastAsia" w:ascii="宋体" w:hAnsi="宋体" w:eastAsia="宋体" w:cs="宋体"/>
          <w:b/>
          <w:bCs/>
          <w:sz w:val="24"/>
          <w:szCs w:val="24"/>
          <w:lang w:bidi="ar"/>
        </w:rPr>
      </w:pPr>
      <w:bookmarkStart w:id="141" w:name="_Toc420505109"/>
      <w:bookmarkStart w:id="142" w:name="_Toc442102512"/>
      <w:bookmarkStart w:id="143" w:name="_Toc42511924"/>
      <w:bookmarkStart w:id="144" w:name="_Toc72857696"/>
      <w:r>
        <w:rPr>
          <w:rFonts w:hint="eastAsia" w:ascii="宋体" w:hAnsi="宋体" w:eastAsia="宋体" w:cs="宋体"/>
          <w:b/>
          <w:bCs/>
          <w:sz w:val="24"/>
          <w:szCs w:val="24"/>
          <w:lang w:bidi="ar"/>
        </w:rPr>
        <w:t>（一）</w:t>
      </w:r>
      <w:bookmarkEnd w:id="141"/>
      <w:bookmarkEnd w:id="142"/>
      <w:bookmarkEnd w:id="143"/>
      <w:r>
        <w:rPr>
          <w:rFonts w:hint="eastAsia" w:ascii="宋体" w:hAnsi="宋体" w:eastAsia="宋体" w:cs="宋体"/>
          <w:b/>
          <w:bCs/>
          <w:sz w:val="24"/>
          <w:szCs w:val="24"/>
          <w:lang w:bidi="ar"/>
        </w:rPr>
        <w:t>规范要求</w:t>
      </w:r>
      <w:bookmarkEnd w:id="144"/>
    </w:p>
    <w:p w14:paraId="5A516CA1">
      <w:pPr>
        <w:spacing w:line="360" w:lineRule="auto"/>
        <w:ind w:firstLine="480" w:firstLineChars="200"/>
        <w:rPr>
          <w:rFonts w:hint="eastAsia" w:ascii="宋体" w:hAnsi="宋体" w:eastAsia="宋体" w:cs="宋体"/>
          <w:sz w:val="24"/>
          <w:szCs w:val="24"/>
          <w:lang w:bidi="ar"/>
        </w:rPr>
      </w:pPr>
      <w:bookmarkStart w:id="145" w:name="_Toc72857697"/>
      <w:bookmarkStart w:id="146" w:name="_Toc42511925"/>
      <w:r>
        <w:rPr>
          <w:rFonts w:hint="eastAsia" w:ascii="宋体" w:hAnsi="宋体" w:eastAsia="宋体" w:cs="宋体"/>
          <w:sz w:val="24"/>
          <w:szCs w:val="24"/>
          <w:lang w:bidi="ar"/>
        </w:rPr>
        <w:t>1、依据设计施工图纸和技术文件要求，本工程项目的材料、设备、施工必须达到以下现行中华人民共和国及省、市、行业的一切有关法规、规范的要求，如下述标准及规范要求有出入则以较严格者为准。</w:t>
      </w:r>
      <w:bookmarkEnd w:id="145"/>
      <w:bookmarkEnd w:id="146"/>
    </w:p>
    <w:p w14:paraId="3667F544">
      <w:pPr>
        <w:spacing w:line="360" w:lineRule="auto"/>
        <w:rPr>
          <w:rFonts w:hint="eastAsia" w:ascii="宋体" w:hAnsi="宋体" w:eastAsia="宋体" w:cs="宋体"/>
          <w:b/>
          <w:bCs/>
          <w:sz w:val="24"/>
          <w:szCs w:val="24"/>
          <w:lang w:bidi="ar"/>
        </w:rPr>
      </w:pPr>
      <w:bookmarkStart w:id="147" w:name="_Toc72857698"/>
      <w:r>
        <w:rPr>
          <w:rFonts w:hint="eastAsia" w:ascii="宋体" w:hAnsi="宋体" w:eastAsia="宋体" w:cs="宋体"/>
          <w:b/>
          <w:bCs/>
          <w:sz w:val="24"/>
          <w:szCs w:val="24"/>
          <w:lang w:bidi="ar"/>
        </w:rPr>
        <w:t>（二）施工要求</w:t>
      </w:r>
      <w:bookmarkEnd w:id="147"/>
    </w:p>
    <w:p w14:paraId="33F56A80">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1、本工程施工严格按照规范要求进行施工，达到各项拟定的设计指标。</w:t>
      </w:r>
    </w:p>
    <w:p w14:paraId="333333FF">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成交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w:t>
      </w:r>
    </w:p>
    <w:p w14:paraId="22FBEA82">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3、有关施工和工程质量要求，须按照最新国家《工程质量验收规范》规定执行。</w:t>
      </w:r>
    </w:p>
    <w:p w14:paraId="48EFBBAD">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4、在免费保修期内，中标人对有缺陷的部位必须无偿地给予修理与更换，并承担一切由此引起的对招标人或第三者的直接损失，除非该缺陷是由于人为破坏或合同规定的不可抗因素造成的损坏。</w:t>
      </w:r>
    </w:p>
    <w:p w14:paraId="7BF10B4E">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5、成交人必须对所承包的工程的质量负全部责任，其责任不因其他材料生产商提供的保证书而减轻或更改。</w:t>
      </w:r>
    </w:p>
    <w:p w14:paraId="70C2B870">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6、施工时注意做好必要的劳动保护工作。</w:t>
      </w:r>
    </w:p>
    <w:p w14:paraId="0FB3BE57">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7、成交人必须对施工现场每天清扫一次，现场公共部位的清洁工作，工程竣工验收合格后2天内现场应清除所有不再需要的临时工程，承包人的设备和多余材料，全部建筑和生活垃圾，施工期间，休息时段（早、中、晚）施工场地应不影响学校正常通行（抢修工程及业主有特殊要求除外）。</w:t>
      </w:r>
    </w:p>
    <w:p w14:paraId="1D2E1DFB">
      <w:pPr>
        <w:pStyle w:val="5"/>
        <w:keepNext w:val="0"/>
        <w:keepLines w:val="0"/>
        <w:spacing w:line="360" w:lineRule="auto"/>
        <w:jc w:val="left"/>
        <w:rPr>
          <w:rFonts w:hint="eastAsia" w:ascii="宋体" w:hAnsi="宋体" w:eastAsia="宋体" w:cs="宋体"/>
          <w:bCs w:val="0"/>
          <w:sz w:val="24"/>
          <w:szCs w:val="24"/>
          <w:lang w:bidi="ar"/>
        </w:rPr>
      </w:pPr>
      <w:bookmarkStart w:id="148" w:name="_Toc72857699"/>
      <w:bookmarkStart w:id="149" w:name="_Toc25789"/>
      <w:r>
        <w:rPr>
          <w:rFonts w:hint="eastAsia" w:ascii="宋体" w:hAnsi="宋体" w:eastAsia="宋体" w:cs="宋体"/>
          <w:sz w:val="24"/>
          <w:szCs w:val="24"/>
          <w:lang w:bidi="ar"/>
        </w:rPr>
        <w:t>（三）材料质量要求</w:t>
      </w:r>
      <w:bookmarkEnd w:id="148"/>
      <w:bookmarkEnd w:id="149"/>
    </w:p>
    <w:p w14:paraId="44452DE1">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1、</w:t>
      </w:r>
      <w:bookmarkStart w:id="150" w:name="_Toc66769197"/>
      <w:r>
        <w:rPr>
          <w:rFonts w:hint="eastAsia" w:ascii="宋体" w:hAnsi="宋体" w:eastAsia="宋体" w:cs="宋体"/>
          <w:sz w:val="24"/>
          <w:szCs w:val="24"/>
          <w:lang w:bidi="ar"/>
        </w:rPr>
        <w:t>材料选择</w:t>
      </w:r>
      <w:bookmarkEnd w:id="150"/>
    </w:p>
    <w:p w14:paraId="37135608">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本工程使用的原材料必须符合设计要求和施工规范的规定。</w:t>
      </w:r>
    </w:p>
    <w:p w14:paraId="76E21FDC">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实际施工过程中，采购人将严格检查验收进场原材料的合格证及质保书，如发现实样与质保书不符，应立即取样进行复查，对不合格的材料严禁用于本工程。</w:t>
      </w:r>
    </w:p>
    <w:p w14:paraId="5E6F64BD">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本工程涉及的主要材料及零星材料，各供应商须根据采购人要求及规范进行选材并报价，所有材料要求采用在行业内有一定知名度的品牌，材料生产厂家必须通过ISO质量认证，并符合环保要求，严禁选择不合设计要求的低档材料进行投标报价及组织施工实施。</w:t>
      </w:r>
    </w:p>
    <w:p w14:paraId="1E15AE44">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2FE90565">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w:t>
      </w:r>
      <w:bookmarkStart w:id="151" w:name="_Toc66769198"/>
      <w:r>
        <w:rPr>
          <w:rFonts w:hint="eastAsia" w:ascii="宋体" w:hAnsi="宋体" w:eastAsia="宋体" w:cs="宋体"/>
          <w:sz w:val="24"/>
          <w:szCs w:val="24"/>
          <w:lang w:bidi="ar"/>
        </w:rPr>
        <w:t>材料的质量保证</w:t>
      </w:r>
      <w:bookmarkEnd w:id="151"/>
    </w:p>
    <w:p w14:paraId="5250C49E">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（1）在免费保修期内，成交人对有缺陷的部位必须无偿地给予修理与更换，并承担一切由此引起的对采购人或第三者的直接损失，除非该缺陷是由于人为破坏或合同规定的不可抗因素造成的损坏。</w:t>
      </w:r>
    </w:p>
    <w:p w14:paraId="7DA31EAF">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（2）成交人必须对所承包工程的质量负全部责任，其责任不因其他材料生产商提供的保证书而减轻或更改。</w:t>
      </w:r>
    </w:p>
    <w:p w14:paraId="6A167C14">
      <w:pPr>
        <w:pStyle w:val="5"/>
        <w:keepNext w:val="0"/>
        <w:keepLines w:val="0"/>
        <w:spacing w:line="360" w:lineRule="auto"/>
        <w:jc w:val="left"/>
        <w:rPr>
          <w:rFonts w:hint="eastAsia" w:ascii="宋体" w:hAnsi="宋体" w:eastAsia="宋体" w:cs="宋体"/>
          <w:bCs w:val="0"/>
          <w:sz w:val="24"/>
          <w:szCs w:val="24"/>
          <w:lang w:bidi="ar"/>
        </w:rPr>
      </w:pPr>
      <w:bookmarkStart w:id="152" w:name="_Toc442102515"/>
      <w:bookmarkStart w:id="153" w:name="_Toc72857700"/>
      <w:bookmarkStart w:id="154" w:name="_Toc420505112"/>
      <w:bookmarkStart w:id="155" w:name="_Toc32063"/>
      <w:bookmarkStart w:id="156" w:name="_Toc229386806"/>
      <w:bookmarkStart w:id="157" w:name="_Toc42511928"/>
      <w:bookmarkStart w:id="158" w:name="_Toc91422889"/>
      <w:r>
        <w:rPr>
          <w:rFonts w:hint="eastAsia" w:ascii="宋体" w:hAnsi="宋体" w:eastAsia="宋体" w:cs="宋体"/>
          <w:sz w:val="24"/>
          <w:szCs w:val="24"/>
          <w:lang w:bidi="ar"/>
        </w:rPr>
        <w:t>（四）工程管理的要求</w:t>
      </w:r>
      <w:bookmarkEnd w:id="152"/>
      <w:bookmarkEnd w:id="153"/>
      <w:bookmarkEnd w:id="154"/>
      <w:bookmarkEnd w:id="155"/>
      <w:bookmarkEnd w:id="156"/>
      <w:bookmarkEnd w:id="157"/>
      <w:bookmarkEnd w:id="158"/>
    </w:p>
    <w:p w14:paraId="69FF6825">
      <w:pPr>
        <w:pStyle w:val="5"/>
        <w:keepNext w:val="0"/>
        <w:keepLines w:val="0"/>
        <w:spacing w:line="360" w:lineRule="auto"/>
        <w:ind w:firstLine="480" w:firstLineChars="200"/>
        <w:jc w:val="left"/>
        <w:rPr>
          <w:rFonts w:hint="eastAsia" w:ascii="宋体" w:hAnsi="宋体" w:eastAsia="宋体" w:cs="宋体"/>
          <w:b w:val="0"/>
          <w:sz w:val="24"/>
          <w:szCs w:val="24"/>
          <w:lang w:bidi="ar"/>
        </w:rPr>
      </w:pPr>
      <w:bookmarkStart w:id="159" w:name="_Toc24521"/>
      <w:r>
        <w:rPr>
          <w:rFonts w:hint="eastAsia" w:ascii="宋体" w:hAnsi="宋体" w:eastAsia="宋体" w:cs="宋体"/>
          <w:b w:val="0"/>
          <w:bCs w:val="0"/>
          <w:sz w:val="24"/>
          <w:szCs w:val="24"/>
          <w:lang w:bidi="ar"/>
        </w:rPr>
        <w:t>1、本工程发包范围内的工程项目，未经采购人同意一律不得分包。一经发现立即取消承包资格，作违约处理，并承担由此引起的一切经济损失。</w:t>
      </w:r>
      <w:bookmarkEnd w:id="159"/>
    </w:p>
    <w:p w14:paraId="132ECC96">
      <w:pPr>
        <w:pStyle w:val="5"/>
        <w:keepNext w:val="0"/>
        <w:keepLines w:val="0"/>
        <w:spacing w:line="360" w:lineRule="auto"/>
        <w:ind w:firstLine="480" w:firstLineChars="200"/>
        <w:jc w:val="left"/>
        <w:rPr>
          <w:rFonts w:hint="eastAsia" w:ascii="宋体" w:hAnsi="宋体" w:eastAsia="宋体" w:cs="宋体"/>
          <w:b w:val="0"/>
          <w:sz w:val="24"/>
          <w:szCs w:val="24"/>
          <w:lang w:bidi="ar"/>
        </w:rPr>
      </w:pPr>
      <w:bookmarkStart w:id="160" w:name="_Toc12972"/>
      <w:r>
        <w:rPr>
          <w:rFonts w:hint="eastAsia" w:ascii="宋体" w:hAnsi="宋体" w:eastAsia="宋体" w:cs="宋体"/>
          <w:b w:val="0"/>
          <w:bCs w:val="0"/>
          <w:sz w:val="24"/>
          <w:szCs w:val="24"/>
          <w:lang w:bidi="ar"/>
        </w:rPr>
        <w:t>2、成交人应严格按已确认施工技术方案组织施工，并无条件地接受采购人代表对施工质量的监督和管理。</w:t>
      </w:r>
      <w:bookmarkEnd w:id="160"/>
    </w:p>
    <w:p w14:paraId="10195FE6">
      <w:pPr>
        <w:pStyle w:val="5"/>
        <w:keepNext w:val="0"/>
        <w:keepLines w:val="0"/>
        <w:spacing w:line="360" w:lineRule="auto"/>
        <w:ind w:firstLine="480" w:firstLineChars="200"/>
        <w:jc w:val="left"/>
        <w:rPr>
          <w:rFonts w:hint="eastAsia" w:ascii="宋体" w:hAnsi="宋体" w:eastAsia="宋体" w:cs="宋体"/>
          <w:b w:val="0"/>
          <w:sz w:val="24"/>
          <w:szCs w:val="24"/>
          <w:lang w:bidi="ar"/>
        </w:rPr>
      </w:pPr>
      <w:bookmarkStart w:id="161" w:name="_Toc3698"/>
      <w:r>
        <w:rPr>
          <w:rFonts w:hint="eastAsia" w:ascii="宋体" w:hAnsi="宋体" w:eastAsia="宋体" w:cs="宋体"/>
          <w:b w:val="0"/>
          <w:bCs w:val="0"/>
          <w:sz w:val="24"/>
          <w:szCs w:val="24"/>
          <w:lang w:bidi="ar"/>
        </w:rPr>
        <w:t>3、成交人在工程施工全过程中要认真做好产品保护。因失窃或失火造成的损失均由承包方负责，凡由此而损及采购人利益时，采购人将向中标供应商索赔。</w:t>
      </w:r>
      <w:bookmarkEnd w:id="161"/>
    </w:p>
    <w:p w14:paraId="688E9137">
      <w:pPr>
        <w:spacing w:line="360" w:lineRule="auto"/>
        <w:rPr>
          <w:rFonts w:hint="eastAsia" w:ascii="宋体" w:hAnsi="宋体" w:eastAsia="宋体" w:cs="宋体"/>
          <w:b/>
          <w:sz w:val="24"/>
          <w:szCs w:val="24"/>
          <w:lang w:bidi="ar"/>
        </w:rPr>
      </w:pPr>
      <w:r>
        <w:rPr>
          <w:rFonts w:hint="eastAsia" w:ascii="宋体" w:hAnsi="宋体" w:eastAsia="宋体" w:cs="宋体"/>
          <w:b/>
          <w:sz w:val="24"/>
          <w:szCs w:val="24"/>
          <w:lang w:eastAsia="zh-CN" w:bidi="ar"/>
        </w:rPr>
        <w:t>四</w:t>
      </w:r>
      <w:r>
        <w:rPr>
          <w:rFonts w:hint="eastAsia" w:ascii="宋体" w:hAnsi="宋体" w:eastAsia="宋体" w:cs="宋体"/>
          <w:b/>
          <w:sz w:val="24"/>
          <w:szCs w:val="24"/>
          <w:lang w:bidi="ar"/>
        </w:rPr>
        <w:t>、资信商务要求</w:t>
      </w:r>
    </w:p>
    <w:tbl>
      <w:tblPr>
        <w:tblStyle w:val="6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09"/>
        <w:gridCol w:w="7212"/>
      </w:tblGrid>
      <w:tr w14:paraId="0892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Merge w:val="restart"/>
            <w:noWrap w:val="0"/>
            <w:vAlign w:val="center"/>
          </w:tcPr>
          <w:p w14:paraId="72C6ADC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售</w:t>
            </w:r>
          </w:p>
          <w:p w14:paraId="2B6D6B7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后</w:t>
            </w:r>
          </w:p>
          <w:p w14:paraId="2CBC30A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服</w:t>
            </w:r>
          </w:p>
          <w:p w14:paraId="5CEDB9D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务</w:t>
            </w:r>
          </w:p>
        </w:tc>
        <w:tc>
          <w:tcPr>
            <w:tcW w:w="1009" w:type="dxa"/>
            <w:noWrap w:val="0"/>
            <w:vAlign w:val="center"/>
          </w:tcPr>
          <w:p w14:paraId="2694826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7212" w:type="dxa"/>
            <w:noWrap w:val="0"/>
            <w:vAlign w:val="center"/>
          </w:tcPr>
          <w:p w14:paraId="6B4E6EFF">
            <w:pPr>
              <w:pStyle w:val="56"/>
              <w:spacing w:before="0" w:beforeAutospacing="0" w:after="0" w:afterAutospacing="0" w:line="360" w:lineRule="auto"/>
              <w:ind w:firstLine="480" w:firstLineChars="200"/>
              <w:rPr>
                <w:rFonts w:cs="宋体"/>
                <w:kern w:val="2"/>
                <w:sz w:val="24"/>
                <w:szCs w:val="24"/>
              </w:rPr>
            </w:pPr>
            <w:r>
              <w:rPr>
                <w:rFonts w:hint="eastAsia" w:cs="宋体"/>
                <w:kern w:val="2"/>
                <w:sz w:val="24"/>
                <w:szCs w:val="24"/>
              </w:rPr>
              <w:t>保修期限根据中华人民共和国建设部令第80号《房屋建设工程质量保修办法》第七条和《浙江省&lt;中华人民共和国消费者权益保护法&gt;实施办法》执行，分别为：</w:t>
            </w:r>
          </w:p>
          <w:p w14:paraId="38EEE928">
            <w:pPr>
              <w:pStyle w:val="56"/>
              <w:spacing w:before="0" w:beforeAutospacing="0" w:after="0" w:afterAutospacing="0" w:line="360" w:lineRule="auto"/>
              <w:ind w:firstLine="420"/>
              <w:rPr>
                <w:rFonts w:cs="宋体"/>
                <w:kern w:val="2"/>
                <w:sz w:val="24"/>
                <w:szCs w:val="24"/>
              </w:rPr>
            </w:pPr>
            <w:r>
              <w:rPr>
                <w:rFonts w:hint="eastAsia" w:cs="宋体"/>
                <w:kern w:val="2"/>
                <w:sz w:val="24"/>
                <w:szCs w:val="24"/>
              </w:rPr>
              <w:t>1．地基基础工程和主体结构工程，为设计文件规定的该工程的合理使用年限；</w:t>
            </w:r>
          </w:p>
          <w:p w14:paraId="6688C62F">
            <w:pPr>
              <w:pStyle w:val="56"/>
              <w:spacing w:before="0" w:beforeAutospacing="0" w:after="0" w:afterAutospacing="0" w:line="360" w:lineRule="auto"/>
              <w:ind w:firstLine="420"/>
              <w:rPr>
                <w:rFonts w:cs="宋体"/>
                <w:kern w:val="2"/>
                <w:sz w:val="24"/>
                <w:szCs w:val="24"/>
              </w:rPr>
            </w:pPr>
            <w:r>
              <w:rPr>
                <w:rFonts w:hint="eastAsia" w:cs="宋体"/>
                <w:kern w:val="2"/>
                <w:sz w:val="24"/>
                <w:szCs w:val="24"/>
              </w:rPr>
              <w:t>2．屋面防水工程、有防水要求的卫生间、房间和外墙面的防水为</w:t>
            </w:r>
            <w:r>
              <w:rPr>
                <w:rFonts w:hint="eastAsia" w:cs="宋体"/>
                <w:kern w:val="2"/>
                <w:sz w:val="24"/>
                <w:szCs w:val="24"/>
                <w:u w:val="single"/>
              </w:rPr>
              <w:t xml:space="preserve"> 5 </w:t>
            </w:r>
            <w:r>
              <w:rPr>
                <w:rFonts w:hint="eastAsia" w:cs="宋体"/>
                <w:kern w:val="2"/>
                <w:sz w:val="24"/>
                <w:szCs w:val="24"/>
              </w:rPr>
              <w:t>年；</w:t>
            </w:r>
          </w:p>
          <w:p w14:paraId="603FDF2B">
            <w:pPr>
              <w:pStyle w:val="56"/>
              <w:spacing w:before="0" w:beforeAutospacing="0" w:after="0" w:afterAutospacing="0" w:line="360" w:lineRule="auto"/>
              <w:ind w:firstLine="420"/>
              <w:rPr>
                <w:rFonts w:cs="宋体"/>
                <w:kern w:val="2"/>
                <w:sz w:val="24"/>
                <w:szCs w:val="24"/>
              </w:rPr>
            </w:pPr>
            <w:r>
              <w:rPr>
                <w:rFonts w:hint="eastAsia" w:cs="宋体"/>
                <w:kern w:val="2"/>
                <w:sz w:val="24"/>
                <w:szCs w:val="24"/>
              </w:rPr>
              <w:t>3．装修工程为_</w:t>
            </w:r>
            <w:r>
              <w:rPr>
                <w:rFonts w:hint="eastAsia" w:cs="宋体"/>
                <w:kern w:val="2"/>
                <w:sz w:val="24"/>
                <w:szCs w:val="24"/>
                <w:u w:val="single"/>
              </w:rPr>
              <w:t xml:space="preserve">2 </w:t>
            </w:r>
            <w:r>
              <w:rPr>
                <w:rFonts w:hint="eastAsia" w:cs="宋体"/>
                <w:kern w:val="2"/>
                <w:sz w:val="24"/>
                <w:szCs w:val="24"/>
              </w:rPr>
              <w:t>年；</w:t>
            </w:r>
          </w:p>
          <w:p w14:paraId="5A9B9201">
            <w:pPr>
              <w:pStyle w:val="56"/>
              <w:spacing w:before="0" w:beforeAutospacing="0" w:after="0" w:afterAutospacing="0" w:line="360" w:lineRule="auto"/>
              <w:ind w:firstLine="420"/>
              <w:rPr>
                <w:rFonts w:cs="宋体"/>
                <w:kern w:val="2"/>
                <w:sz w:val="24"/>
                <w:szCs w:val="24"/>
              </w:rPr>
            </w:pPr>
            <w:r>
              <w:rPr>
                <w:rFonts w:hint="eastAsia" w:cs="宋体"/>
                <w:kern w:val="2"/>
                <w:sz w:val="24"/>
                <w:szCs w:val="24"/>
              </w:rPr>
              <w:t>4．电气管线、给排水管道、设备安装为_</w:t>
            </w:r>
            <w:r>
              <w:rPr>
                <w:rFonts w:hint="eastAsia" w:cs="宋体"/>
                <w:kern w:val="2"/>
                <w:sz w:val="24"/>
                <w:szCs w:val="24"/>
                <w:u w:val="single"/>
              </w:rPr>
              <w:t>2</w:t>
            </w:r>
            <w:r>
              <w:rPr>
                <w:rFonts w:hint="eastAsia" w:cs="宋体"/>
                <w:kern w:val="2"/>
                <w:sz w:val="24"/>
                <w:szCs w:val="24"/>
              </w:rPr>
              <w:t>_年；</w:t>
            </w:r>
          </w:p>
          <w:p w14:paraId="76EBB798">
            <w:pPr>
              <w:pStyle w:val="56"/>
              <w:spacing w:before="0" w:beforeAutospacing="0" w:after="0" w:afterAutospacing="0" w:line="360" w:lineRule="auto"/>
              <w:ind w:firstLine="420"/>
              <w:rPr>
                <w:rFonts w:cs="宋体"/>
                <w:kern w:val="2"/>
                <w:sz w:val="24"/>
                <w:szCs w:val="24"/>
              </w:rPr>
            </w:pPr>
            <w:r>
              <w:rPr>
                <w:rFonts w:hint="eastAsia" w:cs="宋体"/>
                <w:kern w:val="2"/>
                <w:sz w:val="24"/>
                <w:szCs w:val="24"/>
              </w:rPr>
              <w:t>5．供热与供冷系统为__</w:t>
            </w:r>
            <w:r>
              <w:rPr>
                <w:rFonts w:hint="eastAsia" w:cs="宋体"/>
                <w:kern w:val="2"/>
                <w:sz w:val="24"/>
                <w:szCs w:val="24"/>
                <w:u w:val="single"/>
              </w:rPr>
              <w:t>_/</w:t>
            </w:r>
            <w:r>
              <w:rPr>
                <w:rFonts w:hint="eastAsia" w:cs="宋体"/>
                <w:kern w:val="2"/>
                <w:sz w:val="24"/>
                <w:szCs w:val="24"/>
              </w:rPr>
              <w:t>__ 个采暖期、供冷期；</w:t>
            </w:r>
          </w:p>
          <w:p w14:paraId="054812EB">
            <w:pPr>
              <w:pStyle w:val="56"/>
              <w:spacing w:before="0" w:beforeAutospacing="0" w:after="0" w:afterAutospacing="0" w:line="360" w:lineRule="auto"/>
              <w:ind w:firstLine="420"/>
              <w:rPr>
                <w:rFonts w:cs="宋体"/>
                <w:kern w:val="2"/>
                <w:sz w:val="24"/>
                <w:szCs w:val="24"/>
              </w:rPr>
            </w:pPr>
            <w:r>
              <w:rPr>
                <w:rFonts w:hint="eastAsia" w:cs="宋体"/>
                <w:kern w:val="2"/>
                <w:sz w:val="24"/>
                <w:szCs w:val="24"/>
              </w:rPr>
              <w:t>6．其他工程</w:t>
            </w:r>
            <w:r>
              <w:rPr>
                <w:rFonts w:hint="eastAsia" w:cs="宋体"/>
                <w:kern w:val="2"/>
                <w:sz w:val="24"/>
                <w:szCs w:val="24"/>
                <w:u w:val="single"/>
              </w:rPr>
              <w:t xml:space="preserve"> 2 </w:t>
            </w:r>
            <w:r>
              <w:rPr>
                <w:rFonts w:hint="eastAsia" w:cs="宋体"/>
                <w:kern w:val="2"/>
                <w:sz w:val="24"/>
                <w:szCs w:val="24"/>
              </w:rPr>
              <w:t>年；</w:t>
            </w:r>
          </w:p>
          <w:p w14:paraId="1F2006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7.保修期自工程竣工验收合格之日开始计算。</w:t>
            </w:r>
          </w:p>
        </w:tc>
      </w:tr>
      <w:tr w14:paraId="07ED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Merge w:val="continue"/>
            <w:noWrap w:val="0"/>
            <w:vAlign w:val="center"/>
          </w:tcPr>
          <w:p w14:paraId="7B70A6E9">
            <w:pPr>
              <w:snapToGrid w:val="0"/>
              <w:spacing w:line="360" w:lineRule="auto"/>
              <w:jc w:val="center"/>
              <w:rPr>
                <w:rFonts w:hint="eastAsia" w:ascii="宋体" w:hAnsi="宋体" w:eastAsia="宋体" w:cs="宋体"/>
                <w:sz w:val="24"/>
                <w:szCs w:val="24"/>
              </w:rPr>
            </w:pPr>
          </w:p>
        </w:tc>
        <w:tc>
          <w:tcPr>
            <w:tcW w:w="1009" w:type="dxa"/>
            <w:noWrap w:val="0"/>
            <w:vAlign w:val="center"/>
          </w:tcPr>
          <w:p w14:paraId="7C21EC5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具体实施响应要求</w:t>
            </w:r>
          </w:p>
        </w:tc>
        <w:tc>
          <w:tcPr>
            <w:tcW w:w="7212" w:type="dxa"/>
            <w:noWrap w:val="0"/>
            <w:vAlign w:val="center"/>
          </w:tcPr>
          <w:p w14:paraId="6A3AF435">
            <w:pPr>
              <w:pStyle w:val="56"/>
              <w:spacing w:before="0" w:beforeAutospacing="0" w:after="0" w:afterAutospacing="0" w:line="360" w:lineRule="auto"/>
              <w:ind w:firstLine="480" w:firstLineChars="200"/>
              <w:rPr>
                <w:rFonts w:cs="宋体"/>
                <w:kern w:val="2"/>
                <w:sz w:val="24"/>
                <w:szCs w:val="24"/>
              </w:rPr>
            </w:pPr>
            <w:r>
              <w:rPr>
                <w:rFonts w:hint="eastAsia" w:cs="宋体"/>
                <w:kern w:val="2"/>
                <w:sz w:val="24"/>
                <w:szCs w:val="24"/>
              </w:rPr>
              <w:t>1、成交人施工完毕，并在工程竣工验收合格办理移交手续之日，在签订的工程质量保修书期限内，为采购人提供免费服务。</w:t>
            </w:r>
          </w:p>
          <w:p w14:paraId="26793905">
            <w:pPr>
              <w:pStyle w:val="56"/>
              <w:spacing w:before="0" w:beforeAutospacing="0" w:after="0" w:afterAutospacing="0" w:line="360" w:lineRule="auto"/>
              <w:ind w:firstLine="480" w:firstLineChars="200"/>
              <w:rPr>
                <w:rFonts w:cs="宋体"/>
                <w:kern w:val="2"/>
                <w:sz w:val="24"/>
                <w:szCs w:val="24"/>
              </w:rPr>
            </w:pPr>
            <w:r>
              <w:rPr>
                <w:rFonts w:hint="eastAsia" w:cs="宋体"/>
                <w:kern w:val="2"/>
                <w:sz w:val="24"/>
                <w:szCs w:val="24"/>
              </w:rPr>
              <w:t>2、成交人应与采购人签订工程质量保修书，承包人在质量保修期内，按照有关法律、法规、规章的管理规定和双方约定，承担本工程质量保修责任。</w:t>
            </w:r>
          </w:p>
          <w:p w14:paraId="792C2942">
            <w:pPr>
              <w:pStyle w:val="56"/>
              <w:spacing w:before="0" w:beforeAutospacing="0" w:after="0" w:afterAutospacing="0" w:line="360" w:lineRule="auto"/>
              <w:ind w:firstLine="480" w:firstLineChars="200"/>
              <w:rPr>
                <w:rFonts w:cs="宋体"/>
                <w:kern w:val="2"/>
                <w:sz w:val="24"/>
                <w:szCs w:val="24"/>
              </w:rPr>
            </w:pPr>
            <w:r>
              <w:rPr>
                <w:rFonts w:hint="eastAsia" w:cs="宋体"/>
                <w:kern w:val="2"/>
                <w:sz w:val="24"/>
                <w:szCs w:val="24"/>
              </w:rPr>
              <w:t>3、承包方要对其所提供的施工、材料、设备及其内在工程质量负全部责任。</w:t>
            </w:r>
          </w:p>
          <w:p w14:paraId="40CD8C78">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3小时响应，一般质量维修需在3天内维修完毕，严重质量问题需在接到甲方通知后3天内拿出维修方案（须经甲方认可），按维修方案进行维修。若乙方未按约定时间进场，甲方有权自行组织维修，发生的修理费用由乙方承担，并视具体情况追究乙方延误维修时间造成的直接损失。</w:t>
            </w:r>
          </w:p>
        </w:tc>
      </w:tr>
      <w:tr w14:paraId="6AE5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34" w:type="dxa"/>
            <w:vMerge w:val="continue"/>
            <w:noWrap w:val="0"/>
            <w:vAlign w:val="center"/>
          </w:tcPr>
          <w:p w14:paraId="098F34A3">
            <w:pPr>
              <w:widowControl/>
              <w:snapToGrid w:val="0"/>
              <w:spacing w:line="360" w:lineRule="auto"/>
              <w:jc w:val="left"/>
              <w:rPr>
                <w:rFonts w:hint="eastAsia" w:ascii="宋体" w:hAnsi="宋体" w:eastAsia="宋体" w:cs="宋体"/>
                <w:sz w:val="24"/>
                <w:szCs w:val="24"/>
              </w:rPr>
            </w:pPr>
          </w:p>
        </w:tc>
        <w:tc>
          <w:tcPr>
            <w:tcW w:w="1009" w:type="dxa"/>
            <w:noWrap w:val="0"/>
            <w:vAlign w:val="center"/>
          </w:tcPr>
          <w:p w14:paraId="100089E0">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本地化服务要求</w:t>
            </w:r>
          </w:p>
        </w:tc>
        <w:tc>
          <w:tcPr>
            <w:tcW w:w="7212" w:type="dxa"/>
            <w:noWrap w:val="0"/>
            <w:vAlign w:val="center"/>
          </w:tcPr>
          <w:p w14:paraId="23B063CC">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tc>
      </w:tr>
      <w:tr w14:paraId="16BB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543" w:type="dxa"/>
            <w:gridSpan w:val="2"/>
            <w:noWrap w:val="0"/>
            <w:vAlign w:val="center"/>
          </w:tcPr>
          <w:p w14:paraId="198F23F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w:t>
            </w:r>
          </w:p>
        </w:tc>
        <w:tc>
          <w:tcPr>
            <w:tcW w:w="7212" w:type="dxa"/>
            <w:noWrap w:val="0"/>
            <w:vAlign w:val="center"/>
          </w:tcPr>
          <w:p w14:paraId="32B07D06">
            <w:pPr>
              <w:pStyle w:val="24"/>
              <w:numPr>
                <w:ilvl w:val="0"/>
                <w:numId w:val="0"/>
              </w:numPr>
              <w:spacing w:line="360" w:lineRule="auto"/>
              <w:ind w:left="17" w:firstLine="425"/>
              <w:rPr>
                <w:rFonts w:hint="eastAsia" w:ascii="宋体" w:hAnsi="宋体" w:cs="宋体"/>
                <w:sz w:val="24"/>
              </w:rPr>
            </w:pPr>
            <w:r>
              <w:rPr>
                <w:rFonts w:hint="eastAsia" w:ascii="宋体" w:hAnsi="宋体" w:cs="宋体"/>
                <w:sz w:val="24"/>
              </w:rPr>
              <w:t>供货方须对采购人的技术人员及操作人员1-3名进行免费培训供货方须在投标文件中提供详细的培训计划，包括培训内容、培训时间、培训费用等，技术培训费用应包含在投标总价中。</w:t>
            </w:r>
          </w:p>
          <w:p w14:paraId="2C447ED1">
            <w:pPr>
              <w:adjustRightInd w:val="0"/>
              <w:snapToGrid w:val="0"/>
              <w:spacing w:line="360" w:lineRule="auto"/>
              <w:outlineLvl w:val="1"/>
              <w:rPr>
                <w:rFonts w:hint="eastAsia" w:ascii="宋体" w:hAnsi="宋体" w:eastAsia="宋体" w:cs="宋体"/>
                <w:color w:val="000000"/>
                <w:sz w:val="24"/>
                <w:szCs w:val="24"/>
              </w:rPr>
            </w:pPr>
          </w:p>
        </w:tc>
      </w:tr>
      <w:tr w14:paraId="2EE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gridSpan w:val="2"/>
            <w:noWrap w:val="0"/>
            <w:vAlign w:val="center"/>
          </w:tcPr>
          <w:p w14:paraId="1B155D9D">
            <w:pPr>
              <w:tabs>
                <w:tab w:val="left" w:pos="144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备品备件及耗材等要求</w:t>
            </w:r>
          </w:p>
        </w:tc>
        <w:tc>
          <w:tcPr>
            <w:tcW w:w="7212" w:type="dxa"/>
            <w:noWrap w:val="0"/>
            <w:vAlign w:val="center"/>
          </w:tcPr>
          <w:p w14:paraId="53EC1BFA">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tc>
      </w:tr>
      <w:tr w14:paraId="4736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43" w:type="dxa"/>
            <w:gridSpan w:val="2"/>
            <w:noWrap w:val="0"/>
            <w:vAlign w:val="center"/>
          </w:tcPr>
          <w:p w14:paraId="38155F1B">
            <w:pPr>
              <w:tabs>
                <w:tab w:val="left" w:pos="144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交货时间及地点</w:t>
            </w:r>
          </w:p>
        </w:tc>
        <w:tc>
          <w:tcPr>
            <w:tcW w:w="7212" w:type="dxa"/>
            <w:noWrap w:val="0"/>
            <w:vAlign w:val="center"/>
          </w:tcPr>
          <w:p w14:paraId="6A11A507">
            <w:pPr>
              <w:pStyle w:val="56"/>
              <w:spacing w:before="0" w:beforeAutospacing="0" w:after="0" w:afterAutospacing="0" w:line="360" w:lineRule="auto"/>
              <w:rPr>
                <w:rFonts w:cs="宋体"/>
                <w:kern w:val="2"/>
                <w:sz w:val="24"/>
                <w:szCs w:val="24"/>
              </w:rPr>
            </w:pPr>
            <w:r>
              <w:rPr>
                <w:rFonts w:hint="eastAsia" w:cs="宋体"/>
                <w:kern w:val="2"/>
                <w:sz w:val="24"/>
                <w:szCs w:val="24"/>
              </w:rPr>
              <w:t>项目完成时间：合同签订后</w:t>
            </w:r>
            <w:r>
              <w:rPr>
                <w:rFonts w:cs="宋体"/>
                <w:kern w:val="2"/>
                <w:sz w:val="24"/>
                <w:szCs w:val="24"/>
              </w:rPr>
              <w:t>40</w:t>
            </w:r>
            <w:bookmarkStart w:id="901" w:name="_GoBack"/>
            <w:bookmarkEnd w:id="901"/>
            <w:r>
              <w:rPr>
                <w:rFonts w:hint="eastAsia" w:cs="宋体"/>
                <w:kern w:val="2"/>
                <w:sz w:val="24"/>
                <w:szCs w:val="24"/>
              </w:rPr>
              <w:t>个日历日，具体以开工令发布时间为准。</w:t>
            </w:r>
          </w:p>
          <w:p w14:paraId="14A1AE31">
            <w:pPr>
              <w:tabs>
                <w:tab w:val="left" w:pos="1440"/>
              </w:tabs>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交付地点：项目所在地</w:t>
            </w:r>
          </w:p>
        </w:tc>
      </w:tr>
      <w:tr w14:paraId="3BE1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43" w:type="dxa"/>
            <w:gridSpan w:val="2"/>
            <w:noWrap w:val="0"/>
            <w:vAlign w:val="center"/>
          </w:tcPr>
          <w:p w14:paraId="0806697B">
            <w:pPr>
              <w:tabs>
                <w:tab w:val="left" w:pos="144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7212" w:type="dxa"/>
            <w:noWrap w:val="0"/>
            <w:vAlign w:val="center"/>
          </w:tcPr>
          <w:p w14:paraId="7908DA42">
            <w:pPr>
              <w:tabs>
                <w:tab w:val="left" w:pos="1440"/>
              </w:tabs>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工程竣工，工程质量达到国家合格验收标准</w:t>
            </w:r>
          </w:p>
        </w:tc>
      </w:tr>
      <w:tr w14:paraId="527C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43" w:type="dxa"/>
            <w:gridSpan w:val="2"/>
            <w:noWrap w:val="0"/>
            <w:vAlign w:val="center"/>
          </w:tcPr>
          <w:p w14:paraId="676E166A">
            <w:pPr>
              <w:tabs>
                <w:tab w:val="left" w:pos="1440"/>
              </w:tabs>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212" w:type="dxa"/>
            <w:noWrap w:val="0"/>
            <w:vAlign w:val="center"/>
          </w:tcPr>
          <w:p w14:paraId="0A44EEFE">
            <w:pPr>
              <w:pStyle w:val="56"/>
              <w:spacing w:before="0" w:beforeAutospacing="0" w:after="0" w:afterAutospacing="0" w:line="360" w:lineRule="auto"/>
              <w:rPr>
                <w:rFonts w:cs="宋体"/>
                <w:kern w:val="2"/>
                <w:sz w:val="24"/>
                <w:szCs w:val="24"/>
                <w:highlight w:val="none"/>
              </w:rPr>
            </w:pPr>
            <w:r>
              <w:rPr>
                <w:rFonts w:hint="eastAsia" w:cs="宋体"/>
                <w:kern w:val="2"/>
                <w:sz w:val="24"/>
                <w:szCs w:val="24"/>
                <w:highlight w:val="none"/>
              </w:rPr>
              <w:t>1.合同签订后一周内，成交供应商向采购人提交合同总价1%的履约保证金，</w:t>
            </w:r>
            <w:r>
              <w:rPr>
                <w:rFonts w:hint="eastAsia" w:ascii="宋体" w:hAnsi="宋体" w:eastAsia="宋体" w:cs="宋体"/>
                <w:kern w:val="2"/>
                <w:sz w:val="24"/>
                <w:szCs w:val="24"/>
                <w:highlight w:val="none"/>
                <w:lang w:val="en-US" w:eastAsia="zh-CN"/>
              </w:rPr>
              <w:t>履约保证金在合同履约期间无违约情形的，项目验收结束后，转为质量保证金，缺陷责任期满，经发包人审核扣除相应费用后返还（不计息）；</w:t>
            </w:r>
          </w:p>
          <w:p w14:paraId="774E7D00">
            <w:pPr>
              <w:tabs>
                <w:tab w:val="left" w:pos="1440"/>
              </w:tabs>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2.提交方式：支票、汇票、本票或金融机构、担保机构出具的保函等非现金形式。</w:t>
            </w:r>
          </w:p>
        </w:tc>
      </w:tr>
      <w:tr w14:paraId="61EC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543" w:type="dxa"/>
            <w:gridSpan w:val="2"/>
            <w:noWrap w:val="0"/>
            <w:vAlign w:val="center"/>
          </w:tcPr>
          <w:p w14:paraId="3A9331DA">
            <w:pPr>
              <w:tabs>
                <w:tab w:val="left" w:pos="144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付款条件</w:t>
            </w:r>
          </w:p>
        </w:tc>
        <w:tc>
          <w:tcPr>
            <w:tcW w:w="7212" w:type="dxa"/>
            <w:noWrap w:val="0"/>
            <w:vAlign w:val="center"/>
          </w:tcPr>
          <w:p w14:paraId="13A9B1D6">
            <w:pPr>
              <w:pStyle w:val="56"/>
              <w:spacing w:before="0" w:beforeAutospacing="0" w:after="0" w:afterAutospacing="0" w:line="360" w:lineRule="auto"/>
              <w:rPr>
                <w:rFonts w:cs="宋体"/>
                <w:kern w:val="2"/>
                <w:sz w:val="24"/>
                <w:szCs w:val="24"/>
              </w:rPr>
            </w:pPr>
            <w:r>
              <w:rPr>
                <w:rFonts w:hint="eastAsia" w:cs="宋体"/>
                <w:kern w:val="2"/>
                <w:sz w:val="24"/>
                <w:szCs w:val="24"/>
              </w:rPr>
              <w:t>1.预付款：</w:t>
            </w:r>
          </w:p>
          <w:p w14:paraId="0DB4E0ED">
            <w:pPr>
              <w:pStyle w:val="56"/>
              <w:spacing w:before="0" w:beforeAutospacing="0" w:after="0" w:afterAutospacing="0" w:line="360" w:lineRule="auto"/>
              <w:rPr>
                <w:rFonts w:cs="宋体"/>
                <w:kern w:val="2"/>
                <w:sz w:val="24"/>
                <w:szCs w:val="24"/>
              </w:rPr>
            </w:pPr>
            <w:r>
              <w:rPr>
                <w:rFonts w:hint="eastAsia" w:cs="宋体"/>
                <w:kern w:val="2"/>
                <w:sz w:val="24"/>
                <w:szCs w:val="24"/>
              </w:rPr>
              <w:t>1.1.支付条件：供应商提交银行出具的预付款保函；</w:t>
            </w:r>
          </w:p>
          <w:p w14:paraId="653FB542">
            <w:pPr>
              <w:pStyle w:val="56"/>
              <w:spacing w:before="0" w:beforeAutospacing="0" w:after="0" w:afterAutospacing="0" w:line="360" w:lineRule="auto"/>
              <w:rPr>
                <w:rFonts w:cs="宋体"/>
                <w:kern w:val="2"/>
                <w:sz w:val="24"/>
                <w:szCs w:val="24"/>
              </w:rPr>
            </w:pPr>
            <w:r>
              <w:rPr>
                <w:rFonts w:hint="eastAsia" w:cs="宋体"/>
                <w:kern w:val="2"/>
                <w:sz w:val="24"/>
                <w:szCs w:val="24"/>
              </w:rPr>
              <w:t>1.2.支付时间、数额：合同生效且供应商出具预付款保函后七个工作日内，采购人向成交供应商支付合同金额40%的预付款。</w:t>
            </w:r>
          </w:p>
          <w:p w14:paraId="13CB36CF">
            <w:pPr>
              <w:pStyle w:val="56"/>
              <w:spacing w:before="0" w:beforeAutospacing="0" w:after="0" w:afterAutospacing="0" w:line="360" w:lineRule="auto"/>
              <w:rPr>
                <w:rFonts w:cs="宋体"/>
                <w:kern w:val="2"/>
                <w:sz w:val="24"/>
                <w:szCs w:val="24"/>
              </w:rPr>
            </w:pPr>
            <w:r>
              <w:rPr>
                <w:rFonts w:hint="eastAsia" w:cs="宋体"/>
                <w:kern w:val="2"/>
                <w:sz w:val="24"/>
                <w:szCs w:val="24"/>
              </w:rPr>
              <w:t>备注：签订合同时，供应商明确表示无需预付款或者主动要求降低预付款比例的采购单位可不适用前述规定。</w:t>
            </w:r>
          </w:p>
          <w:p w14:paraId="0844C02A">
            <w:pPr>
              <w:tabs>
                <w:tab w:val="left" w:pos="1440"/>
              </w:tabs>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2.工程竣工，经采购人验收合格后，发包人自收到发票后7个工作日内，支付至审定价的100%。</w:t>
            </w:r>
          </w:p>
        </w:tc>
      </w:tr>
      <w:tr w14:paraId="62DD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1543" w:type="dxa"/>
            <w:gridSpan w:val="2"/>
            <w:noWrap w:val="0"/>
            <w:vAlign w:val="center"/>
          </w:tcPr>
          <w:p w14:paraId="305A5D3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经验或业绩要求</w:t>
            </w:r>
          </w:p>
        </w:tc>
        <w:tc>
          <w:tcPr>
            <w:tcW w:w="7212" w:type="dxa"/>
            <w:noWrap w:val="0"/>
            <w:vAlign w:val="center"/>
          </w:tcPr>
          <w:p w14:paraId="62B60932">
            <w:pPr>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供应商自2022年1月1日（以合同签订时间为准）至今承担过类似工程业绩</w:t>
            </w:r>
          </w:p>
        </w:tc>
      </w:tr>
      <w:tr w14:paraId="73E1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43" w:type="dxa"/>
            <w:gridSpan w:val="2"/>
            <w:noWrap w:val="0"/>
            <w:vAlign w:val="center"/>
          </w:tcPr>
          <w:p w14:paraId="38E399E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w:t>
            </w:r>
          </w:p>
        </w:tc>
        <w:tc>
          <w:tcPr>
            <w:tcW w:w="7212" w:type="dxa"/>
            <w:noWrap w:val="0"/>
            <w:vAlign w:val="center"/>
          </w:tcPr>
          <w:p w14:paraId="1639F81F">
            <w:pPr>
              <w:pStyle w:val="56"/>
              <w:spacing w:before="0" w:beforeAutospacing="0" w:after="0" w:afterAutospacing="0" w:line="360" w:lineRule="auto"/>
              <w:rPr>
                <w:rFonts w:cs="宋体"/>
                <w:kern w:val="2"/>
                <w:sz w:val="24"/>
                <w:szCs w:val="24"/>
              </w:rPr>
            </w:pPr>
            <w:r>
              <w:rPr>
                <w:rFonts w:hint="eastAsia" w:cs="宋体"/>
                <w:kern w:val="2"/>
                <w:sz w:val="24"/>
                <w:szCs w:val="24"/>
              </w:rPr>
              <w:t>1.施工过程中，严格服从现场老师和监理单位管理，因施工造成财物损坏，人员受伤等情况，由成交人承担全部责任。</w:t>
            </w:r>
          </w:p>
          <w:p w14:paraId="1B7B7FD2">
            <w:pPr>
              <w:pStyle w:val="56"/>
              <w:spacing w:before="0" w:beforeAutospacing="0" w:after="0" w:afterAutospacing="0" w:line="360" w:lineRule="auto"/>
              <w:rPr>
                <w:rFonts w:cs="宋体"/>
                <w:kern w:val="2"/>
                <w:sz w:val="24"/>
                <w:szCs w:val="24"/>
              </w:rPr>
            </w:pPr>
            <w:r>
              <w:rPr>
                <w:rFonts w:hint="eastAsia" w:cs="宋体"/>
                <w:kern w:val="2"/>
                <w:sz w:val="24"/>
                <w:szCs w:val="24"/>
              </w:rPr>
              <w:t>2.施工过程中，学校处于教学阶段，需严格控制噪音量，学校内其余教室严禁入内。</w:t>
            </w:r>
          </w:p>
          <w:p w14:paraId="46748FB8">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3.供应商需根据甲方要求办理停送电等相关手续。</w:t>
            </w:r>
          </w:p>
        </w:tc>
      </w:tr>
    </w:tbl>
    <w:p w14:paraId="1A3E9FF6">
      <w:pPr>
        <w:pStyle w:val="78"/>
        <w:ind w:firstLine="0"/>
      </w:pPr>
    </w:p>
    <w:p w14:paraId="671507D4">
      <w:pPr>
        <w:numPr>
          <w:ilvl w:val="0"/>
          <w:numId w:val="8"/>
        </w:numPr>
        <w:autoSpaceDN w:val="0"/>
        <w:snapToGrid w:val="0"/>
        <w:spacing w:line="360" w:lineRule="auto"/>
        <w:ind w:left="238"/>
        <w:jc w:val="center"/>
        <w:outlineLvl w:val="0"/>
        <w:rPr>
          <w:rFonts w:ascii="Times New Roman" w:hAnsi="Times New Roman" w:eastAsia="宋体" w:cs="Times New Roman"/>
          <w:b/>
          <w:sz w:val="32"/>
          <w:szCs w:val="32"/>
        </w:rPr>
      </w:pPr>
      <w:bookmarkStart w:id="162" w:name="_Hlk97732490"/>
      <w:r>
        <w:rPr>
          <w:rFonts w:ascii="Times New Roman" w:hAnsi="Times New Roman" w:eastAsia="宋体" w:cs="Times New Roman"/>
          <w:b/>
          <w:sz w:val="32"/>
          <w:szCs w:val="32"/>
        </w:rPr>
        <w:br w:type="page"/>
      </w:r>
      <w:r>
        <w:rPr>
          <w:rFonts w:ascii="Times New Roman" w:hAnsi="Times New Roman" w:eastAsia="宋体" w:cs="Times New Roman"/>
          <w:b/>
          <w:sz w:val="32"/>
          <w:szCs w:val="32"/>
        </w:rPr>
        <w:t xml:space="preserve"> </w:t>
      </w:r>
      <w:bookmarkStart w:id="163" w:name="_Toc29184"/>
      <w:r>
        <w:rPr>
          <w:rFonts w:ascii="Times New Roman" w:hAnsi="Times New Roman" w:eastAsia="宋体" w:cs="Times New Roman"/>
          <w:b/>
          <w:sz w:val="32"/>
          <w:szCs w:val="32"/>
        </w:rPr>
        <w:t>合同</w:t>
      </w:r>
      <w:bookmarkEnd w:id="163"/>
    </w:p>
    <w:p w14:paraId="24349016">
      <w:pPr>
        <w:jc w:val="center"/>
        <w:rPr>
          <w:rFonts w:ascii="Times New Roman" w:hAnsi="Times New Roman" w:eastAsia="宋体" w:cs="Times New Roman"/>
          <w:b/>
          <w:sz w:val="32"/>
          <w:szCs w:val="32"/>
        </w:rPr>
      </w:pPr>
    </w:p>
    <w:bookmarkEnd w:id="140"/>
    <w:bookmarkEnd w:id="162"/>
    <w:p w14:paraId="6987BE89">
      <w:pPr>
        <w:pStyle w:val="6"/>
        <w:keepLines w:val="0"/>
        <w:widowControl w:val="0"/>
        <w:tabs>
          <w:tab w:val="left" w:pos="1275"/>
        </w:tabs>
        <w:adjustRightInd w:val="0"/>
        <w:snapToGrid w:val="0"/>
        <w:spacing w:line="360" w:lineRule="auto"/>
        <w:jc w:val="center"/>
        <w:rPr>
          <w:rFonts w:hint="eastAsia" w:ascii="宋体" w:hAnsi="宋体" w:eastAsia="宋体" w:cs="宋体"/>
          <w:b w:val="0"/>
          <w:sz w:val="24"/>
          <w:szCs w:val="24"/>
          <w:highlight w:val="none"/>
        </w:rPr>
      </w:pPr>
      <w:bookmarkStart w:id="164" w:name="_Toc351203642"/>
      <w:bookmarkEnd w:id="164"/>
      <w:bookmarkStart w:id="165" w:name="_Toc351203480"/>
      <w:bookmarkStart w:id="166" w:name="_Toc237695004"/>
      <w:bookmarkStart w:id="167" w:name="_Toc237694779"/>
      <w:bookmarkStart w:id="168" w:name="_Toc163484941"/>
      <w:bookmarkStart w:id="169" w:name="_Toc163484939"/>
      <w:r>
        <w:rPr>
          <w:rFonts w:hint="eastAsia" w:ascii="宋体" w:hAnsi="宋体" w:eastAsia="宋体" w:cs="宋体"/>
          <w:sz w:val="24"/>
          <w:szCs w:val="24"/>
          <w:highlight w:val="none"/>
        </w:rPr>
        <w:t>第一部分 合同协议书</w:t>
      </w:r>
      <w:bookmarkEnd w:id="165"/>
    </w:p>
    <w:p w14:paraId="0A153066">
      <w:pPr>
        <w:widowControl w:val="0"/>
        <w:adjustRightInd w:val="0"/>
        <w:snapToGrid w:val="0"/>
        <w:spacing w:line="360" w:lineRule="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lang w:eastAsia="zh-CN"/>
        </w:rPr>
        <w:t>浙江金融职业学院</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p>
    <w:p w14:paraId="719EDBB7">
      <w:pPr>
        <w:widowControl w:val="0"/>
        <w:adjustRightInd w:val="0"/>
        <w:snapToGrid w:val="0"/>
        <w:spacing w:line="360" w:lineRule="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xml:space="preserve">                          </w:t>
      </w:r>
    </w:p>
    <w:p w14:paraId="244ADA5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工程施工及有关事项协商一致，共同达成如下协议：</w:t>
      </w:r>
    </w:p>
    <w:p w14:paraId="2ADEAE9E">
      <w:pPr>
        <w:pStyle w:val="7"/>
        <w:keepLines w:val="0"/>
        <w:widowControl w:val="0"/>
        <w:tabs>
          <w:tab w:val="left" w:pos="1035"/>
        </w:tabs>
        <w:adjustRightInd w:val="0"/>
        <w:snapToGrid w:val="0"/>
        <w:spacing w:line="360" w:lineRule="auto"/>
        <w:ind w:firstLine="482" w:firstLineChars="200"/>
        <w:rPr>
          <w:rFonts w:hint="eastAsia" w:ascii="宋体" w:hAnsi="宋体" w:eastAsia="宋体" w:cs="宋体"/>
          <w:sz w:val="24"/>
          <w:szCs w:val="24"/>
          <w:highlight w:val="none"/>
        </w:rPr>
      </w:pPr>
      <w:bookmarkStart w:id="170" w:name="_Toc351203481"/>
      <w:r>
        <w:rPr>
          <w:rFonts w:hint="eastAsia" w:ascii="宋体" w:hAnsi="宋体" w:eastAsia="宋体" w:cs="宋体"/>
          <w:sz w:val="24"/>
          <w:szCs w:val="24"/>
          <w:highlight w:val="none"/>
        </w:rPr>
        <w:t>一、工程概况</w:t>
      </w:r>
      <w:bookmarkEnd w:id="170"/>
    </w:p>
    <w:p w14:paraId="6BD3BE29">
      <w:pPr>
        <w:widowControl w:val="0"/>
        <w:adjustRightInd w:val="0"/>
        <w:snapToGrid w:val="0"/>
        <w:spacing w:line="360" w:lineRule="auto"/>
        <w:ind w:firstLine="470" w:firstLineChars="196"/>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1.工程名称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5B76CB4">
      <w:pPr>
        <w:widowControl w:val="0"/>
        <w:adjustRightInd w:val="0"/>
        <w:snapToGrid w:val="0"/>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2.工程地点：</w:t>
      </w:r>
      <w:r>
        <w:rPr>
          <w:rFonts w:hint="eastAsia" w:ascii="宋体" w:hAnsi="宋体" w:eastAsia="宋体" w:cs="宋体"/>
          <w:sz w:val="24"/>
          <w:szCs w:val="24"/>
          <w:highlight w:val="none"/>
          <w:u w:val="single"/>
        </w:rPr>
        <w:t xml:space="preserve"> 浙江金融职业学院</w:t>
      </w:r>
      <w:r>
        <w:rPr>
          <w:rFonts w:hint="eastAsia" w:ascii="宋体" w:hAnsi="宋体" w:eastAsia="宋体" w:cs="宋体"/>
          <w:sz w:val="24"/>
          <w:szCs w:val="24"/>
          <w:highlight w:val="none"/>
          <w:u w:val="single"/>
          <w:lang w:val="en-US" w:eastAsia="zh-CN"/>
        </w:rPr>
        <w:t>杭州校区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FDD659A">
      <w:pPr>
        <w:widowControl w:val="0"/>
        <w:adjustRightInd w:val="0"/>
        <w:snapToGrid w:val="0"/>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3.资金来源：</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w:t>
      </w:r>
    </w:p>
    <w:p w14:paraId="0EA32C99">
      <w:pPr>
        <w:widowControl w:val="0"/>
        <w:adjustRightInd w:val="0"/>
        <w:snapToGrid w:val="0"/>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4.工程内容：</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w:t>
      </w:r>
    </w:p>
    <w:p w14:paraId="65DC7DBE">
      <w:pPr>
        <w:widowControl w:val="0"/>
        <w:adjustRightInd w:val="0"/>
        <w:snapToGrid w:val="0"/>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sz w:val="24"/>
          <w:szCs w:val="24"/>
          <w:highlight w:val="none"/>
        </w:rPr>
        <w:t>群体工程应附《承包人承揽工程项目一览表》（附件1）。</w:t>
      </w:r>
    </w:p>
    <w:p w14:paraId="468A3EDA">
      <w:pPr>
        <w:widowControl w:val="0"/>
        <w:adjustRightInd w:val="0"/>
        <w:snapToGrid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bCs/>
          <w:sz w:val="24"/>
          <w:szCs w:val="24"/>
          <w:highlight w:val="none"/>
        </w:rPr>
        <w:t>5.工程承包范围：</w:t>
      </w:r>
      <w:r>
        <w:rPr>
          <w:rFonts w:hint="eastAsia" w:ascii="宋体" w:hAnsi="宋体" w:eastAsia="宋体" w:cs="宋体"/>
          <w:bCs/>
          <w:sz w:val="24"/>
          <w:szCs w:val="24"/>
          <w:highlight w:val="none"/>
          <w:u w:val="single"/>
        </w:rPr>
        <w:t>工程量清单</w:t>
      </w:r>
      <w:r>
        <w:rPr>
          <w:rFonts w:hint="eastAsia" w:ascii="宋体" w:hAnsi="宋体" w:eastAsia="宋体" w:cs="宋体"/>
          <w:sz w:val="24"/>
          <w:szCs w:val="24"/>
          <w:highlight w:val="none"/>
          <w:u w:val="single"/>
        </w:rPr>
        <w:t xml:space="preserve">、采购文件范围内的所有工程内容   </w:t>
      </w:r>
      <w:r>
        <w:rPr>
          <w:rFonts w:hint="eastAsia" w:ascii="宋体" w:hAnsi="宋体" w:eastAsia="宋体" w:cs="宋体"/>
          <w:sz w:val="24"/>
          <w:szCs w:val="24"/>
          <w:highlight w:val="none"/>
        </w:rPr>
        <w:t>。</w:t>
      </w:r>
    </w:p>
    <w:p w14:paraId="5678FABA">
      <w:pPr>
        <w:pStyle w:val="7"/>
        <w:keepLines w:val="0"/>
        <w:widowControl w:val="0"/>
        <w:tabs>
          <w:tab w:val="left" w:pos="1035"/>
        </w:tabs>
        <w:adjustRightInd w:val="0"/>
        <w:snapToGrid w:val="0"/>
        <w:spacing w:line="360" w:lineRule="auto"/>
        <w:ind w:firstLine="482" w:firstLineChars="200"/>
        <w:rPr>
          <w:rFonts w:hint="eastAsia" w:ascii="宋体" w:hAnsi="宋体" w:eastAsia="宋体" w:cs="宋体"/>
          <w:sz w:val="24"/>
          <w:szCs w:val="24"/>
          <w:highlight w:val="none"/>
        </w:rPr>
      </w:pPr>
      <w:bookmarkStart w:id="171" w:name="_Toc351203482"/>
      <w:r>
        <w:rPr>
          <w:rFonts w:hint="eastAsia" w:ascii="宋体" w:hAnsi="宋体" w:eastAsia="宋体" w:cs="宋体"/>
          <w:sz w:val="24"/>
          <w:szCs w:val="24"/>
          <w:highlight w:val="none"/>
        </w:rPr>
        <w:t>二、合同工期</w:t>
      </w:r>
      <w:bookmarkEnd w:id="171"/>
    </w:p>
    <w:p w14:paraId="07B3640C">
      <w:pPr>
        <w:widowControl w:val="0"/>
        <w:adjustRightInd w:val="0"/>
        <w:snapToGrid w:val="0"/>
        <w:spacing w:line="360" w:lineRule="auto"/>
        <w:ind w:firstLine="459"/>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BDAD86">
      <w:pPr>
        <w:widowControl w:val="0"/>
        <w:adjustRightInd w:val="0"/>
        <w:snapToGrid w:val="0"/>
        <w:spacing w:line="360" w:lineRule="auto"/>
        <w:ind w:firstLine="459"/>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01E65AE">
      <w:pPr>
        <w:widowControl w:val="0"/>
        <w:adjustRightInd w:val="0"/>
        <w:snapToGrid w:val="0"/>
        <w:spacing w:line="360" w:lineRule="auto"/>
        <w:ind w:firstLine="459"/>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天。工期总日历天数与根据前述计划开竣工日期计算的工期天数不一致的，以工期总日历天数为准。</w:t>
      </w:r>
    </w:p>
    <w:p w14:paraId="40292164">
      <w:pPr>
        <w:pStyle w:val="7"/>
        <w:keepLines w:val="0"/>
        <w:widowControl w:val="0"/>
        <w:tabs>
          <w:tab w:val="left" w:pos="1035"/>
        </w:tabs>
        <w:adjustRightInd w:val="0"/>
        <w:snapToGrid w:val="0"/>
        <w:spacing w:line="360" w:lineRule="auto"/>
        <w:ind w:firstLine="482" w:firstLineChars="200"/>
        <w:rPr>
          <w:rFonts w:hint="eastAsia" w:ascii="宋体" w:hAnsi="宋体" w:eastAsia="宋体" w:cs="宋体"/>
          <w:sz w:val="24"/>
          <w:szCs w:val="24"/>
          <w:highlight w:val="none"/>
        </w:rPr>
      </w:pPr>
      <w:bookmarkStart w:id="172" w:name="_Toc351203483"/>
      <w:r>
        <w:rPr>
          <w:rFonts w:hint="eastAsia" w:ascii="宋体" w:hAnsi="宋体" w:eastAsia="宋体" w:cs="宋体"/>
          <w:sz w:val="24"/>
          <w:szCs w:val="24"/>
          <w:highlight w:val="none"/>
        </w:rPr>
        <w:t>三、质量标准</w:t>
      </w:r>
      <w:bookmarkEnd w:id="172"/>
    </w:p>
    <w:p w14:paraId="14CEBA8D">
      <w:pPr>
        <w:widowControl w:val="0"/>
        <w:adjustRightInd w:val="0"/>
        <w:snapToGrid w:val="0"/>
        <w:spacing w:line="360" w:lineRule="auto"/>
        <w:ind w:firstLine="459"/>
        <w:rPr>
          <w:rFonts w:hint="eastAsia" w:ascii="宋体" w:hAnsi="宋体" w:eastAsia="宋体" w:cs="宋体"/>
          <w:sz w:val="24"/>
          <w:szCs w:val="24"/>
          <w:highlight w:val="none"/>
        </w:rPr>
      </w:pPr>
      <w:r>
        <w:rPr>
          <w:rFonts w:hint="eastAsia" w:ascii="宋体" w:hAnsi="宋体" w:eastAsia="宋体" w:cs="宋体"/>
          <w:sz w:val="24"/>
          <w:szCs w:val="24"/>
          <w:highlight w:val="none"/>
        </w:rPr>
        <w:t>工程质量符合</w:t>
      </w:r>
      <w:r>
        <w:rPr>
          <w:rFonts w:hint="eastAsia" w:ascii="宋体" w:hAnsi="宋体" w:eastAsia="宋体" w:cs="宋体"/>
          <w:sz w:val="24"/>
          <w:szCs w:val="24"/>
          <w:highlight w:val="none"/>
          <w:u w:val="single"/>
        </w:rPr>
        <w:t xml:space="preserve">  工程施工及验收相关规范  </w:t>
      </w:r>
      <w:r>
        <w:rPr>
          <w:rFonts w:hint="eastAsia" w:ascii="宋体" w:hAnsi="宋体" w:eastAsia="宋体" w:cs="宋体"/>
          <w:sz w:val="24"/>
          <w:szCs w:val="24"/>
          <w:highlight w:val="none"/>
        </w:rPr>
        <w:t>标准。</w:t>
      </w:r>
    </w:p>
    <w:p w14:paraId="658C9B8F">
      <w:pPr>
        <w:pStyle w:val="7"/>
        <w:keepLines w:val="0"/>
        <w:widowControl w:val="0"/>
        <w:tabs>
          <w:tab w:val="left" w:pos="1035"/>
        </w:tabs>
        <w:adjustRightInd w:val="0"/>
        <w:snapToGrid w:val="0"/>
        <w:spacing w:line="360" w:lineRule="auto"/>
        <w:ind w:firstLine="482" w:firstLineChars="200"/>
        <w:rPr>
          <w:rFonts w:hint="eastAsia" w:ascii="宋体" w:hAnsi="宋体" w:eastAsia="宋体" w:cs="宋体"/>
          <w:sz w:val="24"/>
          <w:szCs w:val="24"/>
          <w:highlight w:val="none"/>
        </w:rPr>
      </w:pPr>
      <w:bookmarkStart w:id="173" w:name="_Toc351203484"/>
      <w:r>
        <w:rPr>
          <w:rFonts w:hint="eastAsia" w:ascii="宋体" w:hAnsi="宋体" w:eastAsia="宋体" w:cs="宋体"/>
          <w:sz w:val="24"/>
          <w:szCs w:val="24"/>
          <w:highlight w:val="none"/>
        </w:rPr>
        <w:t>四、签约合同价与合同价格形式</w:t>
      </w:r>
      <w:bookmarkEnd w:id="173"/>
      <w:r>
        <w:rPr>
          <w:rFonts w:hint="eastAsia" w:ascii="宋体" w:hAnsi="宋体" w:eastAsia="宋体" w:cs="宋体"/>
          <w:sz w:val="24"/>
          <w:szCs w:val="24"/>
          <w:highlight w:val="none"/>
        </w:rPr>
        <w:tab/>
      </w:r>
    </w:p>
    <w:p w14:paraId="10548DB0">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3B6A2766">
      <w:pPr>
        <w:widowControl w:val="0"/>
        <w:adjustRightInd w:val="0"/>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577EBDBB">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 xml:space="preserve">     固定单价           </w:t>
      </w:r>
      <w:r>
        <w:rPr>
          <w:rFonts w:hint="eastAsia" w:ascii="宋体" w:hAnsi="宋体" w:eastAsia="宋体" w:cs="宋体"/>
          <w:sz w:val="24"/>
          <w:szCs w:val="24"/>
          <w:highlight w:val="none"/>
        </w:rPr>
        <w:t>。</w:t>
      </w:r>
    </w:p>
    <w:p w14:paraId="331D4D70">
      <w:pPr>
        <w:pStyle w:val="7"/>
        <w:keepLines w:val="0"/>
        <w:widowControl w:val="0"/>
        <w:tabs>
          <w:tab w:val="left" w:pos="1035"/>
        </w:tabs>
        <w:adjustRightInd w:val="0"/>
        <w:snapToGrid w:val="0"/>
        <w:spacing w:line="360" w:lineRule="auto"/>
        <w:ind w:firstLine="482" w:firstLineChars="200"/>
        <w:rPr>
          <w:rFonts w:hint="eastAsia" w:ascii="宋体" w:hAnsi="宋体" w:eastAsia="宋体" w:cs="宋体"/>
          <w:sz w:val="24"/>
          <w:szCs w:val="24"/>
          <w:highlight w:val="none"/>
        </w:rPr>
      </w:pPr>
      <w:bookmarkStart w:id="174" w:name="_Toc351203485"/>
      <w:r>
        <w:rPr>
          <w:rFonts w:hint="eastAsia" w:ascii="宋体" w:hAnsi="宋体" w:eastAsia="宋体" w:cs="宋体"/>
          <w:sz w:val="24"/>
          <w:szCs w:val="24"/>
          <w:highlight w:val="none"/>
        </w:rPr>
        <w:t>五、</w:t>
      </w:r>
      <w:bookmarkEnd w:id="174"/>
      <w:r>
        <w:rPr>
          <w:rFonts w:hint="eastAsia" w:ascii="宋体" w:hAnsi="宋体" w:eastAsia="宋体" w:cs="宋体"/>
          <w:sz w:val="24"/>
          <w:szCs w:val="24"/>
          <w:highlight w:val="none"/>
        </w:rPr>
        <w:t>项目经理</w:t>
      </w:r>
    </w:p>
    <w:p w14:paraId="5890FB56">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BBEAEA5">
      <w:pPr>
        <w:pStyle w:val="7"/>
        <w:keepLines w:val="0"/>
        <w:widowControl w:val="0"/>
        <w:tabs>
          <w:tab w:val="left" w:pos="1035"/>
        </w:tabs>
        <w:adjustRightInd w:val="0"/>
        <w:snapToGrid w:val="0"/>
        <w:spacing w:line="360" w:lineRule="auto"/>
        <w:ind w:firstLine="482" w:firstLineChars="200"/>
        <w:rPr>
          <w:rFonts w:hint="eastAsia" w:ascii="宋体" w:hAnsi="宋体" w:eastAsia="宋体" w:cs="宋体"/>
          <w:sz w:val="24"/>
          <w:szCs w:val="24"/>
          <w:highlight w:val="none"/>
        </w:rPr>
      </w:pPr>
      <w:bookmarkStart w:id="175" w:name="_Toc351203486"/>
      <w:r>
        <w:rPr>
          <w:rFonts w:hint="eastAsia" w:ascii="宋体" w:hAnsi="宋体" w:eastAsia="宋体" w:cs="宋体"/>
          <w:sz w:val="24"/>
          <w:szCs w:val="24"/>
          <w:highlight w:val="none"/>
        </w:rPr>
        <w:t>六、合同文件构成</w:t>
      </w:r>
      <w:bookmarkEnd w:id="175"/>
    </w:p>
    <w:p w14:paraId="58CF8873">
      <w:pPr>
        <w:widowControl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28A502B8">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（1）中标通知书（如果有）；</w:t>
      </w:r>
    </w:p>
    <w:p w14:paraId="46275CC5">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（2）投标函及其附录（如果有）； </w:t>
      </w:r>
    </w:p>
    <w:p w14:paraId="699E020B">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（3）专用合同条款及其附件；</w:t>
      </w:r>
    </w:p>
    <w:p w14:paraId="76F731F4">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（4）通用合同条款；</w:t>
      </w:r>
    </w:p>
    <w:p w14:paraId="6503A16C">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（5）技术标准和要求；</w:t>
      </w:r>
    </w:p>
    <w:p w14:paraId="382AEBE5">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（6）图纸；</w:t>
      </w:r>
    </w:p>
    <w:p w14:paraId="6702A10A">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（7）已标价工程量清单或预算书；</w:t>
      </w:r>
    </w:p>
    <w:p w14:paraId="12111788">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（8）其他合同文件。</w:t>
      </w:r>
    </w:p>
    <w:p w14:paraId="361F1187">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14:paraId="31EB268D">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上述各项合同文件包括合同当事人就该项合同文件所作出的补充和修改，属于同一类内容的文件，应以最新签署的为准。专用合同条款及其附件须经合同当事人签字并盖章。</w:t>
      </w:r>
    </w:p>
    <w:p w14:paraId="0F2678C0">
      <w:pPr>
        <w:pStyle w:val="7"/>
        <w:keepLines w:val="0"/>
        <w:widowControl w:val="0"/>
        <w:tabs>
          <w:tab w:val="left" w:pos="1035"/>
        </w:tabs>
        <w:adjustRightInd w:val="0"/>
        <w:snapToGrid w:val="0"/>
        <w:spacing w:line="360" w:lineRule="auto"/>
        <w:ind w:firstLine="482" w:firstLineChars="200"/>
        <w:rPr>
          <w:rFonts w:hint="eastAsia" w:ascii="宋体" w:hAnsi="宋体" w:eastAsia="宋体" w:cs="宋体"/>
          <w:sz w:val="24"/>
          <w:szCs w:val="24"/>
          <w:highlight w:val="none"/>
        </w:rPr>
      </w:pPr>
      <w:bookmarkStart w:id="176" w:name="_Toc351203487"/>
      <w:r>
        <w:rPr>
          <w:rFonts w:hint="eastAsia" w:ascii="宋体" w:hAnsi="宋体" w:eastAsia="宋体" w:cs="宋体"/>
          <w:sz w:val="24"/>
          <w:szCs w:val="24"/>
          <w:highlight w:val="none"/>
        </w:rPr>
        <w:t>七、承诺</w:t>
      </w:r>
      <w:bookmarkEnd w:id="176"/>
    </w:p>
    <w:p w14:paraId="536AF717">
      <w:pPr>
        <w:widowControl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1.承包人承诺按照法律规定及合同约定组织完成工程施工，确保工程质量和安全，不进行转包及违法分包，并在缺陷责任期及保修期内承担相应的工程维修责任。</w:t>
      </w:r>
    </w:p>
    <w:p w14:paraId="1864D190">
      <w:pPr>
        <w:widowControl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2.发包人和承包人通过招投标形式签订合同的，双方理解并承诺不再就同一工程另行签订与合同实质性内容相背离的协议。</w:t>
      </w:r>
    </w:p>
    <w:p w14:paraId="6258DCCD">
      <w:pPr>
        <w:widowControl w:val="0"/>
        <w:adjustRightInd w:val="0"/>
        <w:snapToGrid w:val="0"/>
        <w:spacing w:line="360" w:lineRule="auto"/>
        <w:rPr>
          <w:rFonts w:hint="eastAsia" w:ascii="宋体" w:hAnsi="宋体" w:eastAsia="宋体" w:cs="宋体"/>
          <w:bCs/>
          <w:sz w:val="24"/>
          <w:szCs w:val="24"/>
          <w:highlight w:val="none"/>
        </w:rPr>
      </w:pPr>
      <w:bookmarkStart w:id="177" w:name="_Toc351203488"/>
      <w:r>
        <w:rPr>
          <w:rFonts w:hint="eastAsia" w:ascii="宋体" w:hAnsi="宋体" w:eastAsia="宋体" w:cs="宋体"/>
          <w:b/>
          <w:sz w:val="24"/>
          <w:szCs w:val="24"/>
          <w:highlight w:val="none"/>
        </w:rPr>
        <w:t xml:space="preserve">    八、词语含义</w:t>
      </w:r>
      <w:bookmarkEnd w:id="177"/>
    </w:p>
    <w:p w14:paraId="5EB2311F">
      <w:pPr>
        <w:widowControl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1DC4916D">
      <w:pPr>
        <w:widowControl w:val="0"/>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78" w:name="_Toc351203489"/>
      <w:r>
        <w:rPr>
          <w:rFonts w:hint="eastAsia" w:ascii="宋体" w:hAnsi="宋体" w:eastAsia="宋体" w:cs="宋体"/>
          <w:b/>
          <w:sz w:val="24"/>
          <w:szCs w:val="24"/>
          <w:highlight w:val="none"/>
        </w:rPr>
        <w:t>九、签订时间</w:t>
      </w:r>
      <w:bookmarkEnd w:id="178"/>
    </w:p>
    <w:p w14:paraId="32070C93">
      <w:pPr>
        <w:widowControl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663CD954">
      <w:pPr>
        <w:widowControl w:val="0"/>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79" w:name="_Toc351203490"/>
      <w:r>
        <w:rPr>
          <w:rFonts w:hint="eastAsia" w:ascii="宋体" w:hAnsi="宋体" w:eastAsia="宋体" w:cs="宋体"/>
          <w:b/>
          <w:sz w:val="24"/>
          <w:szCs w:val="24"/>
          <w:highlight w:val="none"/>
        </w:rPr>
        <w:t>十、签订地点</w:t>
      </w:r>
      <w:bookmarkEnd w:id="179"/>
    </w:p>
    <w:p w14:paraId="61118B22">
      <w:pPr>
        <w:widowControl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eastAsia="宋体" w:cs="宋体"/>
          <w:bCs/>
          <w:sz w:val="24"/>
          <w:szCs w:val="24"/>
          <w:highlight w:val="none"/>
          <w:u w:val="single"/>
        </w:rPr>
        <w:t xml:space="preserve">  浙江金融职业学院    </w:t>
      </w:r>
      <w:r>
        <w:rPr>
          <w:rFonts w:hint="eastAsia" w:ascii="宋体" w:hAnsi="宋体" w:eastAsia="宋体" w:cs="宋体"/>
          <w:bCs/>
          <w:sz w:val="24"/>
          <w:szCs w:val="24"/>
          <w:highlight w:val="none"/>
        </w:rPr>
        <w:t>签订。</w:t>
      </w:r>
    </w:p>
    <w:p w14:paraId="68D345E1">
      <w:pPr>
        <w:widowControl w:val="0"/>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80" w:name="_Toc351203491"/>
      <w:r>
        <w:rPr>
          <w:rFonts w:hint="eastAsia" w:ascii="宋体" w:hAnsi="宋体" w:eastAsia="宋体" w:cs="宋体"/>
          <w:b/>
          <w:sz w:val="24"/>
          <w:szCs w:val="24"/>
          <w:highlight w:val="none"/>
        </w:rPr>
        <w:t>十一、补充协议</w:t>
      </w:r>
      <w:bookmarkEnd w:id="180"/>
    </w:p>
    <w:p w14:paraId="15E47B6E">
      <w:pPr>
        <w:widowControl w:val="0"/>
        <w:adjustRightInd w:val="0"/>
        <w:snapToGrid w:val="0"/>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46C2C636">
      <w:pPr>
        <w:widowControl w:val="0"/>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81" w:name="_Toc351203492"/>
      <w:r>
        <w:rPr>
          <w:rFonts w:hint="eastAsia" w:ascii="宋体" w:hAnsi="宋体" w:eastAsia="宋体" w:cs="宋体"/>
          <w:b/>
          <w:sz w:val="24"/>
          <w:szCs w:val="24"/>
          <w:highlight w:val="none"/>
        </w:rPr>
        <w:t>十二、合同生效</w:t>
      </w:r>
      <w:bookmarkEnd w:id="181"/>
    </w:p>
    <w:p w14:paraId="264806E9">
      <w:pPr>
        <w:widowControl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bCs/>
          <w:sz w:val="24"/>
          <w:szCs w:val="24"/>
          <w:highlight w:val="none"/>
          <w:u w:val="single"/>
        </w:rPr>
        <w:t xml:space="preserve"> 双方</w:t>
      </w:r>
      <w:r>
        <w:rPr>
          <w:rFonts w:hint="eastAsia" w:ascii="宋体" w:hAnsi="宋体" w:eastAsia="宋体" w:cs="宋体"/>
          <w:bCs/>
          <w:sz w:val="24"/>
          <w:szCs w:val="24"/>
          <w:highlight w:val="none"/>
          <w:u w:val="single"/>
          <w:lang w:eastAsia="zh-Hans"/>
        </w:rPr>
        <w:t>法定代表人或授权代表签字并</w:t>
      </w:r>
      <w:r>
        <w:rPr>
          <w:rFonts w:hint="eastAsia" w:ascii="宋体" w:hAnsi="宋体" w:eastAsia="宋体" w:cs="宋体"/>
          <w:bCs/>
          <w:sz w:val="24"/>
          <w:szCs w:val="24"/>
          <w:highlight w:val="none"/>
          <w:u w:val="single"/>
        </w:rPr>
        <w:t>盖</w:t>
      </w:r>
      <w:r>
        <w:rPr>
          <w:rFonts w:hint="eastAsia" w:ascii="宋体" w:hAnsi="宋体" w:eastAsia="宋体" w:cs="宋体"/>
          <w:bCs/>
          <w:sz w:val="24"/>
          <w:szCs w:val="24"/>
          <w:highlight w:val="none"/>
          <w:u w:val="single"/>
          <w:lang w:eastAsia="zh-Hans"/>
        </w:rPr>
        <w:t>公章或合同专用</w:t>
      </w:r>
      <w:r>
        <w:rPr>
          <w:rFonts w:hint="eastAsia" w:ascii="宋体" w:hAnsi="宋体" w:eastAsia="宋体" w:cs="宋体"/>
          <w:bCs/>
          <w:sz w:val="24"/>
          <w:szCs w:val="24"/>
          <w:highlight w:val="none"/>
          <w:u w:val="single"/>
        </w:rPr>
        <w:t xml:space="preserve">章后    </w:t>
      </w:r>
      <w:r>
        <w:rPr>
          <w:rFonts w:hint="eastAsia" w:ascii="宋体" w:hAnsi="宋体" w:eastAsia="宋体" w:cs="宋体"/>
          <w:bCs/>
          <w:sz w:val="24"/>
          <w:szCs w:val="24"/>
          <w:highlight w:val="none"/>
        </w:rPr>
        <w:t>生效。</w:t>
      </w:r>
    </w:p>
    <w:p w14:paraId="0D3158C4">
      <w:pPr>
        <w:widowControl w:val="0"/>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82" w:name="_Toc351203493"/>
      <w:r>
        <w:rPr>
          <w:rFonts w:hint="eastAsia" w:ascii="宋体" w:hAnsi="宋体" w:eastAsia="宋体" w:cs="宋体"/>
          <w:b/>
          <w:sz w:val="24"/>
          <w:szCs w:val="24"/>
          <w:highlight w:val="none"/>
        </w:rPr>
        <w:t>十三、合同份数</w:t>
      </w:r>
      <w:bookmarkEnd w:id="182"/>
    </w:p>
    <w:p w14:paraId="7723D280">
      <w:pPr>
        <w:widowControl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 xml:space="preserve">  8  </w:t>
      </w:r>
      <w:r>
        <w:rPr>
          <w:rFonts w:hint="eastAsia" w:ascii="宋体" w:hAnsi="宋体" w:eastAsia="宋体" w:cs="宋体"/>
          <w:bCs/>
          <w:sz w:val="24"/>
          <w:szCs w:val="24"/>
          <w:highlight w:val="none"/>
        </w:rPr>
        <w:t>份，均具有同等法律效力，发包人执</w:t>
      </w:r>
      <w:r>
        <w:rPr>
          <w:rFonts w:hint="eastAsia" w:ascii="宋体" w:hAnsi="宋体" w:eastAsia="宋体" w:cs="宋体"/>
          <w:bCs/>
          <w:sz w:val="24"/>
          <w:szCs w:val="24"/>
          <w:highlight w:val="none"/>
          <w:u w:val="single"/>
        </w:rPr>
        <w:t xml:space="preserve">  5  </w:t>
      </w:r>
      <w:r>
        <w:rPr>
          <w:rFonts w:hint="eastAsia" w:ascii="宋体" w:hAnsi="宋体" w:eastAsia="宋体" w:cs="宋体"/>
          <w:bCs/>
          <w:sz w:val="24"/>
          <w:szCs w:val="24"/>
          <w:highlight w:val="none"/>
        </w:rPr>
        <w:t>份，承包人执</w:t>
      </w:r>
      <w:r>
        <w:rPr>
          <w:rFonts w:hint="eastAsia" w:ascii="宋体" w:hAnsi="宋体" w:eastAsia="宋体" w:cs="宋体"/>
          <w:bCs/>
          <w:sz w:val="24"/>
          <w:szCs w:val="24"/>
          <w:highlight w:val="none"/>
          <w:u w:val="single"/>
        </w:rPr>
        <w:t xml:space="preserve">  3  </w:t>
      </w:r>
      <w:r>
        <w:rPr>
          <w:rFonts w:hint="eastAsia" w:ascii="宋体" w:hAnsi="宋体" w:eastAsia="宋体" w:cs="宋体"/>
          <w:bCs/>
          <w:sz w:val="24"/>
          <w:szCs w:val="24"/>
          <w:highlight w:val="none"/>
        </w:rPr>
        <w:t>份。</w:t>
      </w:r>
    </w:p>
    <w:p w14:paraId="3CC12ED3">
      <w:pPr>
        <w:widowControl w:val="0"/>
        <w:adjustRightInd w:val="0"/>
        <w:snapToGrid w:val="0"/>
        <w:spacing w:line="360" w:lineRule="auto"/>
        <w:rPr>
          <w:rFonts w:hint="eastAsia" w:ascii="宋体" w:hAnsi="宋体" w:eastAsia="宋体" w:cs="宋体"/>
          <w:bCs/>
          <w:sz w:val="24"/>
          <w:szCs w:val="24"/>
          <w:highlight w:val="none"/>
        </w:rPr>
      </w:pPr>
    </w:p>
    <w:p w14:paraId="3B7EDF0E">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  (公章)             承包人：  (公章)</w:t>
      </w:r>
    </w:p>
    <w:p w14:paraId="3D22BF3D">
      <w:pPr>
        <w:widowControl w:val="0"/>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609C0FB7">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  法定代表人或其委托代理人：</w:t>
      </w:r>
    </w:p>
    <w:p w14:paraId="7B3E9FD3">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（签字）                    （签字）</w:t>
      </w:r>
    </w:p>
    <w:p w14:paraId="075051A6">
      <w:pPr>
        <w:widowControl w:val="0"/>
        <w:adjustRightInd w:val="0"/>
        <w:snapToGrid w:val="0"/>
        <w:spacing w:line="360" w:lineRule="auto"/>
        <w:ind w:firstLine="480" w:firstLineChars="200"/>
        <w:rPr>
          <w:rFonts w:hint="eastAsia" w:ascii="宋体" w:hAnsi="宋体" w:eastAsia="宋体" w:cs="宋体"/>
          <w:sz w:val="24"/>
          <w:szCs w:val="24"/>
          <w:highlight w:val="none"/>
          <w:u w:val="single"/>
        </w:rPr>
      </w:pPr>
    </w:p>
    <w:p w14:paraId="486206B6">
      <w:pPr>
        <w:widowControl w:val="0"/>
        <w:tabs>
          <w:tab w:val="left" w:pos="4410"/>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组织机构代码：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组织机构代码：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10ADEAD">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w:t>
      </w:r>
    </w:p>
    <w:p w14:paraId="43937627">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14:paraId="6DBB2A1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w:t>
      </w:r>
      <w:r>
        <w:rPr>
          <w:rFonts w:hint="eastAsia" w:ascii="宋体" w:hAnsi="宋体" w:eastAsia="宋体" w:cs="宋体"/>
          <w:sz w:val="24"/>
          <w:szCs w:val="24"/>
          <w:highlight w:val="none"/>
          <w:u w:val="single"/>
        </w:rPr>
        <w:t xml:space="preserve">                  </w:t>
      </w:r>
    </w:p>
    <w:p w14:paraId="4A275D9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w:t>
      </w:r>
      <w:r>
        <w:rPr>
          <w:rFonts w:hint="eastAsia" w:ascii="宋体" w:hAnsi="宋体" w:eastAsia="宋体" w:cs="宋体"/>
          <w:sz w:val="24"/>
          <w:szCs w:val="24"/>
          <w:highlight w:val="none"/>
          <w:u w:val="single"/>
        </w:rPr>
        <w:t xml:space="preserve">                  </w:t>
      </w:r>
    </w:p>
    <w:p w14:paraId="74096E6D">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w:t>
      </w:r>
    </w:p>
    <w:p w14:paraId="74E9526D">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w:t>
      </w:r>
    </w:p>
    <w:p w14:paraId="1A0FFEC0">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电子信箱：</w:t>
      </w:r>
      <w:r>
        <w:rPr>
          <w:rFonts w:hint="eastAsia" w:ascii="宋体" w:hAnsi="宋体" w:eastAsia="宋体" w:cs="宋体"/>
          <w:sz w:val="24"/>
          <w:szCs w:val="24"/>
          <w:highlight w:val="none"/>
          <w:u w:val="single"/>
        </w:rPr>
        <w:t xml:space="preserve">                    </w:t>
      </w:r>
    </w:p>
    <w:p w14:paraId="2EC03F4E">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14:paraId="0C6FEB2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14:paraId="38008B5E">
      <w:pPr>
        <w:spacing w:line="360" w:lineRule="auto"/>
        <w:ind w:firstLine="420"/>
        <w:rPr>
          <w:rFonts w:hint="eastAsia" w:ascii="宋体" w:hAnsi="宋体" w:eastAsia="宋体" w:cs="宋体"/>
          <w:sz w:val="24"/>
          <w:szCs w:val="24"/>
          <w:highlight w:val="none"/>
        </w:rPr>
      </w:pPr>
    </w:p>
    <w:p w14:paraId="32648313">
      <w:pPr>
        <w:spacing w:line="360" w:lineRule="auto"/>
        <w:ind w:firstLine="420"/>
        <w:rPr>
          <w:rFonts w:hint="eastAsia" w:ascii="宋体" w:hAnsi="宋体" w:eastAsia="宋体" w:cs="宋体"/>
          <w:sz w:val="24"/>
          <w:szCs w:val="24"/>
          <w:highlight w:val="none"/>
        </w:rPr>
      </w:pPr>
    </w:p>
    <w:p w14:paraId="61F61D5A">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鉴证方（盖章）：浙江豪圣建设项目管理有限公司</w:t>
      </w:r>
    </w:p>
    <w:p w14:paraId="499C5D5B">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经办人：桑国坚</w:t>
      </w:r>
    </w:p>
    <w:p w14:paraId="488A520C">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电话：0571-87981527</w:t>
      </w:r>
    </w:p>
    <w:p w14:paraId="7D6F3B80">
      <w:pPr>
        <w:pStyle w:val="6"/>
        <w:keepLines w:val="0"/>
        <w:widowControl w:val="0"/>
        <w:numPr>
          <w:ilvl w:val="0"/>
          <w:numId w:val="9"/>
        </w:numPr>
        <w:tabs>
          <w:tab w:val="left" w:pos="1275"/>
        </w:tabs>
        <w:adjustRightInd w:val="0"/>
        <w:snapToGrid w:val="0"/>
        <w:spacing w:line="360" w:lineRule="auto"/>
        <w:jc w:val="center"/>
        <w:rPr>
          <w:rFonts w:hint="eastAsia" w:ascii="宋体" w:hAnsi="宋体" w:eastAsia="宋体" w:cs="宋体"/>
          <w:sz w:val="24"/>
          <w:szCs w:val="24"/>
          <w:highlight w:val="none"/>
        </w:rPr>
      </w:pPr>
      <w:bookmarkStart w:id="183" w:name="_Toc351203494"/>
      <w:r>
        <w:rPr>
          <w:rFonts w:hint="eastAsia" w:ascii="宋体" w:hAnsi="宋体" w:eastAsia="宋体" w:cs="宋体"/>
          <w:sz w:val="24"/>
          <w:szCs w:val="24"/>
          <w:highlight w:val="none"/>
        </w:rPr>
        <w:t>通用合同条款</w:t>
      </w:r>
      <w:bookmarkEnd w:id="183"/>
      <w:bookmarkStart w:id="184" w:name="_Toc337558727"/>
    </w:p>
    <w:p w14:paraId="35F02CEB">
      <w:pPr>
        <w:widowControl w:val="0"/>
        <w:adjustRightInd w:val="0"/>
        <w:snapToGrid w:val="0"/>
        <w:spacing w:line="360" w:lineRule="auto"/>
        <w:ind w:firstLine="480" w:firstLineChars="200"/>
        <w:rPr>
          <w:rFonts w:hint="eastAsia" w:ascii="宋体" w:hAnsi="宋体" w:eastAsia="宋体" w:cs="宋体"/>
          <w:sz w:val="24"/>
          <w:szCs w:val="24"/>
          <w:highlight w:val="none"/>
        </w:rPr>
      </w:pPr>
    </w:p>
    <w:p w14:paraId="654B1A6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根据《建设工程施工合同（示范文本）》（GF-2017-0201）执行，如通用合同条款和专用合同条款有矛盾时，以专用合同条款约定为准。</w:t>
      </w:r>
    </w:p>
    <w:p w14:paraId="1C429F06">
      <w:pPr>
        <w:widowControl w:val="0"/>
        <w:adjustRightInd w:val="0"/>
        <w:snapToGrid w:val="0"/>
        <w:spacing w:line="360" w:lineRule="auto"/>
        <w:rPr>
          <w:rFonts w:hint="eastAsia" w:ascii="宋体" w:hAnsi="宋体" w:eastAsia="宋体" w:cs="宋体"/>
          <w:sz w:val="24"/>
          <w:szCs w:val="24"/>
          <w:highlight w:val="none"/>
        </w:rPr>
      </w:pPr>
    </w:p>
    <w:p w14:paraId="54AAB2B7">
      <w:pPr>
        <w:widowControl w:val="0"/>
        <w:adjustRightInd w:val="0"/>
        <w:snapToGrid w:val="0"/>
        <w:spacing w:line="360" w:lineRule="auto"/>
        <w:rPr>
          <w:rFonts w:hint="eastAsia" w:ascii="宋体" w:hAnsi="宋体" w:eastAsia="宋体" w:cs="宋体"/>
          <w:sz w:val="24"/>
          <w:szCs w:val="24"/>
          <w:highlight w:val="none"/>
        </w:rPr>
      </w:pPr>
    </w:p>
    <w:p w14:paraId="3087AF99">
      <w:pPr>
        <w:widowControl w:val="0"/>
        <w:adjustRightInd w:val="0"/>
        <w:snapToGrid w:val="0"/>
        <w:spacing w:line="360" w:lineRule="auto"/>
        <w:rPr>
          <w:rFonts w:hint="eastAsia" w:ascii="宋体" w:hAnsi="宋体" w:eastAsia="宋体" w:cs="宋体"/>
          <w:sz w:val="24"/>
          <w:szCs w:val="24"/>
          <w:highlight w:val="none"/>
        </w:rPr>
      </w:pPr>
    </w:p>
    <w:bookmarkEnd w:id="184"/>
    <w:p w14:paraId="783FBAE1">
      <w:pPr>
        <w:pStyle w:val="6"/>
        <w:keepLines w:val="0"/>
        <w:widowControl w:val="0"/>
        <w:tabs>
          <w:tab w:val="left" w:pos="1275"/>
        </w:tabs>
        <w:adjustRightInd w:val="0"/>
        <w:snapToGrid w:val="0"/>
        <w:spacing w:line="360" w:lineRule="auto"/>
        <w:rPr>
          <w:rFonts w:hint="eastAsia" w:ascii="宋体" w:hAnsi="宋体" w:eastAsia="宋体" w:cs="宋体"/>
          <w:sz w:val="24"/>
          <w:szCs w:val="24"/>
          <w:highlight w:val="none"/>
        </w:rPr>
      </w:pPr>
      <w:bookmarkStart w:id="185" w:name="_Toc351203632"/>
    </w:p>
    <w:p w14:paraId="1B64E7E3">
      <w:pPr>
        <w:pStyle w:val="6"/>
        <w:keepLines w:val="0"/>
        <w:widowControl w:val="0"/>
        <w:tabs>
          <w:tab w:val="left" w:pos="1275"/>
        </w:tabs>
        <w:adjustRightInd w:val="0"/>
        <w:snapToGrid w:val="0"/>
        <w:spacing w:line="360" w:lineRule="auto"/>
        <w:jc w:val="both"/>
        <w:rPr>
          <w:rFonts w:hint="eastAsia" w:ascii="宋体" w:hAnsi="宋体" w:eastAsia="宋体" w:cs="宋体"/>
          <w:sz w:val="24"/>
          <w:szCs w:val="24"/>
          <w:highlight w:val="none"/>
        </w:rPr>
      </w:pPr>
    </w:p>
    <w:p w14:paraId="2201C6EC">
      <w:pPr>
        <w:widowControl w:val="0"/>
        <w:adjustRightInd w:val="0"/>
        <w:snapToGrid w:val="0"/>
        <w:spacing w:line="360" w:lineRule="auto"/>
        <w:rPr>
          <w:rFonts w:hint="eastAsia" w:ascii="宋体" w:hAnsi="宋体" w:eastAsia="宋体" w:cs="宋体"/>
          <w:sz w:val="24"/>
          <w:szCs w:val="24"/>
          <w:highlight w:val="none"/>
        </w:rPr>
      </w:pPr>
    </w:p>
    <w:p w14:paraId="722C419C">
      <w:pPr>
        <w:widowControl w:val="0"/>
        <w:adjustRightInd w:val="0"/>
        <w:snapToGrid w:val="0"/>
        <w:spacing w:line="360" w:lineRule="auto"/>
        <w:rPr>
          <w:rFonts w:hint="eastAsia" w:ascii="宋体" w:hAnsi="宋体" w:eastAsia="宋体" w:cs="宋体"/>
          <w:sz w:val="24"/>
          <w:szCs w:val="24"/>
          <w:highlight w:val="none"/>
        </w:rPr>
      </w:pPr>
    </w:p>
    <w:p w14:paraId="16B8C3DD">
      <w:pPr>
        <w:widowControl w:val="0"/>
        <w:adjustRightInd w:val="0"/>
        <w:snapToGrid w:val="0"/>
        <w:spacing w:line="360" w:lineRule="auto"/>
        <w:rPr>
          <w:rFonts w:hint="eastAsia" w:ascii="宋体" w:hAnsi="宋体" w:eastAsia="宋体" w:cs="宋体"/>
          <w:sz w:val="24"/>
          <w:szCs w:val="24"/>
          <w:highlight w:val="none"/>
        </w:rPr>
      </w:pPr>
    </w:p>
    <w:p w14:paraId="4FF8A3E8">
      <w:pPr>
        <w:widowControl w:val="0"/>
        <w:adjustRightInd w:val="0"/>
        <w:snapToGrid w:val="0"/>
        <w:spacing w:line="360" w:lineRule="auto"/>
        <w:rPr>
          <w:rFonts w:hint="eastAsia" w:ascii="宋体" w:hAnsi="宋体" w:eastAsia="宋体" w:cs="宋体"/>
          <w:sz w:val="24"/>
          <w:szCs w:val="24"/>
          <w:highlight w:val="none"/>
        </w:rPr>
      </w:pPr>
    </w:p>
    <w:p w14:paraId="0C0F548F">
      <w:pPr>
        <w:widowControl w:val="0"/>
        <w:adjustRightInd w:val="0"/>
        <w:snapToGrid w:val="0"/>
        <w:spacing w:line="360" w:lineRule="auto"/>
        <w:rPr>
          <w:rFonts w:hint="eastAsia" w:ascii="宋体" w:hAnsi="宋体" w:eastAsia="宋体" w:cs="宋体"/>
          <w:sz w:val="24"/>
          <w:szCs w:val="24"/>
          <w:highlight w:val="none"/>
        </w:rPr>
      </w:pPr>
    </w:p>
    <w:p w14:paraId="52CB011B">
      <w:pPr>
        <w:widowControl w:val="0"/>
        <w:adjustRightInd w:val="0"/>
        <w:snapToGrid w:val="0"/>
        <w:spacing w:line="360" w:lineRule="auto"/>
        <w:rPr>
          <w:rFonts w:hint="eastAsia" w:ascii="宋体" w:hAnsi="宋体" w:eastAsia="宋体" w:cs="宋体"/>
          <w:sz w:val="24"/>
          <w:szCs w:val="24"/>
          <w:highlight w:val="none"/>
        </w:rPr>
      </w:pPr>
    </w:p>
    <w:p w14:paraId="71828453">
      <w:pPr>
        <w:widowControl w:val="0"/>
        <w:adjustRightInd w:val="0"/>
        <w:snapToGrid w:val="0"/>
        <w:spacing w:line="360" w:lineRule="auto"/>
        <w:rPr>
          <w:rFonts w:hint="eastAsia" w:ascii="宋体" w:hAnsi="宋体" w:eastAsia="宋体" w:cs="宋体"/>
          <w:sz w:val="24"/>
          <w:szCs w:val="24"/>
          <w:highlight w:val="none"/>
        </w:rPr>
      </w:pPr>
    </w:p>
    <w:p w14:paraId="2F03E443">
      <w:pPr>
        <w:widowControl w:val="0"/>
        <w:adjustRightInd w:val="0"/>
        <w:snapToGrid w:val="0"/>
        <w:spacing w:line="360" w:lineRule="auto"/>
        <w:rPr>
          <w:rFonts w:hint="eastAsia" w:ascii="宋体" w:hAnsi="宋体" w:eastAsia="宋体" w:cs="宋体"/>
          <w:sz w:val="24"/>
          <w:szCs w:val="24"/>
          <w:highlight w:val="none"/>
        </w:rPr>
      </w:pPr>
    </w:p>
    <w:p w14:paraId="729D5E59">
      <w:pPr>
        <w:pStyle w:val="6"/>
        <w:keepLines w:val="0"/>
        <w:widowControl w:val="0"/>
        <w:tabs>
          <w:tab w:val="left" w:pos="1275"/>
        </w:tabs>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End w:id="185"/>
      <w:r>
        <w:rPr>
          <w:rFonts w:hint="eastAsia" w:ascii="宋体" w:hAnsi="宋体" w:eastAsia="宋体" w:cs="宋体"/>
          <w:sz w:val="24"/>
          <w:szCs w:val="24"/>
          <w:highlight w:val="none"/>
        </w:rPr>
        <w:t>第三部分 专用合同条款</w:t>
      </w:r>
    </w:p>
    <w:p w14:paraId="762570C8">
      <w:pPr>
        <w:pStyle w:val="7"/>
        <w:keepLines w:val="0"/>
        <w:widowControl w:val="0"/>
        <w:tabs>
          <w:tab w:val="left" w:pos="1035"/>
        </w:tabs>
        <w:adjustRightInd w:val="0"/>
        <w:snapToGrid w:val="0"/>
        <w:spacing w:line="360" w:lineRule="auto"/>
        <w:ind w:firstLine="480" w:firstLineChars="200"/>
        <w:rPr>
          <w:rFonts w:hint="eastAsia" w:ascii="宋体" w:hAnsi="宋体" w:eastAsia="宋体" w:cs="宋体"/>
          <w:b w:val="0"/>
          <w:sz w:val="24"/>
          <w:szCs w:val="24"/>
          <w:highlight w:val="none"/>
        </w:rPr>
      </w:pPr>
      <w:bookmarkStart w:id="186" w:name="_Toc351203633"/>
      <w:r>
        <w:rPr>
          <w:rFonts w:hint="eastAsia" w:ascii="宋体" w:hAnsi="宋体" w:eastAsia="宋体" w:cs="宋体"/>
          <w:b w:val="0"/>
          <w:sz w:val="24"/>
          <w:szCs w:val="24"/>
          <w:highlight w:val="none"/>
        </w:rPr>
        <w:t>1</w:t>
      </w:r>
      <w:bookmarkStart w:id="187" w:name="_Toc296503156"/>
      <w:bookmarkStart w:id="188" w:name="_Toc296891196"/>
      <w:bookmarkStart w:id="189" w:name="_Toc297120456"/>
      <w:bookmarkStart w:id="190" w:name="_Toc296347155"/>
      <w:bookmarkStart w:id="191" w:name="_Toc297048342"/>
      <w:bookmarkStart w:id="192" w:name="_Toc292559866"/>
      <w:bookmarkStart w:id="193" w:name="_Toc292559361"/>
      <w:bookmarkStart w:id="194" w:name="_Toc296346657"/>
      <w:bookmarkStart w:id="195" w:name="_Toc296890984"/>
      <w:bookmarkStart w:id="196" w:name="_Toc296944495"/>
      <w:r>
        <w:rPr>
          <w:rFonts w:hint="eastAsia" w:ascii="宋体" w:hAnsi="宋体" w:eastAsia="宋体" w:cs="宋体"/>
          <w:b w:val="0"/>
          <w:sz w:val="24"/>
          <w:szCs w:val="24"/>
          <w:highlight w:val="none"/>
        </w:rPr>
        <w:t>. 一般约定</w:t>
      </w:r>
      <w:bookmarkEnd w:id="186"/>
    </w:p>
    <w:bookmarkEnd w:id="187"/>
    <w:bookmarkEnd w:id="188"/>
    <w:bookmarkEnd w:id="189"/>
    <w:bookmarkEnd w:id="190"/>
    <w:bookmarkEnd w:id="191"/>
    <w:bookmarkEnd w:id="192"/>
    <w:bookmarkEnd w:id="193"/>
    <w:bookmarkEnd w:id="194"/>
    <w:bookmarkEnd w:id="195"/>
    <w:bookmarkEnd w:id="196"/>
    <w:p w14:paraId="32E292F6">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197" w:name="_Toc7189"/>
      <w:bookmarkStart w:id="198" w:name="_Toc18625"/>
      <w:bookmarkStart w:id="199" w:name="_Toc17952"/>
      <w:bookmarkStart w:id="200" w:name="_Toc28002"/>
      <w:r>
        <w:rPr>
          <w:rFonts w:hint="eastAsia" w:ascii="宋体" w:hAnsi="宋体" w:eastAsia="宋体" w:cs="宋体"/>
          <w:sz w:val="24"/>
          <w:szCs w:val="24"/>
          <w:highlight w:val="none"/>
        </w:rPr>
        <w:t>1.1 词语定义</w:t>
      </w:r>
      <w:bookmarkEnd w:id="197"/>
      <w:bookmarkEnd w:id="198"/>
      <w:bookmarkEnd w:id="199"/>
      <w:bookmarkEnd w:id="200"/>
    </w:p>
    <w:p w14:paraId="095ECE82">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1.1.1合同</w:t>
      </w:r>
    </w:p>
    <w:p w14:paraId="3B1FC641">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1.1.1.10其他合同文件包括：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1F58364">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合同当事人及其他相关方</w:t>
      </w:r>
    </w:p>
    <w:p w14:paraId="2F0A2DA0">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1.1.2.4监理人：</w:t>
      </w:r>
    </w:p>
    <w:p w14:paraId="0CFE69FA">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 xml:space="preserve">根据发包人与监理人签订的合同为准 </w:t>
      </w:r>
      <w:r>
        <w:rPr>
          <w:rFonts w:hint="eastAsia" w:ascii="宋体" w:hAnsi="宋体" w:eastAsia="宋体" w:cs="宋体"/>
          <w:sz w:val="24"/>
          <w:szCs w:val="24"/>
          <w:highlight w:val="none"/>
        </w:rPr>
        <w:t>；</w:t>
      </w:r>
    </w:p>
    <w:p w14:paraId="255328BA">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605C923">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D9356DB">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3EFB9E7">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04BBEF0">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1.1.2.5 设计人：</w:t>
      </w:r>
    </w:p>
    <w:p w14:paraId="3D64873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 xml:space="preserve">根据发包人与设计人签订的合同为准 </w:t>
      </w:r>
      <w:r>
        <w:rPr>
          <w:rFonts w:hint="eastAsia" w:ascii="宋体" w:hAnsi="宋体" w:eastAsia="宋体" w:cs="宋体"/>
          <w:sz w:val="24"/>
          <w:szCs w:val="24"/>
          <w:highlight w:val="none"/>
        </w:rPr>
        <w:t>；</w:t>
      </w:r>
    </w:p>
    <w:p w14:paraId="77B98C8C">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27D99FE">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8F0B50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E5FDD54">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6FF9B1A">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 工程和设备</w:t>
      </w:r>
    </w:p>
    <w:p w14:paraId="0494524C">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1.1.3.7 作为施工现场组成部分的其他场所包括：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A3ABE15">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1.1.3.9 永久占地包括：</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w:t>
      </w:r>
    </w:p>
    <w:p w14:paraId="73211D6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1.1.3.10 临时占地包括：</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w:t>
      </w:r>
    </w:p>
    <w:p w14:paraId="25FB0FBD">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1.3法律 </w:t>
      </w:r>
    </w:p>
    <w:p w14:paraId="006D6716">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适用于合同的其他规范性文件：</w:t>
      </w:r>
      <w:r>
        <w:rPr>
          <w:rFonts w:hint="eastAsia" w:ascii="宋体" w:hAnsi="宋体" w:eastAsia="宋体" w:cs="宋体"/>
          <w:sz w:val="24"/>
          <w:szCs w:val="24"/>
          <w:highlight w:val="none"/>
          <w:u w:val="single"/>
        </w:rPr>
        <w:t xml:space="preserve">   根据国家、省市、地方法律、法规执行   </w:t>
      </w:r>
      <w:r>
        <w:rPr>
          <w:rFonts w:hint="eastAsia" w:ascii="宋体" w:hAnsi="宋体" w:eastAsia="宋体" w:cs="宋体"/>
          <w:sz w:val="24"/>
          <w:szCs w:val="24"/>
          <w:highlight w:val="none"/>
        </w:rPr>
        <w:t>。</w:t>
      </w:r>
    </w:p>
    <w:p w14:paraId="5893AD87">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 标准和规范</w:t>
      </w:r>
    </w:p>
    <w:p w14:paraId="43DC0D96">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1.4.1适用于工程的标准规范包括：</w:t>
      </w:r>
      <w:r>
        <w:rPr>
          <w:rFonts w:hint="eastAsia" w:ascii="宋体" w:hAnsi="宋体" w:eastAsia="宋体" w:cs="宋体"/>
          <w:sz w:val="24"/>
          <w:szCs w:val="24"/>
          <w:highlight w:val="none"/>
          <w:u w:val="single"/>
        </w:rPr>
        <w:t xml:space="preserve">  根据国家、省市、地方相关规范执行 </w:t>
      </w:r>
      <w:r>
        <w:rPr>
          <w:rFonts w:hint="eastAsia" w:ascii="宋体" w:hAnsi="宋体" w:eastAsia="宋体" w:cs="宋体"/>
          <w:sz w:val="24"/>
          <w:szCs w:val="24"/>
          <w:highlight w:val="none"/>
        </w:rPr>
        <w:t>。</w:t>
      </w:r>
    </w:p>
    <w:p w14:paraId="50568584">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1.4.2 发包人提供国外标准、规范的名称：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5F740C85">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发包人提供国外标准、规范的份数：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33C0C232">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发包人提供国外标准、规范的名称：</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3B71FC6A">
      <w:pPr>
        <w:widowControl w:val="0"/>
        <w:adjustRightInd w:val="0"/>
        <w:snapToGrid w:val="0"/>
        <w:spacing w:line="360" w:lineRule="auto"/>
        <w:ind w:left="596" w:leftChars="284"/>
        <w:rPr>
          <w:rFonts w:hint="eastAsia" w:ascii="宋体" w:hAnsi="宋体" w:eastAsia="宋体" w:cs="宋体"/>
          <w:sz w:val="24"/>
          <w:szCs w:val="24"/>
          <w:highlight w:val="none"/>
        </w:rPr>
      </w:pPr>
      <w:r>
        <w:rPr>
          <w:rFonts w:hint="eastAsia" w:ascii="宋体" w:hAnsi="宋体" w:eastAsia="宋体" w:cs="宋体"/>
          <w:sz w:val="24"/>
          <w:szCs w:val="24"/>
          <w:highlight w:val="none"/>
        </w:rPr>
        <w:t>1.4.3发包人对工程的技术标准和功能要求的特殊要求：</w:t>
      </w:r>
      <w:r>
        <w:rPr>
          <w:rFonts w:hint="eastAsia" w:ascii="宋体" w:hAnsi="宋体" w:eastAsia="宋体" w:cs="宋体"/>
          <w:kern w:val="0"/>
          <w:sz w:val="24"/>
          <w:szCs w:val="24"/>
          <w:highlight w:val="none"/>
          <w:u w:val="singl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FC51357">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01" w:name="_Toc25364"/>
      <w:bookmarkStart w:id="202" w:name="_Toc23696"/>
      <w:bookmarkStart w:id="203" w:name="_Toc24067"/>
      <w:bookmarkStart w:id="204" w:name="_Toc5778"/>
      <w:r>
        <w:rPr>
          <w:rFonts w:hint="eastAsia" w:ascii="宋体" w:hAnsi="宋体" w:eastAsia="宋体" w:cs="宋体"/>
          <w:sz w:val="24"/>
          <w:szCs w:val="24"/>
          <w:highlight w:val="none"/>
        </w:rPr>
        <w:t>1.5 合同文件的优先顺序</w:t>
      </w:r>
      <w:bookmarkEnd w:id="201"/>
      <w:bookmarkEnd w:id="202"/>
      <w:bookmarkEnd w:id="203"/>
      <w:bookmarkEnd w:id="204"/>
    </w:p>
    <w:p w14:paraId="55A2194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合同文件组成及优先顺序为：</w:t>
      </w:r>
    </w:p>
    <w:p w14:paraId="2F808F61">
      <w:pPr>
        <w:autoSpaceDE w:val="0"/>
        <w:autoSpaceDN w:val="0"/>
        <w:spacing w:line="360" w:lineRule="auto"/>
        <w:ind w:firstLine="477" w:firstLineChars="198"/>
        <w:jc w:val="left"/>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（1）合同协议书</w:t>
      </w:r>
      <w:r>
        <w:rPr>
          <w:rFonts w:hint="eastAsia" w:ascii="宋体" w:hAnsi="宋体" w:eastAsia="宋体" w:cs="宋体"/>
          <w:b/>
          <w:snapToGrid w:val="0"/>
          <w:kern w:val="0"/>
          <w:sz w:val="24"/>
          <w:szCs w:val="24"/>
          <w:highlight w:val="none"/>
        </w:rPr>
        <w:t>；</w:t>
      </w:r>
    </w:p>
    <w:p w14:paraId="0955C9FC">
      <w:pPr>
        <w:autoSpaceDE w:val="0"/>
        <w:autoSpaceDN w:val="0"/>
        <w:spacing w:line="360" w:lineRule="auto"/>
        <w:ind w:firstLine="477" w:firstLineChars="198"/>
        <w:jc w:val="left"/>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（2）成交通知书（或项目发承包基本情况表）</w:t>
      </w:r>
      <w:r>
        <w:rPr>
          <w:rFonts w:hint="eastAsia" w:ascii="宋体" w:hAnsi="宋体" w:eastAsia="宋体" w:cs="宋体"/>
          <w:b/>
          <w:snapToGrid w:val="0"/>
          <w:kern w:val="0"/>
          <w:sz w:val="24"/>
          <w:szCs w:val="24"/>
          <w:highlight w:val="none"/>
        </w:rPr>
        <w:t>；</w:t>
      </w:r>
    </w:p>
    <w:p w14:paraId="026329DC">
      <w:pPr>
        <w:spacing w:line="360" w:lineRule="auto"/>
        <w:ind w:firstLine="477" w:firstLineChars="198"/>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（3）磋商响应文件及磋商记录（如果有）</w:t>
      </w:r>
      <w:r>
        <w:rPr>
          <w:rFonts w:hint="eastAsia" w:ascii="宋体" w:hAnsi="宋体" w:eastAsia="宋体" w:cs="宋体"/>
          <w:b/>
          <w:snapToGrid w:val="0"/>
          <w:kern w:val="0"/>
          <w:sz w:val="24"/>
          <w:szCs w:val="24"/>
          <w:highlight w:val="none"/>
        </w:rPr>
        <w:t>；</w:t>
      </w:r>
    </w:p>
    <w:p w14:paraId="70C0F050">
      <w:pPr>
        <w:autoSpaceDE w:val="0"/>
        <w:autoSpaceDN w:val="0"/>
        <w:spacing w:line="360" w:lineRule="auto"/>
        <w:ind w:firstLine="477" w:firstLineChars="198"/>
        <w:jc w:val="left"/>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（4）专用合同条款及其附件</w:t>
      </w:r>
      <w:r>
        <w:rPr>
          <w:rFonts w:hint="eastAsia" w:ascii="宋体" w:hAnsi="宋体" w:eastAsia="宋体" w:cs="宋体"/>
          <w:b/>
          <w:snapToGrid w:val="0"/>
          <w:kern w:val="0"/>
          <w:sz w:val="24"/>
          <w:szCs w:val="24"/>
          <w:highlight w:val="none"/>
        </w:rPr>
        <w:t>；</w:t>
      </w:r>
    </w:p>
    <w:p w14:paraId="56AED3EF">
      <w:pPr>
        <w:autoSpaceDE w:val="0"/>
        <w:autoSpaceDN w:val="0"/>
        <w:spacing w:line="360" w:lineRule="auto"/>
        <w:ind w:firstLine="477" w:firstLineChars="198"/>
        <w:jc w:val="left"/>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（5）通用合同条款</w:t>
      </w:r>
      <w:r>
        <w:rPr>
          <w:rFonts w:hint="eastAsia" w:ascii="宋体" w:hAnsi="宋体" w:eastAsia="宋体" w:cs="宋体"/>
          <w:b/>
          <w:snapToGrid w:val="0"/>
          <w:kern w:val="0"/>
          <w:sz w:val="24"/>
          <w:szCs w:val="24"/>
          <w:highlight w:val="none"/>
        </w:rPr>
        <w:t>；</w:t>
      </w:r>
    </w:p>
    <w:p w14:paraId="02FCE67A">
      <w:pPr>
        <w:spacing w:line="360" w:lineRule="auto"/>
        <w:ind w:firstLine="477" w:firstLineChars="198"/>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（6）技术标准和要求</w:t>
      </w:r>
      <w:r>
        <w:rPr>
          <w:rFonts w:hint="eastAsia" w:ascii="宋体" w:hAnsi="宋体" w:eastAsia="宋体" w:cs="宋体"/>
          <w:b/>
          <w:snapToGrid w:val="0"/>
          <w:kern w:val="0"/>
          <w:sz w:val="24"/>
          <w:szCs w:val="24"/>
          <w:highlight w:val="none"/>
        </w:rPr>
        <w:t>；</w:t>
      </w:r>
    </w:p>
    <w:p w14:paraId="319B9107">
      <w:pPr>
        <w:spacing w:line="360" w:lineRule="auto"/>
        <w:ind w:firstLine="477" w:firstLineChars="198"/>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（7）图纸（如有） ；</w:t>
      </w:r>
    </w:p>
    <w:p w14:paraId="3BACB926">
      <w:pPr>
        <w:spacing w:line="360" w:lineRule="auto"/>
        <w:ind w:firstLine="477" w:firstLineChars="198"/>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（8）已标价工程量清单或预算书</w:t>
      </w:r>
      <w:r>
        <w:rPr>
          <w:rFonts w:hint="eastAsia" w:ascii="宋体" w:hAnsi="宋体" w:eastAsia="宋体" w:cs="宋体"/>
          <w:b/>
          <w:snapToGrid w:val="0"/>
          <w:kern w:val="0"/>
          <w:sz w:val="24"/>
          <w:szCs w:val="24"/>
          <w:highlight w:val="none"/>
        </w:rPr>
        <w:t>；</w:t>
      </w:r>
    </w:p>
    <w:p w14:paraId="3CC70B9F">
      <w:pPr>
        <w:spacing w:line="360" w:lineRule="auto"/>
        <w:ind w:firstLine="477" w:firstLineChars="198"/>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（9）其他合同文件</w:t>
      </w:r>
      <w:r>
        <w:rPr>
          <w:rFonts w:hint="eastAsia" w:ascii="宋体" w:hAnsi="宋体" w:eastAsia="宋体" w:cs="宋体"/>
          <w:b/>
          <w:snapToGrid w:val="0"/>
          <w:kern w:val="0"/>
          <w:sz w:val="24"/>
          <w:szCs w:val="24"/>
          <w:highlight w:val="none"/>
        </w:rPr>
        <w:t>：</w:t>
      </w:r>
    </w:p>
    <w:p w14:paraId="0B99DA08">
      <w:pPr>
        <w:spacing w:line="360" w:lineRule="auto"/>
        <w:ind w:firstLine="477" w:firstLineChars="198"/>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①施工组织设计</w:t>
      </w:r>
      <w:r>
        <w:rPr>
          <w:rFonts w:hint="eastAsia" w:ascii="宋体" w:hAnsi="宋体" w:eastAsia="宋体" w:cs="宋体"/>
          <w:b/>
          <w:snapToGrid w:val="0"/>
          <w:kern w:val="0"/>
          <w:sz w:val="24"/>
          <w:szCs w:val="24"/>
          <w:highlight w:val="none"/>
        </w:rPr>
        <w:t>；</w:t>
      </w:r>
    </w:p>
    <w:p w14:paraId="15929920">
      <w:pPr>
        <w:spacing w:line="360" w:lineRule="auto"/>
        <w:ind w:firstLine="477" w:firstLineChars="198"/>
        <w:rPr>
          <w:rFonts w:hint="eastAsia" w:ascii="宋体" w:hAnsi="宋体" w:eastAsia="宋体" w:cs="宋体"/>
          <w:b/>
          <w:snapToGrid w:val="0"/>
          <w:kern w:val="0"/>
          <w:sz w:val="24"/>
          <w:szCs w:val="24"/>
          <w:highlight w:val="none"/>
          <w:u w:val="single"/>
        </w:rPr>
      </w:pPr>
      <w:r>
        <w:rPr>
          <w:rFonts w:hint="eastAsia" w:ascii="宋体" w:hAnsi="宋体" w:eastAsia="宋体" w:cs="宋体"/>
          <w:b/>
          <w:snapToGrid w:val="0"/>
          <w:kern w:val="0"/>
          <w:sz w:val="24"/>
          <w:szCs w:val="24"/>
          <w:highlight w:val="none"/>
          <w:u w:val="single"/>
        </w:rPr>
        <w:t xml:space="preserve">②其他：采购文件（含采购工程量清单）及采购答疑（如果有）。 </w:t>
      </w:r>
    </w:p>
    <w:p w14:paraId="0F8B55B9">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05" w:name="_Toc10763"/>
      <w:bookmarkStart w:id="206" w:name="_Toc8747"/>
      <w:bookmarkStart w:id="207" w:name="_Toc11238"/>
      <w:bookmarkStart w:id="208" w:name="_Toc16177"/>
      <w:r>
        <w:rPr>
          <w:rFonts w:hint="eastAsia" w:ascii="宋体" w:hAnsi="宋体" w:eastAsia="宋体" w:cs="宋体"/>
          <w:sz w:val="24"/>
          <w:szCs w:val="24"/>
          <w:highlight w:val="none"/>
        </w:rPr>
        <w:t>1.6 图纸和承包人文件</w:t>
      </w:r>
      <w:bookmarkEnd w:id="205"/>
      <w:bookmarkEnd w:id="206"/>
      <w:bookmarkEnd w:id="207"/>
      <w:bookmarkEnd w:id="208"/>
      <w:r>
        <w:rPr>
          <w:rFonts w:hint="eastAsia" w:ascii="宋体" w:hAnsi="宋体" w:eastAsia="宋体" w:cs="宋体"/>
          <w:sz w:val="24"/>
          <w:szCs w:val="24"/>
          <w:highlight w:val="none"/>
        </w:rPr>
        <w:tab/>
      </w:r>
    </w:p>
    <w:p w14:paraId="70351BFC">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图纸的提供</w:t>
      </w:r>
    </w:p>
    <w:p w14:paraId="10EA8CE6">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3025E5A">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683EED7">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EF6F49E">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 承包人文件</w:t>
      </w:r>
    </w:p>
    <w:p w14:paraId="49DF46D7">
      <w:pPr>
        <w:widowControl w:val="0"/>
        <w:adjustRightInd w:val="0"/>
        <w:snapToGrid w:val="0"/>
        <w:spacing w:line="360" w:lineRule="auto"/>
        <w:ind w:left="596" w:leftChars="28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需要由承包人提供的文件，包括：</w:t>
      </w:r>
      <w:r>
        <w:rPr>
          <w:rFonts w:hint="eastAsia" w:ascii="宋体" w:hAnsi="宋体" w:eastAsia="宋体" w:cs="宋体"/>
          <w:sz w:val="24"/>
          <w:szCs w:val="24"/>
          <w:highlight w:val="none"/>
          <w:u w:val="single"/>
        </w:rPr>
        <w:t xml:space="preserve"> 根据发包人实际要求提供 </w:t>
      </w:r>
      <w:r>
        <w:rPr>
          <w:rFonts w:hint="eastAsia" w:ascii="宋体" w:hAnsi="宋体" w:eastAsia="宋体" w:cs="宋体"/>
          <w:sz w:val="24"/>
          <w:szCs w:val="24"/>
          <w:highlight w:val="none"/>
        </w:rPr>
        <w:t>；</w:t>
      </w:r>
    </w:p>
    <w:p w14:paraId="206D0B74">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承包人提供的文件的期限为：</w:t>
      </w:r>
      <w:r>
        <w:rPr>
          <w:rFonts w:hint="eastAsia" w:ascii="宋体" w:hAnsi="宋体" w:eastAsia="宋体" w:cs="宋体"/>
          <w:sz w:val="24"/>
          <w:szCs w:val="24"/>
          <w:highlight w:val="none"/>
          <w:u w:val="single"/>
        </w:rPr>
        <w:t xml:space="preserve"> 根据发包人实际要求提供 </w:t>
      </w:r>
      <w:r>
        <w:rPr>
          <w:rFonts w:hint="eastAsia" w:ascii="宋体" w:hAnsi="宋体" w:eastAsia="宋体" w:cs="宋体"/>
          <w:sz w:val="24"/>
          <w:szCs w:val="24"/>
          <w:highlight w:val="none"/>
        </w:rPr>
        <w:t>；</w:t>
      </w:r>
    </w:p>
    <w:p w14:paraId="37DDA46C">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承包人提供的文件的数量为：</w:t>
      </w:r>
      <w:r>
        <w:rPr>
          <w:rFonts w:hint="eastAsia" w:ascii="宋体" w:hAnsi="宋体" w:eastAsia="宋体" w:cs="宋体"/>
          <w:sz w:val="24"/>
          <w:szCs w:val="24"/>
          <w:highlight w:val="none"/>
          <w:u w:val="single"/>
        </w:rPr>
        <w:t xml:space="preserve"> 根据发包人实际要求提供 </w:t>
      </w:r>
      <w:r>
        <w:rPr>
          <w:rFonts w:hint="eastAsia" w:ascii="宋体" w:hAnsi="宋体" w:eastAsia="宋体" w:cs="宋体"/>
          <w:sz w:val="24"/>
          <w:szCs w:val="24"/>
          <w:highlight w:val="none"/>
        </w:rPr>
        <w:t>；</w:t>
      </w:r>
    </w:p>
    <w:p w14:paraId="02061DC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承包人提供的文件的形式为：</w:t>
      </w:r>
      <w:r>
        <w:rPr>
          <w:rFonts w:hint="eastAsia" w:ascii="宋体" w:hAnsi="宋体" w:eastAsia="宋体" w:cs="宋体"/>
          <w:sz w:val="24"/>
          <w:szCs w:val="24"/>
          <w:highlight w:val="none"/>
          <w:u w:val="single"/>
        </w:rPr>
        <w:t xml:space="preserve"> 根据发包人实际要求提供 </w:t>
      </w:r>
      <w:r>
        <w:rPr>
          <w:rFonts w:hint="eastAsia" w:ascii="宋体" w:hAnsi="宋体" w:eastAsia="宋体" w:cs="宋体"/>
          <w:sz w:val="24"/>
          <w:szCs w:val="24"/>
          <w:highlight w:val="none"/>
        </w:rPr>
        <w:t>；</w:t>
      </w:r>
    </w:p>
    <w:p w14:paraId="12794CC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发包人审批承包人文件的期限：</w:t>
      </w:r>
      <w:r>
        <w:rPr>
          <w:rFonts w:hint="eastAsia" w:ascii="宋体" w:hAnsi="宋体" w:eastAsia="宋体" w:cs="宋体"/>
          <w:sz w:val="24"/>
          <w:szCs w:val="24"/>
          <w:highlight w:val="none"/>
          <w:u w:val="single"/>
        </w:rPr>
        <w:t xml:space="preserve"> 根据发包人实际情况审批 </w:t>
      </w:r>
      <w:r>
        <w:rPr>
          <w:rFonts w:hint="eastAsia" w:ascii="宋体" w:hAnsi="宋体" w:eastAsia="宋体" w:cs="宋体"/>
          <w:sz w:val="24"/>
          <w:szCs w:val="24"/>
          <w:highlight w:val="none"/>
        </w:rPr>
        <w:t>。</w:t>
      </w:r>
    </w:p>
    <w:p w14:paraId="78935A9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1.6.5 现场图纸准备</w:t>
      </w:r>
    </w:p>
    <w:p w14:paraId="7088A34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关于现场图纸准备的约定：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9D78F29">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09" w:name="_Toc28782"/>
      <w:bookmarkStart w:id="210" w:name="_Toc21796"/>
      <w:bookmarkStart w:id="211" w:name="_Toc818"/>
      <w:bookmarkStart w:id="212" w:name="_Toc19309"/>
      <w:r>
        <w:rPr>
          <w:rFonts w:hint="eastAsia" w:ascii="宋体" w:hAnsi="宋体" w:eastAsia="宋体" w:cs="宋体"/>
          <w:sz w:val="24"/>
          <w:szCs w:val="24"/>
          <w:highlight w:val="none"/>
        </w:rPr>
        <w:t>1.7 联络</w:t>
      </w:r>
      <w:bookmarkEnd w:id="209"/>
      <w:bookmarkEnd w:id="210"/>
      <w:bookmarkEnd w:id="211"/>
      <w:bookmarkEnd w:id="212"/>
    </w:p>
    <w:p w14:paraId="15BA33E0">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1.7.1发包人和承包人应当在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Hans"/>
        </w:rPr>
        <w:t>开</w:t>
      </w:r>
      <w:r>
        <w:rPr>
          <w:rFonts w:hint="eastAsia" w:ascii="宋体" w:hAnsi="宋体" w:eastAsia="宋体" w:cs="宋体"/>
          <w:sz w:val="24"/>
          <w:szCs w:val="24"/>
          <w:highlight w:val="none"/>
          <w:u w:val="single"/>
        </w:rPr>
        <w:t xml:space="preserve">工前3  </w:t>
      </w:r>
      <w:r>
        <w:rPr>
          <w:rFonts w:hint="eastAsia" w:ascii="宋体" w:hAnsi="宋体" w:eastAsia="宋体" w:cs="宋体"/>
          <w:kern w:val="0"/>
          <w:sz w:val="24"/>
          <w:szCs w:val="24"/>
          <w:highlight w:val="none"/>
        </w:rPr>
        <w:t>天内将与合同有关的通知、批准、证明、证书、指示、指令、要求、请求、同意、意见、确定和决定等书面函件送达对方当事人。</w:t>
      </w:r>
    </w:p>
    <w:p w14:paraId="130A1EB9">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1.7.2 发包人接收文件的地点：</w:t>
      </w:r>
      <w:r>
        <w:rPr>
          <w:rFonts w:hint="eastAsia" w:ascii="宋体" w:hAnsi="宋体" w:eastAsia="宋体" w:cs="宋体"/>
          <w:sz w:val="24"/>
          <w:szCs w:val="24"/>
          <w:highlight w:val="none"/>
          <w:u w:val="single"/>
        </w:rPr>
        <w:t xml:space="preserve"> 浙江金融职业学院内  </w:t>
      </w:r>
      <w:r>
        <w:rPr>
          <w:rFonts w:hint="eastAsia" w:ascii="宋体" w:hAnsi="宋体" w:eastAsia="宋体" w:cs="宋体"/>
          <w:kern w:val="0"/>
          <w:sz w:val="24"/>
          <w:szCs w:val="24"/>
          <w:highlight w:val="none"/>
        </w:rPr>
        <w:t>；</w:t>
      </w:r>
    </w:p>
    <w:p w14:paraId="1C773E65">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发包人指定的接收人为：</w:t>
      </w:r>
      <w:r>
        <w:rPr>
          <w:rFonts w:hint="eastAsia" w:ascii="宋体" w:hAnsi="宋体" w:eastAsia="宋体" w:cs="宋体"/>
          <w:sz w:val="24"/>
          <w:szCs w:val="24"/>
          <w:highlight w:val="none"/>
          <w:u w:val="single"/>
        </w:rPr>
        <w:t xml:space="preserve"> 根据发包人实际安排       </w:t>
      </w:r>
      <w:r>
        <w:rPr>
          <w:rFonts w:hint="eastAsia" w:ascii="宋体" w:hAnsi="宋体" w:eastAsia="宋体" w:cs="宋体"/>
          <w:kern w:val="0"/>
          <w:sz w:val="24"/>
          <w:szCs w:val="24"/>
          <w:highlight w:val="none"/>
        </w:rPr>
        <w:t>。</w:t>
      </w:r>
    </w:p>
    <w:p w14:paraId="725CC373">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承包人接收文件的地点：</w:t>
      </w:r>
      <w:r>
        <w:rPr>
          <w:rFonts w:hint="eastAsia" w:ascii="宋体" w:hAnsi="宋体" w:eastAsia="宋体" w:cs="宋体"/>
          <w:sz w:val="24"/>
          <w:szCs w:val="24"/>
          <w:highlight w:val="none"/>
          <w:u w:val="single"/>
        </w:rPr>
        <w:t xml:space="preserve"> 浙江金融职业学院内       </w:t>
      </w:r>
      <w:r>
        <w:rPr>
          <w:rFonts w:hint="eastAsia" w:ascii="宋体" w:hAnsi="宋体" w:eastAsia="宋体" w:cs="宋体"/>
          <w:kern w:val="0"/>
          <w:sz w:val="24"/>
          <w:szCs w:val="24"/>
          <w:highlight w:val="none"/>
        </w:rPr>
        <w:t>；</w:t>
      </w:r>
    </w:p>
    <w:p w14:paraId="0A98AEDF">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承包人指定的接收人为：</w:t>
      </w:r>
      <w:r>
        <w:rPr>
          <w:rFonts w:hint="eastAsia" w:ascii="宋体" w:hAnsi="宋体" w:eastAsia="宋体" w:cs="宋体"/>
          <w:sz w:val="24"/>
          <w:szCs w:val="24"/>
          <w:highlight w:val="none"/>
          <w:u w:val="single"/>
        </w:rPr>
        <w:t xml:space="preserve"> 工程现场负责人           </w:t>
      </w:r>
      <w:r>
        <w:rPr>
          <w:rFonts w:hint="eastAsia" w:ascii="宋体" w:hAnsi="宋体" w:eastAsia="宋体" w:cs="宋体"/>
          <w:kern w:val="0"/>
          <w:sz w:val="24"/>
          <w:szCs w:val="24"/>
          <w:highlight w:val="none"/>
        </w:rPr>
        <w:t>。</w:t>
      </w:r>
    </w:p>
    <w:p w14:paraId="452C8736">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监理人接收文件的地点：</w:t>
      </w:r>
      <w:r>
        <w:rPr>
          <w:rFonts w:hint="eastAsia" w:ascii="宋体" w:hAnsi="宋体" w:eastAsia="宋体" w:cs="宋体"/>
          <w:sz w:val="24"/>
          <w:szCs w:val="24"/>
          <w:highlight w:val="none"/>
          <w:u w:val="single"/>
        </w:rPr>
        <w:t xml:space="preserve"> 浙江金融职业学院内       </w:t>
      </w:r>
      <w:r>
        <w:rPr>
          <w:rFonts w:hint="eastAsia" w:ascii="宋体" w:hAnsi="宋体" w:eastAsia="宋体" w:cs="宋体"/>
          <w:kern w:val="0"/>
          <w:sz w:val="24"/>
          <w:szCs w:val="24"/>
          <w:highlight w:val="none"/>
        </w:rPr>
        <w:t>；</w:t>
      </w:r>
    </w:p>
    <w:p w14:paraId="62C2C0BA">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监理人指定的接收人为：</w:t>
      </w:r>
      <w:r>
        <w:rPr>
          <w:rFonts w:hint="eastAsia" w:ascii="宋体" w:hAnsi="宋体" w:eastAsia="宋体" w:cs="宋体"/>
          <w:sz w:val="24"/>
          <w:szCs w:val="24"/>
          <w:highlight w:val="none"/>
          <w:u w:val="single"/>
        </w:rPr>
        <w:t xml:space="preserve"> 根据监理人实际安排       </w:t>
      </w:r>
      <w:r>
        <w:rPr>
          <w:rFonts w:hint="eastAsia" w:ascii="宋体" w:hAnsi="宋体" w:eastAsia="宋体" w:cs="宋体"/>
          <w:kern w:val="0"/>
          <w:sz w:val="24"/>
          <w:szCs w:val="24"/>
          <w:highlight w:val="none"/>
        </w:rPr>
        <w:t>。</w:t>
      </w:r>
    </w:p>
    <w:p w14:paraId="33A60909">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13" w:name="_Toc2776"/>
      <w:bookmarkStart w:id="214" w:name="_Toc12220"/>
      <w:bookmarkStart w:id="215" w:name="_Toc27594"/>
      <w:bookmarkStart w:id="216" w:name="_Toc26121"/>
      <w:r>
        <w:rPr>
          <w:rFonts w:hint="eastAsia" w:ascii="宋体" w:hAnsi="宋体" w:eastAsia="宋体" w:cs="宋体"/>
          <w:sz w:val="24"/>
          <w:szCs w:val="24"/>
          <w:highlight w:val="none"/>
        </w:rPr>
        <w:t>1.10 交通运输</w:t>
      </w:r>
      <w:bookmarkEnd w:id="213"/>
      <w:bookmarkEnd w:id="214"/>
      <w:bookmarkEnd w:id="215"/>
      <w:bookmarkEnd w:id="216"/>
    </w:p>
    <w:p w14:paraId="078659D1">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17" w:name="_Toc24511"/>
      <w:bookmarkStart w:id="218" w:name="_Toc11357"/>
      <w:bookmarkStart w:id="219" w:name="_Toc27501"/>
      <w:bookmarkStart w:id="220" w:name="_Toc15315"/>
      <w:r>
        <w:rPr>
          <w:rFonts w:hint="eastAsia" w:ascii="宋体" w:hAnsi="宋体" w:eastAsia="宋体" w:cs="宋体"/>
          <w:sz w:val="24"/>
          <w:szCs w:val="24"/>
          <w:highlight w:val="none"/>
        </w:rPr>
        <w:t>1</w:t>
      </w:r>
      <w:bookmarkStart w:id="221" w:name="_Toc300934943"/>
      <w:bookmarkStart w:id="222" w:name="_Toc303539100"/>
      <w:bookmarkStart w:id="223" w:name="_Toc312677986"/>
      <w:bookmarkStart w:id="224" w:name="_Toc304295521"/>
      <w:bookmarkStart w:id="225" w:name="_Toc318581155"/>
      <w:r>
        <w:rPr>
          <w:rFonts w:hint="eastAsia" w:ascii="宋体" w:hAnsi="宋体" w:eastAsia="宋体" w:cs="宋体"/>
          <w:sz w:val="24"/>
          <w:szCs w:val="24"/>
          <w:highlight w:val="none"/>
        </w:rPr>
        <w:t>.10.1 出入现场的权利</w:t>
      </w:r>
      <w:bookmarkEnd w:id="217"/>
      <w:bookmarkEnd w:id="218"/>
      <w:bookmarkEnd w:id="219"/>
      <w:bookmarkEnd w:id="220"/>
    </w:p>
    <w:p w14:paraId="2D3C4546">
      <w:pPr>
        <w:widowControl w:val="0"/>
        <w:adjustRightInd w:val="0"/>
        <w:snapToGrid w:val="0"/>
        <w:spacing w:line="360" w:lineRule="auto"/>
        <w:ind w:left="596" w:leftChars="284"/>
        <w:rPr>
          <w:rFonts w:hint="eastAsia" w:ascii="宋体" w:hAnsi="宋体" w:eastAsia="宋体" w:cs="宋体"/>
          <w:sz w:val="24"/>
          <w:szCs w:val="24"/>
          <w:highlight w:val="none"/>
        </w:rPr>
      </w:pPr>
      <w:r>
        <w:rPr>
          <w:rFonts w:hint="eastAsia" w:ascii="宋体" w:hAnsi="宋体" w:eastAsia="宋体" w:cs="宋体"/>
          <w:sz w:val="24"/>
          <w:szCs w:val="24"/>
          <w:highlight w:val="none"/>
        </w:rPr>
        <w:t>关于出入现场的权利的约定：</w:t>
      </w:r>
      <w:r>
        <w:rPr>
          <w:rFonts w:hint="eastAsia" w:ascii="宋体" w:hAnsi="宋体" w:eastAsia="宋体" w:cs="宋体"/>
          <w:sz w:val="24"/>
          <w:szCs w:val="24"/>
          <w:highlight w:val="none"/>
          <w:u w:val="single"/>
        </w:rPr>
        <w:t xml:space="preserve"> 应遵守发包人内部管理规定</w:t>
      </w:r>
      <w:r>
        <w:rPr>
          <w:rFonts w:hint="eastAsia" w:ascii="宋体" w:hAnsi="宋体" w:eastAsia="宋体" w:cs="宋体"/>
          <w:sz w:val="24"/>
          <w:szCs w:val="24"/>
          <w:highlight w:val="none"/>
        </w:rPr>
        <w:t>。</w:t>
      </w:r>
    </w:p>
    <w:bookmarkEnd w:id="221"/>
    <w:bookmarkEnd w:id="222"/>
    <w:bookmarkEnd w:id="223"/>
    <w:bookmarkEnd w:id="224"/>
    <w:bookmarkEnd w:id="225"/>
    <w:p w14:paraId="2FCCC0D0">
      <w:pPr>
        <w:widowControl w:val="0"/>
        <w:adjustRightInd w:val="0"/>
        <w:snapToGrid w:val="0"/>
        <w:spacing w:line="360" w:lineRule="auto"/>
        <w:ind w:firstLine="480" w:firstLineChars="200"/>
        <w:jc w:val="left"/>
        <w:outlineLvl w:val="0"/>
        <w:rPr>
          <w:rFonts w:hint="eastAsia" w:ascii="宋体" w:hAnsi="宋体" w:eastAsia="宋体" w:cs="宋体"/>
          <w:sz w:val="24"/>
          <w:szCs w:val="24"/>
          <w:highlight w:val="none"/>
        </w:rPr>
      </w:pPr>
      <w:bookmarkStart w:id="226" w:name="_Toc8082"/>
      <w:bookmarkStart w:id="227" w:name="_Toc27377"/>
      <w:bookmarkStart w:id="228" w:name="_Toc10486"/>
      <w:bookmarkStart w:id="229" w:name="_Toc10103"/>
      <w:r>
        <w:rPr>
          <w:rFonts w:hint="eastAsia" w:ascii="宋体" w:hAnsi="宋体" w:eastAsia="宋体" w:cs="宋体"/>
          <w:sz w:val="24"/>
          <w:szCs w:val="24"/>
          <w:highlight w:val="none"/>
        </w:rPr>
        <w:t>1</w:t>
      </w:r>
      <w:bookmarkStart w:id="230" w:name="_Toc318581156"/>
      <w:bookmarkStart w:id="231" w:name="_Toc303539101"/>
      <w:bookmarkStart w:id="232" w:name="_Toc300934944"/>
      <w:bookmarkStart w:id="233" w:name="_Toc304295522"/>
      <w:bookmarkStart w:id="234" w:name="_Toc312677987"/>
      <w:r>
        <w:rPr>
          <w:rFonts w:hint="eastAsia" w:ascii="宋体" w:hAnsi="宋体" w:eastAsia="宋体" w:cs="宋体"/>
          <w:sz w:val="24"/>
          <w:szCs w:val="24"/>
          <w:highlight w:val="none"/>
        </w:rPr>
        <w:t>.10.3 场内交通</w:t>
      </w:r>
      <w:bookmarkEnd w:id="226"/>
      <w:bookmarkEnd w:id="227"/>
      <w:bookmarkEnd w:id="228"/>
      <w:bookmarkEnd w:id="229"/>
    </w:p>
    <w:p w14:paraId="4A9DC39F">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关于场外交通和场内交通的边界的约定：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97EFD77">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关于发包人向承包人免费提供满足工程施工需要的场内道路和交通设施的约定：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bookmarkEnd w:id="230"/>
      <w:bookmarkEnd w:id="231"/>
      <w:bookmarkEnd w:id="232"/>
      <w:bookmarkEnd w:id="233"/>
      <w:bookmarkEnd w:id="234"/>
      <w:r>
        <w:rPr>
          <w:rFonts w:hint="eastAsia" w:ascii="宋体" w:hAnsi="宋体" w:eastAsia="宋体" w:cs="宋体"/>
          <w:sz w:val="24"/>
          <w:szCs w:val="24"/>
          <w:highlight w:val="none"/>
        </w:rPr>
        <w:t xml:space="preserve">  </w:t>
      </w:r>
      <w:bookmarkStart w:id="235" w:name="_Toc318581157"/>
    </w:p>
    <w:p w14:paraId="39943C5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1.10.4超大件和超重件的运输</w:t>
      </w:r>
    </w:p>
    <w:p w14:paraId="0BEED4AC">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运输超大件或超重件所需的道路和桥梁临时加固改造费用和其他有关费用由</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承担。</w:t>
      </w:r>
    </w:p>
    <w:bookmarkEnd w:id="235"/>
    <w:p w14:paraId="5D0BFCB3">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36" w:name="_Toc6482"/>
      <w:bookmarkStart w:id="237" w:name="_Toc11010"/>
      <w:bookmarkStart w:id="238" w:name="_Toc14272"/>
      <w:bookmarkStart w:id="239" w:name="_Toc12553"/>
      <w:r>
        <w:rPr>
          <w:rFonts w:hint="eastAsia" w:ascii="宋体" w:hAnsi="宋体" w:eastAsia="宋体" w:cs="宋体"/>
          <w:sz w:val="24"/>
          <w:szCs w:val="24"/>
          <w:highlight w:val="none"/>
        </w:rPr>
        <w:t>1.11 知识产权</w:t>
      </w:r>
      <w:bookmarkEnd w:id="236"/>
      <w:bookmarkEnd w:id="237"/>
      <w:bookmarkEnd w:id="238"/>
      <w:bookmarkEnd w:id="239"/>
    </w:p>
    <w:p w14:paraId="28B4BFF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highlight w:val="none"/>
          <w:u w:val="single"/>
        </w:rPr>
        <w:t xml:space="preserve">  发包人     </w:t>
      </w:r>
      <w:r>
        <w:rPr>
          <w:rFonts w:hint="eastAsia" w:ascii="宋体" w:hAnsi="宋体" w:eastAsia="宋体" w:cs="宋体"/>
          <w:sz w:val="24"/>
          <w:szCs w:val="24"/>
          <w:highlight w:val="none"/>
        </w:rPr>
        <w:t>。</w:t>
      </w:r>
    </w:p>
    <w:p w14:paraId="78185B67">
      <w:pPr>
        <w:widowControl w:val="0"/>
        <w:adjustRightInd w:val="0"/>
        <w:snapToGrid w:val="0"/>
        <w:spacing w:line="360" w:lineRule="auto"/>
        <w:ind w:firstLine="480" w:firstLineChars="200"/>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关于发包人提供的上述文件的使用限制的要求：</w:t>
      </w:r>
      <w:r>
        <w:rPr>
          <w:rFonts w:hint="eastAsia" w:ascii="宋体" w:hAnsi="宋体" w:eastAsia="宋体" w:cs="宋体"/>
          <w:sz w:val="24"/>
          <w:szCs w:val="24"/>
          <w:highlight w:val="none"/>
          <w:u w:val="single"/>
        </w:rPr>
        <w:t xml:space="preserve"> 工程竣工验收合格后止</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工程竣工验收合格后5日内，承包方将其所获取的发包人所有资料归还给发包人。</w:t>
      </w:r>
    </w:p>
    <w:p w14:paraId="54722960">
      <w:pPr>
        <w:widowControl w:val="0"/>
        <w:adjustRightInd w:val="0"/>
        <w:snapToGrid w:val="0"/>
        <w:spacing w:line="360" w:lineRule="auto"/>
        <w:ind w:firstLine="480" w:firstLineChars="200"/>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承包人应对收到的发包人资料履行保密义务。未经发包人事先书面同意，承包人不得以任何形式向任何第三方披露；承包人应仅为履行本合同的目的使用发包人资料；承包人应采用必要合理的措施保护发包人提供的资料、防止外泄。上述保密义务在本合同终止或解除后仍需履行</w:t>
      </w:r>
      <w:r>
        <w:rPr>
          <w:rFonts w:hint="eastAsia" w:ascii="宋体" w:hAnsi="宋体" w:eastAsia="宋体" w:cs="宋体"/>
          <w:sz w:val="24"/>
          <w:szCs w:val="24"/>
          <w:highlight w:val="none"/>
        </w:rPr>
        <w:t>。</w:t>
      </w:r>
    </w:p>
    <w:p w14:paraId="6B0BAF86">
      <w:pPr>
        <w:widowControl w:val="0"/>
        <w:adjustRightInd w:val="0"/>
        <w:snapToGrid w:val="0"/>
        <w:spacing w:line="360" w:lineRule="auto"/>
        <w:ind w:left="596" w:leftChars="284"/>
        <w:outlineLvl w:val="0"/>
        <w:rPr>
          <w:rFonts w:hint="eastAsia" w:ascii="宋体" w:hAnsi="宋体" w:eastAsia="宋体" w:cs="宋体"/>
          <w:sz w:val="24"/>
          <w:szCs w:val="24"/>
          <w:highlight w:val="none"/>
        </w:rPr>
      </w:pPr>
      <w:bookmarkStart w:id="240" w:name="_Toc10856"/>
      <w:bookmarkStart w:id="241" w:name="_Toc42"/>
      <w:bookmarkStart w:id="242" w:name="_Toc17795"/>
      <w:bookmarkStart w:id="243" w:name="_Toc4361"/>
      <w:r>
        <w:rPr>
          <w:rFonts w:hint="eastAsia" w:ascii="宋体" w:hAnsi="宋体" w:eastAsia="宋体" w:cs="宋体"/>
          <w:sz w:val="24"/>
          <w:szCs w:val="24"/>
          <w:highlight w:val="none"/>
        </w:rPr>
        <w:t>1.11.2 关于承包人为实施工程所编制文件的著作权的归属：</w:t>
      </w:r>
      <w:r>
        <w:rPr>
          <w:rFonts w:hint="eastAsia" w:ascii="宋体" w:hAnsi="宋体" w:eastAsia="宋体" w:cs="宋体"/>
          <w:sz w:val="24"/>
          <w:szCs w:val="24"/>
          <w:highlight w:val="none"/>
          <w:u w:val="single"/>
        </w:rPr>
        <w:t xml:space="preserve">发包人 </w:t>
      </w:r>
      <w:r>
        <w:rPr>
          <w:rFonts w:hint="eastAsia" w:ascii="宋体" w:hAnsi="宋体" w:eastAsia="宋体" w:cs="宋体"/>
          <w:sz w:val="24"/>
          <w:szCs w:val="24"/>
          <w:highlight w:val="none"/>
        </w:rPr>
        <w:t>。</w:t>
      </w:r>
      <w:bookmarkEnd w:id="240"/>
      <w:bookmarkEnd w:id="241"/>
      <w:bookmarkEnd w:id="242"/>
      <w:bookmarkEnd w:id="243"/>
    </w:p>
    <w:p w14:paraId="032D47C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关于承包人提供的上述文件的使用限制的要求：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082BFE9">
      <w:pPr>
        <w:widowControl w:val="0"/>
        <w:adjustRightInd w:val="0"/>
        <w:snapToGrid w:val="0"/>
        <w:spacing w:line="360" w:lineRule="auto"/>
        <w:ind w:firstLine="480" w:firstLineChars="200"/>
        <w:outlineLvl w:val="0"/>
        <w:rPr>
          <w:rFonts w:hint="eastAsia" w:ascii="宋体" w:hAnsi="宋体" w:eastAsia="宋体" w:cs="宋体"/>
          <w:kern w:val="0"/>
          <w:sz w:val="24"/>
          <w:szCs w:val="24"/>
          <w:highlight w:val="none"/>
        </w:rPr>
      </w:pPr>
      <w:bookmarkStart w:id="244" w:name="_Toc13779"/>
      <w:bookmarkStart w:id="245" w:name="_Toc9422"/>
      <w:bookmarkStart w:id="246" w:name="_Toc6558"/>
      <w:bookmarkStart w:id="247" w:name="_Toc16773"/>
      <w:r>
        <w:rPr>
          <w:rFonts w:hint="eastAsia" w:ascii="宋体" w:hAnsi="宋体" w:eastAsia="宋体" w:cs="宋体"/>
          <w:sz w:val="24"/>
          <w:szCs w:val="24"/>
          <w:highlight w:val="none"/>
        </w:rPr>
        <w:t>1.11.4 承包人在施工过程中所采用的专利、专有技术、技术秘密的使用费的承担方式：</w:t>
      </w:r>
      <w:r>
        <w:rPr>
          <w:rFonts w:hint="eastAsia" w:ascii="宋体" w:hAnsi="宋体" w:eastAsia="宋体" w:cs="宋体"/>
          <w:sz w:val="24"/>
          <w:szCs w:val="24"/>
          <w:highlight w:val="none"/>
          <w:u w:val="single"/>
        </w:rPr>
        <w:t xml:space="preserve">  承包人         </w:t>
      </w:r>
      <w:r>
        <w:rPr>
          <w:rFonts w:hint="eastAsia" w:ascii="宋体" w:hAnsi="宋体" w:eastAsia="宋体" w:cs="宋体"/>
          <w:kern w:val="0"/>
          <w:sz w:val="24"/>
          <w:szCs w:val="24"/>
          <w:highlight w:val="none"/>
        </w:rPr>
        <w:t>。</w:t>
      </w:r>
      <w:bookmarkEnd w:id="244"/>
      <w:bookmarkEnd w:id="245"/>
      <w:bookmarkEnd w:id="246"/>
      <w:bookmarkEnd w:id="247"/>
    </w:p>
    <w:p w14:paraId="3A14CDB0">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1.13工程量清单错误的修正</w:t>
      </w:r>
    </w:p>
    <w:p w14:paraId="36BE44CE">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出现工程量清单错误时，是否调整合同价格：</w:t>
      </w:r>
      <w:r>
        <w:rPr>
          <w:rFonts w:hint="eastAsia" w:ascii="宋体" w:hAnsi="宋体" w:eastAsia="宋体" w:cs="宋体"/>
          <w:sz w:val="24"/>
          <w:szCs w:val="24"/>
          <w:highlight w:val="none"/>
          <w:u w:val="single"/>
        </w:rPr>
        <w:t xml:space="preserve"> 否  </w:t>
      </w:r>
      <w:r>
        <w:rPr>
          <w:rFonts w:hint="eastAsia" w:ascii="宋体" w:hAnsi="宋体" w:eastAsia="宋体" w:cs="宋体"/>
          <w:kern w:val="0"/>
          <w:sz w:val="24"/>
          <w:szCs w:val="24"/>
          <w:highlight w:val="none"/>
        </w:rPr>
        <w:t>。</w:t>
      </w:r>
    </w:p>
    <w:p w14:paraId="1A2F36BB">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允许调整合同价格的工程量偏差范围：</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w:t>
      </w:r>
    </w:p>
    <w:p w14:paraId="661A4281">
      <w:pPr>
        <w:pStyle w:val="7"/>
        <w:keepLines w:val="0"/>
        <w:widowControl w:val="0"/>
        <w:tabs>
          <w:tab w:val="left" w:pos="1035"/>
        </w:tabs>
        <w:adjustRightInd w:val="0"/>
        <w:snapToGrid w:val="0"/>
        <w:spacing w:line="360" w:lineRule="auto"/>
        <w:ind w:firstLine="480" w:firstLineChars="200"/>
        <w:rPr>
          <w:rFonts w:hint="eastAsia" w:ascii="宋体" w:hAnsi="宋体" w:eastAsia="宋体" w:cs="宋体"/>
          <w:b w:val="0"/>
          <w:sz w:val="24"/>
          <w:szCs w:val="24"/>
          <w:highlight w:val="none"/>
        </w:rPr>
      </w:pPr>
      <w:bookmarkStart w:id="248" w:name="_Toc351203634"/>
      <w:r>
        <w:rPr>
          <w:rFonts w:hint="eastAsia" w:ascii="宋体" w:hAnsi="宋体" w:eastAsia="宋体" w:cs="宋体"/>
          <w:b w:val="0"/>
          <w:sz w:val="24"/>
          <w:szCs w:val="24"/>
          <w:highlight w:val="none"/>
        </w:rPr>
        <w:t>2</w:t>
      </w:r>
      <w:bookmarkStart w:id="249" w:name="_Toc292559362"/>
      <w:bookmarkStart w:id="250" w:name="_Toc296346658"/>
      <w:bookmarkStart w:id="251" w:name="_Toc292559867"/>
      <w:bookmarkStart w:id="252" w:name="_Toc296891197"/>
      <w:bookmarkStart w:id="253" w:name="_Toc296944496"/>
      <w:bookmarkStart w:id="254" w:name="_Toc297120457"/>
      <w:bookmarkStart w:id="255" w:name="_Toc296890985"/>
      <w:bookmarkStart w:id="256" w:name="_Toc297048343"/>
      <w:bookmarkStart w:id="257" w:name="_Toc296347156"/>
      <w:bookmarkStart w:id="258" w:name="_Toc296503157"/>
      <w:r>
        <w:rPr>
          <w:rFonts w:hint="eastAsia" w:ascii="宋体" w:hAnsi="宋体" w:eastAsia="宋体" w:cs="宋体"/>
          <w:b w:val="0"/>
          <w:sz w:val="24"/>
          <w:szCs w:val="24"/>
          <w:highlight w:val="none"/>
        </w:rPr>
        <w:t>. 发包人</w:t>
      </w:r>
      <w:bookmarkEnd w:id="248"/>
    </w:p>
    <w:bookmarkEnd w:id="249"/>
    <w:bookmarkEnd w:id="250"/>
    <w:bookmarkEnd w:id="251"/>
    <w:bookmarkEnd w:id="252"/>
    <w:bookmarkEnd w:id="253"/>
    <w:bookmarkEnd w:id="254"/>
    <w:bookmarkEnd w:id="255"/>
    <w:bookmarkEnd w:id="256"/>
    <w:bookmarkEnd w:id="257"/>
    <w:bookmarkEnd w:id="258"/>
    <w:p w14:paraId="27F490B0">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59" w:name="_Toc16300"/>
      <w:bookmarkStart w:id="260" w:name="_Toc8842"/>
      <w:bookmarkStart w:id="261" w:name="_Toc27406"/>
      <w:bookmarkStart w:id="262" w:name="_Toc2001"/>
      <w:r>
        <w:rPr>
          <w:rFonts w:hint="eastAsia" w:ascii="宋体" w:hAnsi="宋体" w:eastAsia="宋体" w:cs="宋体"/>
          <w:sz w:val="24"/>
          <w:szCs w:val="24"/>
          <w:highlight w:val="none"/>
        </w:rPr>
        <w:t>2.2 发包人代表</w:t>
      </w:r>
      <w:bookmarkEnd w:id="259"/>
      <w:bookmarkEnd w:id="260"/>
      <w:bookmarkEnd w:id="261"/>
      <w:bookmarkEnd w:id="262"/>
    </w:p>
    <w:p w14:paraId="1F0ADD3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发包人代表：</w:t>
      </w:r>
    </w:p>
    <w:p w14:paraId="5EEE2AF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A555466">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CB760A2">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52E550C">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F3E441C">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E57CB6D">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F90D04B">
      <w:pPr>
        <w:widowControl w:val="0"/>
        <w:adjustRightInd w:val="0"/>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发包人对发包人代表的授权范围如下：</w:t>
      </w:r>
      <w:r>
        <w:rPr>
          <w:rFonts w:hint="eastAsia" w:ascii="宋体" w:hAnsi="宋体" w:eastAsia="宋体" w:cs="宋体"/>
          <w:sz w:val="24"/>
          <w:szCs w:val="24"/>
          <w:highlight w:val="none"/>
          <w:u w:val="single"/>
        </w:rPr>
        <w:t xml:space="preserve"> 负责本项目管理过程中的所有相关事务 </w:t>
      </w:r>
      <w:r>
        <w:rPr>
          <w:rFonts w:hint="eastAsia" w:ascii="宋体" w:hAnsi="宋体" w:eastAsia="宋体" w:cs="宋体"/>
          <w:sz w:val="24"/>
          <w:szCs w:val="24"/>
          <w:highlight w:val="none"/>
        </w:rPr>
        <w:t>。</w:t>
      </w:r>
    </w:p>
    <w:p w14:paraId="7ED52287">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63" w:name="_Toc778"/>
      <w:bookmarkStart w:id="264" w:name="_Toc29067"/>
      <w:bookmarkStart w:id="265" w:name="_Toc24658"/>
      <w:bookmarkStart w:id="266" w:name="_Toc31931"/>
      <w:r>
        <w:rPr>
          <w:rFonts w:hint="eastAsia" w:ascii="宋体" w:hAnsi="宋体" w:eastAsia="宋体" w:cs="宋体"/>
          <w:sz w:val="24"/>
          <w:szCs w:val="24"/>
          <w:highlight w:val="none"/>
        </w:rPr>
        <w:t>2.4 施工现场、施工条件和基础资料的提供</w:t>
      </w:r>
      <w:bookmarkEnd w:id="263"/>
      <w:bookmarkEnd w:id="264"/>
      <w:bookmarkEnd w:id="265"/>
      <w:bookmarkEnd w:id="266"/>
    </w:p>
    <w:p w14:paraId="7D0B9DA3">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 提供施工现场</w:t>
      </w:r>
    </w:p>
    <w:p w14:paraId="0699FF54">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关于发包人移交施工现场的期限要求：</w:t>
      </w:r>
      <w:r>
        <w:rPr>
          <w:rFonts w:hint="eastAsia" w:ascii="宋体" w:hAnsi="宋体" w:eastAsia="宋体" w:cs="宋体"/>
          <w:sz w:val="24"/>
          <w:szCs w:val="24"/>
          <w:highlight w:val="none"/>
          <w:u w:val="single"/>
        </w:rPr>
        <w:t xml:space="preserve"> 开工前  </w:t>
      </w:r>
      <w:r>
        <w:rPr>
          <w:rFonts w:hint="eastAsia" w:ascii="宋体" w:hAnsi="宋体" w:eastAsia="宋体" w:cs="宋体"/>
          <w:sz w:val="24"/>
          <w:szCs w:val="24"/>
          <w:highlight w:val="none"/>
        </w:rPr>
        <w:t>。</w:t>
      </w:r>
    </w:p>
    <w:p w14:paraId="1E22FB67">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 提供施工条件</w:t>
      </w:r>
    </w:p>
    <w:p w14:paraId="19FD2303">
      <w:pPr>
        <w:widowControl w:val="0"/>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关于发包人应负责提供施工所需要的条件，包括：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574191E">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267" w:name="_Toc22428"/>
      <w:bookmarkStart w:id="268" w:name="_Toc9891"/>
      <w:bookmarkStart w:id="269" w:name="_Toc6856"/>
      <w:bookmarkStart w:id="270" w:name="_Toc31921"/>
      <w:r>
        <w:rPr>
          <w:rFonts w:hint="eastAsia" w:ascii="宋体" w:hAnsi="宋体" w:eastAsia="宋体" w:cs="宋体"/>
          <w:sz w:val="24"/>
          <w:szCs w:val="24"/>
          <w:highlight w:val="none"/>
        </w:rPr>
        <w:t>2.5 资金来源证明及支付担保</w:t>
      </w:r>
      <w:bookmarkEnd w:id="267"/>
      <w:bookmarkEnd w:id="268"/>
      <w:bookmarkEnd w:id="269"/>
      <w:bookmarkEnd w:id="270"/>
    </w:p>
    <w:p w14:paraId="7A1D0FD0">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发包人提供资金来源证明的期限要求：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0D1BA3E">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发包人是否提供支付担保：</w:t>
      </w:r>
      <w:r>
        <w:rPr>
          <w:rFonts w:hint="eastAsia" w:ascii="宋体" w:hAnsi="宋体" w:eastAsia="宋体" w:cs="宋体"/>
          <w:sz w:val="24"/>
          <w:szCs w:val="24"/>
          <w:highlight w:val="none"/>
          <w:u w:val="single"/>
        </w:rPr>
        <w:t xml:space="preserve"> 否                          </w:t>
      </w:r>
      <w:r>
        <w:rPr>
          <w:rFonts w:hint="eastAsia" w:ascii="宋体" w:hAnsi="宋体" w:eastAsia="宋体" w:cs="宋体"/>
          <w:sz w:val="24"/>
          <w:szCs w:val="24"/>
          <w:highlight w:val="none"/>
        </w:rPr>
        <w:t>。</w:t>
      </w:r>
    </w:p>
    <w:p w14:paraId="1780ED40">
      <w:pPr>
        <w:widowControl w:val="0"/>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发包人提供支付担保的形式：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AB30936">
      <w:pPr>
        <w:pStyle w:val="7"/>
        <w:keepLines w:val="0"/>
        <w:widowControl w:val="0"/>
        <w:tabs>
          <w:tab w:val="left" w:pos="1035"/>
        </w:tabs>
        <w:adjustRightInd w:val="0"/>
        <w:snapToGrid w:val="0"/>
        <w:spacing w:line="360" w:lineRule="auto"/>
        <w:ind w:firstLine="480" w:firstLineChars="200"/>
        <w:rPr>
          <w:rFonts w:hint="eastAsia" w:ascii="宋体" w:hAnsi="宋体" w:eastAsia="宋体" w:cs="宋体"/>
          <w:b w:val="0"/>
          <w:sz w:val="24"/>
          <w:szCs w:val="24"/>
          <w:highlight w:val="none"/>
        </w:rPr>
      </w:pPr>
      <w:bookmarkStart w:id="271" w:name="_Toc351203635"/>
      <w:r>
        <w:rPr>
          <w:rFonts w:hint="eastAsia" w:ascii="宋体" w:hAnsi="宋体" w:eastAsia="宋体" w:cs="宋体"/>
          <w:b w:val="0"/>
          <w:sz w:val="24"/>
          <w:szCs w:val="24"/>
          <w:highlight w:val="none"/>
        </w:rPr>
        <w:t>3</w:t>
      </w:r>
      <w:bookmarkStart w:id="272" w:name="_Toc297120458"/>
      <w:bookmarkStart w:id="273" w:name="_Toc296891198"/>
      <w:bookmarkStart w:id="274" w:name="_Toc297048344"/>
      <w:bookmarkStart w:id="275" w:name="_Toc292559868"/>
      <w:bookmarkStart w:id="276" w:name="_Toc296346659"/>
      <w:bookmarkStart w:id="277" w:name="_Toc292559363"/>
      <w:bookmarkStart w:id="278" w:name="_Toc296890986"/>
      <w:bookmarkStart w:id="279" w:name="_Toc296503158"/>
      <w:bookmarkStart w:id="280" w:name="_Toc296347157"/>
      <w:bookmarkStart w:id="281" w:name="_Toc296944497"/>
      <w:r>
        <w:rPr>
          <w:rFonts w:hint="eastAsia" w:ascii="宋体" w:hAnsi="宋体" w:eastAsia="宋体" w:cs="宋体"/>
          <w:b w:val="0"/>
          <w:sz w:val="24"/>
          <w:szCs w:val="24"/>
          <w:highlight w:val="none"/>
        </w:rPr>
        <w:t>. 承包人</w:t>
      </w:r>
      <w:bookmarkEnd w:id="271"/>
    </w:p>
    <w:bookmarkEnd w:id="272"/>
    <w:bookmarkEnd w:id="273"/>
    <w:bookmarkEnd w:id="274"/>
    <w:bookmarkEnd w:id="275"/>
    <w:bookmarkEnd w:id="276"/>
    <w:bookmarkEnd w:id="277"/>
    <w:bookmarkEnd w:id="278"/>
    <w:bookmarkEnd w:id="279"/>
    <w:bookmarkEnd w:id="280"/>
    <w:bookmarkEnd w:id="281"/>
    <w:p w14:paraId="1013B6A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承包人的一般义务</w:t>
      </w:r>
    </w:p>
    <w:p w14:paraId="22FC526C">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（9）</w:t>
      </w:r>
      <w:r>
        <w:rPr>
          <w:rFonts w:hint="eastAsia" w:ascii="宋体" w:hAnsi="宋体" w:eastAsia="宋体" w:cs="宋体"/>
          <w:sz w:val="24"/>
          <w:szCs w:val="24"/>
          <w:highlight w:val="none"/>
        </w:rPr>
        <w:t>承包人提交的竣工资料的内容：</w:t>
      </w:r>
      <w:r>
        <w:rPr>
          <w:rFonts w:hint="eastAsia" w:ascii="宋体" w:hAnsi="宋体" w:eastAsia="宋体" w:cs="宋体"/>
          <w:sz w:val="24"/>
          <w:szCs w:val="24"/>
          <w:highlight w:val="none"/>
          <w:u w:val="single"/>
        </w:rPr>
        <w:t xml:space="preserve"> 隐蔽验收、材料合格证明、竣工验收证书、联系单、竣工图等，具体按照发包人实际要求执行</w:t>
      </w:r>
      <w:r>
        <w:rPr>
          <w:rFonts w:hint="eastAsia" w:ascii="宋体" w:hAnsi="宋体" w:eastAsia="宋体" w:cs="宋体"/>
          <w:sz w:val="24"/>
          <w:szCs w:val="24"/>
          <w:highlight w:val="none"/>
        </w:rPr>
        <w:t>。</w:t>
      </w:r>
    </w:p>
    <w:p w14:paraId="56786B9B">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承包人需要提交的竣工资料套数：</w:t>
      </w:r>
      <w:r>
        <w:rPr>
          <w:rFonts w:hint="eastAsia" w:ascii="宋体" w:hAnsi="宋体" w:eastAsia="宋体" w:cs="宋体"/>
          <w:sz w:val="24"/>
          <w:szCs w:val="24"/>
          <w:highlight w:val="none"/>
          <w:u w:val="single"/>
        </w:rPr>
        <w:t xml:space="preserve">  暂定3套（具体按照发包人要求提供）  </w:t>
      </w:r>
      <w:r>
        <w:rPr>
          <w:rFonts w:hint="eastAsia" w:ascii="宋体" w:hAnsi="宋体" w:eastAsia="宋体" w:cs="宋体"/>
          <w:sz w:val="24"/>
          <w:szCs w:val="24"/>
          <w:highlight w:val="none"/>
        </w:rPr>
        <w:t>。</w:t>
      </w:r>
    </w:p>
    <w:p w14:paraId="678EFCEF">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承包人提交的竣工资料的费用承担：</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w:t>
      </w:r>
    </w:p>
    <w:p w14:paraId="32BEFEF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承包人提交的竣工资料移交时间：</w:t>
      </w:r>
      <w:r>
        <w:rPr>
          <w:rFonts w:hint="eastAsia" w:ascii="宋体" w:hAnsi="宋体" w:eastAsia="宋体" w:cs="宋体"/>
          <w:sz w:val="24"/>
          <w:szCs w:val="24"/>
          <w:highlight w:val="none"/>
          <w:u w:val="single"/>
        </w:rPr>
        <w:t xml:space="preserve">   工程完工后15天内   </w:t>
      </w:r>
      <w:r>
        <w:rPr>
          <w:rFonts w:hint="eastAsia" w:ascii="宋体" w:hAnsi="宋体" w:eastAsia="宋体" w:cs="宋体"/>
          <w:sz w:val="24"/>
          <w:szCs w:val="24"/>
          <w:highlight w:val="none"/>
        </w:rPr>
        <w:t>。</w:t>
      </w:r>
    </w:p>
    <w:p w14:paraId="4C27BA5E">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承包人提交的竣工资料形式要求：</w:t>
      </w:r>
      <w:r>
        <w:rPr>
          <w:rFonts w:hint="eastAsia" w:ascii="宋体" w:hAnsi="宋体" w:eastAsia="宋体" w:cs="宋体"/>
          <w:sz w:val="24"/>
          <w:szCs w:val="24"/>
          <w:highlight w:val="none"/>
          <w:u w:val="single"/>
        </w:rPr>
        <w:t xml:space="preserve"> 纸质版和电子版    </w:t>
      </w:r>
      <w:r>
        <w:rPr>
          <w:rFonts w:hint="eastAsia" w:ascii="宋体" w:hAnsi="宋体" w:eastAsia="宋体" w:cs="宋体"/>
          <w:sz w:val="24"/>
          <w:szCs w:val="24"/>
          <w:highlight w:val="none"/>
        </w:rPr>
        <w:t>。</w:t>
      </w:r>
    </w:p>
    <w:p w14:paraId="58EA78C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（10）承包人应履行的其他义务：</w:t>
      </w:r>
      <w:r>
        <w:rPr>
          <w:rFonts w:hint="eastAsia" w:ascii="宋体" w:hAnsi="宋体" w:eastAsia="宋体" w:cs="宋体"/>
          <w:sz w:val="24"/>
          <w:szCs w:val="24"/>
          <w:highlight w:val="none"/>
          <w:u w:val="single"/>
        </w:rPr>
        <w:t xml:space="preserve"> 具体根据发包人要求 </w:t>
      </w:r>
      <w:r>
        <w:rPr>
          <w:rFonts w:hint="eastAsia" w:ascii="宋体" w:hAnsi="宋体" w:eastAsia="宋体" w:cs="宋体"/>
          <w:sz w:val="24"/>
          <w:szCs w:val="24"/>
          <w:highlight w:val="none"/>
        </w:rPr>
        <w:t>。</w:t>
      </w:r>
    </w:p>
    <w:p w14:paraId="6CBBD389">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项目经理</w:t>
      </w:r>
    </w:p>
    <w:p w14:paraId="08B8221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3.2.1 </w:t>
      </w:r>
      <w:r>
        <w:rPr>
          <w:rFonts w:hint="eastAsia" w:ascii="宋体" w:hAnsi="宋体" w:eastAsia="宋体" w:cs="宋体"/>
          <w:sz w:val="24"/>
          <w:szCs w:val="24"/>
          <w:highlight w:val="none"/>
        </w:rPr>
        <w:t>项目经理：</w:t>
      </w:r>
    </w:p>
    <w:p w14:paraId="017D525A">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430A242">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23245E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建造师执业资格等级：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F5202E7">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5CB909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110F33C">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7E3E12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93744E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1A2933E">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F5E74FB">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承包人对项目经理的授权范围如下：</w:t>
      </w:r>
      <w:r>
        <w:rPr>
          <w:rFonts w:hint="eastAsia" w:ascii="宋体" w:hAnsi="宋体" w:eastAsia="宋体" w:cs="宋体"/>
          <w:sz w:val="24"/>
          <w:szCs w:val="24"/>
          <w:highlight w:val="none"/>
          <w:u w:val="single"/>
        </w:rPr>
        <w:t xml:space="preserve"> 全面负责本工程的质量、安全、工期及成本控制 </w:t>
      </w:r>
      <w:r>
        <w:rPr>
          <w:rFonts w:hint="eastAsia" w:ascii="宋体" w:hAnsi="宋体" w:eastAsia="宋体" w:cs="宋体"/>
          <w:sz w:val="24"/>
          <w:szCs w:val="24"/>
          <w:highlight w:val="none"/>
        </w:rPr>
        <w:t>。</w:t>
      </w:r>
    </w:p>
    <w:p w14:paraId="1CC97C23">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关于项目经理每月在施工现场的时间要求：</w:t>
      </w:r>
      <w:r>
        <w:rPr>
          <w:rFonts w:hint="eastAsia" w:ascii="宋体" w:hAnsi="宋体" w:eastAsia="宋体" w:cs="宋体"/>
          <w:sz w:val="24"/>
          <w:szCs w:val="24"/>
          <w:highlight w:val="none"/>
          <w:u w:val="single"/>
        </w:rPr>
        <w:t xml:space="preserve"> 项目经理和技术负责人每月现场到位不得少于26天</w:t>
      </w:r>
      <w:r>
        <w:rPr>
          <w:rFonts w:hint="eastAsia" w:ascii="宋体" w:hAnsi="宋体" w:eastAsia="宋体" w:cs="宋体"/>
          <w:sz w:val="24"/>
          <w:szCs w:val="24"/>
          <w:highlight w:val="none"/>
        </w:rPr>
        <w:t>。</w:t>
      </w:r>
    </w:p>
    <w:p w14:paraId="27D8160A">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承包人未提交劳动合同，以及没有为项目经理缴纳社会保险证明的违约责任：</w:t>
      </w:r>
      <w:r>
        <w:rPr>
          <w:rFonts w:hint="eastAsia" w:ascii="宋体" w:hAnsi="宋体" w:eastAsia="宋体" w:cs="宋体"/>
          <w:sz w:val="24"/>
          <w:szCs w:val="24"/>
          <w:highlight w:val="none"/>
          <w:u w:val="single"/>
        </w:rPr>
        <w:t xml:space="preserve"> 根据政府部门相关规定执行 </w:t>
      </w:r>
      <w:r>
        <w:rPr>
          <w:rFonts w:hint="eastAsia" w:ascii="宋体" w:hAnsi="宋体" w:eastAsia="宋体" w:cs="宋体"/>
          <w:sz w:val="24"/>
          <w:szCs w:val="24"/>
          <w:highlight w:val="none"/>
        </w:rPr>
        <w:t>。</w:t>
      </w:r>
    </w:p>
    <w:p w14:paraId="2AE09B3A">
      <w:pPr>
        <w:widowControl w:val="0"/>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项目经理未经批准，擅自离开施工现场的违约责任：</w:t>
      </w:r>
      <w:r>
        <w:rPr>
          <w:rFonts w:hint="eastAsia" w:ascii="宋体" w:hAnsi="宋体" w:eastAsia="宋体" w:cs="宋体"/>
          <w:sz w:val="24"/>
          <w:szCs w:val="24"/>
          <w:highlight w:val="none"/>
          <w:u w:val="single"/>
        </w:rPr>
        <w:t xml:space="preserve"> 擅自离开支付违约金1000元/人·次，费用从当期工程款中扣除</w:t>
      </w:r>
      <w:r>
        <w:rPr>
          <w:rFonts w:hint="eastAsia" w:ascii="宋体" w:hAnsi="宋体" w:eastAsia="宋体" w:cs="宋体"/>
          <w:sz w:val="24"/>
          <w:szCs w:val="24"/>
          <w:highlight w:val="none"/>
        </w:rPr>
        <w:t>。</w:t>
      </w:r>
    </w:p>
    <w:p w14:paraId="72591A24">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3.2.3 承包人擅自更换项目经理的违约责任：</w:t>
      </w:r>
      <w:r>
        <w:rPr>
          <w:rFonts w:hint="eastAsia" w:ascii="宋体" w:hAnsi="宋体" w:eastAsia="宋体" w:cs="宋体"/>
          <w:sz w:val="24"/>
          <w:szCs w:val="24"/>
          <w:highlight w:val="none"/>
          <w:u w:val="single"/>
        </w:rPr>
        <w:t xml:space="preserve"> 发包人有权解除合同</w:t>
      </w:r>
      <w:r>
        <w:rPr>
          <w:rFonts w:hint="eastAsia" w:ascii="宋体" w:hAnsi="宋体" w:eastAsia="宋体" w:cs="宋体"/>
          <w:sz w:val="24"/>
          <w:szCs w:val="24"/>
          <w:highlight w:val="none"/>
        </w:rPr>
        <w:t>。</w:t>
      </w:r>
    </w:p>
    <w:p w14:paraId="2024E414">
      <w:pPr>
        <w:widowControl w:val="0"/>
        <w:adjustRightInd w:val="0"/>
        <w:snapToGrid w:val="0"/>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282" w:name="_Toc18527"/>
      <w:bookmarkStart w:id="283" w:name="_Toc8114"/>
      <w:bookmarkStart w:id="284" w:name="_Toc363"/>
      <w:bookmarkStart w:id="285" w:name="_Toc22277"/>
      <w:r>
        <w:rPr>
          <w:rFonts w:hint="eastAsia" w:ascii="宋体" w:hAnsi="宋体" w:eastAsia="宋体" w:cs="宋体"/>
          <w:sz w:val="24"/>
          <w:szCs w:val="24"/>
          <w:highlight w:val="none"/>
        </w:rPr>
        <w:t>3.2.4 承包人无正当理由拒绝更换项目经理的违约责任：</w:t>
      </w:r>
      <w:r>
        <w:rPr>
          <w:rFonts w:hint="eastAsia" w:ascii="宋体" w:hAnsi="宋体" w:eastAsia="宋体" w:cs="宋体"/>
          <w:sz w:val="24"/>
          <w:szCs w:val="24"/>
          <w:highlight w:val="none"/>
          <w:u w:val="single"/>
        </w:rPr>
        <w:t xml:space="preserve"> 发包人有权解除合同  </w:t>
      </w:r>
      <w:r>
        <w:rPr>
          <w:rFonts w:hint="eastAsia" w:ascii="宋体" w:hAnsi="宋体" w:eastAsia="宋体" w:cs="宋体"/>
          <w:sz w:val="24"/>
          <w:szCs w:val="24"/>
          <w:highlight w:val="none"/>
        </w:rPr>
        <w:t>。</w:t>
      </w:r>
      <w:bookmarkEnd w:id="282"/>
      <w:bookmarkEnd w:id="283"/>
      <w:bookmarkEnd w:id="284"/>
      <w:bookmarkEnd w:id="285"/>
    </w:p>
    <w:p w14:paraId="5838606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承包人人员</w:t>
      </w:r>
    </w:p>
    <w:p w14:paraId="5D2D08B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承包人提交项目管理机构及施工现场管理人员安排报告的期限：</w:t>
      </w:r>
      <w:r>
        <w:rPr>
          <w:rFonts w:hint="eastAsia" w:ascii="宋体" w:hAnsi="宋体" w:eastAsia="宋体" w:cs="宋体"/>
          <w:sz w:val="24"/>
          <w:szCs w:val="24"/>
          <w:highlight w:val="none"/>
          <w:u w:val="single"/>
        </w:rPr>
        <w:t xml:space="preserve"> 开工前7天，具体按照发包人实际要求执行  </w:t>
      </w:r>
      <w:r>
        <w:rPr>
          <w:rFonts w:hint="eastAsia" w:ascii="宋体" w:hAnsi="宋体" w:eastAsia="宋体" w:cs="宋体"/>
          <w:sz w:val="24"/>
          <w:szCs w:val="24"/>
          <w:highlight w:val="none"/>
        </w:rPr>
        <w:t>。</w:t>
      </w:r>
    </w:p>
    <w:p w14:paraId="7F54E70B">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 承包人无正当理由拒绝撤换主要施工管理人员的违约责任：</w:t>
      </w:r>
      <w:r>
        <w:rPr>
          <w:rFonts w:hint="eastAsia" w:ascii="宋体" w:hAnsi="宋体" w:eastAsia="宋体" w:cs="宋体"/>
          <w:sz w:val="24"/>
          <w:szCs w:val="24"/>
          <w:highlight w:val="none"/>
          <w:u w:val="single"/>
        </w:rPr>
        <w:t xml:space="preserve">  发包人有权解除合同        </w:t>
      </w:r>
      <w:r>
        <w:rPr>
          <w:rFonts w:hint="eastAsia" w:ascii="宋体" w:hAnsi="宋体" w:eastAsia="宋体" w:cs="宋体"/>
          <w:sz w:val="24"/>
          <w:szCs w:val="24"/>
          <w:highlight w:val="none"/>
        </w:rPr>
        <w:t>。</w:t>
      </w:r>
    </w:p>
    <w:p w14:paraId="11E48872">
      <w:pPr>
        <w:widowControl w:val="0"/>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3.3.4 承包人主要施工管理人员离开施工现场的批准要求： </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3DD767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3.3.5承包人擅自更换主要施工管理人员的违约责任：</w:t>
      </w:r>
      <w:r>
        <w:rPr>
          <w:rFonts w:hint="eastAsia" w:ascii="宋体" w:hAnsi="宋体" w:eastAsia="宋体" w:cs="宋体"/>
          <w:sz w:val="24"/>
          <w:szCs w:val="24"/>
          <w:highlight w:val="none"/>
          <w:u w:val="single"/>
        </w:rPr>
        <w:t xml:space="preserve"> 项目经理和技术负责人20000元/人.次；其它管理人员5000元/人.次，费用从当期工程款中扣除 </w:t>
      </w:r>
      <w:r>
        <w:rPr>
          <w:rFonts w:hint="eastAsia" w:ascii="宋体" w:hAnsi="宋体" w:eastAsia="宋体" w:cs="宋体"/>
          <w:sz w:val="24"/>
          <w:szCs w:val="24"/>
          <w:highlight w:val="none"/>
        </w:rPr>
        <w:t>。</w:t>
      </w:r>
    </w:p>
    <w:p w14:paraId="6FC7B893">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承包人主要施工管理人员擅自离开施工现场的违约责任：</w:t>
      </w:r>
      <w:r>
        <w:rPr>
          <w:rFonts w:hint="eastAsia" w:ascii="宋体" w:hAnsi="宋体" w:eastAsia="宋体" w:cs="宋体"/>
          <w:sz w:val="24"/>
          <w:szCs w:val="24"/>
          <w:highlight w:val="none"/>
          <w:u w:val="single"/>
        </w:rPr>
        <w:t xml:space="preserve"> 1000元/次，费用从当期工程款中扣除 </w:t>
      </w:r>
      <w:r>
        <w:rPr>
          <w:rFonts w:hint="eastAsia" w:ascii="宋体" w:hAnsi="宋体" w:eastAsia="宋体" w:cs="宋体"/>
          <w:sz w:val="24"/>
          <w:szCs w:val="24"/>
          <w:highlight w:val="none"/>
        </w:rPr>
        <w:t>。</w:t>
      </w:r>
    </w:p>
    <w:p w14:paraId="5A5A8496">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286" w:name="_Toc297216151"/>
      <w:bookmarkStart w:id="287" w:name="_Toc303539102"/>
      <w:bookmarkStart w:id="288" w:name="_Toc296891199"/>
      <w:bookmarkStart w:id="289" w:name="_Toc296346660"/>
      <w:bookmarkStart w:id="290" w:name="_Toc296944498"/>
      <w:bookmarkStart w:id="291" w:name="_Toc297048345"/>
      <w:bookmarkStart w:id="292" w:name="_Toc304295523"/>
      <w:bookmarkStart w:id="293" w:name="_Toc296347158"/>
      <w:bookmarkStart w:id="294" w:name="_Toc292559869"/>
      <w:bookmarkStart w:id="295" w:name="_Toc300934945"/>
      <w:bookmarkStart w:id="296" w:name="_Toc312677988"/>
      <w:bookmarkStart w:id="297" w:name="_Toc297120459"/>
      <w:bookmarkStart w:id="298" w:name="_Toc297123492"/>
      <w:bookmarkStart w:id="299" w:name="_Toc296890987"/>
      <w:bookmarkStart w:id="300" w:name="_Toc292559364"/>
      <w:bookmarkStart w:id="301" w:name="_Toc296503159"/>
      <w:r>
        <w:rPr>
          <w:rFonts w:hint="eastAsia" w:ascii="宋体" w:hAnsi="宋体" w:eastAsia="宋体" w:cs="宋体"/>
          <w:sz w:val="24"/>
          <w:szCs w:val="24"/>
          <w:highlight w:val="none"/>
        </w:rPr>
        <w:t>.5 分包</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2D77E3DB">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302" w:name="_Toc303539103"/>
      <w:bookmarkStart w:id="303" w:name="_Toc292559365"/>
      <w:bookmarkStart w:id="304" w:name="_Toc297216152"/>
      <w:bookmarkStart w:id="305" w:name="_Toc296890988"/>
      <w:bookmarkStart w:id="306" w:name="_Toc296346661"/>
      <w:bookmarkStart w:id="307" w:name="_Toc297123493"/>
      <w:bookmarkStart w:id="308" w:name="_Toc296944499"/>
      <w:bookmarkStart w:id="309" w:name="_Toc297120460"/>
      <w:bookmarkStart w:id="310" w:name="_Toc304295524"/>
      <w:bookmarkStart w:id="311" w:name="_Toc296347159"/>
      <w:bookmarkStart w:id="312" w:name="_Toc300934946"/>
      <w:bookmarkStart w:id="313" w:name="_Toc296891200"/>
      <w:bookmarkStart w:id="314" w:name="_Toc296503160"/>
      <w:bookmarkStart w:id="315" w:name="_Toc297048346"/>
      <w:bookmarkStart w:id="316" w:name="_Toc292559870"/>
      <w:bookmarkStart w:id="317" w:name="_Toc318581158"/>
      <w:bookmarkStart w:id="318" w:name="_Toc312677989"/>
      <w:r>
        <w:rPr>
          <w:rFonts w:hint="eastAsia" w:ascii="宋体" w:hAnsi="宋体" w:eastAsia="宋体" w:cs="宋体"/>
          <w:sz w:val="24"/>
          <w:szCs w:val="24"/>
          <w:highlight w:val="none"/>
        </w:rPr>
        <w:t>.5.1 分包的一般约定</w:t>
      </w:r>
    </w:p>
    <w:p w14:paraId="6E2051F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禁止分包的工程包括：</w:t>
      </w:r>
      <w:r>
        <w:rPr>
          <w:rFonts w:hint="eastAsia" w:ascii="宋体" w:hAnsi="宋体" w:eastAsia="宋体" w:cs="宋体"/>
          <w:sz w:val="24"/>
          <w:szCs w:val="24"/>
          <w:highlight w:val="none"/>
          <w:u w:val="single"/>
        </w:rPr>
        <w:t xml:space="preserve"> 所有工程   </w:t>
      </w:r>
      <w:r>
        <w:rPr>
          <w:rFonts w:hint="eastAsia" w:ascii="宋体" w:hAnsi="宋体" w:eastAsia="宋体" w:cs="宋体"/>
          <w:sz w:val="24"/>
          <w:szCs w:val="24"/>
          <w:highlight w:val="none"/>
        </w:rPr>
        <w:t>。</w:t>
      </w:r>
    </w:p>
    <w:p w14:paraId="002F9588">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主体结构、关键性工作的范围：</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Start w:id="319" w:name="_Toc296347160"/>
      <w:bookmarkStart w:id="320" w:name="_Toc296346662"/>
      <w:bookmarkStart w:id="321" w:name="_Toc297216153"/>
      <w:bookmarkStart w:id="322" w:name="_Toc296944500"/>
      <w:bookmarkStart w:id="323" w:name="_Toc297123494"/>
      <w:bookmarkStart w:id="324" w:name="_Toc297120461"/>
      <w:bookmarkStart w:id="325" w:name="_Toc304295525"/>
      <w:bookmarkStart w:id="326" w:name="_Toc296890989"/>
      <w:bookmarkStart w:id="327" w:name="_Toc296503161"/>
      <w:bookmarkStart w:id="328" w:name="_Toc300934947"/>
      <w:bookmarkStart w:id="329" w:name="_Toc303539104"/>
      <w:bookmarkStart w:id="330" w:name="_Toc297048347"/>
      <w:bookmarkStart w:id="331" w:name="_Toc296891201"/>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1630E6E9">
      <w:pPr>
        <w:widowControl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w:t>
      </w:r>
      <w:bookmarkStart w:id="332" w:name="_Toc318581159"/>
      <w:bookmarkStart w:id="333" w:name="_Toc312677990"/>
      <w:r>
        <w:rPr>
          <w:rFonts w:hint="eastAsia" w:ascii="宋体" w:hAnsi="宋体" w:eastAsia="宋体" w:cs="宋体"/>
          <w:sz w:val="24"/>
          <w:szCs w:val="24"/>
          <w:highlight w:val="none"/>
        </w:rPr>
        <w:t>.5.2分包的确定</w:t>
      </w:r>
    </w:p>
    <w:p w14:paraId="3552159F">
      <w:pPr>
        <w:widowControl w:val="0"/>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允许分包的专业工程包括：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DBC1BC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其他关于分包的约定：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D5AE04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3.5.4 分包合同价款</w:t>
      </w:r>
    </w:p>
    <w:p w14:paraId="5D471D7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关于分包合同价款支付的约定：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332"/>
    <w:bookmarkEnd w:id="333"/>
    <w:p w14:paraId="552DEE7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 工程照管与成品、半成品保护</w:t>
      </w:r>
    </w:p>
    <w:p w14:paraId="24854B25">
      <w:pPr>
        <w:widowControl w:val="0"/>
        <w:adjustRightInd w:val="0"/>
        <w:snapToGrid w:val="0"/>
        <w:spacing w:line="360" w:lineRule="auto"/>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承包人负责照管工程及工程相关的材料、工程设备的起始时间：</w:t>
      </w:r>
      <w:r>
        <w:rPr>
          <w:rFonts w:hint="eastAsia" w:ascii="宋体" w:hAnsi="宋体" w:eastAsia="宋体" w:cs="宋体"/>
          <w:kern w:val="0"/>
          <w:sz w:val="24"/>
          <w:szCs w:val="24"/>
          <w:highlight w:val="none"/>
          <w:u w:val="single"/>
        </w:rPr>
        <w:t xml:space="preserve"> 从工程中标至工程通过竣工验收前，费用均由承包人负责 </w:t>
      </w:r>
      <w:r>
        <w:rPr>
          <w:rFonts w:hint="eastAsia" w:ascii="宋体" w:hAnsi="宋体" w:eastAsia="宋体" w:cs="宋体"/>
          <w:kern w:val="0"/>
          <w:sz w:val="24"/>
          <w:szCs w:val="24"/>
          <w:highlight w:val="none"/>
        </w:rPr>
        <w:t>。</w:t>
      </w:r>
    </w:p>
    <w:p w14:paraId="0492D912">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 履约担保</w:t>
      </w:r>
    </w:p>
    <w:p w14:paraId="6252592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承包人是否提供履约担保：</w:t>
      </w:r>
      <w:r>
        <w:rPr>
          <w:rFonts w:hint="eastAsia" w:ascii="宋体" w:hAnsi="宋体" w:eastAsia="宋体" w:cs="宋体"/>
          <w:sz w:val="24"/>
          <w:szCs w:val="24"/>
          <w:highlight w:val="none"/>
          <w:u w:val="single"/>
        </w:rPr>
        <w:t xml:space="preserve">    是     </w:t>
      </w:r>
      <w:r>
        <w:rPr>
          <w:rFonts w:hint="eastAsia" w:ascii="宋体" w:hAnsi="宋体" w:eastAsia="宋体" w:cs="宋体"/>
          <w:sz w:val="24"/>
          <w:szCs w:val="24"/>
          <w:highlight w:val="none"/>
        </w:rPr>
        <w:t>。</w:t>
      </w:r>
    </w:p>
    <w:p w14:paraId="04D5FD8E">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承包人提供履约担保的形式、金额及期限的：</w:t>
      </w:r>
      <w:r>
        <w:rPr>
          <w:rFonts w:hint="eastAsia" w:ascii="宋体" w:hAnsi="宋体" w:eastAsia="宋体" w:cs="宋体"/>
          <w:sz w:val="24"/>
          <w:szCs w:val="24"/>
          <w:highlight w:val="none"/>
          <w:u w:val="single"/>
        </w:rPr>
        <w:t>合同签订后一周内，以支票、汇票、本票或金融机构、担保机构出具的保函等非现金形式向发包人提交合同价1%的履约保证金；履约保证金在合同履约期间无违约情形的，项目验收结束后，转为质量保证金，缺陷责任期满，经发包人审核扣除相应费用后返还（不计息）</w:t>
      </w:r>
      <w:r>
        <w:rPr>
          <w:rFonts w:hint="eastAsia" w:ascii="宋体" w:hAnsi="宋体" w:eastAsia="宋体" w:cs="宋体"/>
          <w:sz w:val="24"/>
          <w:szCs w:val="24"/>
          <w:highlight w:val="none"/>
        </w:rPr>
        <w:t>。</w:t>
      </w:r>
    </w:p>
    <w:p w14:paraId="544D349D">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334" w:name="_Toc351203636"/>
      <w:r>
        <w:rPr>
          <w:rFonts w:hint="eastAsia" w:ascii="宋体" w:hAnsi="宋体" w:eastAsia="宋体" w:cs="宋体"/>
          <w:b w:val="0"/>
          <w:sz w:val="24"/>
          <w:szCs w:val="24"/>
          <w:highlight w:val="none"/>
        </w:rPr>
        <w:t>4</w:t>
      </w:r>
      <w:bookmarkStart w:id="335" w:name="_Toc267251413"/>
      <w:bookmarkStart w:id="336" w:name="_Toc296503162"/>
      <w:bookmarkStart w:id="337" w:name="_Toc292559366"/>
      <w:bookmarkStart w:id="338" w:name="_Toc296890990"/>
      <w:bookmarkStart w:id="339" w:name="_Toc296346663"/>
      <w:bookmarkStart w:id="340" w:name="_Toc296347161"/>
      <w:bookmarkStart w:id="341" w:name="_Toc297048348"/>
      <w:bookmarkStart w:id="342" w:name="_Toc297120462"/>
      <w:bookmarkStart w:id="343" w:name="_Toc292559871"/>
      <w:bookmarkStart w:id="344" w:name="_Toc296944501"/>
      <w:bookmarkStart w:id="345" w:name="_Toc296891202"/>
      <w:r>
        <w:rPr>
          <w:rFonts w:hint="eastAsia" w:ascii="宋体" w:hAnsi="宋体" w:eastAsia="宋体" w:cs="宋体"/>
          <w:b w:val="0"/>
          <w:sz w:val="24"/>
          <w:szCs w:val="24"/>
          <w:highlight w:val="none"/>
        </w:rPr>
        <w:t>. 监</w:t>
      </w:r>
      <w:bookmarkEnd w:id="335"/>
      <w:bookmarkEnd w:id="336"/>
      <w:bookmarkEnd w:id="337"/>
      <w:bookmarkEnd w:id="338"/>
      <w:bookmarkEnd w:id="339"/>
      <w:bookmarkEnd w:id="340"/>
      <w:bookmarkEnd w:id="341"/>
      <w:bookmarkEnd w:id="342"/>
      <w:bookmarkEnd w:id="343"/>
      <w:bookmarkEnd w:id="344"/>
      <w:bookmarkEnd w:id="345"/>
      <w:r>
        <w:rPr>
          <w:rFonts w:hint="eastAsia" w:ascii="宋体" w:hAnsi="宋体" w:eastAsia="宋体" w:cs="宋体"/>
          <w:b w:val="0"/>
          <w:sz w:val="24"/>
          <w:szCs w:val="24"/>
          <w:highlight w:val="none"/>
        </w:rPr>
        <w:t>理人</w:t>
      </w:r>
      <w:bookmarkEnd w:id="334"/>
    </w:p>
    <w:p w14:paraId="6CFAD36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4.1监理人的一般规定</w:t>
      </w:r>
    </w:p>
    <w:p w14:paraId="021144AD">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关于监理人的监理内容：</w:t>
      </w:r>
      <w:r>
        <w:rPr>
          <w:rFonts w:hint="eastAsia" w:ascii="宋体" w:hAnsi="宋体" w:eastAsia="宋体" w:cs="宋体"/>
          <w:sz w:val="24"/>
          <w:szCs w:val="24"/>
          <w:highlight w:val="none"/>
          <w:u w:val="single"/>
        </w:rPr>
        <w:t xml:space="preserve"> 根据监理合同约定执行   </w:t>
      </w:r>
      <w:r>
        <w:rPr>
          <w:rFonts w:hint="eastAsia" w:ascii="宋体" w:hAnsi="宋体" w:eastAsia="宋体" w:cs="宋体"/>
          <w:sz w:val="24"/>
          <w:szCs w:val="24"/>
          <w:highlight w:val="none"/>
        </w:rPr>
        <w:t>。</w:t>
      </w:r>
    </w:p>
    <w:p w14:paraId="1182363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关于监理人的监理权限：</w:t>
      </w:r>
      <w:r>
        <w:rPr>
          <w:rFonts w:hint="eastAsia" w:ascii="宋体" w:hAnsi="宋体" w:eastAsia="宋体" w:cs="宋体"/>
          <w:sz w:val="24"/>
          <w:szCs w:val="24"/>
          <w:highlight w:val="none"/>
          <w:u w:val="single"/>
        </w:rPr>
        <w:t xml:space="preserve"> 根据监理合同约定执行   </w:t>
      </w:r>
      <w:r>
        <w:rPr>
          <w:rFonts w:hint="eastAsia" w:ascii="宋体" w:hAnsi="宋体" w:eastAsia="宋体" w:cs="宋体"/>
          <w:sz w:val="24"/>
          <w:szCs w:val="24"/>
          <w:highlight w:val="none"/>
        </w:rPr>
        <w:t xml:space="preserve">。 </w:t>
      </w:r>
    </w:p>
    <w:p w14:paraId="50AD2F63">
      <w:pPr>
        <w:widowControl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关于监理人在施工现场的办公场所、生活场所的提供和费用承担的约定：</w:t>
      </w:r>
      <w:r>
        <w:rPr>
          <w:rFonts w:hint="eastAsia" w:ascii="宋体" w:hAnsi="宋体" w:eastAsia="宋体" w:cs="宋体"/>
          <w:sz w:val="24"/>
          <w:szCs w:val="24"/>
          <w:highlight w:val="none"/>
          <w:u w:val="single"/>
        </w:rPr>
        <w:t xml:space="preserve">  根据监理合同约定执行  </w:t>
      </w:r>
      <w:r>
        <w:rPr>
          <w:rFonts w:hint="eastAsia" w:ascii="宋体" w:hAnsi="宋体" w:eastAsia="宋体" w:cs="宋体"/>
          <w:sz w:val="24"/>
          <w:szCs w:val="24"/>
          <w:highlight w:val="none"/>
        </w:rPr>
        <w:t>。</w:t>
      </w:r>
    </w:p>
    <w:p w14:paraId="61787552">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 监理人员</w:t>
      </w:r>
    </w:p>
    <w:p w14:paraId="0BBA746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根据监理合同及发包人约定委派。</w:t>
      </w:r>
    </w:p>
    <w:p w14:paraId="38AF4399">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4.4 商定或确定</w:t>
      </w:r>
    </w:p>
    <w:p w14:paraId="1FE68B07">
      <w:pPr>
        <w:widowControl w:val="0"/>
        <w:adjustRightInd w:val="0"/>
        <w:snapToGrid w:val="0"/>
        <w:spacing w:line="360" w:lineRule="auto"/>
        <w:ind w:firstLine="480" w:firstLineChars="200"/>
        <w:rPr>
          <w:rFonts w:hint="eastAsia" w:ascii="宋体" w:hAnsi="宋体" w:eastAsia="宋体" w:cs="宋体"/>
          <w:sz w:val="24"/>
          <w:szCs w:val="24"/>
          <w:highlight w:val="none"/>
        </w:rPr>
      </w:pPr>
      <w:bookmarkStart w:id="346" w:name="_Toc267251418"/>
      <w:r>
        <w:rPr>
          <w:rFonts w:hint="eastAsia" w:ascii="宋体" w:hAnsi="宋体" w:eastAsia="宋体" w:cs="宋体"/>
          <w:sz w:val="24"/>
          <w:szCs w:val="24"/>
          <w:highlight w:val="none"/>
        </w:rPr>
        <w:t>在发包人和承包人不能通过协商达成一致意见时，发包人授权监理人对以下事项进行确定：</w:t>
      </w:r>
      <w:r>
        <w:rPr>
          <w:rFonts w:hint="eastAsia" w:ascii="宋体" w:hAnsi="宋体" w:eastAsia="宋体" w:cs="宋体"/>
          <w:sz w:val="24"/>
          <w:szCs w:val="24"/>
          <w:highlight w:val="none"/>
          <w:u w:val="single"/>
        </w:rPr>
        <w:t xml:space="preserve">  \ 。</w:t>
      </w:r>
    </w:p>
    <w:p w14:paraId="3BF58ABD">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347" w:name="_Toc351203637"/>
      <w:r>
        <w:rPr>
          <w:rFonts w:hint="eastAsia" w:ascii="宋体" w:hAnsi="宋体" w:eastAsia="宋体" w:cs="宋体"/>
          <w:b w:val="0"/>
          <w:sz w:val="24"/>
          <w:szCs w:val="24"/>
          <w:highlight w:val="none"/>
        </w:rPr>
        <w:t>5</w:t>
      </w:r>
      <w:bookmarkEnd w:id="346"/>
      <w:bookmarkStart w:id="348" w:name="_Toc296891203"/>
      <w:bookmarkStart w:id="349" w:name="_Toc292559872"/>
      <w:bookmarkStart w:id="350" w:name="_Toc296503163"/>
      <w:bookmarkStart w:id="351" w:name="_Toc296890991"/>
      <w:bookmarkStart w:id="352" w:name="_Toc296347162"/>
      <w:bookmarkStart w:id="353" w:name="_Toc292559367"/>
      <w:bookmarkStart w:id="354" w:name="_Toc296346664"/>
      <w:bookmarkStart w:id="355" w:name="_Toc297120463"/>
      <w:bookmarkStart w:id="356" w:name="_Toc296944502"/>
      <w:bookmarkStart w:id="357" w:name="_Toc297048349"/>
      <w:r>
        <w:rPr>
          <w:rFonts w:hint="eastAsia" w:ascii="宋体" w:hAnsi="宋体" w:eastAsia="宋体" w:cs="宋体"/>
          <w:b w:val="0"/>
          <w:sz w:val="24"/>
          <w:szCs w:val="24"/>
          <w:highlight w:val="none"/>
        </w:rPr>
        <w:t>. 工程质量</w:t>
      </w:r>
      <w:bookmarkEnd w:id="347"/>
    </w:p>
    <w:p w14:paraId="55157335">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358" w:name="_Toc25585"/>
      <w:bookmarkStart w:id="359" w:name="_Toc13383"/>
      <w:bookmarkStart w:id="360" w:name="_Toc2983"/>
      <w:bookmarkStart w:id="361" w:name="_Toc19043"/>
      <w:r>
        <w:rPr>
          <w:rFonts w:hint="eastAsia" w:ascii="宋体" w:hAnsi="宋体" w:eastAsia="宋体" w:cs="宋体"/>
          <w:sz w:val="24"/>
          <w:szCs w:val="24"/>
          <w:highlight w:val="none"/>
        </w:rPr>
        <w:t>5.1 质量要求</w:t>
      </w:r>
      <w:bookmarkEnd w:id="358"/>
      <w:bookmarkEnd w:id="359"/>
      <w:bookmarkEnd w:id="360"/>
      <w:bookmarkEnd w:id="361"/>
    </w:p>
    <w:p w14:paraId="3EB8520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bookmarkStart w:id="362" w:name="_Toc300934949"/>
      <w:bookmarkStart w:id="363" w:name="_Toc297123496"/>
      <w:bookmarkStart w:id="364" w:name="_Toc318581164"/>
      <w:bookmarkStart w:id="365" w:name="_Toc303539106"/>
      <w:bookmarkStart w:id="366" w:name="_Toc312677997"/>
      <w:bookmarkStart w:id="367" w:name="_Toc297216155"/>
      <w:bookmarkStart w:id="368" w:name="_Toc304295527"/>
      <w:r>
        <w:rPr>
          <w:rFonts w:hint="eastAsia" w:ascii="宋体" w:hAnsi="宋体" w:eastAsia="宋体" w:cs="宋体"/>
          <w:sz w:val="24"/>
          <w:szCs w:val="24"/>
          <w:highlight w:val="none"/>
        </w:rPr>
        <w:t>.1.1 特殊质量标准和要求：</w:t>
      </w:r>
      <w:r>
        <w:rPr>
          <w:rFonts w:hint="eastAsia" w:ascii="宋体" w:hAnsi="宋体" w:eastAsia="宋体" w:cs="宋体"/>
          <w:sz w:val="24"/>
          <w:szCs w:val="24"/>
          <w:highlight w:val="none"/>
          <w:u w:val="single"/>
        </w:rPr>
        <w:t xml:space="preserve"> 符合工程施工质量验收规范及标准 </w:t>
      </w:r>
      <w:r>
        <w:rPr>
          <w:rFonts w:hint="eastAsia" w:ascii="宋体" w:hAnsi="宋体" w:eastAsia="宋体" w:cs="宋体"/>
          <w:sz w:val="24"/>
          <w:szCs w:val="24"/>
          <w:highlight w:val="none"/>
        </w:rPr>
        <w:t>。</w:t>
      </w:r>
    </w:p>
    <w:p w14:paraId="29731CC3">
      <w:pPr>
        <w:widowControl w:val="0"/>
        <w:adjustRightInd w:val="0"/>
        <w:snapToGri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关于工程奖项的约定：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CA3BB00">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369" w:name="_Toc3485"/>
      <w:bookmarkStart w:id="370" w:name="_Toc22089"/>
      <w:bookmarkStart w:id="371" w:name="_Toc29900"/>
      <w:bookmarkStart w:id="372" w:name="_Toc18487"/>
      <w:r>
        <w:rPr>
          <w:rFonts w:hint="eastAsia" w:ascii="宋体" w:hAnsi="宋体" w:eastAsia="宋体" w:cs="宋体"/>
          <w:sz w:val="24"/>
          <w:szCs w:val="24"/>
          <w:highlight w:val="none"/>
        </w:rPr>
        <w:t>5.3 隐蔽工程检查</w:t>
      </w:r>
      <w:bookmarkEnd w:id="369"/>
      <w:bookmarkEnd w:id="370"/>
      <w:bookmarkEnd w:id="371"/>
      <w:bookmarkEnd w:id="372"/>
    </w:p>
    <w:p w14:paraId="4E0E1F99">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5.3.2承包人提前通知监理人隐蔽工程检查的期限的约定：</w:t>
      </w:r>
      <w:r>
        <w:rPr>
          <w:rFonts w:hint="eastAsia" w:ascii="宋体" w:hAnsi="宋体" w:eastAsia="宋体" w:cs="宋体"/>
          <w:sz w:val="24"/>
          <w:szCs w:val="24"/>
          <w:highlight w:val="none"/>
          <w:u w:val="single"/>
        </w:rPr>
        <w:t xml:space="preserve">共同检查前48小时 </w:t>
      </w:r>
      <w:r>
        <w:rPr>
          <w:rFonts w:hint="eastAsia" w:ascii="宋体" w:hAnsi="宋体" w:eastAsia="宋体" w:cs="宋体"/>
          <w:sz w:val="24"/>
          <w:szCs w:val="24"/>
          <w:highlight w:val="none"/>
        </w:rPr>
        <w:t>。</w:t>
      </w:r>
    </w:p>
    <w:p w14:paraId="579270BF">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监理人不能按时进行检查时，应提前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1311DC4B">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48  </w:t>
      </w:r>
      <w:r>
        <w:rPr>
          <w:rFonts w:hint="eastAsia" w:ascii="宋体" w:hAnsi="宋体" w:eastAsia="宋体" w:cs="宋体"/>
          <w:sz w:val="24"/>
          <w:szCs w:val="24"/>
          <w:highlight w:val="none"/>
        </w:rPr>
        <w:t>小时。</w:t>
      </w:r>
    </w:p>
    <w:p w14:paraId="7FFAD624">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373" w:name="_Toc351203638"/>
      <w:r>
        <w:rPr>
          <w:rFonts w:hint="eastAsia" w:ascii="宋体" w:hAnsi="宋体" w:eastAsia="宋体" w:cs="宋体"/>
          <w:b w:val="0"/>
          <w:sz w:val="24"/>
          <w:szCs w:val="24"/>
          <w:highlight w:val="none"/>
        </w:rPr>
        <w:t>6. 安全文明施工与环境保护</w:t>
      </w:r>
      <w:bookmarkEnd w:id="373"/>
    </w:p>
    <w:p w14:paraId="20511C9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6.1安全文明施工</w:t>
      </w:r>
    </w:p>
    <w:p w14:paraId="632E7404">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6.1.1 项目安全生产的达标目标及相应事项的约定：</w:t>
      </w:r>
      <w:r>
        <w:rPr>
          <w:rFonts w:hint="eastAsia" w:ascii="宋体" w:hAnsi="宋体" w:eastAsia="宋体" w:cs="宋体"/>
          <w:sz w:val="24"/>
          <w:szCs w:val="24"/>
          <w:highlight w:val="none"/>
          <w:u w:val="single"/>
        </w:rPr>
        <w:t xml:space="preserve"> 施工现场按照《建筑施工安全检查标准》（JGJ59-2011）评定达到“合格”标准 </w:t>
      </w:r>
      <w:r>
        <w:rPr>
          <w:rFonts w:hint="eastAsia" w:ascii="宋体" w:hAnsi="宋体" w:eastAsia="宋体" w:cs="宋体"/>
          <w:sz w:val="24"/>
          <w:szCs w:val="24"/>
          <w:highlight w:val="none"/>
        </w:rPr>
        <w:t>。</w:t>
      </w:r>
    </w:p>
    <w:p w14:paraId="2FE7BC3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6.1.4 关于治安保卫的特别约定：</w:t>
      </w:r>
      <w:r>
        <w:rPr>
          <w:rFonts w:hint="eastAsia" w:ascii="宋体" w:hAnsi="宋体" w:eastAsia="宋体" w:cs="宋体"/>
          <w:sz w:val="24"/>
          <w:szCs w:val="24"/>
          <w:highlight w:val="none"/>
          <w:u w:val="single"/>
        </w:rPr>
        <w:t xml:space="preserve"> 按照绍兴市当地建筑工地安全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eastAsia="宋体" w:cs="宋体"/>
          <w:sz w:val="24"/>
          <w:szCs w:val="24"/>
          <w:highlight w:val="none"/>
        </w:rPr>
        <w:t>。</w:t>
      </w:r>
    </w:p>
    <w:p w14:paraId="443E7E7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关于编制施工场地治安管理计划的约定：</w:t>
      </w:r>
      <w:r>
        <w:rPr>
          <w:rFonts w:hint="eastAsia" w:ascii="宋体" w:hAnsi="宋体" w:eastAsia="宋体" w:cs="宋体"/>
          <w:sz w:val="24"/>
          <w:szCs w:val="24"/>
          <w:highlight w:val="none"/>
          <w:u w:val="single"/>
        </w:rPr>
        <w:t xml:space="preserve"> 具体根据发包人实际要求执行  </w:t>
      </w:r>
      <w:r>
        <w:rPr>
          <w:rFonts w:hint="eastAsia" w:ascii="宋体" w:hAnsi="宋体" w:eastAsia="宋体" w:cs="宋体"/>
          <w:sz w:val="24"/>
          <w:szCs w:val="24"/>
          <w:highlight w:val="none"/>
        </w:rPr>
        <w:t>。</w:t>
      </w:r>
    </w:p>
    <w:p w14:paraId="777DD204">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6.1.5 文明施工</w:t>
      </w:r>
    </w:p>
    <w:p w14:paraId="42E3AC5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合同当事人对文明施工的要求：</w:t>
      </w:r>
      <w:r>
        <w:rPr>
          <w:rFonts w:hint="eastAsia" w:ascii="宋体" w:hAnsi="宋体" w:eastAsia="宋体" w:cs="宋体"/>
          <w:sz w:val="24"/>
          <w:szCs w:val="24"/>
          <w:highlight w:val="none"/>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p>
    <w:p w14:paraId="18365CDD">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6.1.6 关于安全文明施工费支付比例和支付期限的约定：</w:t>
      </w:r>
      <w:r>
        <w:rPr>
          <w:rFonts w:hint="eastAsia" w:ascii="宋体" w:hAnsi="宋体" w:eastAsia="宋体" w:cs="宋体"/>
          <w:sz w:val="24"/>
          <w:szCs w:val="24"/>
          <w:highlight w:val="none"/>
          <w:u w:val="single"/>
        </w:rPr>
        <w:t xml:space="preserve"> 同进度款同期支付   </w:t>
      </w:r>
      <w:r>
        <w:rPr>
          <w:rFonts w:hint="eastAsia" w:ascii="宋体" w:hAnsi="宋体" w:eastAsia="宋体" w:cs="宋体"/>
          <w:sz w:val="24"/>
          <w:szCs w:val="24"/>
          <w:highlight w:val="none"/>
        </w:rPr>
        <w:t>。</w:t>
      </w:r>
    </w:p>
    <w:bookmarkEnd w:id="362"/>
    <w:bookmarkEnd w:id="363"/>
    <w:bookmarkEnd w:id="364"/>
    <w:bookmarkEnd w:id="365"/>
    <w:bookmarkEnd w:id="366"/>
    <w:bookmarkEnd w:id="367"/>
    <w:bookmarkEnd w:id="368"/>
    <w:p w14:paraId="01A578ED">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374" w:name="_Toc351203639"/>
      <w:r>
        <w:rPr>
          <w:rFonts w:hint="eastAsia" w:ascii="宋体" w:hAnsi="宋体" w:eastAsia="宋体" w:cs="宋体"/>
          <w:b w:val="0"/>
          <w:sz w:val="24"/>
          <w:szCs w:val="24"/>
          <w:highlight w:val="none"/>
        </w:rPr>
        <w:t>7. 工期和进度</w:t>
      </w:r>
      <w:bookmarkEnd w:id="374"/>
    </w:p>
    <w:p w14:paraId="19317E49">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 施工组织设计</w:t>
      </w:r>
    </w:p>
    <w:p w14:paraId="24675ADB">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7.1.1 合</w:t>
      </w:r>
      <w:r>
        <w:rPr>
          <w:rFonts w:hint="eastAsia" w:ascii="宋体" w:hAnsi="宋体" w:eastAsia="宋体" w:cs="宋体"/>
          <w:kern w:val="0"/>
          <w:sz w:val="24"/>
          <w:szCs w:val="24"/>
          <w:highlight w:val="none"/>
        </w:rPr>
        <w:t>同当事人约定的施工组织设计应包括的其他内容：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B8E703E">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7.1.2 </w:t>
      </w:r>
      <w:r>
        <w:rPr>
          <w:rFonts w:hint="eastAsia" w:ascii="宋体" w:hAnsi="宋体" w:eastAsia="宋体" w:cs="宋体"/>
          <w:kern w:val="0"/>
          <w:sz w:val="24"/>
          <w:szCs w:val="24"/>
          <w:highlight w:val="none"/>
        </w:rPr>
        <w:t>施工组织设计的提交和修改</w:t>
      </w:r>
    </w:p>
    <w:p w14:paraId="1E936497">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承包人提交详细施工组织设计的期限的约定：</w:t>
      </w:r>
      <w:r>
        <w:rPr>
          <w:rFonts w:hint="eastAsia" w:ascii="宋体" w:hAnsi="宋体" w:eastAsia="宋体" w:cs="宋体"/>
          <w:sz w:val="24"/>
          <w:szCs w:val="24"/>
          <w:highlight w:val="none"/>
          <w:u w:val="single"/>
        </w:rPr>
        <w:t xml:space="preserve">  开工前7天内提供详细施工组织设计（施工方案）和进度计划        </w:t>
      </w:r>
      <w:r>
        <w:rPr>
          <w:rFonts w:hint="eastAsia" w:ascii="宋体" w:hAnsi="宋体" w:eastAsia="宋体" w:cs="宋体"/>
          <w:sz w:val="24"/>
          <w:szCs w:val="24"/>
          <w:highlight w:val="none"/>
        </w:rPr>
        <w:t>。</w:t>
      </w:r>
    </w:p>
    <w:p w14:paraId="1913536F">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发包人和监理人在收到详细的施工组织设计后确认或提出修改意见的期限：</w:t>
      </w:r>
      <w:r>
        <w:rPr>
          <w:rFonts w:hint="eastAsia" w:ascii="宋体" w:hAnsi="宋体" w:eastAsia="宋体" w:cs="宋体"/>
          <w:sz w:val="24"/>
          <w:szCs w:val="24"/>
          <w:highlight w:val="none"/>
          <w:u w:val="single"/>
        </w:rPr>
        <w:t xml:space="preserve">  收到该计划后的3天内审查同意或提出修改意见；发包人或监理人提出修改意见的，承包人应按照发包人或监理人提出的修改意见实施 </w:t>
      </w:r>
      <w:r>
        <w:rPr>
          <w:rFonts w:hint="eastAsia" w:ascii="宋体" w:hAnsi="宋体" w:eastAsia="宋体" w:cs="宋体"/>
          <w:sz w:val="24"/>
          <w:szCs w:val="24"/>
          <w:highlight w:val="none"/>
        </w:rPr>
        <w:t>。</w:t>
      </w:r>
    </w:p>
    <w:p w14:paraId="77311E00">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375" w:name="_Toc304295541"/>
      <w:bookmarkStart w:id="376" w:name="_Toc297216173"/>
      <w:bookmarkStart w:id="377" w:name="_Toc312677479"/>
      <w:bookmarkStart w:id="378" w:name="_Toc303539123"/>
      <w:bookmarkStart w:id="379" w:name="_Toc300934966"/>
      <w:bookmarkStart w:id="380" w:name="_Toc312678005"/>
      <w:bookmarkStart w:id="381" w:name="_Toc297123514"/>
      <w:r>
        <w:rPr>
          <w:rFonts w:hint="eastAsia" w:ascii="宋体" w:hAnsi="宋体" w:eastAsia="宋体" w:cs="宋体"/>
          <w:sz w:val="24"/>
          <w:szCs w:val="24"/>
          <w:highlight w:val="none"/>
        </w:rPr>
        <w:t>.2 施工进度计划</w:t>
      </w:r>
    </w:p>
    <w:p w14:paraId="101C7BCC">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7.2.2 施工进度计划的修订</w:t>
      </w:r>
    </w:p>
    <w:p w14:paraId="776BDE29">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发包人和监理人在收到修订的施工进度计划后确认或提出修改意见的期限：</w:t>
      </w:r>
      <w:r>
        <w:rPr>
          <w:rFonts w:hint="eastAsia" w:ascii="宋体" w:hAnsi="宋体" w:eastAsia="宋体" w:cs="宋体"/>
          <w:sz w:val="24"/>
          <w:szCs w:val="24"/>
          <w:highlight w:val="none"/>
          <w:u w:val="single"/>
        </w:rPr>
        <w:t xml:space="preserve">3天内  </w:t>
      </w:r>
      <w:r>
        <w:rPr>
          <w:rFonts w:hint="eastAsia" w:ascii="宋体" w:hAnsi="宋体" w:eastAsia="宋体" w:cs="宋体"/>
          <w:sz w:val="24"/>
          <w:szCs w:val="24"/>
          <w:highlight w:val="none"/>
        </w:rPr>
        <w:t>。</w:t>
      </w:r>
    </w:p>
    <w:p w14:paraId="746E3289">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7.3 开工</w:t>
      </w:r>
    </w:p>
    <w:p w14:paraId="251B3F71">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7.3.1 开工准备</w:t>
      </w:r>
    </w:p>
    <w:p w14:paraId="7347243E">
      <w:pPr>
        <w:widowControl w:val="0"/>
        <w:adjustRightInd w:val="0"/>
        <w:snapToGrid w:val="0"/>
        <w:spacing w:line="360" w:lineRule="auto"/>
        <w:ind w:firstLine="645"/>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关于承包人提交</w:t>
      </w:r>
      <w:r>
        <w:rPr>
          <w:rFonts w:hint="eastAsia" w:ascii="宋体" w:hAnsi="宋体" w:eastAsia="宋体" w:cs="宋体"/>
          <w:kern w:val="0"/>
          <w:sz w:val="24"/>
          <w:szCs w:val="24"/>
          <w:highlight w:val="none"/>
        </w:rPr>
        <w:t>工程开工报审表的期限：</w:t>
      </w:r>
      <w:r>
        <w:rPr>
          <w:rFonts w:hint="eastAsia" w:ascii="宋体" w:hAnsi="宋体" w:eastAsia="宋体" w:cs="宋体"/>
          <w:sz w:val="24"/>
          <w:szCs w:val="24"/>
          <w:highlight w:val="none"/>
          <w:u w:val="single"/>
        </w:rPr>
        <w:t xml:space="preserve"> 开工前7天内</w:t>
      </w:r>
      <w:r>
        <w:rPr>
          <w:rFonts w:hint="eastAsia" w:ascii="宋体" w:hAnsi="宋体" w:eastAsia="宋体" w:cs="宋体"/>
          <w:sz w:val="24"/>
          <w:szCs w:val="24"/>
          <w:highlight w:val="none"/>
        </w:rPr>
        <w:t>。</w:t>
      </w:r>
    </w:p>
    <w:p w14:paraId="63D6D839">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关于发包人应完成的其他开工准备工作及期限：</w:t>
      </w:r>
      <w:r>
        <w:rPr>
          <w:rFonts w:hint="eastAsia" w:ascii="宋体" w:hAnsi="宋体" w:eastAsia="宋体" w:cs="宋体"/>
          <w:sz w:val="24"/>
          <w:szCs w:val="24"/>
          <w:highlight w:val="none"/>
          <w:u w:val="single"/>
        </w:rPr>
        <w:t xml:space="preserve"> 开工前</w:t>
      </w:r>
      <w:r>
        <w:rPr>
          <w:rFonts w:hint="eastAsia" w:ascii="宋体" w:hAnsi="宋体" w:eastAsia="宋体" w:cs="宋体"/>
          <w:sz w:val="24"/>
          <w:szCs w:val="24"/>
          <w:highlight w:val="none"/>
        </w:rPr>
        <w:t>。</w:t>
      </w:r>
    </w:p>
    <w:p w14:paraId="5A6DFDE5">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关于承包人应完成的其他开工准备工作及期限：</w:t>
      </w:r>
      <w:r>
        <w:rPr>
          <w:rFonts w:hint="eastAsia" w:ascii="宋体" w:hAnsi="宋体" w:eastAsia="宋体" w:cs="宋体"/>
          <w:sz w:val="24"/>
          <w:szCs w:val="24"/>
          <w:highlight w:val="none"/>
          <w:u w:val="single"/>
        </w:rPr>
        <w:t xml:space="preserve"> 开工前 </w:t>
      </w:r>
      <w:r>
        <w:rPr>
          <w:rFonts w:hint="eastAsia" w:ascii="宋体" w:hAnsi="宋体" w:eastAsia="宋体" w:cs="宋体"/>
          <w:sz w:val="24"/>
          <w:szCs w:val="24"/>
          <w:highlight w:val="none"/>
        </w:rPr>
        <w:t>。</w:t>
      </w:r>
    </w:p>
    <w:p w14:paraId="6DF00ABF">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7.3.2开工通知</w:t>
      </w:r>
    </w:p>
    <w:p w14:paraId="58159545">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因发包人原因造成监理人未能在计划开工日期之日起</w:t>
      </w:r>
      <w:r>
        <w:rPr>
          <w:rFonts w:hint="eastAsia" w:ascii="宋体" w:hAnsi="宋体" w:eastAsia="宋体" w:cs="宋体"/>
          <w:sz w:val="24"/>
          <w:szCs w:val="24"/>
          <w:highlight w:val="none"/>
          <w:u w:val="single"/>
        </w:rPr>
        <w:t xml:space="preserve"> 180 </w:t>
      </w:r>
      <w:r>
        <w:rPr>
          <w:rFonts w:hint="eastAsia" w:ascii="宋体" w:hAnsi="宋体" w:eastAsia="宋体" w:cs="宋体"/>
          <w:sz w:val="24"/>
          <w:szCs w:val="24"/>
          <w:highlight w:val="none"/>
        </w:rPr>
        <w:t>天内发出开工通知的，承包人有权提出价格调整要求，或者解除合同。</w:t>
      </w:r>
    </w:p>
    <w:bookmarkEnd w:id="375"/>
    <w:bookmarkEnd w:id="376"/>
    <w:bookmarkEnd w:id="377"/>
    <w:bookmarkEnd w:id="378"/>
    <w:bookmarkEnd w:id="379"/>
    <w:bookmarkEnd w:id="380"/>
    <w:bookmarkEnd w:id="381"/>
    <w:p w14:paraId="0DD6C2D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 测量放线</w:t>
      </w:r>
    </w:p>
    <w:p w14:paraId="5A9329CA">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7.4.1发包人通过监理人向承包人提供测量基准点、基准线和水准点及其书面资料的期限：</w:t>
      </w:r>
      <w:r>
        <w:rPr>
          <w:rFonts w:hint="eastAsia" w:ascii="宋体" w:hAnsi="宋体" w:eastAsia="宋体" w:cs="宋体"/>
          <w:sz w:val="24"/>
          <w:szCs w:val="24"/>
          <w:highlight w:val="none"/>
          <w:u w:val="single"/>
        </w:rPr>
        <w:t xml:space="preserve">  开工前     </w:t>
      </w:r>
      <w:r>
        <w:rPr>
          <w:rFonts w:hint="eastAsia" w:ascii="宋体" w:hAnsi="宋体" w:eastAsia="宋体" w:cs="宋体"/>
          <w:sz w:val="24"/>
          <w:szCs w:val="24"/>
          <w:highlight w:val="none"/>
        </w:rPr>
        <w:t>。</w:t>
      </w:r>
    </w:p>
    <w:p w14:paraId="6CFF9BC7">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382" w:name="_Toc297123516"/>
      <w:bookmarkStart w:id="383" w:name="_Toc304295546"/>
      <w:bookmarkStart w:id="384" w:name="_Toc312677484"/>
      <w:bookmarkStart w:id="385" w:name="_Toc312678010"/>
      <w:bookmarkStart w:id="386" w:name="_Toc303539125"/>
      <w:bookmarkStart w:id="387" w:name="_Toc297216175"/>
      <w:bookmarkStart w:id="388" w:name="_Toc300934968"/>
      <w:r>
        <w:rPr>
          <w:rFonts w:hint="eastAsia" w:ascii="宋体" w:hAnsi="宋体" w:eastAsia="宋体" w:cs="宋体"/>
          <w:sz w:val="24"/>
          <w:szCs w:val="24"/>
          <w:highlight w:val="none"/>
        </w:rPr>
        <w:t>.5 工期延误</w:t>
      </w:r>
    </w:p>
    <w:bookmarkEnd w:id="382"/>
    <w:bookmarkEnd w:id="383"/>
    <w:bookmarkEnd w:id="384"/>
    <w:bookmarkEnd w:id="385"/>
    <w:bookmarkEnd w:id="386"/>
    <w:bookmarkEnd w:id="387"/>
    <w:bookmarkEnd w:id="388"/>
    <w:p w14:paraId="27D5B8F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7.5.1 因发包人原因导致工期延误</w:t>
      </w:r>
    </w:p>
    <w:p w14:paraId="3C771C23">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（7）因发包人原因导致工期延误的其他情形：</w:t>
      </w:r>
      <w:r>
        <w:rPr>
          <w:rFonts w:hint="eastAsia" w:ascii="宋体" w:hAnsi="宋体" w:eastAsia="宋体" w:cs="宋体"/>
          <w:sz w:val="24"/>
          <w:szCs w:val="24"/>
          <w:highlight w:val="none"/>
          <w:u w:val="single"/>
        </w:rPr>
        <w:t xml:space="preserve"> 重大设计变更引起的工期延误  </w:t>
      </w:r>
      <w:r>
        <w:rPr>
          <w:rFonts w:hint="eastAsia" w:ascii="宋体" w:hAnsi="宋体" w:eastAsia="宋体" w:cs="宋体"/>
          <w:sz w:val="24"/>
          <w:szCs w:val="24"/>
          <w:highlight w:val="none"/>
        </w:rPr>
        <w:t>。</w:t>
      </w:r>
    </w:p>
    <w:p w14:paraId="46397CAF">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389" w:name="_Toc312678012"/>
      <w:bookmarkStart w:id="390" w:name="_Toc312677486"/>
      <w:bookmarkStart w:id="391" w:name="_Toc318581169"/>
      <w:bookmarkStart w:id="392" w:name="_Toc303539127"/>
      <w:bookmarkStart w:id="393" w:name="_Toc300934970"/>
      <w:bookmarkStart w:id="394" w:name="_Toc304295548"/>
      <w:bookmarkStart w:id="395" w:name="_Toc297216177"/>
      <w:bookmarkStart w:id="396" w:name="_Toc297123518"/>
      <w:r>
        <w:rPr>
          <w:rFonts w:hint="eastAsia" w:ascii="宋体" w:hAnsi="宋体" w:eastAsia="宋体" w:cs="宋体"/>
          <w:sz w:val="24"/>
          <w:szCs w:val="24"/>
          <w:highlight w:val="none"/>
        </w:rPr>
        <w:t>.5.2 因承包人原因导致工期延误</w:t>
      </w:r>
    </w:p>
    <w:bookmarkEnd w:id="389"/>
    <w:bookmarkEnd w:id="390"/>
    <w:bookmarkEnd w:id="391"/>
    <w:p w14:paraId="164B7E72">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因</w:t>
      </w:r>
      <w:bookmarkStart w:id="397" w:name="_Toc312678013"/>
      <w:bookmarkStart w:id="398" w:name="_Toc312677487"/>
      <w:bookmarkStart w:id="399" w:name="_Toc318581170"/>
      <w:r>
        <w:rPr>
          <w:rFonts w:hint="eastAsia" w:ascii="宋体" w:hAnsi="宋体" w:eastAsia="宋体" w:cs="宋体"/>
          <w:sz w:val="24"/>
          <w:szCs w:val="24"/>
          <w:highlight w:val="none"/>
        </w:rPr>
        <w:t>承包人原因造成工期延误，逾期竣工违约金的计算方法为：</w:t>
      </w:r>
    </w:p>
    <w:p w14:paraId="1BE129E3">
      <w:pPr>
        <w:widowControl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工期每拖延一天处以违约金为合同价的0.3%  </w:t>
      </w:r>
      <w:r>
        <w:rPr>
          <w:rFonts w:hint="eastAsia" w:ascii="宋体" w:hAnsi="宋体" w:eastAsia="宋体" w:cs="宋体"/>
          <w:sz w:val="24"/>
          <w:szCs w:val="24"/>
          <w:highlight w:val="none"/>
        </w:rPr>
        <w:t>。</w:t>
      </w:r>
      <w:bookmarkEnd w:id="392"/>
      <w:bookmarkEnd w:id="393"/>
      <w:bookmarkEnd w:id="394"/>
      <w:bookmarkEnd w:id="395"/>
      <w:bookmarkEnd w:id="396"/>
      <w:bookmarkEnd w:id="397"/>
      <w:bookmarkEnd w:id="398"/>
    </w:p>
    <w:bookmarkEnd w:id="399"/>
    <w:p w14:paraId="0BBBED0B">
      <w:pPr>
        <w:widowControl w:val="0"/>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因承包人原因造成工期延误，逾期竣工违约金的上限：</w:t>
      </w:r>
      <w:r>
        <w:rPr>
          <w:rFonts w:hint="eastAsia" w:ascii="宋体" w:hAnsi="宋体" w:eastAsia="宋体" w:cs="宋体"/>
          <w:sz w:val="24"/>
          <w:szCs w:val="24"/>
          <w:highlight w:val="none"/>
          <w:u w:val="single"/>
        </w:rPr>
        <w:t xml:space="preserve"> 合同价的20%</w:t>
      </w:r>
      <w:r>
        <w:rPr>
          <w:rFonts w:hint="eastAsia" w:ascii="宋体" w:hAnsi="宋体" w:eastAsia="宋体" w:cs="宋体"/>
          <w:sz w:val="24"/>
          <w:szCs w:val="24"/>
          <w:highlight w:val="none"/>
        </w:rPr>
        <w:t>。</w:t>
      </w:r>
    </w:p>
    <w:p w14:paraId="77CF7C22">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400" w:name="_Toc303539128"/>
      <w:bookmarkStart w:id="401" w:name="_Toc304295549"/>
      <w:bookmarkStart w:id="402" w:name="_Toc300934971"/>
      <w:bookmarkStart w:id="403" w:name="_Toc312678015"/>
      <w:bookmarkStart w:id="404" w:name="_Toc297216178"/>
      <w:bookmarkStart w:id="405" w:name="_Toc297123519"/>
      <w:r>
        <w:rPr>
          <w:rFonts w:hint="eastAsia" w:ascii="宋体" w:hAnsi="宋体" w:eastAsia="宋体" w:cs="宋体"/>
          <w:sz w:val="24"/>
          <w:szCs w:val="24"/>
          <w:highlight w:val="none"/>
        </w:rPr>
        <w:t>.6 不</w:t>
      </w:r>
      <w:bookmarkEnd w:id="400"/>
      <w:bookmarkEnd w:id="401"/>
      <w:bookmarkEnd w:id="402"/>
      <w:bookmarkEnd w:id="403"/>
      <w:bookmarkEnd w:id="404"/>
      <w:bookmarkEnd w:id="405"/>
      <w:r>
        <w:rPr>
          <w:rFonts w:hint="eastAsia" w:ascii="宋体" w:hAnsi="宋体" w:eastAsia="宋体" w:cs="宋体"/>
          <w:sz w:val="24"/>
          <w:szCs w:val="24"/>
          <w:highlight w:val="none"/>
        </w:rPr>
        <w:t>利物质条件</w:t>
      </w:r>
    </w:p>
    <w:p w14:paraId="651E7A19">
      <w:pPr>
        <w:widowControl w:val="0"/>
        <w:adjustRightInd w:val="0"/>
        <w:snapToGrid w:val="0"/>
        <w:spacing w:line="360" w:lineRule="auto"/>
        <w:jc w:val="left"/>
        <w:rPr>
          <w:rFonts w:hint="eastAsia" w:ascii="宋体" w:hAnsi="宋体" w:eastAsia="宋体" w:cs="宋体"/>
          <w:sz w:val="24"/>
          <w:szCs w:val="24"/>
          <w:highlight w:val="none"/>
        </w:rPr>
      </w:pPr>
      <w:bookmarkStart w:id="406" w:name="_Toc304295550"/>
      <w:bookmarkStart w:id="407" w:name="_Toc297123520"/>
      <w:bookmarkStart w:id="408" w:name="_Toc303539129"/>
      <w:bookmarkStart w:id="409" w:name="_Toc318581172"/>
      <w:bookmarkStart w:id="410" w:name="_Toc312678016"/>
      <w:bookmarkStart w:id="411" w:name="_Toc300934972"/>
      <w:bookmarkStart w:id="412" w:name="_Toc297216179"/>
      <w:r>
        <w:rPr>
          <w:rFonts w:hint="eastAsia" w:ascii="宋体" w:hAnsi="宋体" w:eastAsia="宋体" w:cs="宋体"/>
          <w:sz w:val="24"/>
          <w:szCs w:val="24"/>
          <w:highlight w:val="none"/>
        </w:rPr>
        <w:t>不利物质条件的其他情形和有关约定：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406"/>
    <w:bookmarkEnd w:id="407"/>
    <w:bookmarkEnd w:id="408"/>
    <w:bookmarkEnd w:id="409"/>
    <w:bookmarkEnd w:id="410"/>
    <w:bookmarkEnd w:id="411"/>
    <w:bookmarkEnd w:id="412"/>
    <w:p w14:paraId="296D031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413" w:name="_Toc297123521"/>
      <w:bookmarkStart w:id="414" w:name="_Toc297216180"/>
      <w:bookmarkStart w:id="415" w:name="_Toc312678017"/>
      <w:bookmarkStart w:id="416" w:name="_Toc300934973"/>
      <w:bookmarkStart w:id="417" w:name="_Toc303539130"/>
      <w:bookmarkStart w:id="418" w:name="_Toc304295551"/>
      <w:r>
        <w:rPr>
          <w:rFonts w:hint="eastAsia" w:ascii="宋体" w:hAnsi="宋体" w:eastAsia="宋体" w:cs="宋体"/>
          <w:sz w:val="24"/>
          <w:szCs w:val="24"/>
          <w:highlight w:val="none"/>
        </w:rPr>
        <w:t>.7异常恶劣的气候条件</w:t>
      </w:r>
    </w:p>
    <w:bookmarkEnd w:id="413"/>
    <w:bookmarkEnd w:id="414"/>
    <w:bookmarkEnd w:id="415"/>
    <w:bookmarkEnd w:id="416"/>
    <w:bookmarkEnd w:id="417"/>
    <w:bookmarkEnd w:id="418"/>
    <w:p w14:paraId="1CE6900D">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发包人和承包人同意以下情形视为异常恶劣的气候条件：</w:t>
      </w:r>
    </w:p>
    <w:p w14:paraId="19D7A92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日最高气温达到40度及以上的天气；启动台风橙色及以上预警的天气；启动防汛预案级以上相应的天气;启动防冻预案一级响应的天气；(以相应政府部门发布信息为准)   </w:t>
      </w:r>
      <w:r>
        <w:rPr>
          <w:rFonts w:hint="eastAsia" w:ascii="宋体" w:hAnsi="宋体" w:eastAsia="宋体" w:cs="宋体"/>
          <w:sz w:val="24"/>
          <w:szCs w:val="24"/>
          <w:highlight w:val="none"/>
        </w:rPr>
        <w:t>；</w:t>
      </w:r>
    </w:p>
    <w:p w14:paraId="31F4DD28">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419" w:name="_Toc2445"/>
      <w:bookmarkStart w:id="420" w:name="_Toc5730"/>
      <w:bookmarkStart w:id="421" w:name="_Toc28307"/>
      <w:bookmarkStart w:id="422" w:name="_Toc29681"/>
      <w:r>
        <w:rPr>
          <w:rFonts w:hint="eastAsia" w:ascii="宋体" w:hAnsi="宋体" w:eastAsia="宋体" w:cs="宋体"/>
          <w:sz w:val="24"/>
          <w:szCs w:val="24"/>
          <w:highlight w:val="none"/>
        </w:rPr>
        <w:t>7.9 提前竣工的奖励</w:t>
      </w:r>
      <w:bookmarkEnd w:id="419"/>
      <w:bookmarkEnd w:id="420"/>
      <w:bookmarkEnd w:id="421"/>
      <w:bookmarkEnd w:id="422"/>
    </w:p>
    <w:p w14:paraId="0EC74F23">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7.9.2提前竣工的奖励：</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7E87B51">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423" w:name="_Toc351203640"/>
      <w:r>
        <w:rPr>
          <w:rFonts w:hint="eastAsia" w:ascii="宋体" w:hAnsi="宋体" w:eastAsia="宋体" w:cs="宋体"/>
          <w:b w:val="0"/>
          <w:sz w:val="24"/>
          <w:szCs w:val="24"/>
          <w:highlight w:val="none"/>
        </w:rPr>
        <w:t>8. 材料与设备</w:t>
      </w:r>
      <w:bookmarkEnd w:id="423"/>
    </w:p>
    <w:bookmarkEnd w:id="348"/>
    <w:bookmarkEnd w:id="349"/>
    <w:bookmarkEnd w:id="350"/>
    <w:bookmarkEnd w:id="351"/>
    <w:bookmarkEnd w:id="352"/>
    <w:bookmarkEnd w:id="353"/>
    <w:bookmarkEnd w:id="354"/>
    <w:bookmarkEnd w:id="355"/>
    <w:bookmarkEnd w:id="356"/>
    <w:bookmarkEnd w:id="357"/>
    <w:p w14:paraId="6E82B059">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bookmarkStart w:id="424" w:name="_Toc296891207"/>
      <w:bookmarkStart w:id="425" w:name="_Toc296944506"/>
      <w:bookmarkStart w:id="426" w:name="_Toc296346668"/>
      <w:bookmarkStart w:id="427" w:name="_Toc297216186"/>
      <w:bookmarkStart w:id="428" w:name="_Toc303539136"/>
      <w:bookmarkStart w:id="429" w:name="_Toc312677493"/>
      <w:bookmarkStart w:id="430" w:name="_Toc292559372"/>
      <w:bookmarkStart w:id="431" w:name="_Toc312678019"/>
      <w:bookmarkStart w:id="432" w:name="_Toc297048353"/>
      <w:bookmarkStart w:id="433" w:name="_Toc296347166"/>
      <w:bookmarkStart w:id="434" w:name="_Toc292559877"/>
      <w:bookmarkStart w:id="435" w:name="_Toc297120467"/>
      <w:bookmarkStart w:id="436" w:name="_Toc296503167"/>
      <w:bookmarkStart w:id="437" w:name="_Toc297123527"/>
      <w:bookmarkStart w:id="438" w:name="_Toc296890995"/>
      <w:bookmarkStart w:id="439" w:name="_Toc300934979"/>
      <w:bookmarkStart w:id="440" w:name="_Toc304295556"/>
      <w:bookmarkStart w:id="441" w:name="_Toc280868654"/>
      <w:bookmarkStart w:id="442" w:name="_Toc267251424"/>
      <w:bookmarkStart w:id="443" w:name="_Toc280868656"/>
      <w:bookmarkStart w:id="444" w:name="_Toc280868655"/>
      <w:r>
        <w:rPr>
          <w:rFonts w:hint="eastAsia" w:ascii="宋体" w:hAnsi="宋体" w:eastAsia="宋体" w:cs="宋体"/>
          <w:sz w:val="24"/>
          <w:szCs w:val="24"/>
          <w:highlight w:val="none"/>
        </w:rPr>
        <w:t>.4材料与工程设备的保管与使用</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2C52C8E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w:t>
      </w:r>
      <w:bookmarkStart w:id="445" w:name="_Toc292559878"/>
      <w:bookmarkStart w:id="446" w:name="_Toc292559373"/>
      <w:bookmarkStart w:id="447" w:name="_Toc297120468"/>
      <w:bookmarkStart w:id="448" w:name="_Toc318581173"/>
      <w:bookmarkStart w:id="449" w:name="_Toc296503168"/>
      <w:bookmarkStart w:id="450" w:name="_Toc297123528"/>
      <w:bookmarkStart w:id="451" w:name="_Toc312678020"/>
      <w:bookmarkStart w:id="452" w:name="_Toc304295557"/>
      <w:bookmarkStart w:id="453" w:name="_Toc300934980"/>
      <w:bookmarkStart w:id="454" w:name="_Toc296890996"/>
      <w:bookmarkStart w:id="455" w:name="_Toc296891208"/>
      <w:bookmarkStart w:id="456" w:name="_Toc303539137"/>
      <w:bookmarkStart w:id="457" w:name="_Toc296346669"/>
      <w:bookmarkStart w:id="458" w:name="_Toc297216187"/>
      <w:bookmarkStart w:id="459" w:name="_Toc297048354"/>
      <w:bookmarkStart w:id="460" w:name="_Toc296347167"/>
      <w:bookmarkStart w:id="461" w:name="_Toc312677494"/>
      <w:bookmarkStart w:id="462" w:name="_Toc296944507"/>
      <w:r>
        <w:rPr>
          <w:rFonts w:hint="eastAsia" w:ascii="宋体" w:hAnsi="宋体" w:eastAsia="宋体" w:cs="宋体"/>
          <w:sz w:val="24"/>
          <w:szCs w:val="24"/>
          <w:highlight w:val="none"/>
        </w:rPr>
        <w:t>.4.1发包人供应的材料设备的保管费用的承担：</w:t>
      </w:r>
      <w:r>
        <w:rPr>
          <w:rFonts w:hint="eastAsia" w:ascii="宋体" w:hAnsi="宋体" w:eastAsia="宋体" w:cs="宋体"/>
          <w:sz w:val="24"/>
          <w:szCs w:val="24"/>
          <w:highlight w:val="none"/>
          <w:u w:val="single"/>
        </w:rPr>
        <w:t xml:space="preserve"> 由承包人承担  </w:t>
      </w:r>
      <w:r>
        <w:rPr>
          <w:rFonts w:hint="eastAsia" w:ascii="宋体" w:hAnsi="宋体" w:eastAsia="宋体" w:cs="宋体"/>
          <w:sz w:val="24"/>
          <w:szCs w:val="24"/>
          <w:highlight w:val="none"/>
        </w:rPr>
        <w:t>。</w:t>
      </w:r>
      <w:bookmarkEnd w:id="445"/>
      <w:bookmarkEnd w:id="446"/>
    </w:p>
    <w:p w14:paraId="4D22B8F8">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463" w:name="_Toc9880"/>
      <w:bookmarkStart w:id="464" w:name="_Toc13728"/>
      <w:bookmarkStart w:id="465" w:name="_Toc22097"/>
      <w:bookmarkStart w:id="466" w:name="_Toc14091"/>
      <w:r>
        <w:rPr>
          <w:rFonts w:hint="eastAsia" w:ascii="宋体" w:hAnsi="宋体" w:eastAsia="宋体" w:cs="宋体"/>
          <w:sz w:val="24"/>
          <w:szCs w:val="24"/>
          <w:highlight w:val="none"/>
        </w:rPr>
        <w:t>8.6 样品</w:t>
      </w:r>
      <w:bookmarkEnd w:id="463"/>
      <w:bookmarkEnd w:id="464"/>
      <w:bookmarkEnd w:id="465"/>
      <w:bookmarkEnd w:id="466"/>
    </w:p>
    <w:p w14:paraId="352D3284">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8.6.1</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样品的报送与封存</w:t>
      </w:r>
    </w:p>
    <w:p w14:paraId="2C236E26">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需要承包人报送样品的材料或工程设备，样品的种类、名称、规格、数量要求：</w:t>
      </w:r>
      <w:r>
        <w:rPr>
          <w:rFonts w:hint="eastAsia" w:ascii="宋体" w:hAnsi="宋体" w:eastAsia="宋体" w:cs="宋体"/>
          <w:sz w:val="24"/>
          <w:szCs w:val="24"/>
          <w:highlight w:val="none"/>
          <w:u w:val="single"/>
        </w:rPr>
        <w:t xml:space="preserve"> 根据工程设计、施工、监理有关规范及规定执行  </w:t>
      </w:r>
      <w:r>
        <w:rPr>
          <w:rFonts w:hint="eastAsia" w:ascii="宋体" w:hAnsi="宋体" w:eastAsia="宋体" w:cs="宋体"/>
          <w:sz w:val="24"/>
          <w:szCs w:val="24"/>
          <w:highlight w:val="none"/>
        </w:rPr>
        <w:t>。</w:t>
      </w:r>
    </w:p>
    <w:p w14:paraId="2921301F">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467" w:name="_Toc27642"/>
      <w:bookmarkStart w:id="468" w:name="_Toc31727"/>
      <w:bookmarkStart w:id="469" w:name="_Toc20677"/>
      <w:bookmarkStart w:id="470" w:name="_Toc28559"/>
      <w:r>
        <w:rPr>
          <w:rFonts w:hint="eastAsia" w:ascii="宋体" w:hAnsi="宋体" w:eastAsia="宋体" w:cs="宋体"/>
          <w:sz w:val="24"/>
          <w:szCs w:val="24"/>
          <w:highlight w:val="none"/>
        </w:rPr>
        <w:t>8.8 施工设备和临时设施</w:t>
      </w:r>
      <w:bookmarkEnd w:id="467"/>
      <w:bookmarkEnd w:id="468"/>
      <w:bookmarkEnd w:id="469"/>
      <w:bookmarkEnd w:id="470"/>
    </w:p>
    <w:p w14:paraId="61FBC4C1">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14:paraId="4C2B000C">
      <w:pPr>
        <w:widowControl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关于修建临时设施费用承担的约定：</w:t>
      </w:r>
      <w:r>
        <w:rPr>
          <w:rFonts w:hint="eastAsia" w:ascii="宋体" w:hAnsi="宋体" w:eastAsia="宋体" w:cs="宋体"/>
          <w:sz w:val="24"/>
          <w:szCs w:val="24"/>
          <w:highlight w:val="none"/>
          <w:u w:val="single"/>
        </w:rPr>
        <w:t xml:space="preserve"> 由承包人承担 </w:t>
      </w:r>
      <w:r>
        <w:rPr>
          <w:rFonts w:hint="eastAsia" w:ascii="宋体" w:hAnsi="宋体" w:eastAsia="宋体" w:cs="宋体"/>
          <w:sz w:val="24"/>
          <w:szCs w:val="24"/>
          <w:highlight w:val="none"/>
        </w:rPr>
        <w:t>。</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63838E9F">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471" w:name="_Toc351203641"/>
      <w:r>
        <w:rPr>
          <w:rFonts w:hint="eastAsia" w:ascii="宋体" w:hAnsi="宋体" w:eastAsia="宋体" w:cs="宋体"/>
          <w:b w:val="0"/>
          <w:sz w:val="24"/>
          <w:szCs w:val="24"/>
          <w:highlight w:val="none"/>
        </w:rPr>
        <w:t>9</w:t>
      </w:r>
      <w:bookmarkEnd w:id="442"/>
      <w:bookmarkEnd w:id="443"/>
      <w:bookmarkEnd w:id="444"/>
      <w:bookmarkStart w:id="472" w:name="_Toc297216192"/>
      <w:bookmarkStart w:id="473" w:name="_Toc297123533"/>
      <w:bookmarkStart w:id="474" w:name="_Toc304295559"/>
      <w:bookmarkStart w:id="475" w:name="_Toc312678021"/>
      <w:bookmarkStart w:id="476" w:name="_Toc300934982"/>
      <w:bookmarkStart w:id="477" w:name="_Toc303539139"/>
      <w:bookmarkStart w:id="478" w:name="_Toc312677495"/>
      <w:bookmarkStart w:id="479" w:name="_Toc297120473"/>
      <w:bookmarkStart w:id="480" w:name="_Toc296944512"/>
      <w:bookmarkStart w:id="481" w:name="_Toc297048359"/>
      <w:bookmarkStart w:id="482" w:name="_Toc296891213"/>
      <w:bookmarkStart w:id="483" w:name="_Toc296891001"/>
      <w:bookmarkStart w:id="484" w:name="_Toc267251427"/>
      <w:bookmarkStart w:id="485" w:name="_Toc292559378"/>
      <w:bookmarkStart w:id="486" w:name="_Toc296346674"/>
      <w:bookmarkStart w:id="487" w:name="_Toc292559883"/>
      <w:bookmarkStart w:id="488" w:name="_Toc296347172"/>
      <w:bookmarkStart w:id="489" w:name="_Toc267251428"/>
      <w:bookmarkStart w:id="490" w:name="_Toc296503173"/>
      <w:r>
        <w:rPr>
          <w:rFonts w:hint="eastAsia" w:ascii="宋体" w:hAnsi="宋体" w:eastAsia="宋体" w:cs="宋体"/>
          <w:b w:val="0"/>
          <w:sz w:val="24"/>
          <w:szCs w:val="24"/>
          <w:highlight w:val="none"/>
        </w:rPr>
        <w:t>. 试验与检验</w:t>
      </w:r>
      <w:bookmarkEnd w:id="471"/>
    </w:p>
    <w:bookmarkEnd w:id="472"/>
    <w:bookmarkEnd w:id="473"/>
    <w:bookmarkEnd w:id="474"/>
    <w:bookmarkEnd w:id="475"/>
    <w:bookmarkEnd w:id="476"/>
    <w:bookmarkEnd w:id="477"/>
    <w:bookmarkEnd w:id="478"/>
    <w:p w14:paraId="51CCFC38">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bookmarkStart w:id="491" w:name="_Toc304295560"/>
      <w:bookmarkStart w:id="492" w:name="_Toc297123534"/>
      <w:bookmarkStart w:id="493" w:name="_Toc300934983"/>
      <w:bookmarkStart w:id="494" w:name="_Toc303539140"/>
      <w:bookmarkStart w:id="495" w:name="_Toc312677496"/>
      <w:bookmarkStart w:id="496" w:name="_Toc312678022"/>
      <w:bookmarkStart w:id="497" w:name="_Toc297216193"/>
      <w:r>
        <w:rPr>
          <w:rFonts w:hint="eastAsia" w:ascii="宋体" w:hAnsi="宋体" w:eastAsia="宋体" w:cs="宋体"/>
          <w:sz w:val="24"/>
          <w:szCs w:val="24"/>
          <w:highlight w:val="none"/>
        </w:rPr>
        <w:t>.1试验设备与试验人员</w:t>
      </w:r>
    </w:p>
    <w:bookmarkEnd w:id="491"/>
    <w:bookmarkEnd w:id="492"/>
    <w:bookmarkEnd w:id="493"/>
    <w:bookmarkEnd w:id="494"/>
    <w:bookmarkEnd w:id="495"/>
    <w:bookmarkEnd w:id="496"/>
    <w:bookmarkEnd w:id="497"/>
    <w:p w14:paraId="1B8C8022">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w:t>
      </w:r>
      <w:bookmarkStart w:id="498" w:name="_Toc300934984"/>
      <w:bookmarkStart w:id="499" w:name="_Toc312677497"/>
      <w:bookmarkStart w:id="500" w:name="_Toc304295561"/>
      <w:bookmarkStart w:id="501" w:name="_Toc303539141"/>
      <w:bookmarkStart w:id="502" w:name="_Toc297123535"/>
      <w:bookmarkStart w:id="503" w:name="_Toc297216194"/>
      <w:bookmarkStart w:id="504" w:name="_Toc312678023"/>
      <w:bookmarkStart w:id="505" w:name="_Toc318581174"/>
      <w:r>
        <w:rPr>
          <w:rFonts w:hint="eastAsia" w:ascii="宋体" w:hAnsi="宋体" w:eastAsia="宋体" w:cs="宋体"/>
          <w:sz w:val="24"/>
          <w:szCs w:val="24"/>
          <w:highlight w:val="none"/>
        </w:rPr>
        <w:t>.1.2 试验设备</w:t>
      </w:r>
    </w:p>
    <w:p w14:paraId="5E941923">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施工现场需要配置的试验场所：</w:t>
      </w:r>
      <w:bookmarkEnd w:id="498"/>
      <w:bookmarkEnd w:id="499"/>
      <w:bookmarkEnd w:id="500"/>
      <w:bookmarkEnd w:id="501"/>
      <w:bookmarkEnd w:id="502"/>
      <w:bookmarkEnd w:id="503"/>
      <w:bookmarkEnd w:id="504"/>
      <w:bookmarkStart w:id="506" w:name="_Toc297123536"/>
      <w:bookmarkStart w:id="507" w:name="_Toc303539142"/>
      <w:bookmarkStart w:id="508" w:name="_Toc312678024"/>
      <w:bookmarkStart w:id="509" w:name="_Toc300934985"/>
      <w:bookmarkStart w:id="510" w:name="_Toc312677498"/>
      <w:bookmarkStart w:id="511" w:name="_Toc304295562"/>
      <w:bookmarkStart w:id="512" w:name="_Toc297216195"/>
      <w:r>
        <w:rPr>
          <w:rFonts w:hint="eastAsia" w:ascii="宋体" w:hAnsi="宋体" w:eastAsia="宋体" w:cs="宋体"/>
          <w:sz w:val="24"/>
          <w:szCs w:val="24"/>
          <w:highlight w:val="none"/>
          <w:u w:val="single"/>
        </w:rPr>
        <w:t xml:space="preserve"> 根据工程设计、施工、监理有关规范及规定执行 </w:t>
      </w:r>
      <w:r>
        <w:rPr>
          <w:rFonts w:hint="eastAsia" w:ascii="宋体" w:hAnsi="宋体" w:eastAsia="宋体" w:cs="宋体"/>
          <w:sz w:val="24"/>
          <w:szCs w:val="24"/>
          <w:highlight w:val="none"/>
        </w:rPr>
        <w:t xml:space="preserve">。 </w:t>
      </w:r>
    </w:p>
    <w:p w14:paraId="77AC030C">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施工现场需要配备的试验设备：</w:t>
      </w:r>
      <w:r>
        <w:rPr>
          <w:rFonts w:hint="eastAsia" w:ascii="宋体" w:hAnsi="宋体" w:eastAsia="宋体" w:cs="宋体"/>
          <w:sz w:val="24"/>
          <w:szCs w:val="24"/>
          <w:highlight w:val="none"/>
          <w:u w:val="single"/>
        </w:rPr>
        <w:t xml:space="preserve"> 根据工程设计、施工、监理有关规范及规定执行  </w:t>
      </w:r>
      <w:r>
        <w:rPr>
          <w:rFonts w:hint="eastAsia" w:ascii="宋体" w:hAnsi="宋体" w:eastAsia="宋体" w:cs="宋体"/>
          <w:sz w:val="24"/>
          <w:szCs w:val="24"/>
          <w:highlight w:val="none"/>
        </w:rPr>
        <w:t>。</w:t>
      </w:r>
    </w:p>
    <w:p w14:paraId="09471FD7">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施工现场需要具备的其他试验条件：</w:t>
      </w:r>
      <w:r>
        <w:rPr>
          <w:rFonts w:hint="eastAsia" w:ascii="宋体" w:hAnsi="宋体" w:eastAsia="宋体" w:cs="宋体"/>
          <w:sz w:val="24"/>
          <w:szCs w:val="24"/>
          <w:highlight w:val="none"/>
          <w:u w:val="single"/>
        </w:rPr>
        <w:t xml:space="preserve"> 根据工程设计、施工、监理有关规范及规定执行 </w:t>
      </w:r>
      <w:r>
        <w:rPr>
          <w:rFonts w:hint="eastAsia" w:ascii="宋体" w:hAnsi="宋体" w:eastAsia="宋体" w:cs="宋体"/>
          <w:sz w:val="24"/>
          <w:szCs w:val="24"/>
          <w:highlight w:val="none"/>
        </w:rPr>
        <w:t>。</w:t>
      </w:r>
    </w:p>
    <w:p w14:paraId="585EA2CF">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513" w:name="_Toc6144"/>
      <w:bookmarkStart w:id="514" w:name="_Toc8450"/>
      <w:bookmarkStart w:id="515" w:name="_Toc21328"/>
      <w:bookmarkStart w:id="516" w:name="_Toc15889"/>
      <w:r>
        <w:rPr>
          <w:rFonts w:hint="eastAsia" w:ascii="宋体" w:hAnsi="宋体" w:eastAsia="宋体" w:cs="宋体"/>
          <w:sz w:val="24"/>
          <w:szCs w:val="24"/>
          <w:highlight w:val="none"/>
        </w:rPr>
        <w:t>9.4 现场工艺试验</w:t>
      </w:r>
      <w:bookmarkEnd w:id="513"/>
      <w:bookmarkEnd w:id="514"/>
      <w:bookmarkEnd w:id="515"/>
      <w:bookmarkEnd w:id="516"/>
      <w:r>
        <w:rPr>
          <w:rFonts w:hint="eastAsia" w:ascii="宋体" w:hAnsi="宋体" w:eastAsia="宋体" w:cs="宋体"/>
          <w:sz w:val="24"/>
          <w:szCs w:val="24"/>
          <w:highlight w:val="none"/>
        </w:rPr>
        <w:t xml:space="preserve"> </w:t>
      </w:r>
    </w:p>
    <w:p w14:paraId="696EF7F4">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现场工艺试验的有关约定：</w:t>
      </w:r>
      <w:r>
        <w:rPr>
          <w:rFonts w:hint="eastAsia" w:ascii="宋体" w:hAnsi="宋体" w:eastAsia="宋体" w:cs="宋体"/>
          <w:sz w:val="24"/>
          <w:szCs w:val="24"/>
          <w:highlight w:val="none"/>
          <w:u w:val="single"/>
        </w:rPr>
        <w:t xml:space="preserve"> 所有试验费用承包人已在投标报价中包干  </w:t>
      </w:r>
      <w:r>
        <w:rPr>
          <w:rFonts w:hint="eastAsia" w:ascii="宋体" w:hAnsi="宋体" w:eastAsia="宋体" w:cs="宋体"/>
          <w:sz w:val="24"/>
          <w:szCs w:val="24"/>
          <w:highlight w:val="none"/>
        </w:rPr>
        <w:t>。</w:t>
      </w:r>
    </w:p>
    <w:bookmarkEnd w:id="505"/>
    <w:bookmarkEnd w:id="506"/>
    <w:bookmarkEnd w:id="507"/>
    <w:bookmarkEnd w:id="508"/>
    <w:bookmarkEnd w:id="509"/>
    <w:bookmarkEnd w:id="510"/>
    <w:bookmarkEnd w:id="511"/>
    <w:bookmarkEnd w:id="512"/>
    <w:p w14:paraId="730AE016">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517" w:name="_Toc25185"/>
      <w:bookmarkStart w:id="518" w:name="_Toc26219"/>
      <w:bookmarkStart w:id="519" w:name="_Toc14792"/>
      <w:bookmarkStart w:id="520" w:name="_Toc6196"/>
      <w:r>
        <w:rPr>
          <w:rFonts w:hint="eastAsia" w:ascii="宋体" w:hAnsi="宋体" w:eastAsia="宋体" w:cs="宋体"/>
          <w:sz w:val="24"/>
          <w:szCs w:val="24"/>
          <w:highlight w:val="none"/>
        </w:rPr>
        <w:t>1</w:t>
      </w:r>
      <w:bookmarkEnd w:id="479"/>
      <w:bookmarkEnd w:id="480"/>
      <w:bookmarkEnd w:id="481"/>
      <w:bookmarkEnd w:id="482"/>
      <w:bookmarkEnd w:id="483"/>
      <w:bookmarkEnd w:id="484"/>
      <w:bookmarkEnd w:id="485"/>
      <w:bookmarkEnd w:id="486"/>
      <w:bookmarkEnd w:id="487"/>
      <w:bookmarkEnd w:id="488"/>
      <w:bookmarkEnd w:id="489"/>
      <w:bookmarkEnd w:id="490"/>
      <w:bookmarkStart w:id="521" w:name="_Toc300934989"/>
      <w:bookmarkStart w:id="522" w:name="_Toc296891233"/>
      <w:bookmarkStart w:id="523" w:name="_Toc297216199"/>
      <w:bookmarkStart w:id="524" w:name="_Toc297123540"/>
      <w:bookmarkStart w:id="525" w:name="_Toc292559903"/>
      <w:bookmarkStart w:id="526" w:name="_Toc297048379"/>
      <w:bookmarkStart w:id="527" w:name="_Toc296944532"/>
      <w:bookmarkStart w:id="528" w:name="_Toc296347192"/>
      <w:bookmarkStart w:id="529" w:name="_Toc296503193"/>
      <w:bookmarkStart w:id="530" w:name="_Toc292559398"/>
      <w:bookmarkStart w:id="531" w:name="_Toc296346694"/>
      <w:bookmarkStart w:id="532" w:name="_Toc296891021"/>
      <w:bookmarkStart w:id="533" w:name="_Toc297120493"/>
      <w:bookmarkStart w:id="534" w:name="_Toc303539146"/>
      <w:bookmarkStart w:id="535" w:name="_Toc304295566"/>
      <w:bookmarkStart w:id="536" w:name="_Toc312677499"/>
      <w:bookmarkStart w:id="537" w:name="_Toc312678025"/>
      <w:bookmarkStart w:id="538" w:name="_Toc267251437"/>
      <w:bookmarkStart w:id="539" w:name="_Toc267251435"/>
      <w:bookmarkStart w:id="540" w:name="_Toc267251441"/>
      <w:bookmarkStart w:id="541" w:name="_Toc267251440"/>
      <w:bookmarkStart w:id="542" w:name="_Toc267251439"/>
      <w:bookmarkStart w:id="543" w:name="_Toc267251433"/>
      <w:bookmarkStart w:id="544" w:name="_Toc267251442"/>
      <w:r>
        <w:rPr>
          <w:rFonts w:hint="eastAsia" w:ascii="宋体" w:hAnsi="宋体" w:eastAsia="宋体" w:cs="宋体"/>
          <w:sz w:val="24"/>
          <w:szCs w:val="24"/>
          <w:highlight w:val="none"/>
        </w:rPr>
        <w:t>0. 变更</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bookmarkEnd w:id="536"/>
    <w:bookmarkEnd w:id="537"/>
    <w:p w14:paraId="03041A4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545" w:name="_Toc296503194"/>
      <w:bookmarkStart w:id="546" w:name="_Toc296891022"/>
      <w:bookmarkStart w:id="547" w:name="_Toc297123541"/>
      <w:bookmarkStart w:id="548" w:name="_Toc297120494"/>
      <w:bookmarkStart w:id="549" w:name="_Toc297048380"/>
      <w:bookmarkStart w:id="550" w:name="_Toc292559399"/>
      <w:bookmarkStart w:id="551" w:name="_Toc312678026"/>
      <w:bookmarkStart w:id="552" w:name="_Toc296891234"/>
      <w:bookmarkStart w:id="553" w:name="_Toc296944533"/>
      <w:bookmarkStart w:id="554" w:name="_Toc296346695"/>
      <w:bookmarkStart w:id="555" w:name="_Toc312677500"/>
      <w:bookmarkStart w:id="556" w:name="_Toc303539147"/>
      <w:bookmarkStart w:id="557" w:name="_Toc296347193"/>
      <w:bookmarkStart w:id="558" w:name="_Toc304295567"/>
      <w:bookmarkStart w:id="559" w:name="_Toc292559904"/>
      <w:bookmarkStart w:id="560" w:name="_Toc300934990"/>
      <w:bookmarkStart w:id="561" w:name="_Toc297216200"/>
      <w:r>
        <w:rPr>
          <w:rFonts w:hint="eastAsia" w:ascii="宋体" w:hAnsi="宋体" w:eastAsia="宋体" w:cs="宋体"/>
          <w:sz w:val="24"/>
          <w:szCs w:val="24"/>
          <w:highlight w:val="none"/>
        </w:rPr>
        <w:t>0.1变更的范围</w:t>
      </w:r>
    </w:p>
    <w:p w14:paraId="38897C4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关于变更的范围的约定：</w:t>
      </w:r>
      <w:r>
        <w:rPr>
          <w:rFonts w:hint="eastAsia" w:ascii="宋体" w:hAnsi="宋体" w:eastAsia="宋体" w:cs="宋体"/>
          <w:sz w:val="24"/>
          <w:szCs w:val="24"/>
          <w:highlight w:val="none"/>
          <w:u w:val="single"/>
        </w:rPr>
        <w:t xml:space="preserve"> （1）增加或减少合同中任何工作，或追加额外的工作；（2）取消合同中任何工作，但转由他人实施的工作除外；（3）改变合同中任何工作的质量标准或其他特性；（4）改变工程的基线、标高、位置和尺寸；（5）其它发包人要求变更的内容  </w:t>
      </w:r>
      <w:r>
        <w:rPr>
          <w:rFonts w:hint="eastAsia" w:ascii="宋体" w:hAnsi="宋体" w:eastAsia="宋体" w:cs="宋体"/>
          <w:sz w:val="24"/>
          <w:szCs w:val="24"/>
          <w:highlight w:val="none"/>
        </w:rPr>
        <w:t>。</w:t>
      </w:r>
    </w:p>
    <w:p w14:paraId="525A519E">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562" w:name="_Toc28897"/>
      <w:bookmarkStart w:id="563" w:name="_Toc9426"/>
      <w:bookmarkStart w:id="564" w:name="_Toc12060"/>
      <w:bookmarkStart w:id="565" w:name="_Toc19587"/>
      <w:r>
        <w:rPr>
          <w:rFonts w:hint="eastAsia" w:ascii="宋体" w:hAnsi="宋体" w:eastAsia="宋体" w:cs="宋体"/>
          <w:sz w:val="24"/>
          <w:szCs w:val="24"/>
          <w:highlight w:val="none"/>
        </w:rPr>
        <w:t>10.4 变更估价</w:t>
      </w:r>
      <w:bookmarkEnd w:id="562"/>
      <w:bookmarkEnd w:id="563"/>
      <w:bookmarkEnd w:id="564"/>
      <w:bookmarkEnd w:id="565"/>
    </w:p>
    <w:p w14:paraId="540487FB">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10.4.1 变更估价原则</w:t>
      </w:r>
    </w:p>
    <w:p w14:paraId="1A55960D">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关于变更估价的约定: </w:t>
      </w:r>
      <w:r>
        <w:rPr>
          <w:rFonts w:hint="eastAsia" w:ascii="宋体" w:hAnsi="宋体" w:eastAsia="宋体" w:cs="宋体"/>
          <w:sz w:val="24"/>
          <w:szCs w:val="24"/>
          <w:highlight w:val="none"/>
          <w:u w:val="single"/>
        </w:rPr>
        <w:t xml:space="preserve">单价：①投标书中有相同子目的，按投标价；②投标书中有相似子目的，按相似子目组价计算；③没有相同及相似的，按定额相应子目组价计算，费率及规费按投标口径组价计算;④部分内容进行调整的，以原投标单价为基础，仅就调整部分进行调整；仅调整主要材料的，则就调整材料之间的当期信息价（无信息价时按市场价）的差价。工程量：以有效变更为依据按照工程量清单计算规则进行计算。以上变更的单价及工程量均以工程审计单位审计为准 </w:t>
      </w:r>
      <w:r>
        <w:rPr>
          <w:rFonts w:hint="eastAsia" w:ascii="宋体" w:hAnsi="宋体" w:eastAsia="宋体" w:cs="宋体"/>
          <w:sz w:val="24"/>
          <w:szCs w:val="24"/>
          <w:highlight w:val="none"/>
        </w:rPr>
        <w:t>。</w:t>
      </w:r>
    </w:p>
    <w:p w14:paraId="3B258FBA">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Start w:id="566" w:name="_Toc297120497"/>
      <w:bookmarkStart w:id="567" w:name="_Toc300934993"/>
      <w:bookmarkStart w:id="568" w:name="_Toc292559402"/>
      <w:bookmarkStart w:id="569" w:name="_Toc296346698"/>
      <w:bookmarkStart w:id="570" w:name="_Toc292559907"/>
      <w:bookmarkStart w:id="571" w:name="_Toc297123544"/>
      <w:bookmarkStart w:id="572" w:name="_Toc297216203"/>
      <w:bookmarkStart w:id="573" w:name="_Toc296891025"/>
      <w:bookmarkStart w:id="574" w:name="_Toc296347196"/>
      <w:bookmarkStart w:id="575" w:name="_Toc296944536"/>
      <w:bookmarkStart w:id="576" w:name="_Toc296503197"/>
      <w:bookmarkStart w:id="577" w:name="_Toc303539150"/>
      <w:bookmarkStart w:id="578" w:name="_Toc296891237"/>
      <w:bookmarkStart w:id="579" w:name="_Toc297048383"/>
      <w:bookmarkStart w:id="580" w:name="_Toc312677503"/>
      <w:bookmarkStart w:id="581" w:name="_Toc312678029"/>
      <w:bookmarkStart w:id="582" w:name="_Toc304295570"/>
      <w:r>
        <w:rPr>
          <w:rFonts w:hint="eastAsia" w:ascii="宋体" w:hAnsi="宋体" w:eastAsia="宋体" w:cs="宋体"/>
          <w:sz w:val="24"/>
          <w:szCs w:val="24"/>
          <w:highlight w:val="none"/>
        </w:rPr>
        <w:t>0.5承</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Start w:id="583" w:name="_Toc303539151"/>
      <w:bookmarkStart w:id="584" w:name="_Toc296891243"/>
      <w:bookmarkStart w:id="585" w:name="_Toc296891031"/>
      <w:bookmarkStart w:id="586" w:name="_Toc297123545"/>
      <w:bookmarkStart w:id="587" w:name="_Toc297120503"/>
      <w:bookmarkStart w:id="588" w:name="_Toc296503203"/>
      <w:bookmarkStart w:id="589" w:name="_Toc296347202"/>
      <w:bookmarkStart w:id="590" w:name="_Toc300934994"/>
      <w:bookmarkStart w:id="591" w:name="_Toc297216204"/>
      <w:bookmarkStart w:id="592" w:name="_Toc296346704"/>
      <w:bookmarkStart w:id="593" w:name="_Toc292559913"/>
      <w:bookmarkStart w:id="594" w:name="_Toc292559408"/>
      <w:bookmarkStart w:id="595" w:name="_Toc296944542"/>
      <w:bookmarkStart w:id="596" w:name="_Toc297048389"/>
      <w:r>
        <w:rPr>
          <w:rFonts w:hint="eastAsia" w:ascii="宋体" w:hAnsi="宋体" w:eastAsia="宋体" w:cs="宋体"/>
          <w:sz w:val="24"/>
          <w:szCs w:val="24"/>
          <w:highlight w:val="none"/>
        </w:rPr>
        <w:t>包人的合理化建议</w:t>
      </w: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3E54E18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监理人审查承包人合理化建议的期限：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3CBC1E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4033BB1">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w:t>
      </w:r>
      <w:bookmarkStart w:id="597" w:name="_Toc312678030"/>
      <w:bookmarkStart w:id="598" w:name="_Toc292559914"/>
      <w:bookmarkStart w:id="599" w:name="_Toc312677504"/>
      <w:bookmarkStart w:id="600" w:name="_Toc318581175"/>
      <w:bookmarkStart w:id="601" w:name="_Toc296346705"/>
      <w:bookmarkStart w:id="602" w:name="_Toc297120504"/>
      <w:bookmarkStart w:id="603" w:name="_Toc296891032"/>
      <w:bookmarkStart w:id="604" w:name="_Toc303539152"/>
      <w:bookmarkStart w:id="605" w:name="_Toc297048390"/>
      <w:bookmarkStart w:id="606" w:name="_Toc296891244"/>
      <w:bookmarkStart w:id="607" w:name="_Toc300934995"/>
      <w:bookmarkStart w:id="608" w:name="_Toc297123546"/>
      <w:bookmarkStart w:id="609" w:name="_Toc304295571"/>
      <w:bookmarkStart w:id="610" w:name="_Toc292559409"/>
      <w:bookmarkStart w:id="611" w:name="_Toc296944543"/>
      <w:bookmarkStart w:id="612" w:name="_Toc296503204"/>
      <w:bookmarkStart w:id="613" w:name="_Toc296347203"/>
      <w:bookmarkStart w:id="614" w:name="_Toc297216205"/>
      <w:r>
        <w:rPr>
          <w:rFonts w:hint="eastAsia" w:ascii="宋体" w:hAnsi="宋体" w:eastAsia="宋体" w:cs="宋体"/>
          <w:sz w:val="24"/>
          <w:szCs w:val="24"/>
          <w:highlight w:val="none"/>
        </w:rPr>
        <w:t>包人提出的合理化建议降低了合同价格或者提高了工程经济效益的奖励的方法和金额为：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14:paraId="213F7D11">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615" w:name="_Toc6012"/>
      <w:bookmarkStart w:id="616" w:name="_Toc6756"/>
      <w:bookmarkStart w:id="617" w:name="_Toc29358"/>
      <w:bookmarkStart w:id="618" w:name="_Toc11566"/>
      <w:r>
        <w:rPr>
          <w:rFonts w:hint="eastAsia" w:ascii="宋体" w:hAnsi="宋体" w:eastAsia="宋体" w:cs="宋体"/>
          <w:sz w:val="24"/>
          <w:szCs w:val="24"/>
          <w:highlight w:val="none"/>
        </w:rPr>
        <w:t>1</w:t>
      </w:r>
      <w:bookmarkStart w:id="619" w:name="_Toc304295574"/>
      <w:bookmarkStart w:id="620" w:name="_Toc297216207"/>
      <w:bookmarkStart w:id="621" w:name="_Toc312677507"/>
      <w:bookmarkStart w:id="622" w:name="_Toc297048385"/>
      <w:bookmarkStart w:id="623" w:name="_Toc296891239"/>
      <w:bookmarkStart w:id="624" w:name="_Toc297120499"/>
      <w:bookmarkStart w:id="625" w:name="_Toc297123548"/>
      <w:bookmarkStart w:id="626" w:name="_Toc296944538"/>
      <w:bookmarkStart w:id="627" w:name="_Toc292559909"/>
      <w:bookmarkStart w:id="628" w:name="_Toc300934997"/>
      <w:bookmarkStart w:id="629" w:name="_Toc296891027"/>
      <w:bookmarkStart w:id="630" w:name="_Toc296347198"/>
      <w:bookmarkStart w:id="631" w:name="_Toc312678033"/>
      <w:bookmarkStart w:id="632" w:name="_Toc292559404"/>
      <w:bookmarkStart w:id="633" w:name="_Toc296503199"/>
      <w:bookmarkStart w:id="634" w:name="_Toc296346700"/>
      <w:bookmarkStart w:id="635" w:name="_Toc303539154"/>
      <w:r>
        <w:rPr>
          <w:rFonts w:hint="eastAsia" w:ascii="宋体" w:hAnsi="宋体" w:eastAsia="宋体" w:cs="宋体"/>
          <w:sz w:val="24"/>
          <w:szCs w:val="24"/>
          <w:highlight w:val="none"/>
        </w:rPr>
        <w:t>0.7 暂估价</w:t>
      </w:r>
      <w:bookmarkEnd w:id="615"/>
      <w:bookmarkEnd w:id="616"/>
      <w:bookmarkEnd w:id="617"/>
      <w:bookmarkEnd w:id="618"/>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14:paraId="245762B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暂</w:t>
      </w:r>
      <w:bookmarkStart w:id="636" w:name="_Toc312678034"/>
      <w:bookmarkStart w:id="637" w:name="_Toc318581176"/>
      <w:bookmarkStart w:id="638" w:name="_Toc312677508"/>
      <w:r>
        <w:rPr>
          <w:rFonts w:hint="eastAsia" w:ascii="宋体" w:hAnsi="宋体" w:eastAsia="宋体" w:cs="宋体"/>
          <w:kern w:val="0"/>
          <w:sz w:val="24"/>
          <w:szCs w:val="24"/>
          <w:highlight w:val="none"/>
        </w:rPr>
        <w:t>估价材料和工程设备的明细:</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bookmarkEnd w:id="636"/>
    <w:bookmarkEnd w:id="637"/>
    <w:bookmarkEnd w:id="638"/>
    <w:p w14:paraId="31DB7B3F">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10.8 暂列金额</w:t>
      </w:r>
    </w:p>
    <w:p w14:paraId="61ACD05D">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合同当事人关于暂列金额使用的约定：</w:t>
      </w:r>
      <w:r>
        <w:rPr>
          <w:rFonts w:hint="eastAsia" w:ascii="宋体" w:hAnsi="宋体" w:eastAsia="宋体" w:cs="宋体"/>
          <w:sz w:val="24"/>
          <w:szCs w:val="24"/>
          <w:highlight w:val="none"/>
          <w:u w:val="single"/>
        </w:rPr>
        <w:t xml:space="preserve"> 用于施工合同签订时尚未确定或者不可预见的所需材料、设备、服务的采购，施工中发生的工程变更、合同约定调整因素出现时的工程价款调整以及发生的索赔、现场签证确认等</w:t>
      </w:r>
      <w:r>
        <w:rPr>
          <w:rFonts w:hint="eastAsia" w:ascii="宋体" w:hAnsi="宋体" w:eastAsia="宋体" w:cs="宋体"/>
          <w:kern w:val="0"/>
          <w:sz w:val="24"/>
          <w:szCs w:val="24"/>
          <w:highlight w:val="none"/>
        </w:rPr>
        <w:t>。</w:t>
      </w:r>
    </w:p>
    <w:p w14:paraId="575FC856">
      <w:pPr>
        <w:widowControl w:val="0"/>
        <w:adjustRightInd w:val="0"/>
        <w:snapToGrid w:val="0"/>
        <w:spacing w:line="360" w:lineRule="auto"/>
        <w:ind w:firstLine="480" w:firstLineChars="200"/>
        <w:rPr>
          <w:rFonts w:hint="eastAsia" w:ascii="宋体" w:hAnsi="宋体" w:eastAsia="宋体" w:cs="宋体"/>
          <w:sz w:val="24"/>
          <w:szCs w:val="24"/>
          <w:highlight w:val="none"/>
        </w:rPr>
      </w:pPr>
      <w:bookmarkStart w:id="639" w:name="_Toc351203643"/>
      <w:r>
        <w:rPr>
          <w:rFonts w:hint="eastAsia" w:ascii="宋体" w:hAnsi="宋体" w:eastAsia="宋体" w:cs="宋体"/>
          <w:sz w:val="24"/>
          <w:szCs w:val="24"/>
          <w:highlight w:val="none"/>
        </w:rPr>
        <w:t>11. 价格调整</w:t>
      </w:r>
      <w:bookmarkEnd w:id="639"/>
    </w:p>
    <w:p w14:paraId="676EEE0A">
      <w:pPr>
        <w:widowControl w:val="0"/>
        <w:adjustRightInd w:val="0"/>
        <w:snapToGrid w:val="0"/>
        <w:spacing w:line="360" w:lineRule="auto"/>
        <w:ind w:firstLine="480" w:firstLineChars="200"/>
        <w:rPr>
          <w:rFonts w:hint="eastAsia" w:ascii="宋体" w:hAnsi="宋体" w:eastAsia="宋体" w:cs="宋体"/>
          <w:sz w:val="24"/>
          <w:szCs w:val="24"/>
          <w:highlight w:val="none"/>
        </w:rPr>
      </w:pPr>
      <w:bookmarkStart w:id="640" w:name="_Toc297120501"/>
      <w:bookmarkStart w:id="641" w:name="_Toc296944540"/>
      <w:bookmarkStart w:id="642" w:name="_Toc296503201"/>
      <w:bookmarkStart w:id="643" w:name="_Toc300935000"/>
      <w:bookmarkStart w:id="644" w:name="_Toc292559911"/>
      <w:bookmarkStart w:id="645" w:name="_Toc304295577"/>
      <w:bookmarkStart w:id="646" w:name="_Toc296347200"/>
      <w:bookmarkStart w:id="647" w:name="_Toc297123550"/>
      <w:bookmarkStart w:id="648" w:name="_Toc297216209"/>
      <w:bookmarkStart w:id="649" w:name="_Toc296891029"/>
      <w:bookmarkStart w:id="650" w:name="_Toc296346702"/>
      <w:bookmarkStart w:id="651" w:name="_Toc303539157"/>
      <w:bookmarkStart w:id="652" w:name="_Toc296891241"/>
      <w:bookmarkStart w:id="653" w:name="_Toc292559406"/>
      <w:bookmarkStart w:id="654" w:name="_Toc312678039"/>
      <w:bookmarkStart w:id="655" w:name="_Toc297048387"/>
      <w:r>
        <w:rPr>
          <w:rFonts w:hint="eastAsia" w:ascii="宋体" w:hAnsi="宋体" w:eastAsia="宋体" w:cs="宋体"/>
          <w:sz w:val="24"/>
          <w:szCs w:val="24"/>
          <w:highlight w:val="none"/>
        </w:rPr>
        <w:t>11.1 市场价格波动引起的调整</w:t>
      </w:r>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1CE40F05">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市场价格波动是否调整合同价格的约定：</w:t>
      </w:r>
      <w:r>
        <w:rPr>
          <w:rFonts w:hint="eastAsia" w:ascii="宋体" w:hAnsi="宋体" w:eastAsia="宋体" w:cs="宋体"/>
          <w:sz w:val="24"/>
          <w:szCs w:val="24"/>
          <w:highlight w:val="none"/>
          <w:u w:val="single"/>
        </w:rPr>
        <w:t xml:space="preserve">   否        </w:t>
      </w:r>
      <w:r>
        <w:rPr>
          <w:rFonts w:hint="eastAsia" w:ascii="宋体" w:hAnsi="宋体" w:eastAsia="宋体" w:cs="宋体"/>
          <w:sz w:val="24"/>
          <w:szCs w:val="24"/>
          <w:highlight w:val="none"/>
        </w:rPr>
        <w:t>。</w:t>
      </w:r>
    </w:p>
    <w:bookmarkEnd w:id="538"/>
    <w:bookmarkEnd w:id="539"/>
    <w:bookmarkEnd w:id="540"/>
    <w:bookmarkEnd w:id="541"/>
    <w:bookmarkEnd w:id="542"/>
    <w:bookmarkEnd w:id="543"/>
    <w:p w14:paraId="239A72DD">
      <w:pPr>
        <w:widowControl w:val="0"/>
        <w:adjustRightInd w:val="0"/>
        <w:snapToGrid w:val="0"/>
        <w:spacing w:line="360" w:lineRule="auto"/>
        <w:ind w:firstLine="480" w:firstLineChars="200"/>
        <w:rPr>
          <w:rFonts w:hint="eastAsia" w:ascii="宋体" w:hAnsi="宋体" w:eastAsia="宋体" w:cs="宋体"/>
          <w:sz w:val="24"/>
          <w:szCs w:val="24"/>
          <w:highlight w:val="none"/>
        </w:rPr>
      </w:pPr>
      <w:bookmarkStart w:id="656" w:name="_Toc296346706"/>
      <w:bookmarkStart w:id="657" w:name="_Toc296891033"/>
      <w:bookmarkStart w:id="658" w:name="_Toc292559410"/>
      <w:bookmarkStart w:id="659" w:name="_Toc296944544"/>
      <w:bookmarkStart w:id="660" w:name="_Toc296347204"/>
      <w:bookmarkStart w:id="661" w:name="_Toc292559915"/>
      <w:bookmarkStart w:id="662" w:name="_Toc296891245"/>
      <w:bookmarkStart w:id="663" w:name="_Toc297120505"/>
      <w:bookmarkStart w:id="664" w:name="_Toc296503205"/>
      <w:bookmarkStart w:id="665" w:name="_Toc297048391"/>
      <w:bookmarkStart w:id="666" w:name="_Toc351203644"/>
      <w:bookmarkStart w:id="667" w:name="_Toc297123552"/>
      <w:bookmarkStart w:id="668" w:name="_Toc312678040"/>
      <w:bookmarkStart w:id="669" w:name="_Toc303539159"/>
      <w:bookmarkStart w:id="670" w:name="_Toc300935002"/>
      <w:bookmarkStart w:id="671" w:name="_Toc297216211"/>
      <w:bookmarkStart w:id="672" w:name="_Toc304295579"/>
      <w:r>
        <w:rPr>
          <w:rFonts w:hint="eastAsia" w:ascii="宋体" w:hAnsi="宋体" w:eastAsia="宋体" w:cs="宋体"/>
          <w:sz w:val="24"/>
          <w:szCs w:val="24"/>
          <w:highlight w:val="none"/>
        </w:rPr>
        <w:t xml:space="preserve">12. </w:t>
      </w:r>
      <w:bookmarkEnd w:id="656"/>
      <w:bookmarkEnd w:id="657"/>
      <w:bookmarkEnd w:id="658"/>
      <w:bookmarkEnd w:id="659"/>
      <w:bookmarkEnd w:id="660"/>
      <w:bookmarkEnd w:id="661"/>
      <w:bookmarkEnd w:id="662"/>
      <w:bookmarkEnd w:id="663"/>
      <w:bookmarkEnd w:id="664"/>
      <w:bookmarkEnd w:id="665"/>
      <w:r>
        <w:rPr>
          <w:rFonts w:hint="eastAsia" w:ascii="宋体" w:hAnsi="宋体" w:eastAsia="宋体" w:cs="宋体"/>
          <w:sz w:val="24"/>
          <w:szCs w:val="24"/>
          <w:highlight w:val="none"/>
        </w:rPr>
        <w:t>合同价格、计量与支付</w:t>
      </w:r>
      <w:bookmarkEnd w:id="666"/>
    </w:p>
    <w:bookmarkEnd w:id="667"/>
    <w:bookmarkEnd w:id="668"/>
    <w:bookmarkEnd w:id="669"/>
    <w:bookmarkEnd w:id="670"/>
    <w:bookmarkEnd w:id="671"/>
    <w:bookmarkEnd w:id="672"/>
    <w:p w14:paraId="4699BF5A">
      <w:pPr>
        <w:widowControl w:val="0"/>
        <w:adjustRightInd w:val="0"/>
        <w:snapToGrid w:val="0"/>
        <w:spacing w:line="360" w:lineRule="auto"/>
        <w:ind w:firstLine="480" w:firstLineChars="200"/>
        <w:rPr>
          <w:rFonts w:hint="eastAsia" w:ascii="宋体" w:hAnsi="宋体" w:eastAsia="宋体" w:cs="宋体"/>
          <w:sz w:val="24"/>
          <w:szCs w:val="24"/>
          <w:highlight w:val="none"/>
        </w:rPr>
      </w:pPr>
      <w:bookmarkStart w:id="673" w:name="_Toc292559916"/>
      <w:bookmarkStart w:id="674" w:name="_Toc292559411"/>
      <w:bookmarkStart w:id="675" w:name="_Toc267251461"/>
      <w:bookmarkStart w:id="676" w:name="_Toc296944545"/>
      <w:bookmarkStart w:id="677" w:name="_Toc297120506"/>
      <w:bookmarkStart w:id="678" w:name="_Toc297048392"/>
      <w:bookmarkStart w:id="679" w:name="_Toc296346707"/>
      <w:bookmarkStart w:id="680" w:name="_Toc296503206"/>
      <w:bookmarkStart w:id="681" w:name="_Toc296891034"/>
      <w:bookmarkStart w:id="682" w:name="_Toc296347205"/>
      <w:bookmarkStart w:id="683" w:name="_Toc296891246"/>
      <w:bookmarkStart w:id="684" w:name="_Toc304295580"/>
      <w:bookmarkStart w:id="685" w:name="_Toc297216212"/>
      <w:bookmarkStart w:id="686" w:name="_Toc303539160"/>
      <w:bookmarkStart w:id="687" w:name="_Toc312678041"/>
      <w:bookmarkStart w:id="688" w:name="_Toc297123553"/>
      <w:bookmarkStart w:id="689" w:name="_Toc300935003"/>
      <w:r>
        <w:rPr>
          <w:rFonts w:hint="eastAsia" w:ascii="宋体" w:hAnsi="宋体" w:eastAsia="宋体" w:cs="宋体"/>
          <w:sz w:val="24"/>
          <w:szCs w:val="24"/>
          <w:highlight w:val="none"/>
        </w:rPr>
        <w:t>12.1 合</w:t>
      </w:r>
      <w:bookmarkEnd w:id="673"/>
      <w:bookmarkEnd w:id="674"/>
      <w:bookmarkEnd w:id="675"/>
      <w:r>
        <w:rPr>
          <w:rFonts w:hint="eastAsia" w:ascii="宋体" w:hAnsi="宋体" w:eastAsia="宋体" w:cs="宋体"/>
          <w:sz w:val="24"/>
          <w:szCs w:val="24"/>
          <w:highlight w:val="none"/>
        </w:rPr>
        <w:t>同价</w:t>
      </w:r>
      <w:bookmarkEnd w:id="676"/>
      <w:bookmarkEnd w:id="677"/>
      <w:bookmarkEnd w:id="678"/>
      <w:bookmarkEnd w:id="679"/>
      <w:bookmarkEnd w:id="680"/>
      <w:bookmarkEnd w:id="681"/>
      <w:bookmarkEnd w:id="682"/>
      <w:bookmarkEnd w:id="683"/>
      <w:r>
        <w:rPr>
          <w:rFonts w:hint="eastAsia" w:ascii="宋体" w:hAnsi="宋体" w:eastAsia="宋体" w:cs="宋体"/>
          <w:sz w:val="24"/>
          <w:szCs w:val="24"/>
          <w:highlight w:val="none"/>
        </w:rPr>
        <w:t>格形式</w:t>
      </w:r>
    </w:p>
    <w:bookmarkEnd w:id="684"/>
    <w:bookmarkEnd w:id="685"/>
    <w:bookmarkEnd w:id="686"/>
    <w:bookmarkEnd w:id="687"/>
    <w:bookmarkEnd w:id="688"/>
    <w:bookmarkEnd w:id="689"/>
    <w:p w14:paraId="11571D53">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w:t>
      </w:r>
    </w:p>
    <w:p w14:paraId="71AA9EA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综合单价包含的风险范围：</w:t>
      </w:r>
      <w:r>
        <w:rPr>
          <w:rFonts w:hint="eastAsia" w:ascii="宋体" w:hAnsi="宋体" w:eastAsia="宋体" w:cs="宋体"/>
          <w:sz w:val="24"/>
          <w:szCs w:val="24"/>
          <w:highlight w:val="none"/>
          <w:u w:val="single"/>
        </w:rPr>
        <w:t xml:space="preserve"> ①本工程实行综合单价合同，结算工程量按变更和其他工程联系单根据国家工程量计算规范调整，除不可抗力外，其它因素均不予以调整。②现行预算定额或计价规范未描述，但是完成分项工程必须有的工作内容，均应包括在报价内。  </w:t>
      </w:r>
    </w:p>
    <w:p w14:paraId="53174E3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 xml:space="preserve"> 已包含在合同价内，不予调整   </w:t>
      </w:r>
      <w:r>
        <w:rPr>
          <w:rFonts w:hint="eastAsia" w:ascii="宋体" w:hAnsi="宋体" w:eastAsia="宋体" w:cs="宋体"/>
          <w:sz w:val="24"/>
          <w:szCs w:val="24"/>
          <w:highlight w:val="none"/>
        </w:rPr>
        <w:t>。</w:t>
      </w:r>
    </w:p>
    <w:p w14:paraId="11C0F5A9">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rPr>
        <w:t xml:space="preserve"> 变更的单价及工程量均以工程审计单位审计为准 </w:t>
      </w:r>
      <w:r>
        <w:rPr>
          <w:rFonts w:hint="eastAsia" w:ascii="宋体" w:hAnsi="宋体" w:eastAsia="宋体" w:cs="宋体"/>
          <w:sz w:val="24"/>
          <w:szCs w:val="24"/>
          <w:highlight w:val="none"/>
        </w:rPr>
        <w:t>。</w:t>
      </w:r>
    </w:p>
    <w:p w14:paraId="68FF4DE8">
      <w:pPr>
        <w:widowControl w:val="0"/>
        <w:adjustRightInd w:val="0"/>
        <w:snapToGrid w:val="0"/>
        <w:spacing w:line="360" w:lineRule="auto"/>
        <w:ind w:firstLine="480" w:firstLineChars="200"/>
        <w:rPr>
          <w:rFonts w:hint="eastAsia" w:ascii="宋体" w:hAnsi="宋体" w:eastAsia="宋体" w:cs="宋体"/>
          <w:sz w:val="24"/>
          <w:szCs w:val="24"/>
          <w:highlight w:val="none"/>
        </w:rPr>
      </w:pPr>
      <w:bookmarkStart w:id="690" w:name="_Toc297123554"/>
      <w:bookmarkStart w:id="691" w:name="_Toc312678042"/>
      <w:bookmarkStart w:id="692" w:name="_Toc303539161"/>
      <w:bookmarkStart w:id="693" w:name="_Toc297216213"/>
      <w:bookmarkStart w:id="694" w:name="_Toc300935004"/>
      <w:bookmarkStart w:id="695" w:name="_Toc304295581"/>
      <w:bookmarkStart w:id="696" w:name="_Toc292559917"/>
      <w:bookmarkStart w:id="697" w:name="_Toc296944546"/>
      <w:bookmarkStart w:id="698" w:name="_Toc292559412"/>
      <w:bookmarkStart w:id="699" w:name="_Toc296347206"/>
      <w:bookmarkStart w:id="700" w:name="_Toc296346708"/>
      <w:bookmarkStart w:id="701" w:name="_Toc296891247"/>
      <w:bookmarkStart w:id="702" w:name="_Toc297048393"/>
      <w:bookmarkStart w:id="703" w:name="_Toc296891035"/>
      <w:bookmarkStart w:id="704" w:name="_Toc296503207"/>
      <w:bookmarkStart w:id="705" w:name="_Toc297120507"/>
      <w:r>
        <w:rPr>
          <w:rFonts w:hint="eastAsia" w:ascii="宋体" w:hAnsi="宋体" w:eastAsia="宋体" w:cs="宋体"/>
          <w:sz w:val="24"/>
          <w:szCs w:val="24"/>
          <w:highlight w:val="none"/>
        </w:rPr>
        <w:t>12.2 预付款</w:t>
      </w:r>
    </w:p>
    <w:bookmarkEnd w:id="690"/>
    <w:bookmarkEnd w:id="691"/>
    <w:bookmarkEnd w:id="692"/>
    <w:bookmarkEnd w:id="693"/>
    <w:bookmarkEnd w:id="694"/>
    <w:bookmarkEnd w:id="695"/>
    <w:p w14:paraId="77E1B615">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12.2.1 预付款的支付</w:t>
      </w:r>
    </w:p>
    <w:p w14:paraId="44F8DCEE">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预付款支付比例或金额：</w:t>
      </w:r>
      <w:r>
        <w:rPr>
          <w:rFonts w:hint="eastAsia" w:ascii="宋体" w:hAnsi="宋体" w:eastAsia="宋体" w:cs="宋体"/>
          <w:sz w:val="24"/>
          <w:szCs w:val="24"/>
          <w:highlight w:val="none"/>
          <w:u w:val="single"/>
        </w:rPr>
        <w:t xml:space="preserve"> 合同总价的40%  </w:t>
      </w:r>
      <w:r>
        <w:rPr>
          <w:rFonts w:hint="eastAsia" w:ascii="宋体" w:hAnsi="宋体" w:eastAsia="宋体" w:cs="宋体"/>
          <w:sz w:val="24"/>
          <w:szCs w:val="24"/>
          <w:highlight w:val="none"/>
        </w:rPr>
        <w:t>。</w:t>
      </w:r>
    </w:p>
    <w:p w14:paraId="15711F4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预付款支付期限：</w:t>
      </w:r>
      <w:r>
        <w:rPr>
          <w:rFonts w:hint="eastAsia" w:ascii="宋体" w:hAnsi="宋体" w:eastAsia="宋体" w:cs="宋体"/>
          <w:sz w:val="24"/>
          <w:szCs w:val="24"/>
          <w:highlight w:val="none"/>
          <w:u w:val="single"/>
        </w:rPr>
        <w:t>合同生效且供应商出具预付款保函后</w:t>
      </w:r>
      <w:r>
        <w:rPr>
          <w:rFonts w:hint="eastAsia" w:ascii="宋体" w:hAnsi="宋体" w:eastAsia="宋体" w:cs="宋体"/>
          <w:sz w:val="24"/>
          <w:szCs w:val="24"/>
          <w:highlight w:val="none"/>
          <w:u w:val="single"/>
          <w:lang w:val="en-US" w:eastAsia="zh-CN"/>
        </w:rPr>
        <w:t>七</w:t>
      </w:r>
      <w:r>
        <w:rPr>
          <w:rFonts w:hint="eastAsia" w:ascii="宋体" w:hAnsi="宋体" w:eastAsia="宋体" w:cs="宋体"/>
          <w:sz w:val="24"/>
          <w:szCs w:val="24"/>
          <w:highlight w:val="none"/>
          <w:u w:val="single"/>
        </w:rPr>
        <w:t>个工作日内，发包人向成承包人支付合同金额40%的预付款（签订合同时，承包人明确表示无需预付款或者主动要求降低预付款比例的发包人可不适用上述规定）</w:t>
      </w:r>
      <w:r>
        <w:rPr>
          <w:rFonts w:hint="eastAsia" w:ascii="宋体" w:hAnsi="宋体" w:eastAsia="宋体" w:cs="宋体"/>
          <w:sz w:val="24"/>
          <w:szCs w:val="24"/>
          <w:highlight w:val="none"/>
        </w:rPr>
        <w:t>。</w:t>
      </w:r>
    </w:p>
    <w:p w14:paraId="431B8FC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预付款扣回的方式：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B26050C">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12.2.2 预付款担保</w:t>
      </w:r>
    </w:p>
    <w:p w14:paraId="48C53542">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承包人提交预付款担保的期限：</w:t>
      </w:r>
      <w:r>
        <w:rPr>
          <w:rFonts w:hint="eastAsia" w:ascii="宋体" w:hAnsi="宋体" w:eastAsia="宋体" w:cs="宋体"/>
          <w:sz w:val="24"/>
          <w:szCs w:val="24"/>
          <w:highlight w:val="none"/>
          <w:u w:val="single"/>
        </w:rPr>
        <w:t xml:space="preserve"> 合同生效后七个工作日内  </w:t>
      </w:r>
      <w:r>
        <w:rPr>
          <w:rFonts w:hint="eastAsia" w:ascii="宋体" w:hAnsi="宋体" w:eastAsia="宋体" w:cs="宋体"/>
          <w:sz w:val="24"/>
          <w:szCs w:val="24"/>
          <w:highlight w:val="none"/>
        </w:rPr>
        <w:t>。</w:t>
      </w:r>
    </w:p>
    <w:p w14:paraId="03F0083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预付款担保的形式为：</w:t>
      </w:r>
      <w:r>
        <w:rPr>
          <w:rFonts w:hint="eastAsia" w:ascii="宋体" w:hAnsi="宋体" w:eastAsia="宋体" w:cs="宋体"/>
          <w:sz w:val="24"/>
          <w:szCs w:val="24"/>
          <w:highlight w:val="none"/>
          <w:u w:val="single"/>
        </w:rPr>
        <w:t xml:space="preserve"> 银行出具的预付款保函 </w:t>
      </w:r>
      <w:r>
        <w:rPr>
          <w:rFonts w:hint="eastAsia" w:ascii="宋体" w:hAnsi="宋体" w:eastAsia="宋体" w:cs="宋体"/>
          <w:sz w:val="24"/>
          <w:szCs w:val="24"/>
          <w:highlight w:val="none"/>
        </w:rPr>
        <w:t>。</w:t>
      </w:r>
    </w:p>
    <w:bookmarkEnd w:id="696"/>
    <w:bookmarkEnd w:id="697"/>
    <w:bookmarkEnd w:id="698"/>
    <w:bookmarkEnd w:id="699"/>
    <w:bookmarkEnd w:id="700"/>
    <w:bookmarkEnd w:id="701"/>
    <w:bookmarkEnd w:id="702"/>
    <w:bookmarkEnd w:id="703"/>
    <w:bookmarkEnd w:id="704"/>
    <w:bookmarkEnd w:id="705"/>
    <w:p w14:paraId="22D5AAA2">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 计量</w:t>
      </w:r>
    </w:p>
    <w:p w14:paraId="59F16313">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12.3.1 计量原则</w:t>
      </w:r>
    </w:p>
    <w:p w14:paraId="226E457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工程量计算规则：</w:t>
      </w:r>
      <w:r>
        <w:rPr>
          <w:rFonts w:hint="eastAsia" w:ascii="宋体" w:hAnsi="宋体" w:eastAsia="宋体" w:cs="宋体"/>
          <w:sz w:val="24"/>
          <w:szCs w:val="24"/>
          <w:highlight w:val="none"/>
          <w:u w:val="single"/>
        </w:rPr>
        <w:t xml:space="preserve"> 按国家标准工程量计算规范及省级行业主管部门颁布的补充规定执行  </w:t>
      </w:r>
      <w:r>
        <w:rPr>
          <w:rFonts w:hint="eastAsia" w:ascii="宋体" w:hAnsi="宋体" w:eastAsia="宋体" w:cs="宋体"/>
          <w:sz w:val="24"/>
          <w:szCs w:val="24"/>
          <w:highlight w:val="none"/>
        </w:rPr>
        <w:t>。</w:t>
      </w:r>
    </w:p>
    <w:p w14:paraId="77158E22">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12.3.2 计量周期</w:t>
      </w:r>
    </w:p>
    <w:p w14:paraId="424D6BEE">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关于计量周期的约定：</w:t>
      </w:r>
      <w:r>
        <w:rPr>
          <w:rFonts w:hint="eastAsia" w:ascii="宋体" w:hAnsi="宋体" w:eastAsia="宋体" w:cs="宋体"/>
          <w:sz w:val="24"/>
          <w:szCs w:val="24"/>
          <w:highlight w:val="none"/>
          <w:u w:val="single"/>
        </w:rPr>
        <w:t xml:space="preserve">  每周提交一次  </w:t>
      </w:r>
      <w:r>
        <w:rPr>
          <w:rFonts w:hint="eastAsia" w:ascii="宋体" w:hAnsi="宋体" w:eastAsia="宋体" w:cs="宋体"/>
          <w:sz w:val="24"/>
          <w:szCs w:val="24"/>
          <w:highlight w:val="none"/>
        </w:rPr>
        <w:t>。</w:t>
      </w:r>
    </w:p>
    <w:p w14:paraId="5391B3C3">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12.3.3 单价合同的计量</w:t>
      </w:r>
    </w:p>
    <w:p w14:paraId="13F51F93">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关于单价合同计量的约定：</w:t>
      </w:r>
      <w:r>
        <w:rPr>
          <w:rFonts w:hint="eastAsia" w:ascii="宋体" w:hAnsi="宋体" w:eastAsia="宋体" w:cs="宋体"/>
          <w:sz w:val="24"/>
          <w:szCs w:val="24"/>
          <w:highlight w:val="none"/>
          <w:u w:val="single"/>
        </w:rPr>
        <w:t xml:space="preserve"> 每周一提供上周二至本周一完成工作量和工作价款表，上报监理人与发包人审定（该工程量得到发包人确认后仅为支付工程进度款的依据，不作为竣工结算的依据） </w:t>
      </w:r>
      <w:r>
        <w:rPr>
          <w:rFonts w:hint="eastAsia" w:ascii="宋体" w:hAnsi="宋体" w:eastAsia="宋体" w:cs="宋体"/>
          <w:sz w:val="24"/>
          <w:szCs w:val="24"/>
          <w:highlight w:val="none"/>
        </w:rPr>
        <w:t>。</w:t>
      </w:r>
    </w:p>
    <w:p w14:paraId="3329891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12.4 工程进度款支付</w:t>
      </w:r>
    </w:p>
    <w:p w14:paraId="1A488BA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bookmarkStart w:id="706" w:name="_Toc297120511"/>
      <w:bookmarkStart w:id="707" w:name="_Toc296891039"/>
      <w:bookmarkStart w:id="708" w:name="_Toc296347210"/>
      <w:bookmarkStart w:id="709" w:name="_Toc297123556"/>
      <w:bookmarkStart w:id="710" w:name="_Toc297216215"/>
      <w:bookmarkStart w:id="711" w:name="_Toc292559921"/>
      <w:bookmarkStart w:id="712" w:name="_Toc296944550"/>
      <w:bookmarkStart w:id="713" w:name="_Toc296346712"/>
      <w:bookmarkStart w:id="714" w:name="_Toc296503211"/>
      <w:bookmarkStart w:id="715" w:name="_Toc296891251"/>
      <w:bookmarkStart w:id="716" w:name="_Toc292559416"/>
      <w:bookmarkStart w:id="717" w:name="_Toc303539163"/>
      <w:bookmarkStart w:id="718" w:name="_Toc300935006"/>
      <w:bookmarkStart w:id="719" w:name="_Toc297048397"/>
      <w:r>
        <w:rPr>
          <w:rFonts w:hint="eastAsia" w:ascii="宋体" w:hAnsi="宋体" w:eastAsia="宋体" w:cs="宋体"/>
          <w:sz w:val="24"/>
          <w:szCs w:val="24"/>
          <w:highlight w:val="none"/>
        </w:rPr>
        <w:t>12.4.1 付款周期</w:t>
      </w:r>
    </w:p>
    <w:p w14:paraId="6CB60240">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关于付款周期的约定：</w:t>
      </w:r>
      <w:r>
        <w:rPr>
          <w:rFonts w:hint="eastAsia" w:ascii="宋体" w:hAnsi="宋体" w:eastAsia="宋体" w:cs="宋体"/>
          <w:sz w:val="24"/>
          <w:szCs w:val="24"/>
          <w:highlight w:val="none"/>
          <w:u w:val="single"/>
        </w:rPr>
        <w:t>1） 合同生效且供应商出具预付款保函后</w:t>
      </w:r>
      <w:r>
        <w:rPr>
          <w:rFonts w:hint="eastAsia" w:ascii="宋体" w:hAnsi="宋体" w:eastAsia="宋体" w:cs="宋体"/>
          <w:sz w:val="24"/>
          <w:szCs w:val="24"/>
          <w:highlight w:val="none"/>
          <w:u w:val="single"/>
          <w:lang w:val="en-US" w:eastAsia="zh-CN"/>
        </w:rPr>
        <w:t>七</w:t>
      </w:r>
      <w:r>
        <w:rPr>
          <w:rFonts w:hint="eastAsia" w:ascii="宋体" w:hAnsi="宋体" w:eastAsia="宋体" w:cs="宋体"/>
          <w:sz w:val="24"/>
          <w:szCs w:val="24"/>
          <w:highlight w:val="none"/>
          <w:u w:val="single"/>
        </w:rPr>
        <w:t>个工作日内支付合同总价的40%作为预付款；2）工程竣工，经采购人验收合格后，发包人自收到发票后</w:t>
      </w:r>
      <w:r>
        <w:rPr>
          <w:rFonts w:hint="eastAsia" w:ascii="宋体" w:hAnsi="宋体" w:eastAsia="宋体" w:cs="宋体"/>
          <w:sz w:val="24"/>
          <w:szCs w:val="24"/>
          <w:highlight w:val="none"/>
          <w:u w:val="single"/>
          <w:lang w:eastAsia="zh-CN"/>
        </w:rPr>
        <w:t>7</w:t>
      </w:r>
      <w:r>
        <w:rPr>
          <w:rFonts w:hint="eastAsia" w:ascii="宋体" w:hAnsi="宋体" w:eastAsia="宋体" w:cs="宋体"/>
          <w:sz w:val="24"/>
          <w:szCs w:val="24"/>
          <w:highlight w:val="none"/>
          <w:u w:val="single"/>
        </w:rPr>
        <w:t>个工作日内，支付至审定价的100%。</w:t>
      </w:r>
    </w:p>
    <w:p w14:paraId="1265F421">
      <w:pPr>
        <w:pStyle w:val="41"/>
        <w:tabs>
          <w:tab w:val="right" w:leader="dot" w:pos="9403"/>
        </w:tabs>
        <w:spacing w:line="360" w:lineRule="auto"/>
        <w:ind w:firstLine="480" w:firstLineChars="200"/>
        <w:rPr>
          <w:rFonts w:hint="eastAsia" w:ascii="宋体" w:hAnsi="宋体" w:cs="宋体"/>
          <w:b w:val="0"/>
          <w:bCs w:val="0"/>
          <w:caps w:val="0"/>
          <w:sz w:val="24"/>
          <w:szCs w:val="24"/>
          <w:highlight w:val="none"/>
        </w:rPr>
      </w:pPr>
      <w:r>
        <w:rPr>
          <w:rFonts w:hint="eastAsia" w:ascii="宋体" w:hAnsi="宋体" w:cs="宋体"/>
          <w:b w:val="0"/>
          <w:bCs w:val="0"/>
          <w:caps w:val="0"/>
          <w:sz w:val="24"/>
          <w:szCs w:val="24"/>
          <w:highlight w:val="none"/>
        </w:rPr>
        <w:t>发包人每次付款前，承包人应交付相应金额的增值税专用发票。如承包人未交付合格发票，则发包人有权延迟付款且不承担违约责任。</w:t>
      </w:r>
    </w:p>
    <w:p w14:paraId="048E17BE">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12.4.2 进度付款申请单的编制</w:t>
      </w:r>
    </w:p>
    <w:p w14:paraId="2226D86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关于进度付款申请单编制的约定：</w:t>
      </w:r>
      <w:r>
        <w:rPr>
          <w:rFonts w:hint="eastAsia" w:ascii="宋体" w:hAnsi="宋体" w:eastAsia="宋体" w:cs="宋体"/>
          <w:sz w:val="24"/>
          <w:szCs w:val="24"/>
          <w:highlight w:val="none"/>
          <w:u w:val="single"/>
        </w:rPr>
        <w:t xml:space="preserve">  根据发包人要求执行    </w:t>
      </w:r>
      <w:r>
        <w:rPr>
          <w:rFonts w:hint="eastAsia" w:ascii="宋体" w:hAnsi="宋体" w:eastAsia="宋体" w:cs="宋体"/>
          <w:sz w:val="24"/>
          <w:szCs w:val="24"/>
          <w:highlight w:val="none"/>
        </w:rPr>
        <w:t>。</w:t>
      </w:r>
    </w:p>
    <w:p w14:paraId="5565C53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Pr>
          <w:rFonts w:hint="eastAsia" w:ascii="宋体" w:hAnsi="宋体" w:eastAsia="宋体" w:cs="宋体"/>
          <w:sz w:val="24"/>
          <w:szCs w:val="24"/>
          <w:highlight w:val="none"/>
        </w:rPr>
        <w:t>2.4.3 进度付款申请单的提交</w:t>
      </w:r>
    </w:p>
    <w:p w14:paraId="5BF491A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（1）单价合同进度付款申请单提交的约定：</w:t>
      </w:r>
      <w:r>
        <w:rPr>
          <w:rFonts w:hint="eastAsia" w:ascii="宋体" w:hAnsi="宋体" w:eastAsia="宋体" w:cs="宋体"/>
          <w:sz w:val="24"/>
          <w:szCs w:val="24"/>
          <w:highlight w:val="none"/>
          <w:u w:val="single"/>
        </w:rPr>
        <w:t xml:space="preserve"> 根据发包人要求执行  </w:t>
      </w:r>
      <w:r>
        <w:rPr>
          <w:rFonts w:hint="eastAsia" w:ascii="宋体" w:hAnsi="宋体" w:eastAsia="宋体" w:cs="宋体"/>
          <w:sz w:val="24"/>
          <w:szCs w:val="24"/>
          <w:highlight w:val="none"/>
        </w:rPr>
        <w:t>。</w:t>
      </w:r>
    </w:p>
    <w:p w14:paraId="2943B28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（2）总价合同进度付款申请单提交的约定：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08E8079">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（3）其他价格形式合同进度付款申请单提交的约定：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A81386C">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12.4.4 进度款审核和支付</w:t>
      </w:r>
    </w:p>
    <w:p w14:paraId="15D4FC64">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（1）监理人审查并报送发包人的期限：</w:t>
      </w:r>
      <w:r>
        <w:rPr>
          <w:rFonts w:hint="eastAsia" w:ascii="宋体" w:hAnsi="宋体" w:eastAsia="宋体" w:cs="宋体"/>
          <w:sz w:val="24"/>
          <w:szCs w:val="24"/>
          <w:highlight w:val="none"/>
          <w:u w:val="single"/>
        </w:rPr>
        <w:t xml:space="preserve">  7天    </w:t>
      </w:r>
      <w:r>
        <w:rPr>
          <w:rFonts w:hint="eastAsia" w:ascii="宋体" w:hAnsi="宋体" w:eastAsia="宋体" w:cs="宋体"/>
          <w:sz w:val="24"/>
          <w:szCs w:val="24"/>
          <w:highlight w:val="none"/>
        </w:rPr>
        <w:t>。</w:t>
      </w:r>
    </w:p>
    <w:p w14:paraId="563218A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发包人完成审批并签发进度款支付证书的期限：</w:t>
      </w:r>
      <w:r>
        <w:rPr>
          <w:rFonts w:hint="eastAsia" w:ascii="宋体" w:hAnsi="宋体" w:eastAsia="宋体" w:cs="宋体"/>
          <w:sz w:val="24"/>
          <w:szCs w:val="24"/>
          <w:highlight w:val="none"/>
          <w:u w:val="single"/>
        </w:rPr>
        <w:t xml:space="preserve"> 根据发包人实际情况审批 </w:t>
      </w:r>
      <w:r>
        <w:rPr>
          <w:rFonts w:hint="eastAsia" w:ascii="宋体" w:hAnsi="宋体" w:eastAsia="宋体" w:cs="宋体"/>
          <w:sz w:val="24"/>
          <w:szCs w:val="24"/>
          <w:highlight w:val="none"/>
        </w:rPr>
        <w:t>。</w:t>
      </w:r>
    </w:p>
    <w:p w14:paraId="24AFC6FD">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（2）发包人支付进度款的期限：</w:t>
      </w:r>
      <w:r>
        <w:rPr>
          <w:rFonts w:hint="eastAsia" w:ascii="宋体" w:hAnsi="宋体" w:eastAsia="宋体" w:cs="宋体"/>
          <w:sz w:val="24"/>
          <w:szCs w:val="24"/>
          <w:highlight w:val="none"/>
          <w:u w:val="single"/>
        </w:rPr>
        <w:t xml:space="preserve"> 根据发包人实际情况支付   </w:t>
      </w:r>
      <w:r>
        <w:rPr>
          <w:rFonts w:hint="eastAsia" w:ascii="宋体" w:hAnsi="宋体" w:eastAsia="宋体" w:cs="宋体"/>
          <w:sz w:val="24"/>
          <w:szCs w:val="24"/>
          <w:highlight w:val="none"/>
        </w:rPr>
        <w:t>。</w:t>
      </w:r>
    </w:p>
    <w:p w14:paraId="7220071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发包人逾期支付进度款的违约金的计算方式：</w:t>
      </w:r>
      <w:r>
        <w:rPr>
          <w:rFonts w:hint="eastAsia" w:ascii="宋体" w:hAnsi="宋体" w:eastAsia="宋体" w:cs="宋体"/>
          <w:sz w:val="24"/>
          <w:szCs w:val="24"/>
          <w:highlight w:val="none"/>
          <w:u w:val="single"/>
        </w:rPr>
        <w:t xml:space="preserve"> 不承担违约责任</w:t>
      </w:r>
      <w:r>
        <w:rPr>
          <w:rFonts w:hint="eastAsia" w:ascii="宋体" w:hAnsi="宋体" w:eastAsia="宋体" w:cs="宋体"/>
          <w:sz w:val="24"/>
          <w:szCs w:val="24"/>
          <w:highlight w:val="none"/>
        </w:rPr>
        <w:t>。</w:t>
      </w:r>
    </w:p>
    <w:p w14:paraId="06997C25">
      <w:pPr>
        <w:widowControl w:val="0"/>
        <w:adjustRightInd w:val="0"/>
        <w:snapToGrid w:val="0"/>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12.4.5 支付分解表的编制</w:t>
      </w:r>
    </w:p>
    <w:p w14:paraId="6355404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（1）总价合同支付分解表的编制与审批：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F2F6C35">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（2）单价合同的总价项目支付分解表的编制与审批：</w:t>
      </w:r>
      <w:r>
        <w:rPr>
          <w:rFonts w:hint="eastAsia" w:ascii="宋体" w:hAnsi="宋体" w:eastAsia="宋体" w:cs="宋体"/>
          <w:sz w:val="24"/>
          <w:szCs w:val="24"/>
          <w:highlight w:val="none"/>
          <w:u w:val="single"/>
        </w:rPr>
        <w:t xml:space="preserve"> 根据发包人具体要求执行 </w:t>
      </w:r>
      <w:r>
        <w:rPr>
          <w:rFonts w:hint="eastAsia" w:ascii="宋体" w:hAnsi="宋体" w:eastAsia="宋体" w:cs="宋体"/>
          <w:sz w:val="24"/>
          <w:szCs w:val="24"/>
          <w:highlight w:val="none"/>
        </w:rPr>
        <w:t>。</w:t>
      </w:r>
    </w:p>
    <w:bookmarkEnd w:id="544"/>
    <w:p w14:paraId="098329E9">
      <w:pPr>
        <w:pStyle w:val="7"/>
        <w:keepLines w:val="0"/>
        <w:widowControl w:val="0"/>
        <w:tabs>
          <w:tab w:val="left" w:pos="1035"/>
        </w:tabs>
        <w:adjustRightInd w:val="0"/>
        <w:snapToGrid w:val="0"/>
        <w:spacing w:line="360" w:lineRule="auto"/>
        <w:ind w:firstLine="480" w:firstLineChars="200"/>
        <w:rPr>
          <w:rFonts w:hint="eastAsia" w:ascii="宋体" w:hAnsi="宋体" w:eastAsia="宋体" w:cs="宋体"/>
          <w:b w:val="0"/>
          <w:sz w:val="24"/>
          <w:szCs w:val="24"/>
          <w:highlight w:val="none"/>
        </w:rPr>
      </w:pPr>
      <w:bookmarkStart w:id="720" w:name="_Toc351203645"/>
      <w:bookmarkStart w:id="721" w:name="_Toc303539172"/>
      <w:bookmarkStart w:id="722" w:name="_Toc296891259"/>
      <w:bookmarkStart w:id="723" w:name="_Toc297216223"/>
      <w:bookmarkStart w:id="724" w:name="_Toc312678053"/>
      <w:bookmarkStart w:id="725" w:name="_Toc297120519"/>
      <w:bookmarkStart w:id="726" w:name="_Toc300935015"/>
      <w:bookmarkStart w:id="727" w:name="_Toc297048405"/>
      <w:bookmarkStart w:id="728" w:name="_Toc292559424"/>
      <w:bookmarkStart w:id="729" w:name="_Toc296891047"/>
      <w:bookmarkStart w:id="730" w:name="_Toc296347218"/>
      <w:bookmarkStart w:id="731" w:name="_Toc297123564"/>
      <w:bookmarkStart w:id="732" w:name="_Toc296346720"/>
      <w:bookmarkStart w:id="733" w:name="_Toc296503219"/>
      <w:bookmarkStart w:id="734" w:name="_Toc292559929"/>
      <w:bookmarkStart w:id="735" w:name="_Toc296944558"/>
      <w:bookmarkStart w:id="736" w:name="_Toc304295593"/>
      <w:r>
        <w:rPr>
          <w:rFonts w:hint="eastAsia" w:ascii="宋体" w:hAnsi="宋体" w:eastAsia="宋体" w:cs="宋体"/>
          <w:b w:val="0"/>
          <w:sz w:val="24"/>
          <w:szCs w:val="24"/>
          <w:highlight w:val="none"/>
        </w:rPr>
        <w:t>13. 验收和工程试车</w:t>
      </w:r>
      <w:bookmarkEnd w:id="720"/>
    </w:p>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14:paraId="7AC91674">
      <w:pPr>
        <w:pStyle w:val="7"/>
        <w:keepLines w:val="0"/>
        <w:widowControl w:val="0"/>
        <w:tabs>
          <w:tab w:val="left" w:pos="1035"/>
        </w:tabs>
        <w:adjustRightInd w:val="0"/>
        <w:snapToGrid w:val="0"/>
        <w:spacing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13.1 分部分项工程验收</w:t>
      </w:r>
    </w:p>
    <w:p w14:paraId="0D1448D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13.1.2监理人不能按时进行验收时，应提前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649D47BF">
      <w:pPr>
        <w:widowControl w:val="0"/>
        <w:adjustRightInd w:val="0"/>
        <w:snapToGrid w:val="0"/>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48  </w:t>
      </w:r>
      <w:r>
        <w:rPr>
          <w:rFonts w:hint="eastAsia" w:ascii="宋体" w:hAnsi="宋体" w:eastAsia="宋体" w:cs="宋体"/>
          <w:sz w:val="24"/>
          <w:szCs w:val="24"/>
          <w:highlight w:val="none"/>
        </w:rPr>
        <w:t>小时。</w:t>
      </w:r>
    </w:p>
    <w:p w14:paraId="1E6918EB">
      <w:pPr>
        <w:widowControl w:val="0"/>
        <w:adjustRightInd w:val="0"/>
        <w:snapToGrid w:val="0"/>
        <w:spacing w:line="360" w:lineRule="auto"/>
        <w:ind w:firstLine="480" w:firstLineChars="200"/>
        <w:rPr>
          <w:rFonts w:hint="eastAsia" w:ascii="宋体" w:hAnsi="宋体" w:eastAsia="宋体" w:cs="宋体"/>
          <w:sz w:val="24"/>
          <w:szCs w:val="24"/>
          <w:highlight w:val="none"/>
        </w:rPr>
      </w:pPr>
      <w:bookmarkStart w:id="737" w:name="_Toc292559428"/>
      <w:bookmarkStart w:id="738" w:name="_Toc296944562"/>
      <w:bookmarkStart w:id="739" w:name="_Toc296347222"/>
      <w:bookmarkStart w:id="740" w:name="_Toc296503223"/>
      <w:bookmarkStart w:id="741" w:name="_Toc297216224"/>
      <w:bookmarkStart w:id="742" w:name="_Toc297120523"/>
      <w:bookmarkStart w:id="743" w:name="_Toc300935016"/>
      <w:bookmarkStart w:id="744" w:name="_Toc297123565"/>
      <w:bookmarkStart w:id="745" w:name="_Toc304295596"/>
      <w:bookmarkStart w:id="746" w:name="_Toc296346724"/>
      <w:bookmarkStart w:id="747" w:name="_Toc296891263"/>
      <w:bookmarkStart w:id="748" w:name="_Toc303539173"/>
      <w:bookmarkStart w:id="749" w:name="_Toc312678056"/>
      <w:bookmarkStart w:id="750" w:name="_Toc297048409"/>
      <w:bookmarkStart w:id="751" w:name="_Toc292559933"/>
      <w:bookmarkStart w:id="752" w:name="_Toc296891051"/>
      <w:bookmarkStart w:id="753" w:name="_Toc267251475"/>
      <w:bookmarkStart w:id="754" w:name="_Toc267251474"/>
      <w:bookmarkStart w:id="755" w:name="_Toc267251472"/>
      <w:bookmarkStart w:id="756" w:name="_Toc267251470"/>
      <w:bookmarkStart w:id="757" w:name="_Toc267251471"/>
      <w:bookmarkStart w:id="758" w:name="_Toc267251473"/>
      <w:bookmarkStart w:id="759" w:name="_Toc267251476"/>
      <w:r>
        <w:rPr>
          <w:rFonts w:hint="eastAsia" w:ascii="宋体" w:hAnsi="宋体" w:eastAsia="宋体" w:cs="宋体"/>
          <w:sz w:val="24"/>
          <w:szCs w:val="24"/>
          <w:highlight w:val="none"/>
        </w:rPr>
        <w:t>13.2 竣工验收</w:t>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5589FBAF">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bookmarkStart w:id="760" w:name="_Toc280868704"/>
      <w:bookmarkStart w:id="761" w:name="_Toc280868705"/>
      <w:bookmarkStart w:id="762" w:name="_Toc280868706"/>
      <w:bookmarkStart w:id="763" w:name="_Toc280868707"/>
      <w:bookmarkStart w:id="764" w:name="_Toc280868708"/>
      <w:bookmarkStart w:id="765" w:name="_Toc280868709"/>
      <w:r>
        <w:rPr>
          <w:rFonts w:hint="eastAsia" w:ascii="宋体" w:hAnsi="宋体" w:eastAsia="宋体" w:cs="宋体"/>
          <w:sz w:val="24"/>
          <w:szCs w:val="24"/>
          <w:highlight w:val="none"/>
        </w:rPr>
        <w:t>13.2.2竣工验收程序</w:t>
      </w:r>
    </w:p>
    <w:bookmarkEnd w:id="760"/>
    <w:p w14:paraId="7C54F74E">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关于竣工验收程序的约定：</w:t>
      </w:r>
      <w:r>
        <w:rPr>
          <w:rFonts w:hint="eastAsia" w:ascii="宋体" w:hAnsi="宋体" w:eastAsia="宋体" w:cs="宋体"/>
          <w:sz w:val="24"/>
          <w:szCs w:val="24"/>
          <w:highlight w:val="none"/>
          <w:u w:val="single"/>
        </w:rPr>
        <w:t xml:space="preserve"> 按照工程验收有关规范规定执行 </w:t>
      </w:r>
      <w:r>
        <w:rPr>
          <w:rFonts w:hint="eastAsia" w:ascii="宋体" w:hAnsi="宋体" w:eastAsia="宋体" w:cs="宋体"/>
          <w:sz w:val="24"/>
          <w:szCs w:val="24"/>
          <w:highlight w:val="none"/>
        </w:rPr>
        <w:t>。</w:t>
      </w:r>
    </w:p>
    <w:p w14:paraId="0B03FA19">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发包人不按照本项约定组织竣工验收、颁发工程接收证书的违约金的计算方法：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761"/>
    <w:p w14:paraId="1FD6350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13.2.5移交、接收全部与部分工程</w:t>
      </w:r>
    </w:p>
    <w:bookmarkEnd w:id="762"/>
    <w:p w14:paraId="43D0EF14">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承包人向发包人移交工程的期限</w:t>
      </w:r>
      <w:r>
        <w:rPr>
          <w:rFonts w:hint="eastAsia" w:ascii="宋体" w:hAnsi="宋体" w:eastAsia="宋体" w:cs="宋体"/>
          <w:kern w:val="0"/>
          <w:sz w:val="24"/>
          <w:szCs w:val="24"/>
          <w:highlight w:val="none"/>
          <w:u w:val="single"/>
        </w:rPr>
        <w:t>：竣工</w:t>
      </w:r>
      <w:r>
        <w:rPr>
          <w:rFonts w:hint="eastAsia" w:ascii="宋体" w:hAnsi="宋体" w:eastAsia="宋体" w:cs="宋体"/>
          <w:sz w:val="24"/>
          <w:szCs w:val="24"/>
          <w:highlight w:val="none"/>
          <w:u w:val="single"/>
        </w:rPr>
        <w:t xml:space="preserve">验收合格后五天内 </w:t>
      </w:r>
      <w:r>
        <w:rPr>
          <w:rFonts w:hint="eastAsia" w:ascii="宋体" w:hAnsi="宋体" w:eastAsia="宋体" w:cs="宋体"/>
          <w:sz w:val="24"/>
          <w:szCs w:val="24"/>
          <w:highlight w:val="none"/>
        </w:rPr>
        <w:t>。</w:t>
      </w:r>
    </w:p>
    <w:p w14:paraId="610F463F">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发包人未按本合同约定接收全部或部分工程的，违约金的计算方法为：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763"/>
    <w:p w14:paraId="76376BA7">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承包人未按时移交工程的，违约金的计算方法为：</w:t>
      </w:r>
      <w:r>
        <w:rPr>
          <w:rFonts w:hint="eastAsia" w:ascii="宋体" w:hAnsi="宋体" w:eastAsia="宋体" w:cs="宋体"/>
          <w:sz w:val="24"/>
          <w:szCs w:val="24"/>
          <w:highlight w:val="none"/>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eastAsia="宋体" w:cs="宋体"/>
          <w:sz w:val="24"/>
          <w:szCs w:val="24"/>
          <w:highlight w:val="none"/>
        </w:rPr>
        <w:t>。</w:t>
      </w:r>
    </w:p>
    <w:p w14:paraId="11D76D9A">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13.3 工程试车</w:t>
      </w:r>
    </w:p>
    <w:bookmarkEnd w:id="764"/>
    <w:p w14:paraId="58026F69">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13.3.1 试车程序</w:t>
      </w:r>
    </w:p>
    <w:p w14:paraId="2AD3B292">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工程试车内容：</w:t>
      </w:r>
      <w:r>
        <w:rPr>
          <w:rFonts w:hint="eastAsia" w:ascii="宋体" w:hAnsi="宋体" w:eastAsia="宋体" w:cs="宋体"/>
          <w:sz w:val="24"/>
          <w:szCs w:val="24"/>
          <w:highlight w:val="none"/>
          <w:u w:val="single"/>
        </w:rPr>
        <w:t xml:space="preserve"> 试车内容应与承包人承包范围相一致，试车费用由承包人承担 </w:t>
      </w:r>
      <w:r>
        <w:rPr>
          <w:rFonts w:hint="eastAsia" w:ascii="宋体" w:hAnsi="宋体" w:eastAsia="宋体" w:cs="宋体"/>
          <w:sz w:val="24"/>
          <w:szCs w:val="24"/>
          <w:highlight w:val="none"/>
        </w:rPr>
        <w:t>。</w:t>
      </w:r>
    </w:p>
    <w:p w14:paraId="0B7F9984">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（1）单机无负荷试车费用由</w:t>
      </w:r>
      <w:r>
        <w:rPr>
          <w:rFonts w:hint="eastAsia" w:ascii="宋体" w:hAnsi="宋体" w:eastAsia="宋体" w:cs="宋体"/>
          <w:sz w:val="24"/>
          <w:szCs w:val="24"/>
          <w:highlight w:val="none"/>
          <w:u w:val="single"/>
        </w:rPr>
        <w:t xml:space="preserve">    承包人    </w:t>
      </w:r>
      <w:r>
        <w:rPr>
          <w:rFonts w:hint="eastAsia" w:ascii="宋体" w:hAnsi="宋体" w:eastAsia="宋体" w:cs="宋体"/>
          <w:kern w:val="0"/>
          <w:sz w:val="24"/>
          <w:szCs w:val="24"/>
          <w:highlight w:val="none"/>
        </w:rPr>
        <w:t>承担；</w:t>
      </w:r>
    </w:p>
    <w:p w14:paraId="7A0CAB6E">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（2）无负荷联动试车费用由</w:t>
      </w:r>
      <w:r>
        <w:rPr>
          <w:rFonts w:hint="eastAsia" w:ascii="宋体" w:hAnsi="宋体" w:eastAsia="宋体" w:cs="宋体"/>
          <w:sz w:val="24"/>
          <w:szCs w:val="24"/>
          <w:highlight w:val="none"/>
          <w:u w:val="single"/>
        </w:rPr>
        <w:t xml:space="preserve">    承包人    </w:t>
      </w:r>
      <w:r>
        <w:rPr>
          <w:rFonts w:hint="eastAsia" w:ascii="宋体" w:hAnsi="宋体" w:eastAsia="宋体" w:cs="宋体"/>
          <w:kern w:val="0"/>
          <w:sz w:val="24"/>
          <w:szCs w:val="24"/>
          <w:highlight w:val="none"/>
        </w:rPr>
        <w:t>承担。</w:t>
      </w:r>
    </w:p>
    <w:p w14:paraId="59993AFB">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13.3.3 投料试车</w:t>
      </w:r>
    </w:p>
    <w:p w14:paraId="063715F0">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关于投料试车相关事项的约定：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C06F582">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766" w:name="_Toc23987"/>
      <w:bookmarkStart w:id="767" w:name="_Toc28808"/>
      <w:bookmarkStart w:id="768" w:name="_Toc7102"/>
      <w:bookmarkStart w:id="769" w:name="_Toc10419"/>
      <w:r>
        <w:rPr>
          <w:rFonts w:hint="eastAsia" w:ascii="宋体" w:hAnsi="宋体" w:eastAsia="宋体" w:cs="宋体"/>
          <w:sz w:val="24"/>
          <w:szCs w:val="24"/>
          <w:highlight w:val="none"/>
        </w:rPr>
        <w:t>13.6 竣工退场</w:t>
      </w:r>
      <w:bookmarkEnd w:id="766"/>
      <w:bookmarkEnd w:id="767"/>
      <w:bookmarkEnd w:id="768"/>
      <w:bookmarkEnd w:id="769"/>
    </w:p>
    <w:p w14:paraId="1651BEE8">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13.6.1 竣工退场</w:t>
      </w:r>
    </w:p>
    <w:p w14:paraId="2635ADF6">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承包人完成竣工退场的期限：</w:t>
      </w:r>
      <w:r>
        <w:rPr>
          <w:rFonts w:hint="eastAsia" w:ascii="宋体" w:hAnsi="宋体" w:eastAsia="宋体" w:cs="宋体"/>
          <w:sz w:val="24"/>
          <w:szCs w:val="24"/>
          <w:highlight w:val="none"/>
          <w:u w:val="single"/>
        </w:rPr>
        <w:t xml:space="preserve">竣工验收通过10天内;承包人应及时清理施工现场所有的成品、半成品材料、施工机具、渣土及建筑垃圾等，符合项目正常使用要求。及时清理场地内、场地外以本工程施工名义搭设的施工临时设施、建（构）筑物，并恢复原样。 </w:t>
      </w:r>
      <w:r>
        <w:rPr>
          <w:rFonts w:hint="eastAsia" w:ascii="宋体" w:hAnsi="宋体" w:eastAsia="宋体" w:cs="宋体"/>
          <w:kern w:val="0"/>
          <w:sz w:val="24"/>
          <w:szCs w:val="24"/>
          <w:highlight w:val="none"/>
        </w:rPr>
        <w:t>。</w:t>
      </w:r>
    </w:p>
    <w:p w14:paraId="63EA1AED">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770" w:name="_Toc351203646"/>
      <w:r>
        <w:rPr>
          <w:rFonts w:hint="eastAsia" w:ascii="宋体" w:hAnsi="宋体" w:eastAsia="宋体" w:cs="宋体"/>
          <w:b w:val="0"/>
          <w:sz w:val="24"/>
          <w:szCs w:val="24"/>
          <w:highlight w:val="none"/>
        </w:rPr>
        <w:t>14. 竣工结算</w:t>
      </w:r>
      <w:bookmarkEnd w:id="770"/>
    </w:p>
    <w:p w14:paraId="2709E121">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 竣工结算申请</w:t>
      </w:r>
    </w:p>
    <w:p w14:paraId="430C1655">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承包人提交竣工结算申请单的期限：</w:t>
      </w:r>
      <w:r>
        <w:rPr>
          <w:rFonts w:hint="eastAsia" w:ascii="宋体" w:hAnsi="宋体" w:eastAsia="宋体" w:cs="宋体"/>
          <w:sz w:val="24"/>
          <w:szCs w:val="24"/>
          <w:highlight w:val="none"/>
          <w:u w:val="single"/>
        </w:rPr>
        <w:t xml:space="preserve"> 工程竣工验收合格后30天内提交审计结算资料  </w:t>
      </w:r>
      <w:r>
        <w:rPr>
          <w:rFonts w:hint="eastAsia" w:ascii="宋体" w:hAnsi="宋体" w:eastAsia="宋体" w:cs="宋体"/>
          <w:sz w:val="24"/>
          <w:szCs w:val="24"/>
          <w:highlight w:val="none"/>
        </w:rPr>
        <w:t>。</w:t>
      </w:r>
    </w:p>
    <w:p w14:paraId="455EEEC2">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竣工结算申请单应包括的内容：</w:t>
      </w:r>
      <w:r>
        <w:rPr>
          <w:rFonts w:hint="eastAsia" w:ascii="宋体" w:hAnsi="宋体" w:eastAsia="宋体" w:cs="宋体"/>
          <w:sz w:val="24"/>
          <w:szCs w:val="24"/>
          <w:highlight w:val="none"/>
          <w:u w:val="single"/>
        </w:rPr>
        <w:t xml:space="preserve"> 按照发包人要求提供  </w:t>
      </w:r>
      <w:r>
        <w:rPr>
          <w:rFonts w:hint="eastAsia" w:ascii="宋体" w:hAnsi="宋体" w:eastAsia="宋体" w:cs="宋体"/>
          <w:sz w:val="24"/>
          <w:szCs w:val="24"/>
          <w:highlight w:val="none"/>
        </w:rPr>
        <w:t>。</w:t>
      </w:r>
    </w:p>
    <w:p w14:paraId="623BD0A8">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771" w:name="_Toc14627"/>
      <w:bookmarkStart w:id="772" w:name="_Toc14215"/>
      <w:bookmarkStart w:id="773" w:name="_Toc23515"/>
      <w:bookmarkStart w:id="774" w:name="_Toc12818"/>
      <w:r>
        <w:rPr>
          <w:rFonts w:hint="eastAsia" w:ascii="宋体" w:hAnsi="宋体" w:eastAsia="宋体" w:cs="宋体"/>
          <w:sz w:val="24"/>
          <w:szCs w:val="24"/>
          <w:highlight w:val="none"/>
        </w:rPr>
        <w:t>14.2 竣工结算审核</w:t>
      </w:r>
      <w:bookmarkEnd w:id="771"/>
      <w:bookmarkEnd w:id="772"/>
      <w:bookmarkEnd w:id="773"/>
      <w:bookmarkEnd w:id="774"/>
    </w:p>
    <w:p w14:paraId="2BDD2A41">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发包人审批竣工付款申请单的期限：</w:t>
      </w:r>
      <w:r>
        <w:rPr>
          <w:rFonts w:hint="eastAsia" w:ascii="宋体" w:hAnsi="宋体" w:eastAsia="宋体" w:cs="宋体"/>
          <w:sz w:val="24"/>
          <w:szCs w:val="24"/>
          <w:highlight w:val="none"/>
          <w:u w:val="single"/>
        </w:rPr>
        <w:t>按照发包人实际情况审批</w:t>
      </w:r>
      <w:r>
        <w:rPr>
          <w:rFonts w:hint="eastAsia" w:ascii="宋体" w:hAnsi="宋体" w:eastAsia="宋体" w:cs="宋体"/>
          <w:sz w:val="24"/>
          <w:szCs w:val="24"/>
          <w:highlight w:val="none"/>
        </w:rPr>
        <w:t>。</w:t>
      </w:r>
    </w:p>
    <w:p w14:paraId="6226EDE2">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发包人完成竣工付款的期限：</w:t>
      </w:r>
      <w:r>
        <w:rPr>
          <w:rFonts w:hint="eastAsia" w:ascii="宋体" w:hAnsi="宋体" w:eastAsia="宋体" w:cs="宋体"/>
          <w:sz w:val="24"/>
          <w:szCs w:val="24"/>
          <w:highlight w:val="none"/>
          <w:u w:val="single"/>
        </w:rPr>
        <w:t xml:space="preserve"> 按照发包人实际情况支付</w:t>
      </w:r>
      <w:r>
        <w:rPr>
          <w:rFonts w:hint="eastAsia" w:ascii="宋体" w:hAnsi="宋体" w:eastAsia="宋体" w:cs="宋体"/>
          <w:sz w:val="24"/>
          <w:szCs w:val="24"/>
          <w:highlight w:val="none"/>
        </w:rPr>
        <w:t>。</w:t>
      </w:r>
    </w:p>
    <w:p w14:paraId="1C8A987E">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关于竣工付款证书异议部分复核的方式和程序：</w:t>
      </w:r>
      <w:r>
        <w:rPr>
          <w:rFonts w:hint="eastAsia" w:ascii="宋体" w:hAnsi="宋体" w:eastAsia="宋体" w:cs="宋体"/>
          <w:sz w:val="24"/>
          <w:szCs w:val="24"/>
          <w:highlight w:val="none"/>
          <w:u w:val="single"/>
        </w:rPr>
        <w:t>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若项目结算一审后，发包人委托复审，复审审计费由承包方承担）。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w:t>
      </w:r>
    </w:p>
    <w:p w14:paraId="74A41BAC">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14.4 最终结清</w:t>
      </w:r>
    </w:p>
    <w:p w14:paraId="234C03A5">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14.4.1 最终结清申请单</w:t>
      </w:r>
    </w:p>
    <w:p w14:paraId="4DF4C389">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 xml:space="preserve"> 按照发包人要求提供 </w:t>
      </w:r>
      <w:r>
        <w:rPr>
          <w:rFonts w:hint="eastAsia" w:ascii="宋体" w:hAnsi="宋体" w:eastAsia="宋体" w:cs="宋体"/>
          <w:sz w:val="24"/>
          <w:szCs w:val="24"/>
          <w:highlight w:val="none"/>
        </w:rPr>
        <w:t>。</w:t>
      </w:r>
    </w:p>
    <w:p w14:paraId="0A02911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 xml:space="preserve"> 按照发包人要求提供 </w:t>
      </w:r>
      <w:r>
        <w:rPr>
          <w:rFonts w:hint="eastAsia" w:ascii="宋体" w:hAnsi="宋体" w:eastAsia="宋体" w:cs="宋体"/>
          <w:sz w:val="24"/>
          <w:szCs w:val="24"/>
          <w:highlight w:val="none"/>
        </w:rPr>
        <w:t xml:space="preserve">。 </w:t>
      </w:r>
    </w:p>
    <w:p w14:paraId="34FEA249">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032DEB7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sz w:val="24"/>
          <w:szCs w:val="24"/>
          <w:highlight w:val="none"/>
          <w:u w:val="single"/>
        </w:rPr>
        <w:t xml:space="preserve">  按照发包人实际情况执行  </w:t>
      </w:r>
      <w:r>
        <w:rPr>
          <w:rFonts w:hint="eastAsia" w:ascii="宋体" w:hAnsi="宋体" w:eastAsia="宋体" w:cs="宋体"/>
          <w:sz w:val="24"/>
          <w:szCs w:val="24"/>
          <w:highlight w:val="none"/>
        </w:rPr>
        <w:t>。</w:t>
      </w:r>
    </w:p>
    <w:p w14:paraId="17C54BC2">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（2）发包人完成支付的期限：</w:t>
      </w:r>
      <w:r>
        <w:rPr>
          <w:rFonts w:hint="eastAsia" w:ascii="宋体" w:hAnsi="宋体" w:eastAsia="宋体" w:cs="宋体"/>
          <w:sz w:val="24"/>
          <w:szCs w:val="24"/>
          <w:highlight w:val="none"/>
          <w:u w:val="single"/>
        </w:rPr>
        <w:t xml:space="preserve"> 按照发包人实际情况支付  </w:t>
      </w:r>
      <w:r>
        <w:rPr>
          <w:rFonts w:hint="eastAsia" w:ascii="宋体" w:hAnsi="宋体" w:eastAsia="宋体" w:cs="宋体"/>
          <w:sz w:val="24"/>
          <w:szCs w:val="24"/>
          <w:highlight w:val="none"/>
        </w:rPr>
        <w:t>。</w:t>
      </w:r>
    </w:p>
    <w:bookmarkEnd w:id="753"/>
    <w:bookmarkEnd w:id="754"/>
    <w:bookmarkEnd w:id="755"/>
    <w:bookmarkEnd w:id="756"/>
    <w:bookmarkEnd w:id="757"/>
    <w:bookmarkEnd w:id="758"/>
    <w:bookmarkEnd w:id="759"/>
    <w:bookmarkEnd w:id="765"/>
    <w:p w14:paraId="1D1F2DE5">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775" w:name="_Toc351203647"/>
      <w:bookmarkStart w:id="776" w:name="_Toc267251483"/>
      <w:bookmarkStart w:id="777" w:name="_Toc267251482"/>
      <w:bookmarkStart w:id="778" w:name="_Toc267251484"/>
      <w:bookmarkStart w:id="779" w:name="_Toc267251485"/>
      <w:bookmarkStart w:id="780" w:name="_Toc267251490"/>
      <w:bookmarkStart w:id="781" w:name="_Toc267251488"/>
      <w:bookmarkStart w:id="782" w:name="_Toc267251489"/>
      <w:bookmarkStart w:id="783" w:name="_Toc267251486"/>
      <w:bookmarkStart w:id="784" w:name="_Toc267251493"/>
      <w:bookmarkStart w:id="785" w:name="_Toc267251496"/>
      <w:bookmarkStart w:id="786" w:name="_Toc267251502"/>
      <w:bookmarkStart w:id="787" w:name="_Toc267251492"/>
      <w:bookmarkStart w:id="788" w:name="_Toc267251503"/>
      <w:bookmarkStart w:id="789" w:name="_Toc267251495"/>
      <w:bookmarkStart w:id="790" w:name="_Toc267251498"/>
      <w:bookmarkStart w:id="791" w:name="_Toc267251499"/>
      <w:bookmarkStart w:id="792" w:name="_Toc267251494"/>
      <w:bookmarkStart w:id="793" w:name="_Toc267251491"/>
      <w:bookmarkStart w:id="794" w:name="_Toc267251497"/>
      <w:bookmarkStart w:id="795" w:name="_Toc267251501"/>
      <w:bookmarkStart w:id="796" w:name="_Toc267251506"/>
      <w:bookmarkStart w:id="797" w:name="_Toc267251504"/>
      <w:bookmarkStart w:id="798" w:name="_Toc267251507"/>
      <w:bookmarkStart w:id="799" w:name="_Toc267251508"/>
      <w:bookmarkStart w:id="800" w:name="_Toc267251509"/>
      <w:bookmarkStart w:id="801" w:name="_Toc267251514"/>
      <w:bookmarkStart w:id="802" w:name="_Toc267251515"/>
      <w:bookmarkStart w:id="803" w:name="_Toc267251510"/>
      <w:bookmarkStart w:id="804" w:name="_Toc267251513"/>
      <w:bookmarkStart w:id="805" w:name="_Toc267251511"/>
      <w:r>
        <w:rPr>
          <w:rFonts w:hint="eastAsia" w:ascii="宋体" w:hAnsi="宋体" w:eastAsia="宋体" w:cs="宋体"/>
          <w:b w:val="0"/>
          <w:sz w:val="24"/>
          <w:szCs w:val="24"/>
          <w:highlight w:val="none"/>
        </w:rPr>
        <w:t>15. 缺陷责任期与保修</w:t>
      </w:r>
      <w:bookmarkEnd w:id="775"/>
    </w:p>
    <w:p w14:paraId="3F7D80A9">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15.2缺陷责任期</w:t>
      </w:r>
      <w:bookmarkEnd w:id="776"/>
    </w:p>
    <w:p w14:paraId="3ED2655B">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缺陷责任期的具体期限：</w:t>
      </w:r>
      <w:r>
        <w:rPr>
          <w:rFonts w:hint="eastAsia" w:ascii="宋体" w:hAnsi="宋体" w:eastAsia="宋体" w:cs="宋体"/>
          <w:sz w:val="24"/>
          <w:szCs w:val="24"/>
          <w:highlight w:val="none"/>
          <w:u w:val="single"/>
        </w:rPr>
        <w:t xml:space="preserve">   24个月   </w:t>
      </w:r>
      <w:r>
        <w:rPr>
          <w:rFonts w:hint="eastAsia" w:ascii="宋体" w:hAnsi="宋体" w:eastAsia="宋体" w:cs="宋体"/>
          <w:sz w:val="24"/>
          <w:szCs w:val="24"/>
          <w:highlight w:val="none"/>
        </w:rPr>
        <w:t>。</w:t>
      </w:r>
    </w:p>
    <w:p w14:paraId="5A91A5B6">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806" w:name="_Toc7735"/>
      <w:bookmarkStart w:id="807" w:name="_Toc7988"/>
      <w:bookmarkStart w:id="808" w:name="_Toc2417"/>
      <w:bookmarkStart w:id="809" w:name="_Toc18440"/>
      <w:r>
        <w:rPr>
          <w:rFonts w:hint="eastAsia" w:ascii="宋体" w:hAnsi="宋体" w:eastAsia="宋体" w:cs="宋体"/>
          <w:sz w:val="24"/>
          <w:szCs w:val="24"/>
          <w:highlight w:val="none"/>
        </w:rPr>
        <w:t>15.3 质量保证金</w:t>
      </w:r>
      <w:bookmarkEnd w:id="806"/>
      <w:bookmarkEnd w:id="807"/>
      <w:bookmarkEnd w:id="808"/>
      <w:bookmarkEnd w:id="809"/>
    </w:p>
    <w:p w14:paraId="0D091F07">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关于是否扣留质量保证金的约定：</w:t>
      </w:r>
      <w:r>
        <w:rPr>
          <w:rFonts w:hint="eastAsia" w:ascii="宋体" w:hAnsi="宋体" w:eastAsia="宋体" w:cs="宋体"/>
          <w:sz w:val="24"/>
          <w:szCs w:val="24"/>
          <w:highlight w:val="none"/>
          <w:u w:val="single"/>
        </w:rPr>
        <w:t xml:space="preserve">  否         </w:t>
      </w:r>
      <w:r>
        <w:rPr>
          <w:rFonts w:hint="eastAsia" w:ascii="宋体" w:hAnsi="宋体" w:eastAsia="宋体" w:cs="宋体"/>
          <w:sz w:val="24"/>
          <w:szCs w:val="24"/>
          <w:highlight w:val="none"/>
        </w:rPr>
        <w:t>。</w:t>
      </w:r>
    </w:p>
    <w:p w14:paraId="19616B1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在工程项目竣工前，承包人按专用合同条款第3.7条提供履约担保的，发包人不得同时预留工程质量保证金。</w:t>
      </w:r>
    </w:p>
    <w:p w14:paraId="294A3A0B">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p>
    <w:p w14:paraId="2B6771D4">
      <w:pPr>
        <w:widowControl w:val="0"/>
        <w:adjustRightInd w:val="0"/>
        <w:snapToGrid w:val="0"/>
        <w:spacing w:line="360" w:lineRule="auto"/>
        <w:ind w:firstLine="480" w:firstLineChars="200"/>
        <w:jc w:val="left"/>
        <w:outlineLvl w:val="0"/>
        <w:rPr>
          <w:rFonts w:hint="eastAsia" w:ascii="宋体" w:hAnsi="宋体" w:eastAsia="宋体" w:cs="宋体"/>
          <w:sz w:val="24"/>
          <w:szCs w:val="24"/>
          <w:highlight w:val="none"/>
        </w:rPr>
      </w:pPr>
      <w:bookmarkStart w:id="810" w:name="_Toc17137"/>
      <w:bookmarkStart w:id="811" w:name="_Toc30062"/>
      <w:bookmarkStart w:id="812" w:name="_Toc10077"/>
      <w:bookmarkStart w:id="813" w:name="_Toc634"/>
      <w:r>
        <w:rPr>
          <w:rFonts w:hint="eastAsia" w:ascii="宋体" w:hAnsi="宋体" w:eastAsia="宋体" w:cs="宋体"/>
          <w:sz w:val="24"/>
          <w:szCs w:val="24"/>
          <w:highlight w:val="none"/>
        </w:rPr>
        <w:t>15.3.1 承包人提供质量保证金的方式</w:t>
      </w:r>
      <w:bookmarkEnd w:id="810"/>
      <w:bookmarkEnd w:id="811"/>
      <w:bookmarkEnd w:id="812"/>
      <w:bookmarkEnd w:id="813"/>
    </w:p>
    <w:p w14:paraId="4095D516">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质量保证金采用以下第</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种方式：</w:t>
      </w:r>
    </w:p>
    <w:p w14:paraId="51CD5718">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（1）质量保证金保函，保证金额为：</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73C5B310">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%的工程款；</w:t>
      </w:r>
    </w:p>
    <w:p w14:paraId="3B00E168">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（3）其他方式:</w:t>
      </w:r>
      <w:r>
        <w:rPr>
          <w:rFonts w:hint="eastAsia" w:ascii="宋体" w:hAnsi="宋体" w:eastAsia="宋体" w:cs="宋体"/>
          <w:kern w:val="0"/>
          <w:sz w:val="24"/>
          <w:szCs w:val="24"/>
          <w:highlight w:val="none"/>
          <w:u w:val="single"/>
        </w:rPr>
        <w:t xml:space="preserve"> 项目竣工验收合格后，履约保证金转为质量保证金，缺陷责任期满，经发包人审核扣除相应费用后返还（不计息）    </w:t>
      </w:r>
      <w:r>
        <w:rPr>
          <w:rFonts w:hint="eastAsia" w:ascii="宋体" w:hAnsi="宋体" w:eastAsia="宋体" w:cs="宋体"/>
          <w:kern w:val="0"/>
          <w:sz w:val="24"/>
          <w:szCs w:val="24"/>
          <w:highlight w:val="none"/>
        </w:rPr>
        <w:t>。</w:t>
      </w:r>
    </w:p>
    <w:p w14:paraId="5C94CD8D">
      <w:pPr>
        <w:widowControl w:val="0"/>
        <w:adjustRightInd w:val="0"/>
        <w:snapToGrid w:val="0"/>
        <w:spacing w:line="360" w:lineRule="auto"/>
        <w:ind w:firstLine="480" w:firstLineChars="200"/>
        <w:jc w:val="left"/>
        <w:outlineLvl w:val="0"/>
        <w:rPr>
          <w:rFonts w:hint="eastAsia" w:ascii="宋体" w:hAnsi="宋体" w:eastAsia="宋体" w:cs="宋体"/>
          <w:sz w:val="24"/>
          <w:szCs w:val="24"/>
          <w:highlight w:val="none"/>
        </w:rPr>
      </w:pPr>
      <w:bookmarkStart w:id="814" w:name="_Toc7158"/>
      <w:bookmarkStart w:id="815" w:name="_Toc26094"/>
      <w:bookmarkStart w:id="816" w:name="_Toc23771"/>
      <w:bookmarkStart w:id="817" w:name="_Toc7751"/>
      <w:r>
        <w:rPr>
          <w:rFonts w:hint="eastAsia" w:ascii="宋体" w:hAnsi="宋体" w:eastAsia="宋体" w:cs="宋体"/>
          <w:sz w:val="24"/>
          <w:szCs w:val="24"/>
          <w:highlight w:val="none"/>
        </w:rPr>
        <w:t>15.3.2 质量保证金的扣留</w:t>
      </w:r>
      <w:bookmarkEnd w:id="814"/>
      <w:bookmarkEnd w:id="815"/>
      <w:bookmarkEnd w:id="816"/>
      <w:bookmarkEnd w:id="817"/>
      <w:r>
        <w:rPr>
          <w:rFonts w:hint="eastAsia" w:ascii="宋体" w:hAnsi="宋体" w:eastAsia="宋体" w:cs="宋体"/>
          <w:sz w:val="24"/>
          <w:szCs w:val="24"/>
          <w:highlight w:val="none"/>
        </w:rPr>
        <w:t xml:space="preserve"> </w:t>
      </w:r>
    </w:p>
    <w:p w14:paraId="7E8E925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质量保证金的扣留采取以下第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种方式：</w:t>
      </w:r>
    </w:p>
    <w:p w14:paraId="71AC8BBD">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（1）在支付工程进度款时逐次扣留，在此情形下，质量保证金的计算基数不包括预付款的支付、扣回以及价格调整的金额；</w:t>
      </w:r>
    </w:p>
    <w:p w14:paraId="7BAEFB18">
      <w:pPr>
        <w:widowControl w:val="0"/>
        <w:autoSpaceDE w:val="0"/>
        <w:autoSpaceDN w:val="0"/>
        <w:adjustRightInd w:val="0"/>
        <w:snapToGrid w:val="0"/>
        <w:spacing w:line="360" w:lineRule="auto"/>
        <w:ind w:firstLine="480" w:firstLineChars="200"/>
        <w:jc w:val="left"/>
        <w:outlineLvl w:val="0"/>
        <w:rPr>
          <w:rFonts w:hint="eastAsia" w:ascii="宋体" w:hAnsi="宋体" w:eastAsia="宋体" w:cs="宋体"/>
          <w:kern w:val="0"/>
          <w:sz w:val="24"/>
          <w:szCs w:val="24"/>
          <w:highlight w:val="none"/>
        </w:rPr>
      </w:pPr>
      <w:bookmarkStart w:id="818" w:name="_Toc25737"/>
      <w:bookmarkStart w:id="819" w:name="_Toc25480"/>
      <w:bookmarkStart w:id="820" w:name="_Toc21897"/>
      <w:bookmarkStart w:id="821" w:name="_Toc21580"/>
      <w:r>
        <w:rPr>
          <w:rFonts w:hint="eastAsia" w:ascii="宋体" w:hAnsi="宋体" w:eastAsia="宋体" w:cs="宋体"/>
          <w:kern w:val="0"/>
          <w:sz w:val="24"/>
          <w:szCs w:val="24"/>
          <w:highlight w:val="none"/>
        </w:rPr>
        <w:t>（2）工程竣工结算时一次性扣留质量保证金；</w:t>
      </w:r>
      <w:bookmarkEnd w:id="818"/>
      <w:bookmarkEnd w:id="819"/>
      <w:bookmarkEnd w:id="820"/>
      <w:bookmarkEnd w:id="821"/>
    </w:p>
    <w:p w14:paraId="49647201">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（3）其他扣留方式:</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267D7E9F">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关于质量保证金的补充约定：</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bookmarkEnd w:id="777"/>
    <w:bookmarkEnd w:id="778"/>
    <w:p w14:paraId="5D4AFABD">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15.4保修</w:t>
      </w:r>
    </w:p>
    <w:bookmarkEnd w:id="779"/>
    <w:p w14:paraId="39D3B885">
      <w:pPr>
        <w:widowControl w:val="0"/>
        <w:adjustRightInd w:val="0"/>
        <w:snapToGrid w:val="0"/>
        <w:spacing w:line="360" w:lineRule="auto"/>
        <w:ind w:firstLine="468" w:firstLineChars="19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15.4.1 保修责任</w:t>
      </w:r>
    </w:p>
    <w:p w14:paraId="7903E5C4">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工程保修期为：</w:t>
      </w:r>
      <w:r>
        <w:rPr>
          <w:rFonts w:hint="eastAsia" w:ascii="宋体" w:hAnsi="宋体" w:eastAsia="宋体" w:cs="宋体"/>
          <w:kern w:val="0"/>
          <w:sz w:val="24"/>
          <w:szCs w:val="24"/>
          <w:highlight w:val="none"/>
          <w:u w:val="single"/>
        </w:rPr>
        <w:t xml:space="preserve"> 详见工程质量保修书  </w:t>
      </w:r>
      <w:r>
        <w:rPr>
          <w:rFonts w:hint="eastAsia" w:ascii="宋体" w:hAnsi="宋体" w:eastAsia="宋体" w:cs="宋体"/>
          <w:kern w:val="0"/>
          <w:sz w:val="24"/>
          <w:szCs w:val="24"/>
          <w:highlight w:val="none"/>
        </w:rPr>
        <w:t>。</w:t>
      </w:r>
    </w:p>
    <w:p w14:paraId="5646A426">
      <w:pPr>
        <w:widowControl w:val="0"/>
        <w:adjustRightInd w:val="0"/>
        <w:snapToGrid w:val="0"/>
        <w:spacing w:line="360" w:lineRule="auto"/>
        <w:ind w:firstLine="468" w:firstLineChars="19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15.4.3 修复通知</w:t>
      </w:r>
    </w:p>
    <w:p w14:paraId="15133F38">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承包人收到保修通知并到达工程现场的合理时间：</w:t>
      </w:r>
      <w:r>
        <w:rPr>
          <w:rFonts w:hint="eastAsia" w:ascii="宋体" w:hAnsi="宋体" w:eastAsia="宋体" w:cs="宋体"/>
          <w:kern w:val="0"/>
          <w:sz w:val="24"/>
          <w:szCs w:val="24"/>
          <w:highlight w:val="none"/>
          <w:u w:val="single"/>
        </w:rPr>
        <w:t xml:space="preserve">  详见工程质量保修书  </w:t>
      </w:r>
      <w:r>
        <w:rPr>
          <w:rFonts w:hint="eastAsia" w:ascii="宋体" w:hAnsi="宋体" w:eastAsia="宋体" w:cs="宋体"/>
          <w:kern w:val="0"/>
          <w:sz w:val="24"/>
          <w:szCs w:val="24"/>
          <w:highlight w:val="none"/>
        </w:rPr>
        <w:t>。</w:t>
      </w:r>
    </w:p>
    <w:bookmarkEnd w:id="780"/>
    <w:bookmarkEnd w:id="781"/>
    <w:bookmarkEnd w:id="782"/>
    <w:bookmarkEnd w:id="783"/>
    <w:p w14:paraId="281EE4A0">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822" w:name="_Toc351203648"/>
      <w:bookmarkStart w:id="823" w:name="_Toc280868717"/>
      <w:bookmarkStart w:id="824" w:name="_Toc280868718"/>
      <w:r>
        <w:rPr>
          <w:rFonts w:hint="eastAsia" w:ascii="宋体" w:hAnsi="宋体" w:eastAsia="宋体" w:cs="宋体"/>
          <w:b w:val="0"/>
          <w:sz w:val="24"/>
          <w:szCs w:val="24"/>
          <w:highlight w:val="none"/>
        </w:rPr>
        <w:t>16. 违约</w:t>
      </w:r>
      <w:bookmarkEnd w:id="822"/>
    </w:p>
    <w:p w14:paraId="3C85FF9E">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825" w:name="_Toc465"/>
      <w:bookmarkStart w:id="826" w:name="_Toc28845"/>
      <w:bookmarkStart w:id="827" w:name="_Toc17708"/>
      <w:bookmarkStart w:id="828" w:name="_Toc5408"/>
      <w:r>
        <w:rPr>
          <w:rFonts w:hint="eastAsia" w:ascii="宋体" w:hAnsi="宋体" w:eastAsia="宋体" w:cs="宋体"/>
          <w:sz w:val="24"/>
          <w:szCs w:val="24"/>
          <w:highlight w:val="none"/>
        </w:rPr>
        <w:t>16.1 发包人违约</w:t>
      </w:r>
      <w:bookmarkEnd w:id="825"/>
      <w:bookmarkEnd w:id="826"/>
      <w:bookmarkEnd w:id="827"/>
      <w:bookmarkEnd w:id="828"/>
    </w:p>
    <w:p w14:paraId="78165D17">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16.1.1发包人违约的情形</w:t>
      </w:r>
    </w:p>
    <w:p w14:paraId="40192D34">
      <w:pPr>
        <w:widowControl w:val="0"/>
        <w:adjustRightInd w:val="0"/>
        <w:snapToGrid w:val="0"/>
        <w:spacing w:line="360" w:lineRule="auto"/>
        <w:ind w:left="1316" w:leftChars="284" w:hanging="720" w:hanging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发包人违约的其他情形：</w:t>
      </w:r>
      <w:r>
        <w:rPr>
          <w:rFonts w:hint="eastAsia" w:ascii="宋体" w:hAnsi="宋体" w:eastAsia="宋体" w:cs="宋体"/>
          <w:kern w:val="0"/>
          <w:sz w:val="24"/>
          <w:szCs w:val="24"/>
          <w:highlight w:val="none"/>
          <w:u w:val="single"/>
        </w:rPr>
        <w:t xml:space="preserve">   无   </w:t>
      </w:r>
      <w:r>
        <w:rPr>
          <w:rFonts w:hint="eastAsia" w:ascii="宋体" w:hAnsi="宋体" w:eastAsia="宋体" w:cs="宋体"/>
          <w:kern w:val="0"/>
          <w:sz w:val="24"/>
          <w:szCs w:val="24"/>
          <w:highlight w:val="none"/>
        </w:rPr>
        <w:t>。</w:t>
      </w:r>
    </w:p>
    <w:p w14:paraId="56795243">
      <w:pPr>
        <w:widowControl w:val="0"/>
        <w:adjustRightInd w:val="0"/>
        <w:snapToGrid w:val="0"/>
        <w:spacing w:line="360" w:lineRule="auto"/>
        <w:ind w:left="1050" w:hanging="1200" w:hangingChars="5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16.1.2 发包人违约的责任</w:t>
      </w:r>
    </w:p>
    <w:p w14:paraId="4E2B59A8">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发包人违约责任的承担方式和计算方法：</w:t>
      </w:r>
    </w:p>
    <w:p w14:paraId="36C4776C">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（1）因发包人原因未能在计划开工日期前7天内下达开工通知的违约责任：</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68821974">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（2）因发包人原因未能按合同约定支付合同价款的违约责任：</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08838A5A">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（3）发包人违反第10.1款〔变更的范围〕第（2）项约定，自行实施被取消的工作或转由他人实施的违约责任：</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5BEFBF26">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30BD27C7">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（5）因发包人违反合同约定造成暂停施工的违约责任：</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41CB8FC5">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（6）发包人无正当理由没有在约定期限内发出复工指示，导致承包人无法复工的违约责任：</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25F18EC6">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（7）其他：</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7CA98A9C">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16.1.3 因发包人违约解除合同</w:t>
      </w:r>
    </w:p>
    <w:p w14:paraId="212B99C1">
      <w:pPr>
        <w:widowControl w:val="0"/>
        <w:autoSpaceDE w:val="0"/>
        <w:autoSpaceDN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承包人按16.1.1项〔发包人违约的情形〕约定暂停施工满</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天后发包人仍不纠正其违约行为并致使合同目的不能实现的，承包人有权解除合同。</w:t>
      </w:r>
    </w:p>
    <w:p w14:paraId="0CF96453">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829" w:name="_Toc14625"/>
      <w:bookmarkStart w:id="830" w:name="_Toc32223"/>
      <w:bookmarkStart w:id="831" w:name="_Toc4190"/>
      <w:bookmarkStart w:id="832" w:name="_Toc11193"/>
      <w:r>
        <w:rPr>
          <w:rFonts w:hint="eastAsia" w:ascii="宋体" w:hAnsi="宋体" w:eastAsia="宋体" w:cs="宋体"/>
          <w:sz w:val="24"/>
          <w:szCs w:val="24"/>
          <w:highlight w:val="none"/>
        </w:rPr>
        <w:t>16.2 承包人违约</w:t>
      </w:r>
      <w:bookmarkEnd w:id="829"/>
      <w:bookmarkEnd w:id="830"/>
      <w:bookmarkEnd w:id="831"/>
      <w:bookmarkEnd w:id="832"/>
    </w:p>
    <w:p w14:paraId="4E3ACD8F">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16.2.1 承包人违约的情形</w:t>
      </w:r>
    </w:p>
    <w:p w14:paraId="345EEA2F">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承包人违约的其他情形：</w:t>
      </w:r>
      <w:r>
        <w:rPr>
          <w:rFonts w:hint="eastAsia" w:ascii="宋体" w:hAnsi="宋体" w:eastAsia="宋体" w:cs="宋体"/>
          <w:kern w:val="0"/>
          <w:sz w:val="24"/>
          <w:szCs w:val="24"/>
          <w:highlight w:val="none"/>
          <w:u w:val="single"/>
        </w:rPr>
        <w:t xml:space="preserve"> 除本合同通用条款外详见本合同专用条款。 </w:t>
      </w:r>
      <w:r>
        <w:rPr>
          <w:rFonts w:hint="eastAsia" w:ascii="宋体" w:hAnsi="宋体" w:eastAsia="宋体" w:cs="宋体"/>
          <w:kern w:val="0"/>
          <w:sz w:val="24"/>
          <w:szCs w:val="24"/>
          <w:highlight w:val="none"/>
        </w:rPr>
        <w:t>。</w:t>
      </w:r>
    </w:p>
    <w:p w14:paraId="4437D9DF">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16.2.2承包人违约的责任</w:t>
      </w:r>
    </w:p>
    <w:p w14:paraId="390C0A5F">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承包人违约责任的承担方式和计算方法：</w:t>
      </w:r>
      <w:r>
        <w:rPr>
          <w:rFonts w:hint="eastAsia" w:ascii="宋体" w:hAnsi="宋体" w:eastAsia="宋体" w:cs="宋体"/>
          <w:kern w:val="0"/>
          <w:sz w:val="24"/>
          <w:szCs w:val="24"/>
          <w:highlight w:val="none"/>
          <w:u w:val="single"/>
        </w:rPr>
        <w:t xml:space="preserve"> 质量不合格的违约责任:承包方应保证每个施工环节的工程质量，发包方、监理工程师随时检查工程质量，若发现不符合相关质量验收评定标准及施工规范，每次扣罚相应履约保证金的10%，待竣工验收时，质量未达到招标文件要求或无法通过竣工验收的，承包人负责返修，直至达到要求，扣罚全部履约保证金, 并承担由此产生的各方一切损失，费用经审核后从承包人合同价款中扣除（包括发包人损失） </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xml:space="preserve">    </w:t>
      </w:r>
    </w:p>
    <w:p w14:paraId="438F0861">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16.2.3 因承包人违约解除合同</w:t>
      </w:r>
    </w:p>
    <w:p w14:paraId="15EC8F4B">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关于承包人违约解除合同的特别约定：</w:t>
      </w:r>
      <w:r>
        <w:rPr>
          <w:rFonts w:hint="eastAsia" w:ascii="宋体" w:hAnsi="宋体" w:eastAsia="宋体" w:cs="宋体"/>
          <w:kern w:val="0"/>
          <w:sz w:val="24"/>
          <w:szCs w:val="24"/>
          <w:highlight w:val="none"/>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eastAsia="宋体" w:cs="宋体"/>
          <w:kern w:val="0"/>
          <w:sz w:val="24"/>
          <w:szCs w:val="24"/>
          <w:highlight w:val="none"/>
        </w:rPr>
        <w:t>。</w:t>
      </w:r>
    </w:p>
    <w:p w14:paraId="090D0649">
      <w:pPr>
        <w:widowControl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4"/>
          <w:szCs w:val="24"/>
          <w:highlight w:val="none"/>
          <w:u w:val="single"/>
        </w:rPr>
        <w:t xml:space="preserve"> 由承包人承担  </w:t>
      </w:r>
      <w:r>
        <w:rPr>
          <w:rFonts w:hint="eastAsia" w:ascii="宋体" w:hAnsi="宋体" w:eastAsia="宋体" w:cs="宋体"/>
          <w:kern w:val="0"/>
          <w:sz w:val="24"/>
          <w:szCs w:val="24"/>
          <w:highlight w:val="none"/>
        </w:rPr>
        <w:t>。</w:t>
      </w:r>
    </w:p>
    <w:p w14:paraId="0FAE31D1">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833" w:name="_Toc351203649"/>
      <w:r>
        <w:rPr>
          <w:rFonts w:hint="eastAsia" w:ascii="宋体" w:hAnsi="宋体" w:eastAsia="宋体" w:cs="宋体"/>
          <w:b w:val="0"/>
          <w:sz w:val="24"/>
          <w:szCs w:val="24"/>
          <w:highlight w:val="none"/>
        </w:rPr>
        <w:t>17. 不可抗力</w:t>
      </w:r>
      <w:bookmarkEnd w:id="833"/>
      <w:r>
        <w:rPr>
          <w:rFonts w:hint="eastAsia" w:ascii="宋体" w:hAnsi="宋体" w:eastAsia="宋体" w:cs="宋体"/>
          <w:b w:val="0"/>
          <w:sz w:val="24"/>
          <w:szCs w:val="24"/>
          <w:highlight w:val="none"/>
        </w:rPr>
        <w:t xml:space="preserve"> </w:t>
      </w:r>
      <w:bookmarkEnd w:id="823"/>
    </w:p>
    <w:p w14:paraId="2DCC3C75">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 不可抗力的确认</w:t>
      </w:r>
    </w:p>
    <w:p w14:paraId="1A235613">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 xml:space="preserve">除通用合同条款约定的不可抗力事件之外，视为不可抗力的其他情形： </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w:t>
      </w:r>
    </w:p>
    <w:p w14:paraId="3DA1300C">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834" w:name="_Toc13987"/>
      <w:bookmarkStart w:id="835" w:name="_Toc17877"/>
      <w:bookmarkStart w:id="836" w:name="_Toc22486"/>
      <w:bookmarkStart w:id="837" w:name="_Toc23676"/>
      <w:r>
        <w:rPr>
          <w:rFonts w:hint="eastAsia" w:ascii="宋体" w:hAnsi="宋体" w:eastAsia="宋体" w:cs="宋体"/>
          <w:sz w:val="24"/>
          <w:szCs w:val="24"/>
          <w:highlight w:val="none"/>
        </w:rPr>
        <w:t>17.4 因不可抗力解除合同</w:t>
      </w:r>
      <w:bookmarkEnd w:id="834"/>
      <w:bookmarkEnd w:id="835"/>
      <w:bookmarkEnd w:id="836"/>
      <w:bookmarkEnd w:id="837"/>
    </w:p>
    <w:p w14:paraId="739DCA94">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合同解除后，发包人应在商定或确定发包人应支付款项后</w:t>
      </w:r>
      <w:r>
        <w:rPr>
          <w:rFonts w:hint="eastAsia" w:ascii="宋体" w:hAnsi="宋体" w:eastAsia="宋体" w:cs="宋体"/>
          <w:sz w:val="24"/>
          <w:szCs w:val="24"/>
          <w:highlight w:val="none"/>
          <w:u w:val="single"/>
        </w:rPr>
        <w:t xml:space="preserve"> 根据发包人实际情况执行 </w:t>
      </w:r>
      <w:r>
        <w:rPr>
          <w:rFonts w:hint="eastAsia" w:ascii="宋体" w:hAnsi="宋体" w:eastAsia="宋体" w:cs="宋体"/>
          <w:sz w:val="24"/>
          <w:szCs w:val="24"/>
          <w:highlight w:val="none"/>
        </w:rPr>
        <w:t>天内完成款项的支付。</w:t>
      </w:r>
    </w:p>
    <w:p w14:paraId="04DB0A7D">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838" w:name="_Toc351203650"/>
      <w:r>
        <w:rPr>
          <w:rFonts w:hint="eastAsia" w:ascii="宋体" w:hAnsi="宋体" w:eastAsia="宋体" w:cs="宋体"/>
          <w:b w:val="0"/>
          <w:sz w:val="24"/>
          <w:szCs w:val="24"/>
          <w:highlight w:val="none"/>
        </w:rPr>
        <w:t>18. 保险</w:t>
      </w:r>
      <w:bookmarkEnd w:id="838"/>
    </w:p>
    <w:bookmarkEnd w:id="824"/>
    <w:p w14:paraId="79E22D13">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 工程保险</w:t>
      </w:r>
    </w:p>
    <w:p w14:paraId="0E6BCFDC">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关于工程保险的特别约定：</w:t>
      </w:r>
      <w:r>
        <w:rPr>
          <w:rFonts w:hint="eastAsia" w:ascii="宋体" w:hAnsi="宋体" w:eastAsia="宋体" w:cs="宋体"/>
          <w:kern w:val="0"/>
          <w:sz w:val="24"/>
          <w:szCs w:val="24"/>
          <w:highlight w:val="none"/>
          <w:u w:val="single"/>
        </w:rPr>
        <w:t xml:space="preserve"> 按通用条款执行  </w:t>
      </w:r>
      <w:r>
        <w:rPr>
          <w:rFonts w:hint="eastAsia" w:ascii="宋体" w:hAnsi="宋体" w:eastAsia="宋体" w:cs="宋体"/>
          <w:kern w:val="0"/>
          <w:sz w:val="24"/>
          <w:szCs w:val="24"/>
          <w:highlight w:val="none"/>
        </w:rPr>
        <w:t>。</w:t>
      </w:r>
    </w:p>
    <w:p w14:paraId="769D50C7">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839" w:name="_Toc4709"/>
      <w:bookmarkStart w:id="840" w:name="_Toc15106"/>
      <w:bookmarkStart w:id="841" w:name="_Toc28928"/>
      <w:bookmarkStart w:id="842" w:name="_Toc9978"/>
      <w:r>
        <w:rPr>
          <w:rFonts w:hint="eastAsia" w:ascii="宋体" w:hAnsi="宋体" w:eastAsia="宋体" w:cs="宋体"/>
          <w:sz w:val="24"/>
          <w:szCs w:val="24"/>
          <w:highlight w:val="none"/>
        </w:rPr>
        <w:t>18.3 其他保险</w:t>
      </w:r>
      <w:bookmarkEnd w:id="839"/>
      <w:bookmarkEnd w:id="840"/>
      <w:bookmarkEnd w:id="841"/>
      <w:bookmarkEnd w:id="842"/>
    </w:p>
    <w:p w14:paraId="166BE517">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关于其他保险的约定：</w:t>
      </w:r>
      <w:r>
        <w:rPr>
          <w:rFonts w:hint="eastAsia" w:ascii="宋体" w:hAnsi="宋体" w:eastAsia="宋体" w:cs="宋体"/>
          <w:kern w:val="0"/>
          <w:sz w:val="24"/>
          <w:szCs w:val="24"/>
          <w:highlight w:val="none"/>
          <w:u w:val="single"/>
        </w:rPr>
        <w:t xml:space="preserve"> 承包人为建设工程和施工场地内的自有人员设备及第三方生命财产办理保险并支付保险费用及农民工工伤保险，费用已包含在总价内  </w:t>
      </w:r>
      <w:r>
        <w:rPr>
          <w:rFonts w:hint="eastAsia" w:ascii="宋体" w:hAnsi="宋体" w:eastAsia="宋体" w:cs="宋体"/>
          <w:kern w:val="0"/>
          <w:sz w:val="24"/>
          <w:szCs w:val="24"/>
          <w:highlight w:val="none"/>
        </w:rPr>
        <w:t>。</w:t>
      </w:r>
    </w:p>
    <w:p w14:paraId="35E1F07C">
      <w:pPr>
        <w:widowControl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承包人是否应为其施工设备等办理财产保险：</w:t>
      </w:r>
      <w:r>
        <w:rPr>
          <w:rFonts w:hint="eastAsia" w:ascii="宋体" w:hAnsi="宋体" w:eastAsia="宋体" w:cs="宋体"/>
          <w:sz w:val="24"/>
          <w:szCs w:val="24"/>
          <w:highlight w:val="none"/>
          <w:u w:val="single"/>
        </w:rPr>
        <w:t xml:space="preserve"> 按有关规定办理保险 </w:t>
      </w:r>
      <w:r>
        <w:rPr>
          <w:rFonts w:hint="eastAsia" w:ascii="宋体" w:hAnsi="宋体" w:eastAsia="宋体" w:cs="宋体"/>
          <w:sz w:val="24"/>
          <w:szCs w:val="24"/>
          <w:highlight w:val="none"/>
        </w:rPr>
        <w:t>。</w:t>
      </w:r>
    </w:p>
    <w:p w14:paraId="10CDEEAD">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 通知义务</w:t>
      </w:r>
    </w:p>
    <w:p w14:paraId="35F56E5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关于变更保险合同时的通知义务的约定：</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u w:val="single"/>
        </w:rPr>
        <w:t>按通用条款执行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bookmarkEnd w:id="784"/>
    <w:bookmarkEnd w:id="785"/>
    <w:bookmarkEnd w:id="786"/>
    <w:bookmarkEnd w:id="787"/>
    <w:bookmarkEnd w:id="788"/>
    <w:bookmarkEnd w:id="789"/>
    <w:bookmarkEnd w:id="790"/>
    <w:bookmarkEnd w:id="791"/>
    <w:bookmarkEnd w:id="792"/>
    <w:bookmarkEnd w:id="793"/>
    <w:bookmarkEnd w:id="794"/>
    <w:bookmarkEnd w:id="795"/>
    <w:p w14:paraId="0B24A92D">
      <w:pPr>
        <w:pStyle w:val="7"/>
        <w:keepLines w:val="0"/>
        <w:widowControl w:val="0"/>
        <w:tabs>
          <w:tab w:val="left" w:pos="1035"/>
        </w:tabs>
        <w:adjustRightInd w:val="0"/>
        <w:snapToGrid w:val="0"/>
        <w:spacing w:line="360" w:lineRule="auto"/>
        <w:rPr>
          <w:rFonts w:hint="eastAsia" w:ascii="宋体" w:hAnsi="宋体" w:eastAsia="宋体" w:cs="宋体"/>
          <w:b w:val="0"/>
          <w:sz w:val="24"/>
          <w:szCs w:val="24"/>
          <w:highlight w:val="none"/>
        </w:rPr>
      </w:pPr>
      <w:bookmarkStart w:id="843" w:name="_Toc351203651"/>
      <w:r>
        <w:rPr>
          <w:rFonts w:hint="eastAsia" w:ascii="宋体" w:hAnsi="宋体" w:eastAsia="宋体" w:cs="宋体"/>
          <w:b w:val="0"/>
          <w:sz w:val="24"/>
          <w:szCs w:val="24"/>
          <w:highlight w:val="none"/>
        </w:rPr>
        <w:t>20. 争议解决</w:t>
      </w:r>
      <w:bookmarkEnd w:id="843"/>
    </w:p>
    <w:bookmarkEnd w:id="796"/>
    <w:bookmarkEnd w:id="797"/>
    <w:p w14:paraId="3959A0B4">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844" w:name="_Toc6205"/>
      <w:bookmarkStart w:id="845" w:name="_Toc15713"/>
      <w:bookmarkStart w:id="846" w:name="_Toc2394"/>
      <w:bookmarkStart w:id="847" w:name="_Toc8464"/>
      <w:r>
        <w:rPr>
          <w:rFonts w:hint="eastAsia" w:ascii="宋体" w:hAnsi="宋体" w:eastAsia="宋体" w:cs="宋体"/>
          <w:sz w:val="24"/>
          <w:szCs w:val="24"/>
          <w:highlight w:val="none"/>
        </w:rPr>
        <w:t>20.3 争</w:t>
      </w:r>
      <w:bookmarkEnd w:id="798"/>
      <w:r>
        <w:rPr>
          <w:rFonts w:hint="eastAsia" w:ascii="宋体" w:hAnsi="宋体" w:eastAsia="宋体" w:cs="宋体"/>
          <w:sz w:val="24"/>
          <w:szCs w:val="24"/>
          <w:highlight w:val="none"/>
        </w:rPr>
        <w:t>议评审</w:t>
      </w:r>
      <w:bookmarkEnd w:id="844"/>
      <w:bookmarkEnd w:id="845"/>
      <w:bookmarkEnd w:id="846"/>
      <w:bookmarkEnd w:id="847"/>
    </w:p>
    <w:p w14:paraId="25B5CFE5">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合同当事人是否同意将工程争议提交争议评审小组决定：</w:t>
      </w:r>
      <w:r>
        <w:rPr>
          <w:rFonts w:hint="eastAsia" w:ascii="宋体" w:hAnsi="宋体" w:eastAsia="宋体" w:cs="宋体"/>
          <w:sz w:val="24"/>
          <w:szCs w:val="24"/>
          <w:highlight w:val="none"/>
          <w:u w:val="single"/>
        </w:rPr>
        <w:t xml:space="preserve"> 否 </w:t>
      </w:r>
      <w:r>
        <w:rPr>
          <w:rFonts w:hint="eastAsia" w:ascii="宋体" w:hAnsi="宋体" w:eastAsia="宋体" w:cs="宋体"/>
          <w:sz w:val="24"/>
          <w:szCs w:val="24"/>
          <w:highlight w:val="none"/>
        </w:rPr>
        <w:t xml:space="preserve">。  </w:t>
      </w:r>
    </w:p>
    <w:p w14:paraId="08CD6A70">
      <w:pPr>
        <w:widowControl w:val="0"/>
        <w:adjustRightInd w:val="0"/>
        <w:snapToGrid w:val="0"/>
        <w:spacing w:line="360" w:lineRule="auto"/>
        <w:ind w:firstLine="480" w:firstLineChars="200"/>
        <w:jc w:val="left"/>
        <w:outlineLvl w:val="0"/>
        <w:rPr>
          <w:rFonts w:hint="eastAsia" w:ascii="宋体" w:hAnsi="宋体" w:eastAsia="宋体" w:cs="宋体"/>
          <w:sz w:val="24"/>
          <w:szCs w:val="24"/>
          <w:highlight w:val="none"/>
        </w:rPr>
      </w:pPr>
      <w:bookmarkStart w:id="848" w:name="_Toc2480"/>
      <w:bookmarkStart w:id="849" w:name="_Toc4571"/>
      <w:bookmarkStart w:id="850" w:name="_Toc24039"/>
      <w:bookmarkStart w:id="851" w:name="_Toc2280"/>
      <w:r>
        <w:rPr>
          <w:rFonts w:hint="eastAsia" w:ascii="宋体" w:hAnsi="宋体" w:eastAsia="宋体" w:cs="宋体"/>
          <w:sz w:val="24"/>
          <w:szCs w:val="24"/>
          <w:highlight w:val="none"/>
        </w:rPr>
        <w:t>20.3.1 争议评审小组的确定</w:t>
      </w:r>
      <w:bookmarkEnd w:id="848"/>
      <w:bookmarkEnd w:id="849"/>
      <w:bookmarkEnd w:id="850"/>
      <w:bookmarkEnd w:id="851"/>
    </w:p>
    <w:p w14:paraId="72371A66">
      <w:pPr>
        <w:widowControl w:val="0"/>
        <w:adjustRightInd w:val="0"/>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争议评审小组成员的确定：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5FEB798">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选定争议评审员的期限：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1FBE44A">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争议评审小组成员的报酬承担方式：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377E403">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其他事项的约定：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65B4393">
      <w:pPr>
        <w:widowControl w:val="0"/>
        <w:autoSpaceDE w:val="0"/>
        <w:autoSpaceDN w:val="0"/>
        <w:adjustRightInd w:val="0"/>
        <w:snapToGrid w:val="0"/>
        <w:spacing w:line="360" w:lineRule="auto"/>
        <w:ind w:firstLine="480" w:firstLineChars="200"/>
        <w:jc w:val="left"/>
        <w:outlineLvl w:val="0"/>
        <w:rPr>
          <w:rFonts w:hint="eastAsia" w:ascii="宋体" w:hAnsi="宋体" w:eastAsia="宋体" w:cs="宋体"/>
          <w:kern w:val="0"/>
          <w:sz w:val="24"/>
          <w:szCs w:val="24"/>
          <w:highlight w:val="none"/>
        </w:rPr>
      </w:pPr>
      <w:bookmarkStart w:id="852" w:name="_Toc17303"/>
      <w:bookmarkStart w:id="853" w:name="_Toc15876"/>
      <w:bookmarkStart w:id="854" w:name="_Toc26825"/>
      <w:bookmarkStart w:id="855" w:name="_Toc10157"/>
      <w:r>
        <w:rPr>
          <w:rFonts w:hint="eastAsia" w:ascii="宋体" w:hAnsi="宋体" w:eastAsia="宋体" w:cs="宋体"/>
          <w:kern w:val="0"/>
          <w:sz w:val="24"/>
          <w:szCs w:val="24"/>
          <w:highlight w:val="none"/>
        </w:rPr>
        <w:t>20.3.2 争议评审小组的决定</w:t>
      </w:r>
      <w:bookmarkEnd w:id="852"/>
      <w:bookmarkEnd w:id="853"/>
      <w:bookmarkEnd w:id="854"/>
      <w:bookmarkEnd w:id="855"/>
    </w:p>
    <w:p w14:paraId="59712AD1">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合同当事人关于本项的约定：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B375F45">
      <w:pPr>
        <w:widowControl w:val="0"/>
        <w:adjustRightInd w:val="0"/>
        <w:snapToGrid w:val="0"/>
        <w:spacing w:line="360" w:lineRule="auto"/>
        <w:ind w:firstLine="480" w:firstLineChars="200"/>
        <w:outlineLvl w:val="0"/>
        <w:rPr>
          <w:rFonts w:hint="eastAsia" w:ascii="宋体" w:hAnsi="宋体" w:eastAsia="宋体" w:cs="宋体"/>
          <w:sz w:val="24"/>
          <w:szCs w:val="24"/>
          <w:highlight w:val="none"/>
        </w:rPr>
      </w:pPr>
      <w:bookmarkStart w:id="856" w:name="_Toc9584"/>
      <w:bookmarkStart w:id="857" w:name="_Toc18347"/>
      <w:bookmarkStart w:id="858" w:name="_Toc16164"/>
      <w:bookmarkStart w:id="859" w:name="_Toc18974"/>
      <w:r>
        <w:rPr>
          <w:rFonts w:hint="eastAsia" w:ascii="宋体" w:hAnsi="宋体" w:eastAsia="宋体" w:cs="宋体"/>
          <w:sz w:val="24"/>
          <w:szCs w:val="24"/>
          <w:highlight w:val="none"/>
        </w:rPr>
        <w:t>20.4仲裁或诉讼</w:t>
      </w:r>
      <w:bookmarkEnd w:id="799"/>
      <w:bookmarkEnd w:id="856"/>
      <w:bookmarkEnd w:id="857"/>
      <w:bookmarkEnd w:id="858"/>
      <w:bookmarkEnd w:id="859"/>
    </w:p>
    <w:p w14:paraId="2C600EE9">
      <w:pPr>
        <w:widowControl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因合同及合同有关事项发生的争议，按下列第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种方式解决：</w:t>
      </w:r>
    </w:p>
    <w:p w14:paraId="2FD4FE85">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仲裁委员会申请仲裁；</w:t>
      </w:r>
    </w:p>
    <w:p w14:paraId="605A0FE0">
      <w:pPr>
        <w:widowControl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u w:val="single"/>
        </w:rPr>
        <w:t xml:space="preserve">  发包人所在地    </w:t>
      </w:r>
      <w:r>
        <w:rPr>
          <w:rFonts w:hint="eastAsia" w:ascii="宋体" w:hAnsi="宋体" w:eastAsia="宋体" w:cs="宋体"/>
          <w:sz w:val="24"/>
          <w:szCs w:val="24"/>
          <w:highlight w:val="none"/>
        </w:rPr>
        <w:t>人民法院起诉。</w:t>
      </w:r>
      <w:bookmarkEnd w:id="800"/>
      <w:bookmarkEnd w:id="801"/>
      <w:bookmarkEnd w:id="802"/>
      <w:bookmarkEnd w:id="803"/>
      <w:bookmarkEnd w:id="804"/>
      <w:bookmarkEnd w:id="805"/>
    </w:p>
    <w:p w14:paraId="2743503D">
      <w:pPr>
        <w:spacing w:line="360" w:lineRule="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本项目合同在正式签订前，采购人有权补充、完善有关合同条款。</w:t>
      </w:r>
    </w:p>
    <w:p w14:paraId="76370B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 xml:space="preserve">   </w:t>
      </w:r>
    </w:p>
    <w:p w14:paraId="11D11356">
      <w:pPr>
        <w:spacing w:before="156" w:beforeLines="50" w:after="156"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w:t>
      </w:r>
    </w:p>
    <w:p w14:paraId="16FC72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浙江金融职业学院</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5A9EF6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承包人（全称）：</w:t>
      </w:r>
      <w:r>
        <w:rPr>
          <w:rFonts w:hint="eastAsia" w:ascii="宋体" w:hAnsi="宋体" w:eastAsia="宋体" w:cs="宋体"/>
          <w:sz w:val="24"/>
          <w:szCs w:val="24"/>
          <w:highlight w:val="none"/>
          <w:u w:val="single"/>
        </w:rPr>
        <w:t xml:space="preserve">                        </w:t>
      </w:r>
    </w:p>
    <w:p w14:paraId="317071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发包人和承包人根据《中华人民共和国建筑法》和《建设工程质量管理条例》，经协商一致就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（工程全称）签订工程质量保修书。</w:t>
      </w:r>
    </w:p>
    <w:p w14:paraId="05389670">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w:t>
      </w:r>
      <w:bookmarkStart w:id="860" w:name="_Toc3494"/>
      <w:bookmarkStart w:id="861" w:name="_Toc13503"/>
      <w:bookmarkStart w:id="862" w:name="_Toc19738"/>
      <w:bookmarkStart w:id="863" w:name="_Toc31015"/>
      <w:r>
        <w:rPr>
          <w:rFonts w:hint="eastAsia" w:ascii="宋体" w:hAnsi="宋体" w:eastAsia="宋体" w:cs="宋体"/>
          <w:sz w:val="24"/>
          <w:szCs w:val="24"/>
          <w:highlight w:val="none"/>
        </w:rPr>
        <w:t>一、工程质量保修范围和内容</w:t>
      </w:r>
      <w:bookmarkEnd w:id="860"/>
      <w:bookmarkEnd w:id="861"/>
      <w:bookmarkEnd w:id="862"/>
      <w:bookmarkEnd w:id="863"/>
    </w:p>
    <w:p w14:paraId="5A348AC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承包人在质量保修期内，按照有关法律规定和合同约定，承担工程质量保修责任。</w:t>
      </w:r>
    </w:p>
    <w:p w14:paraId="7BC6F62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800F6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u w:val="single"/>
        </w:rPr>
        <w:t xml:space="preserve">  承包人应按法律、行政法规或国家关于工程质量保修的有关规定，对本合同承包范围内的全部工程内容  </w:t>
      </w:r>
      <w:r>
        <w:rPr>
          <w:rFonts w:hint="eastAsia" w:ascii="宋体" w:hAnsi="宋体" w:eastAsia="宋体" w:cs="宋体"/>
          <w:sz w:val="24"/>
          <w:szCs w:val="24"/>
          <w:highlight w:val="none"/>
        </w:rPr>
        <w:t>。</w:t>
      </w:r>
    </w:p>
    <w:p w14:paraId="5ED24616">
      <w:pPr>
        <w:spacing w:line="360" w:lineRule="auto"/>
        <w:outlineLvl w:val="0"/>
        <w:rPr>
          <w:rFonts w:hint="eastAsia" w:ascii="宋体" w:hAnsi="宋体" w:eastAsia="宋体" w:cs="宋体"/>
          <w:sz w:val="24"/>
          <w:szCs w:val="24"/>
          <w:highlight w:val="none"/>
        </w:rPr>
      </w:pPr>
      <w:r>
        <w:rPr>
          <w:rFonts w:hint="eastAsia" w:ascii="宋体" w:hAnsi="宋体" w:eastAsia="宋体" w:cs="宋体"/>
          <w:b/>
          <w:sz w:val="24"/>
          <w:szCs w:val="24"/>
          <w:highlight w:val="none"/>
        </w:rPr>
        <w:t>　　</w:t>
      </w:r>
      <w:bookmarkStart w:id="864" w:name="_Toc7339"/>
      <w:bookmarkStart w:id="865" w:name="_Toc3032"/>
      <w:bookmarkStart w:id="866" w:name="_Toc3365"/>
      <w:bookmarkStart w:id="867" w:name="_Toc29210"/>
      <w:r>
        <w:rPr>
          <w:rFonts w:hint="eastAsia" w:ascii="宋体" w:hAnsi="宋体" w:eastAsia="宋体" w:cs="宋体"/>
          <w:sz w:val="24"/>
          <w:szCs w:val="24"/>
          <w:highlight w:val="none"/>
        </w:rPr>
        <w:t>二、质量保修期</w:t>
      </w:r>
      <w:bookmarkEnd w:id="864"/>
      <w:bookmarkEnd w:id="865"/>
      <w:bookmarkEnd w:id="866"/>
      <w:bookmarkEnd w:id="867"/>
    </w:p>
    <w:p w14:paraId="595CBA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根据《建设工程质量管理条例》及有关规定，工程的质量保修期如下：</w:t>
      </w:r>
    </w:p>
    <w:p w14:paraId="0F761E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1．地基基础工程和主体结构工程为设计文件规定的工程合理使用年限；</w:t>
      </w:r>
    </w:p>
    <w:p w14:paraId="6A9B9A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2．屋面防水工程、有防水要求的卫生间、房间和外墙面的防渗为</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年；</w:t>
      </w:r>
    </w:p>
    <w:p w14:paraId="2E6AD5B4">
      <w:pPr>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年；</w:t>
      </w:r>
    </w:p>
    <w:p w14:paraId="6F970B07">
      <w:pPr>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年；</w:t>
      </w:r>
    </w:p>
    <w:p w14:paraId="4833CEF9">
      <w:pPr>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5．供热与供冷系统为</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个采暖期、供冷期；</w:t>
      </w:r>
    </w:p>
    <w:p w14:paraId="76C73203">
      <w:pPr>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6．住宅小区内的给排水设施、道路等配套工程为</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年；</w:t>
      </w:r>
    </w:p>
    <w:p w14:paraId="5E669920">
      <w:pPr>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7．其他项目保修期限约定如下：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74381F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质量保修期自工程竣工验收合格之日起计算。</w:t>
      </w:r>
    </w:p>
    <w:p w14:paraId="567167F7">
      <w:pPr>
        <w:spacing w:line="360" w:lineRule="auto"/>
        <w:ind w:firstLine="480" w:firstLineChars="200"/>
        <w:outlineLvl w:val="0"/>
        <w:rPr>
          <w:rFonts w:hint="eastAsia" w:ascii="宋体" w:hAnsi="宋体" w:eastAsia="宋体" w:cs="宋体"/>
          <w:sz w:val="24"/>
          <w:szCs w:val="24"/>
          <w:highlight w:val="none"/>
        </w:rPr>
      </w:pPr>
      <w:bookmarkStart w:id="868" w:name="_Toc4027"/>
      <w:bookmarkStart w:id="869" w:name="_Toc28243"/>
      <w:bookmarkStart w:id="870" w:name="_Toc1080"/>
      <w:bookmarkStart w:id="871" w:name="_Toc3017"/>
      <w:r>
        <w:rPr>
          <w:rFonts w:hint="eastAsia" w:ascii="宋体" w:hAnsi="宋体" w:eastAsia="宋体" w:cs="宋体"/>
          <w:sz w:val="24"/>
          <w:szCs w:val="24"/>
          <w:highlight w:val="none"/>
        </w:rPr>
        <w:t>三、缺陷责任期</w:t>
      </w:r>
      <w:bookmarkEnd w:id="868"/>
      <w:bookmarkEnd w:id="869"/>
      <w:bookmarkEnd w:id="870"/>
      <w:bookmarkEnd w:id="871"/>
    </w:p>
    <w:p w14:paraId="5017176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工程缺陷责任期为</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个月，缺陷责任期自工程通过竣工验收之日起计算。单位工程先于全部工程进行验收，单位工程缺陷责任期自单位工程验收合格之日起算。</w:t>
      </w:r>
    </w:p>
    <w:p w14:paraId="05B88F32">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872" w:name="_Toc10109"/>
      <w:bookmarkStart w:id="873" w:name="_Toc13654"/>
      <w:bookmarkStart w:id="874" w:name="_Toc12791"/>
      <w:bookmarkStart w:id="875" w:name="_Toc12527"/>
      <w:r>
        <w:rPr>
          <w:rFonts w:hint="eastAsia" w:ascii="宋体" w:hAnsi="宋体" w:eastAsia="宋体" w:cs="宋体"/>
          <w:sz w:val="24"/>
          <w:szCs w:val="24"/>
          <w:highlight w:val="none"/>
        </w:rPr>
        <w:t>四、质量保修责任</w:t>
      </w:r>
      <w:bookmarkEnd w:id="872"/>
      <w:bookmarkEnd w:id="873"/>
      <w:bookmarkEnd w:id="874"/>
      <w:bookmarkEnd w:id="875"/>
    </w:p>
    <w:p w14:paraId="4015D943">
      <w:pPr>
        <w:spacing w:line="360" w:lineRule="auto"/>
        <w:ind w:left="105" w:leftChars="5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1．属于保修范围、内容的项目，承包人应当在接到保修通知之日起7天内派人保修。承包人不在约定期限内派人保修的，发包人可以委托他人修理。</w:t>
      </w:r>
    </w:p>
    <w:p w14:paraId="61630A76">
      <w:pPr>
        <w:spacing w:line="360" w:lineRule="auto"/>
        <w:ind w:left="105" w:leftChars="5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2．发生紧急事故需抢修的，承包人在接到事故通知后，应当立即到达事故现场抢修。</w:t>
      </w:r>
    </w:p>
    <w:p w14:paraId="2034EC45">
      <w:pPr>
        <w:spacing w:line="360" w:lineRule="auto"/>
        <w:ind w:left="105" w:leftChars="5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110D371">
      <w:pPr>
        <w:spacing w:line="360" w:lineRule="auto"/>
        <w:ind w:left="420" w:leftChars="2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14:paraId="2A5AC277">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w:t>
      </w:r>
      <w:bookmarkStart w:id="876" w:name="_Toc16153"/>
      <w:bookmarkStart w:id="877" w:name="_Toc2113"/>
      <w:bookmarkStart w:id="878" w:name="_Toc24307"/>
      <w:bookmarkStart w:id="879" w:name="_Toc18498"/>
      <w:r>
        <w:rPr>
          <w:rFonts w:hint="eastAsia" w:ascii="宋体" w:hAnsi="宋体" w:eastAsia="宋体" w:cs="宋体"/>
          <w:sz w:val="24"/>
          <w:szCs w:val="24"/>
          <w:highlight w:val="none"/>
        </w:rPr>
        <w:t>五、保修费用</w:t>
      </w:r>
      <w:bookmarkEnd w:id="876"/>
      <w:bookmarkEnd w:id="877"/>
      <w:bookmarkEnd w:id="878"/>
      <w:bookmarkEnd w:id="879"/>
    </w:p>
    <w:p w14:paraId="63AD05A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保修费用由造成质量缺陷的责任方承担。</w:t>
      </w:r>
    </w:p>
    <w:p w14:paraId="3CEBE259">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六</w:t>
      </w: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1、发包人在保修期内发现质量问题并通知承包人，承包人应及时派专业人员进行维修，如承包人未及时派专业人员进行维修，发包人有权请其他人进行维修，由此产生的费用将从承包人的履约保证金中予以扣除，同时承包人将承担因维修延误给发包人造成的一切损失。</w:t>
      </w:r>
    </w:p>
    <w:p w14:paraId="31762F21">
      <w:pPr>
        <w:spacing w:line="360" w:lineRule="auto"/>
        <w:ind w:firstLine="456" w:firstLineChars="190"/>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工程质量保修书由发包人、承包人在工程竣工验收前共同签署，作为施工合同附件，其有效期限至保修期满。</w:t>
      </w:r>
    </w:p>
    <w:p w14:paraId="290DC710">
      <w:pPr>
        <w:spacing w:line="360" w:lineRule="auto"/>
        <w:ind w:firstLine="420"/>
        <w:rPr>
          <w:rFonts w:hint="eastAsia" w:ascii="宋体" w:hAnsi="宋体" w:eastAsia="宋体" w:cs="宋体"/>
          <w:sz w:val="24"/>
          <w:szCs w:val="24"/>
          <w:highlight w:val="none"/>
        </w:rPr>
      </w:pPr>
    </w:p>
    <w:p w14:paraId="19C1E41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承包人(公章)：</w:t>
      </w:r>
      <w:r>
        <w:rPr>
          <w:rFonts w:hint="eastAsia" w:ascii="宋体" w:hAnsi="宋体" w:eastAsia="宋体" w:cs="宋体"/>
          <w:sz w:val="24"/>
          <w:szCs w:val="24"/>
          <w:highlight w:val="none"/>
          <w:u w:val="single"/>
        </w:rPr>
        <w:t xml:space="preserve">                 </w:t>
      </w:r>
    </w:p>
    <w:p w14:paraId="3A03127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w:t>
      </w:r>
    </w:p>
    <w:p w14:paraId="4A1E84C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4C5E575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3AD1619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w:t>
      </w:r>
    </w:p>
    <w:p w14:paraId="66A7805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w:t>
      </w:r>
    </w:p>
    <w:p w14:paraId="60F579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14:paraId="3573BD0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14:paraId="68AA816A">
      <w:pPr>
        <w:widowControl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14:paraId="5593D5CC">
      <w:pPr>
        <w:rPr>
          <w:rFonts w:hint="eastAsia"/>
          <w:highlight w:val="none"/>
        </w:rPr>
      </w:pPr>
      <w:r>
        <w:rPr>
          <w:rFonts w:hint="eastAsia"/>
          <w:highlight w:val="none"/>
        </w:rPr>
        <w:br w:type="page"/>
      </w:r>
    </w:p>
    <w:p w14:paraId="7EC91666">
      <w:pPr>
        <w:adjustRightInd w:val="0"/>
        <w:snapToGrid w:val="0"/>
        <w:spacing w:line="360" w:lineRule="auto"/>
        <w:ind w:firstLine="482" w:firstLineChars="200"/>
        <w:rPr>
          <w:rFonts w:ascii="宋体" w:hAnsi="宋体" w:eastAsia="宋体" w:cs="宋体"/>
          <w:b/>
          <w:sz w:val="24"/>
          <w:szCs w:val="24"/>
        </w:rPr>
      </w:pPr>
    </w:p>
    <w:bookmarkEnd w:id="166"/>
    <w:bookmarkEnd w:id="167"/>
    <w:bookmarkEnd w:id="168"/>
    <w:bookmarkEnd w:id="169"/>
    <w:p w14:paraId="390127FF">
      <w:pPr>
        <w:rPr>
          <w:rFonts w:ascii="宋体" w:hAnsi="宋体"/>
        </w:rPr>
      </w:pPr>
    </w:p>
    <w:p w14:paraId="4DD4F3B9">
      <w:pPr>
        <w:rPr>
          <w:rFonts w:ascii="宋体" w:hAnsi="宋体"/>
        </w:rPr>
      </w:pPr>
    </w:p>
    <w:p w14:paraId="3178BFC1">
      <w:pPr>
        <w:pStyle w:val="30"/>
        <w:spacing w:before="120" w:after="120" w:line="440" w:lineRule="exact"/>
        <w:rPr>
          <w:rFonts w:hAnsi="宋体"/>
          <w:b/>
          <w:bCs/>
        </w:rPr>
      </w:pPr>
    </w:p>
    <w:p w14:paraId="03B456D4">
      <w:pPr>
        <w:rPr>
          <w:rFonts w:ascii="Times New Roman" w:hAnsi="Times New Roman" w:eastAsia="宋体" w:cs="Times New Roman"/>
          <w:b/>
          <w:sz w:val="32"/>
          <w:szCs w:val="32"/>
        </w:rPr>
      </w:pPr>
    </w:p>
    <w:p w14:paraId="02266220">
      <w:pPr>
        <w:autoSpaceDN w:val="0"/>
        <w:snapToGrid w:val="0"/>
        <w:spacing w:line="360" w:lineRule="auto"/>
        <w:ind w:left="238"/>
        <w:jc w:val="center"/>
        <w:outlineLvl w:val="0"/>
        <w:rPr>
          <w:rFonts w:ascii="Times New Roman" w:hAnsi="Times New Roman" w:eastAsia="宋体" w:cs="Times New Roman"/>
          <w:b/>
          <w:sz w:val="32"/>
          <w:szCs w:val="32"/>
        </w:rPr>
      </w:pPr>
      <w:bookmarkStart w:id="880" w:name="_Toc32186"/>
      <w:r>
        <w:rPr>
          <w:rFonts w:ascii="Times New Roman" w:hAnsi="Times New Roman" w:eastAsia="宋体" w:cs="Times New Roman"/>
          <w:b/>
          <w:sz w:val="32"/>
          <w:szCs w:val="32"/>
        </w:rPr>
        <w:t>第六章 响应文件格式</w:t>
      </w:r>
      <w:bookmarkEnd w:id="880"/>
    </w:p>
    <w:p w14:paraId="294F7E54">
      <w:pPr>
        <w:autoSpaceDN w:val="0"/>
        <w:snapToGrid w:val="0"/>
        <w:spacing w:line="360" w:lineRule="auto"/>
        <w:rPr>
          <w:rFonts w:ascii="Times New Roman" w:hAnsi="Times New Roman" w:eastAsia="宋体" w:cs="Times New Roman"/>
          <w:sz w:val="24"/>
          <w:szCs w:val="24"/>
        </w:rPr>
      </w:pPr>
    </w:p>
    <w:p w14:paraId="16B808D5">
      <w:pPr>
        <w:keepNext/>
        <w:keepLines/>
        <w:autoSpaceDN w:val="0"/>
        <w:spacing w:before="260" w:after="260" w:line="415" w:lineRule="auto"/>
        <w:outlineLvl w:val="1"/>
        <w:rPr>
          <w:rFonts w:ascii="Times New Roman" w:hAnsi="Times New Roman" w:eastAsia="宋体" w:cs="Times New Roman"/>
          <w:b/>
          <w:bCs/>
          <w:sz w:val="32"/>
          <w:szCs w:val="32"/>
        </w:rPr>
      </w:pPr>
      <w:bookmarkStart w:id="881" w:name="_Toc31699"/>
      <w:bookmarkStart w:id="882" w:name="_Toc1935"/>
      <w:bookmarkStart w:id="883" w:name="_Toc24776"/>
      <w:r>
        <w:rPr>
          <w:rFonts w:ascii="Times New Roman" w:hAnsi="Times New Roman" w:eastAsia="宋体" w:cs="Times New Roman"/>
          <w:b/>
          <w:bCs/>
          <w:sz w:val="32"/>
          <w:szCs w:val="32"/>
        </w:rPr>
        <w:t>一、资格文件部分格式</w:t>
      </w:r>
      <w:bookmarkEnd w:id="881"/>
      <w:bookmarkEnd w:id="882"/>
      <w:bookmarkEnd w:id="883"/>
    </w:p>
    <w:p w14:paraId="30EC4701">
      <w:pPr>
        <w:autoSpaceDE w:val="0"/>
        <w:autoSpaceDN w:val="0"/>
        <w:adjustRightInd w:val="0"/>
        <w:spacing w:line="480" w:lineRule="auto"/>
        <w:ind w:left="1050" w:leftChars="500"/>
        <w:jc w:val="left"/>
        <w:rPr>
          <w:rFonts w:ascii="Times New Roman" w:hAnsi="Times New Roman" w:eastAsia="宋体" w:cs="Times New Roman"/>
          <w:b/>
          <w:bCs/>
          <w:sz w:val="32"/>
          <w:szCs w:val="32"/>
        </w:rPr>
      </w:pPr>
    </w:p>
    <w:p w14:paraId="2591C918">
      <w:pPr>
        <w:tabs>
          <w:tab w:val="left" w:pos="2580"/>
          <w:tab w:val="left" w:pos="5940"/>
        </w:tabs>
        <w:autoSpaceDE w:val="0"/>
        <w:autoSpaceDN w:val="0"/>
        <w:adjustRightInd w:val="0"/>
        <w:spacing w:line="360" w:lineRule="auto"/>
        <w:ind w:right="-20"/>
        <w:rPr>
          <w:rFonts w:ascii="Times New Roman" w:hAnsi="Times New Roman" w:eastAsia="宋体" w:cs="Times New Roman"/>
          <w:kern w:val="0"/>
          <w:sz w:val="28"/>
          <w:szCs w:val="24"/>
        </w:rPr>
      </w:pPr>
    </w:p>
    <w:p w14:paraId="400A3A67">
      <w:pPr>
        <w:autoSpaceDE w:val="0"/>
        <w:autoSpaceDN w:val="0"/>
        <w:adjustRightInd w:val="0"/>
        <w:spacing w:line="480" w:lineRule="auto"/>
        <w:ind w:left="1050" w:leftChars="500"/>
        <w:jc w:val="left"/>
        <w:rPr>
          <w:rFonts w:ascii="Times New Roman" w:hAnsi="Times New Roman" w:eastAsia="宋体" w:cs="Times New Roman"/>
          <w:kern w:val="0"/>
          <w:sz w:val="30"/>
          <w:szCs w:val="30"/>
          <w:u w:val="single"/>
        </w:rPr>
      </w:pPr>
      <w:r>
        <w:rPr>
          <w:rFonts w:ascii="Times New Roman" w:hAnsi="Times New Roman" w:eastAsia="宋体" w:cs="Times New Roman"/>
          <w:sz w:val="30"/>
          <w:szCs w:val="30"/>
        </w:rPr>
        <w:t>项目名称：</w:t>
      </w:r>
    </w:p>
    <w:p w14:paraId="2D61A977">
      <w:pPr>
        <w:widowControl/>
        <w:autoSpaceDN w:val="0"/>
        <w:ind w:left="2550"/>
        <w:rPr>
          <w:rFonts w:ascii="Times New Roman" w:hAnsi="Times New Roman" w:eastAsia="宋体" w:cs="Times New Roman"/>
          <w:kern w:val="0"/>
        </w:rPr>
      </w:pPr>
    </w:p>
    <w:p w14:paraId="6C7AD7E1">
      <w:pPr>
        <w:tabs>
          <w:tab w:val="left" w:pos="2580"/>
          <w:tab w:val="left" w:pos="5940"/>
        </w:tabs>
        <w:autoSpaceDE w:val="0"/>
        <w:autoSpaceDN w:val="0"/>
        <w:adjustRightInd w:val="0"/>
        <w:snapToGrid w:val="0"/>
        <w:spacing w:line="360" w:lineRule="auto"/>
        <w:ind w:right="-20" w:firstLine="1050" w:firstLineChars="350"/>
        <w:rPr>
          <w:rFonts w:ascii="Times New Roman" w:hAnsi="Times New Roman" w:eastAsia="宋体" w:cs="Times New Roman"/>
          <w:kern w:val="0"/>
          <w:sz w:val="30"/>
          <w:szCs w:val="30"/>
        </w:rPr>
      </w:pPr>
      <w:r>
        <w:rPr>
          <w:rFonts w:ascii="Times New Roman" w:hAnsi="Times New Roman" w:eastAsia="宋体" w:cs="Times New Roman"/>
          <w:kern w:val="0"/>
          <w:sz w:val="30"/>
          <w:szCs w:val="30"/>
        </w:rPr>
        <w:t>项目编号：</w:t>
      </w:r>
    </w:p>
    <w:p w14:paraId="1D5F00D2">
      <w:pPr>
        <w:tabs>
          <w:tab w:val="left" w:pos="2580"/>
          <w:tab w:val="left" w:pos="5940"/>
        </w:tabs>
        <w:autoSpaceDE w:val="0"/>
        <w:autoSpaceDN w:val="0"/>
        <w:adjustRightInd w:val="0"/>
        <w:snapToGrid w:val="0"/>
        <w:spacing w:line="360" w:lineRule="auto"/>
        <w:ind w:right="-20" w:firstLine="1050" w:firstLineChars="350"/>
        <w:rPr>
          <w:rFonts w:ascii="Times New Roman" w:hAnsi="Times New Roman" w:eastAsia="宋体" w:cs="Times New Roman"/>
          <w:kern w:val="0"/>
          <w:sz w:val="30"/>
          <w:szCs w:val="30"/>
        </w:rPr>
      </w:pPr>
    </w:p>
    <w:p w14:paraId="70D136F9">
      <w:pPr>
        <w:autoSpaceDE w:val="0"/>
        <w:autoSpaceDN w:val="0"/>
        <w:adjustRightInd w:val="0"/>
        <w:jc w:val="left"/>
        <w:rPr>
          <w:rFonts w:ascii="Times New Roman" w:hAnsi="Times New Roman" w:eastAsia="宋体" w:cs="Times New Roman"/>
          <w:kern w:val="0"/>
          <w:sz w:val="24"/>
          <w:szCs w:val="24"/>
        </w:rPr>
      </w:pPr>
    </w:p>
    <w:p w14:paraId="05E1123C">
      <w:pPr>
        <w:widowControl/>
        <w:autoSpaceDN w:val="0"/>
        <w:ind w:left="2550"/>
        <w:rPr>
          <w:rFonts w:ascii="Times New Roman" w:hAnsi="Times New Roman" w:eastAsia="宋体" w:cs="Times New Roman"/>
          <w:kern w:val="0"/>
        </w:rPr>
      </w:pPr>
    </w:p>
    <w:p w14:paraId="6848820E">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557C834E">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（资格文件）</w:t>
      </w:r>
    </w:p>
    <w:p w14:paraId="79EEAB8C">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017F78F8">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1BB13F8F">
      <w:pPr>
        <w:autoSpaceDE w:val="0"/>
        <w:autoSpaceDN w:val="0"/>
        <w:adjustRightInd w:val="0"/>
        <w:snapToGrid w:val="0"/>
        <w:spacing w:line="48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w:t>
      </w:r>
      <w:r>
        <w:rPr>
          <w:rFonts w:ascii="Times New Roman" w:hAnsi="Times New Roman" w:eastAsia="宋体" w:cs="Times New Roman"/>
          <w:b/>
          <w:bCs/>
          <w:sz w:val="28"/>
          <w:szCs w:val="24"/>
        </w:rPr>
        <w:t>（盖章）</w:t>
      </w:r>
      <w:r>
        <w:rPr>
          <w:rFonts w:ascii="Times New Roman" w:hAnsi="Times New Roman" w:eastAsia="宋体" w:cs="Times New Roman"/>
          <w:sz w:val="28"/>
          <w:szCs w:val="24"/>
        </w:rPr>
        <w:t>：</w:t>
      </w:r>
    </w:p>
    <w:p w14:paraId="14B04534">
      <w:pPr>
        <w:autoSpaceDE w:val="0"/>
        <w:autoSpaceDN w:val="0"/>
        <w:adjustRightInd w:val="0"/>
        <w:snapToGrid w:val="0"/>
        <w:spacing w:line="48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5566D47F">
      <w:pPr>
        <w:autoSpaceDE w:val="0"/>
        <w:autoSpaceDN w:val="0"/>
        <w:adjustRightInd w:val="0"/>
        <w:snapToGrid w:val="0"/>
        <w:spacing w:line="480" w:lineRule="auto"/>
        <w:ind w:firstLine="840" w:firstLineChars="300"/>
        <w:jc w:val="left"/>
        <w:rPr>
          <w:rFonts w:ascii="Times New Roman" w:hAnsi="Times New Roman" w:eastAsia="宋体" w:cs="Times New Roman"/>
          <w:sz w:val="24"/>
          <w:szCs w:val="24"/>
        </w:rPr>
      </w:pPr>
      <w:r>
        <w:rPr>
          <w:rFonts w:ascii="Times New Roman" w:hAnsi="Times New Roman" w:eastAsia="宋体" w:cs="Times New Roman"/>
          <w:sz w:val="28"/>
          <w:szCs w:val="24"/>
        </w:rPr>
        <w:t>磋商响应供应商联系电话：</w:t>
      </w:r>
    </w:p>
    <w:p w14:paraId="0B3A770A">
      <w:pPr>
        <w:tabs>
          <w:tab w:val="left" w:pos="6080"/>
          <w:tab w:val="left" w:pos="6640"/>
        </w:tabs>
        <w:autoSpaceDE w:val="0"/>
        <w:autoSpaceDN w:val="0"/>
        <w:adjustRightInd w:val="0"/>
        <w:snapToGrid w:val="0"/>
        <w:spacing w:line="480" w:lineRule="auto"/>
        <w:ind w:left="774" w:right="403"/>
        <w:jc w:val="left"/>
        <w:rPr>
          <w:rFonts w:ascii="Times New Roman" w:hAnsi="Times New Roman" w:eastAsia="宋体" w:cs="Times New Roman"/>
          <w:kern w:val="0"/>
          <w:sz w:val="28"/>
          <w:szCs w:val="24"/>
        </w:rPr>
      </w:pPr>
    </w:p>
    <w:p w14:paraId="0E46224B">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szCs w:val="24"/>
        </w:rPr>
      </w:pPr>
      <w:r>
        <w:rPr>
          <w:rFonts w:ascii="Times New Roman" w:hAnsi="Times New Roman" w:eastAsia="宋体" w:cs="Times New Roman"/>
          <w:kern w:val="0"/>
          <w:sz w:val="28"/>
          <w:szCs w:val="24"/>
        </w:rPr>
        <w:t>年  月  日</w:t>
      </w:r>
    </w:p>
    <w:p w14:paraId="2AD19C53">
      <w:pPr>
        <w:autoSpaceDN w:val="0"/>
        <w:spacing w:line="360" w:lineRule="auto"/>
        <w:ind w:firstLine="420" w:firstLineChars="200"/>
        <w:rPr>
          <w:rFonts w:ascii="Times New Roman" w:hAnsi="Times New Roman" w:eastAsia="宋体" w:cs="Times New Roman"/>
          <w:szCs w:val="24"/>
        </w:rPr>
      </w:pPr>
    </w:p>
    <w:p w14:paraId="0DC24277">
      <w:pPr>
        <w:keepNext/>
        <w:keepLines/>
        <w:autoSpaceDN w:val="0"/>
        <w:spacing w:line="376" w:lineRule="auto"/>
        <w:jc w:val="left"/>
        <w:outlineLvl w:val="4"/>
        <w:rPr>
          <w:rFonts w:ascii="Times New Roman" w:hAnsi="Times New Roman" w:eastAsia="宋体" w:cs="Times New Roman"/>
          <w:b/>
          <w:bCs/>
          <w:sz w:val="24"/>
          <w:szCs w:val="24"/>
        </w:rPr>
      </w:pPr>
      <w:r>
        <w:rPr>
          <w:rFonts w:ascii="Times New Roman" w:hAnsi="Times New Roman" w:eastAsia="宋体" w:cs="Times New Roman"/>
          <w:b/>
          <w:bCs/>
          <w:kern w:val="0"/>
          <w:sz w:val="28"/>
          <w:szCs w:val="28"/>
        </w:rPr>
        <w:t>▲1-1 符合“申请人的资格要求”第1条规定的证明文件</w:t>
      </w:r>
    </w:p>
    <w:p w14:paraId="50A24A5B">
      <w:pPr>
        <w:keepNext/>
        <w:keepLines/>
        <w:autoSpaceDN w:val="0"/>
        <w:spacing w:before="280" w:after="290" w:line="374" w:lineRule="auto"/>
        <w:ind w:firstLine="480"/>
        <w:jc w:val="left"/>
        <w:outlineLvl w:val="3"/>
        <w:rPr>
          <w:rFonts w:ascii="Times New Roman" w:hAnsi="Times New Roman" w:eastAsia="宋体" w:cs="Times New Roman"/>
          <w:b/>
          <w:bCs/>
          <w:kern w:val="0"/>
          <w:sz w:val="28"/>
          <w:szCs w:val="28"/>
        </w:rPr>
      </w:pPr>
      <w:bookmarkStart w:id="884" w:name="_Hlk96934705"/>
      <w:r>
        <w:rPr>
          <w:rFonts w:ascii="Times New Roman" w:hAnsi="Times New Roman" w:eastAsia="宋体" w:cs="Times New Roman"/>
          <w:kern w:val="0"/>
          <w:sz w:val="28"/>
          <w:szCs w:val="28"/>
        </w:rPr>
        <w:t>▲</w:t>
      </w:r>
      <w:bookmarkEnd w:id="884"/>
      <w:r>
        <w:rPr>
          <w:rFonts w:ascii="Times New Roman" w:hAnsi="Times New Roman" w:eastAsia="宋体" w:cs="Times New Roman"/>
          <w:b/>
          <w:bCs/>
          <w:kern w:val="0"/>
          <w:sz w:val="28"/>
          <w:szCs w:val="28"/>
        </w:rPr>
        <w:t>（1）资格承诺函</w:t>
      </w:r>
    </w:p>
    <w:p w14:paraId="3A6AFF7A">
      <w:pPr>
        <w:autoSpaceDN w:val="0"/>
        <w:spacing w:line="360" w:lineRule="auto"/>
        <w:jc w:val="center"/>
        <w:rPr>
          <w:rFonts w:ascii="Times New Roman" w:hAnsi="Times New Roman" w:eastAsia="宋体" w:cs="Times New Roman"/>
          <w:b/>
          <w:sz w:val="36"/>
          <w:szCs w:val="36"/>
        </w:rPr>
      </w:pPr>
      <w:r>
        <w:rPr>
          <w:rFonts w:ascii="Times New Roman" w:hAnsi="Times New Roman" w:eastAsia="宋体" w:cs="Times New Roman"/>
          <w:b/>
          <w:sz w:val="36"/>
          <w:szCs w:val="36"/>
        </w:rPr>
        <w:t>资格承诺函（联合体各方均须提供）</w:t>
      </w:r>
    </w:p>
    <w:p w14:paraId="63CA7BB0">
      <w:pPr>
        <w:autoSpaceDN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b/>
          <w:kern w:val="0"/>
          <w:sz w:val="24"/>
          <w:szCs w:val="24"/>
          <w:u w:val="single"/>
        </w:rPr>
        <w:t>浙江金融职业学院</w:t>
      </w:r>
      <w:r>
        <w:rPr>
          <w:rFonts w:ascii="Times New Roman" w:hAnsi="Times New Roman" w:eastAsia="宋体" w:cs="Times New Roman"/>
          <w:b/>
          <w:kern w:val="0"/>
          <w:sz w:val="24"/>
          <w:szCs w:val="24"/>
          <w:u w:val="single"/>
        </w:rPr>
        <w:t>、浙江豪圣建设项目管理有限公司</w:t>
      </w:r>
      <w:r>
        <w:rPr>
          <w:rFonts w:ascii="Times New Roman" w:hAnsi="Times New Roman" w:eastAsia="宋体" w:cs="Times New Roman"/>
          <w:b/>
          <w:kern w:val="0"/>
          <w:sz w:val="24"/>
          <w:szCs w:val="24"/>
        </w:rPr>
        <w:t>：</w:t>
      </w:r>
    </w:p>
    <w:p w14:paraId="349FD877">
      <w:pPr>
        <w:autoSpaceDN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我方参加</w:t>
      </w:r>
      <w:r>
        <w:rPr>
          <w:rFonts w:hint="eastAsia" w:ascii="Times New Roman" w:hAnsi="Times New Roman" w:eastAsia="宋体" w:cs="Times New Roman"/>
          <w:b/>
          <w:kern w:val="0"/>
          <w:sz w:val="24"/>
          <w:szCs w:val="24"/>
          <w:u w:val="single"/>
          <w:lang w:eastAsia="zh-CN"/>
        </w:rPr>
        <w:t>浙江金融职业学院高压配电柜更新项目</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lang w:eastAsia="zh-CN"/>
        </w:rPr>
        <w:t>HSZB-2025-825</w:t>
      </w:r>
      <w:r>
        <w:rPr>
          <w:rFonts w:ascii="Times New Roman" w:hAnsi="Times New Roman" w:eastAsia="宋体" w:cs="Times New Roman"/>
          <w:b/>
          <w:kern w:val="0"/>
          <w:sz w:val="24"/>
          <w:szCs w:val="24"/>
          <w:u w:val="single"/>
        </w:rPr>
        <w:t>）</w:t>
      </w:r>
      <w:r>
        <w:rPr>
          <w:rFonts w:ascii="Times New Roman" w:hAnsi="Times New Roman" w:eastAsia="宋体" w:cs="Times New Roman"/>
          <w:b/>
          <w:kern w:val="0"/>
          <w:sz w:val="24"/>
          <w:szCs w:val="24"/>
        </w:rPr>
        <w:t>的政府采购活动，依据采购文件相关规定，郑重承诺如下：</w:t>
      </w:r>
    </w:p>
    <w:p w14:paraId="0E88C95B">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（1）我方具有独立承担民事责任的能力；</w:t>
      </w:r>
    </w:p>
    <w:p w14:paraId="6CB549B9">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（2）我方具有良好的商业信誉和健全的财务会计制度；</w:t>
      </w:r>
    </w:p>
    <w:p w14:paraId="5B186365">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（3）我方具有履行本项目合同所必需的设备和专业技术能力；</w:t>
      </w:r>
    </w:p>
    <w:p w14:paraId="656B7EDC">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（4）我方有依法缴纳税收和社会保障资金的良好记录；</w:t>
      </w:r>
    </w:p>
    <w:p w14:paraId="13A176B2">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ascii="Times New Roman" w:hAnsi="Times New Roman" w:eastAsia="宋体" w:cs="Times New Roman"/>
          <w:sz w:val="24"/>
          <w:szCs w:val="24"/>
        </w:rPr>
        <w:t>；</w:t>
      </w:r>
    </w:p>
    <w:p w14:paraId="7BCB511D">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（6）我方符合法律、行政法规规定的其他条件；</w:t>
      </w:r>
    </w:p>
    <w:p w14:paraId="3755982D">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ascii="Times New Roman" w:hAnsi="Times New Roman" w:eastAsia="宋体" w:cs="Times New Roman"/>
          <w:kern w:val="0"/>
          <w:sz w:val="24"/>
          <w:szCs w:val="24"/>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5F2F0261">
      <w:pPr>
        <w:autoSpaceDN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以上承诺如有虚假或隐瞒，采购人可取消我方任何资格（投标/中标/签订合同），我方对此无任何异议，并愿意承担一切后果和责任。</w:t>
      </w:r>
    </w:p>
    <w:p w14:paraId="622F0F76">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特此承诺</w:t>
      </w:r>
    </w:p>
    <w:p w14:paraId="6F6AB6C7">
      <w:pPr>
        <w:autoSpaceDN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供应商名称（盖章）：__________________________________</w:t>
      </w:r>
    </w:p>
    <w:p w14:paraId="794ADA15">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日期：________年____月____日</w:t>
      </w:r>
    </w:p>
    <w:p w14:paraId="45AE3EB7">
      <w:pPr>
        <w:autoSpaceDN w:val="0"/>
        <w:adjustRightInd w:val="0"/>
        <w:snapToGrid w:val="0"/>
        <w:spacing w:line="480" w:lineRule="auto"/>
        <w:rPr>
          <w:rFonts w:ascii="Times New Roman" w:hAnsi="Times New Roman" w:eastAsia="宋体" w:cs="Times New Roman"/>
          <w:b/>
          <w:bCs/>
          <w:sz w:val="24"/>
          <w:szCs w:val="24"/>
        </w:rPr>
      </w:pPr>
    </w:p>
    <w:p w14:paraId="31EF6501">
      <w:pPr>
        <w:autoSpaceDN w:val="0"/>
        <w:adjustRightInd w:val="0"/>
        <w:snapToGrid w:val="0"/>
        <w:spacing w:line="480" w:lineRule="auto"/>
        <w:rPr>
          <w:rFonts w:ascii="Times New Roman" w:hAnsi="Times New Roman" w:eastAsia="宋体" w:cs="Times New Roman"/>
          <w:b/>
          <w:bCs/>
          <w:sz w:val="24"/>
          <w:szCs w:val="24"/>
        </w:rPr>
      </w:pPr>
      <w:r>
        <w:rPr>
          <w:rFonts w:ascii="Times New Roman" w:hAnsi="Times New Roman" w:eastAsia="宋体" w:cs="Times New Roman"/>
          <w:b/>
          <w:sz w:val="28"/>
          <w:szCs w:val="28"/>
        </w:rPr>
        <w:t>▲（2）营业执照（或其他同类证明文件）</w:t>
      </w:r>
    </w:p>
    <w:p w14:paraId="4802C44F">
      <w:pPr>
        <w:autoSpaceDN w:val="0"/>
        <w:adjustRightInd w:val="0"/>
        <w:snapToGrid w:val="0"/>
        <w:spacing w:line="48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▲营业执照等证明文件</w:t>
      </w:r>
    </w:p>
    <w:tbl>
      <w:tblPr>
        <w:tblStyle w:val="62"/>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38B344C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50" w:type="dxa"/>
            <w:tcBorders>
              <w:top w:val="dotDash" w:color="BFBFBF" w:sz="4" w:space="0"/>
              <w:left w:val="dotDash" w:color="BFBFBF" w:sz="4" w:space="0"/>
              <w:bottom w:val="dotDash" w:color="BFBFBF" w:sz="4" w:space="0"/>
              <w:right w:val="dotDash" w:color="BFBFBF" w:sz="4" w:space="0"/>
            </w:tcBorders>
            <w:noWrap/>
            <w:vAlign w:val="center"/>
          </w:tcPr>
          <w:p w14:paraId="0ED79B68">
            <w:pPr>
              <w:autoSpaceDN w:val="0"/>
              <w:spacing w:line="360"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证明材料：</w:t>
            </w:r>
            <w:r>
              <w:rPr>
                <w:rFonts w:ascii="Times New Roman" w:hAnsi="Times New Roman" w:eastAsia="宋体" w:cs="Times New Roman"/>
                <w:b/>
                <w:sz w:val="24"/>
                <w:szCs w:val="24"/>
                <w:u w:val="single"/>
              </w:rPr>
              <w:t>营业执照（或事业单位法人证书或执业许可证或自然人有效身份证明）</w:t>
            </w:r>
            <w:r>
              <w:rPr>
                <w:rFonts w:ascii="Times New Roman" w:hAnsi="Times New Roman" w:eastAsia="宋体" w:cs="Times New Roman"/>
                <w:sz w:val="24"/>
                <w:szCs w:val="24"/>
              </w:rPr>
              <w:t>（提供扫描件加盖磋商响应供应商公章）。</w:t>
            </w:r>
          </w:p>
          <w:p w14:paraId="7A84DD55">
            <w:pPr>
              <w:autoSpaceDN w:val="0"/>
              <w:spacing w:line="360" w:lineRule="auto"/>
              <w:jc w:val="left"/>
              <w:rPr>
                <w:rFonts w:ascii="Times New Roman" w:hAnsi="Times New Roman" w:eastAsia="宋体" w:cs="Times New Roman"/>
                <w:i/>
                <w:sz w:val="24"/>
                <w:szCs w:val="24"/>
              </w:rPr>
            </w:pPr>
          </w:p>
          <w:p w14:paraId="1ECA8C7A">
            <w:pPr>
              <w:autoSpaceDN w:val="0"/>
              <w:spacing w:line="360" w:lineRule="auto"/>
              <w:jc w:val="left"/>
              <w:rPr>
                <w:rFonts w:ascii="Times New Roman" w:hAnsi="Times New Roman" w:eastAsia="宋体" w:cs="Times New Roman"/>
                <w:b/>
                <w:i/>
                <w:sz w:val="24"/>
                <w:szCs w:val="24"/>
              </w:rPr>
            </w:pPr>
            <w:r>
              <w:rPr>
                <w:rFonts w:ascii="Times New Roman" w:hAnsi="Times New Roman" w:eastAsia="宋体" w:cs="Times New Roman"/>
                <w:b/>
                <w:i/>
                <w:sz w:val="24"/>
                <w:szCs w:val="24"/>
              </w:rPr>
              <w:t>提示和说明：</w:t>
            </w:r>
          </w:p>
          <w:p w14:paraId="1A08FA73">
            <w:pPr>
              <w:autoSpaceDN w:val="0"/>
              <w:spacing w:line="360" w:lineRule="auto"/>
              <w:ind w:firstLine="316" w:firstLineChars="132"/>
              <w:jc w:val="left"/>
              <w:rPr>
                <w:rFonts w:ascii="Times New Roman" w:hAnsi="Times New Roman" w:eastAsia="宋体" w:cs="Times New Roman"/>
                <w:sz w:val="24"/>
                <w:szCs w:val="24"/>
              </w:rPr>
            </w:pPr>
            <w:r>
              <w:rPr>
                <w:rFonts w:ascii="Times New Roman" w:hAnsi="Times New Roman" w:eastAsia="宋体" w:cs="Times New Roman"/>
                <w:sz w:val="24"/>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3716ED8A">
            <w:pPr>
              <w:autoSpaceDN w:val="0"/>
              <w:spacing w:line="360" w:lineRule="auto"/>
              <w:ind w:firstLine="362" w:firstLineChars="151"/>
              <w:jc w:val="left"/>
              <w:rPr>
                <w:rFonts w:ascii="Times New Roman" w:hAnsi="Times New Roman" w:eastAsia="宋体" w:cs="Times New Roman"/>
                <w:sz w:val="24"/>
                <w:szCs w:val="24"/>
              </w:rPr>
            </w:pPr>
            <w:r>
              <w:rPr>
                <w:rFonts w:ascii="Times New Roman" w:hAnsi="Times New Roman" w:eastAsia="宋体" w:cs="Times New Roman"/>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16925864">
            <w:pPr>
              <w:keepNext/>
              <w:keepLines/>
              <w:autoSpaceDN w:val="0"/>
              <w:spacing w:before="260" w:after="260" w:line="415" w:lineRule="auto"/>
              <w:ind w:firstLine="281"/>
              <w:outlineLvl w:val="2"/>
              <w:rPr>
                <w:rFonts w:ascii="Times New Roman" w:hAnsi="Times New Roman" w:eastAsia="宋体" w:cs="Times New Roman"/>
                <w:b/>
                <w:bCs/>
                <w:i/>
                <w:kern w:val="0"/>
                <w:sz w:val="24"/>
                <w:szCs w:val="24"/>
              </w:rPr>
            </w:pPr>
            <w:r>
              <w:rPr>
                <w:rFonts w:ascii="Times New Roman" w:hAnsi="Times New Roman" w:eastAsia="宋体" w:cs="Times New Roman"/>
                <w:b/>
                <w:bCs/>
                <w:kern w:val="0"/>
                <w:sz w:val="24"/>
                <w:szCs w:val="24"/>
              </w:rPr>
              <w:t>c.</w:t>
            </w:r>
            <w:r>
              <w:rPr>
                <w:rFonts w:ascii="Times New Roman" w:hAnsi="Times New Roman" w:eastAsia="宋体" w:cs="Times New Roman"/>
                <w:b/>
                <w:bCs/>
                <w:kern w:val="0"/>
                <w:sz w:val="24"/>
                <w:szCs w:val="24"/>
                <w:u w:val="single"/>
              </w:rPr>
              <w:t>供应商为联合体的，联合体各方均须提供</w:t>
            </w:r>
            <w:r>
              <w:rPr>
                <w:rFonts w:ascii="Times New Roman" w:hAnsi="Times New Roman" w:eastAsia="宋体" w:cs="Times New Roman"/>
                <w:b/>
                <w:bCs/>
                <w:kern w:val="0"/>
                <w:sz w:val="24"/>
                <w:szCs w:val="24"/>
              </w:rPr>
              <w:t>。</w:t>
            </w:r>
          </w:p>
        </w:tc>
      </w:tr>
    </w:tbl>
    <w:p w14:paraId="5E166EBA">
      <w:pPr>
        <w:autoSpaceDN w:val="0"/>
        <w:adjustRightInd w:val="0"/>
        <w:snapToGrid w:val="0"/>
        <w:spacing w:line="480" w:lineRule="auto"/>
        <w:rPr>
          <w:rFonts w:ascii="Times New Roman" w:hAnsi="Times New Roman" w:eastAsia="宋体" w:cs="Times New Roman"/>
          <w:szCs w:val="24"/>
        </w:rPr>
      </w:pPr>
    </w:p>
    <w:p w14:paraId="19FE1135">
      <w:pPr>
        <w:autoSpaceDN w:val="0"/>
        <w:adjustRightInd w:val="0"/>
        <w:snapToGrid w:val="0"/>
        <w:spacing w:line="480" w:lineRule="auto"/>
        <w:rPr>
          <w:rFonts w:ascii="Times New Roman" w:hAnsi="Times New Roman" w:eastAsia="宋体" w:cs="Times New Roman"/>
          <w:szCs w:val="24"/>
        </w:rPr>
      </w:pPr>
    </w:p>
    <w:p w14:paraId="4EB8A2CF">
      <w:pPr>
        <w:widowControl/>
        <w:autoSpaceDE w:val="0"/>
        <w:autoSpaceDN w:val="0"/>
        <w:spacing w:before="120" w:beforeLines="50" w:after="120" w:afterLines="50" w:line="300" w:lineRule="auto"/>
        <w:ind w:firstLine="281" w:firstLineChars="100"/>
        <w:outlineLvl w:val="2"/>
        <w:rPr>
          <w:rFonts w:ascii="Times New Roman" w:hAnsi="Times New Roman" w:eastAsia="宋体" w:cs="Times New Roman"/>
          <w:b/>
          <w:bCs/>
          <w:kern w:val="0"/>
          <w:sz w:val="28"/>
          <w:szCs w:val="28"/>
        </w:rPr>
      </w:pPr>
    </w:p>
    <w:p w14:paraId="3680AB24">
      <w:pPr>
        <w:widowControl/>
        <w:autoSpaceDE w:val="0"/>
        <w:autoSpaceDN w:val="0"/>
        <w:spacing w:before="120" w:beforeLines="50" w:after="120" w:afterLines="50" w:line="300" w:lineRule="auto"/>
        <w:ind w:firstLine="281" w:firstLineChars="100"/>
        <w:outlineLvl w:val="2"/>
        <w:rPr>
          <w:rFonts w:ascii="Times New Roman" w:hAnsi="Times New Roman" w:eastAsia="宋体" w:cs="Times New Roman"/>
          <w:bCs/>
          <w:kern w:val="0"/>
          <w:sz w:val="28"/>
          <w:szCs w:val="28"/>
        </w:rPr>
      </w:pPr>
      <w:r>
        <w:rPr>
          <w:rFonts w:ascii="Times New Roman" w:hAnsi="Times New Roman" w:eastAsia="宋体" w:cs="Times New Roman"/>
          <w:b/>
          <w:bCs/>
          <w:kern w:val="0"/>
          <w:sz w:val="28"/>
          <w:szCs w:val="28"/>
        </w:rPr>
        <w:t>▲1-2</w:t>
      </w:r>
      <w:r>
        <w:rPr>
          <w:rFonts w:ascii="Times New Roman" w:hAnsi="Times New Roman" w:eastAsia="宋体" w:cs="Times New Roman"/>
          <w:bCs/>
          <w:kern w:val="0"/>
          <w:sz w:val="28"/>
          <w:szCs w:val="28"/>
        </w:rPr>
        <w:t>符合“申请人的资格要求”第2条“落实政府采购政策需满足的资格要求”规定的证明文件</w:t>
      </w:r>
    </w:p>
    <w:p w14:paraId="1AD0969E">
      <w:pPr>
        <w:autoSpaceDN w:val="0"/>
        <w:spacing w:line="312"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中小企业声明函</w:t>
      </w:r>
    </w:p>
    <w:p w14:paraId="4F9178CF">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本公司郑重声明，根据《政府采购促进中小企业发展管理办法》（财库﹝2020﹞46 号）的规定，本公司参加</w:t>
      </w:r>
      <w:r>
        <w:rPr>
          <w:rFonts w:hint="eastAsia" w:ascii="Times New Roman" w:hAnsi="Times New Roman" w:eastAsia="宋体" w:cs="Times New Roman"/>
          <w:b/>
          <w:bCs/>
          <w:kern w:val="0"/>
          <w:sz w:val="24"/>
          <w:szCs w:val="24"/>
          <w:u w:val="single"/>
        </w:rPr>
        <w:t>浙江金融职业学院</w:t>
      </w:r>
      <w:r>
        <w:rPr>
          <w:rFonts w:ascii="Times New Roman" w:hAnsi="Times New Roman" w:eastAsia="宋体" w:cs="Times New Roman"/>
          <w:kern w:val="0"/>
          <w:sz w:val="24"/>
          <w:szCs w:val="24"/>
        </w:rPr>
        <w:t>的</w:t>
      </w:r>
      <w:r>
        <w:rPr>
          <w:rFonts w:hint="eastAsia" w:ascii="Times New Roman" w:hAnsi="Times New Roman" w:eastAsia="宋体" w:cs="Times New Roman"/>
          <w:b/>
          <w:bCs/>
          <w:kern w:val="0"/>
          <w:sz w:val="24"/>
          <w:szCs w:val="24"/>
          <w:u w:val="single"/>
          <w:lang w:eastAsia="zh-CN"/>
        </w:rPr>
        <w:t>浙江金融职业学院高压配电柜更新项目</w:t>
      </w:r>
      <w:r>
        <w:rPr>
          <w:rFonts w:ascii="Times New Roman" w:hAnsi="Times New Roman" w:eastAsia="宋体" w:cs="Times New Roman"/>
          <w:kern w:val="0"/>
          <w:sz w:val="24"/>
          <w:szCs w:val="24"/>
        </w:rPr>
        <w:t>采购活动，工程的施工单位全部为符合政策要求的中小企业。企业具体情况如下：</w:t>
      </w:r>
    </w:p>
    <w:p w14:paraId="2E520C8D">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bookmarkStart w:id="885" w:name="_Hlk97721535"/>
      <w:r>
        <w:rPr>
          <w:rFonts w:ascii="Times New Roman" w:hAnsi="Times New Roman" w:eastAsia="宋体" w:cs="Times New Roman"/>
          <w:kern w:val="0"/>
          <w:sz w:val="24"/>
          <w:szCs w:val="24"/>
        </w:rPr>
        <w:t>.</w:t>
      </w:r>
      <w:bookmarkEnd w:id="885"/>
      <w:r>
        <w:rPr>
          <w:rFonts w:hint="eastAsia" w:ascii="Times New Roman" w:hAnsi="Times New Roman" w:eastAsia="宋体" w:cs="Times New Roman"/>
          <w:b/>
          <w:bCs/>
          <w:i/>
          <w:iCs/>
          <w:sz w:val="24"/>
          <w:szCs w:val="24"/>
          <w:u w:val="single"/>
          <w:lang w:eastAsia="zh-CN"/>
        </w:rPr>
        <w:t>浙江金融职业学院高压配电柜更新项目</w:t>
      </w:r>
      <w:r>
        <w:rPr>
          <w:rFonts w:ascii="Times New Roman" w:hAnsi="Times New Roman" w:eastAsia="宋体" w:cs="Times New Roman"/>
          <w:kern w:val="0"/>
          <w:sz w:val="24"/>
          <w:szCs w:val="24"/>
        </w:rPr>
        <w:t>，属于</w:t>
      </w:r>
      <w:r>
        <w:rPr>
          <w:rFonts w:ascii="Times New Roman" w:hAnsi="Times New Roman" w:eastAsia="宋体" w:cs="Times New Roman"/>
          <w:b/>
          <w:bCs/>
          <w:i/>
          <w:iCs/>
          <w:kern w:val="0"/>
          <w:sz w:val="24"/>
          <w:szCs w:val="24"/>
          <w:u w:val="single"/>
        </w:rPr>
        <w:t>建筑业</w:t>
      </w:r>
      <w:r>
        <w:rPr>
          <w:rFonts w:ascii="Times New Roman" w:hAnsi="Times New Roman" w:eastAsia="宋体" w:cs="Times New Roman"/>
          <w:kern w:val="0"/>
          <w:sz w:val="24"/>
          <w:szCs w:val="24"/>
        </w:rPr>
        <w:t>；承建企业为</w:t>
      </w:r>
      <w:r>
        <w:rPr>
          <w:rFonts w:ascii="Times New Roman" w:hAnsi="Times New Roman" w:eastAsia="宋体" w:cs="Times New Roman"/>
          <w:i/>
          <w:iCs/>
          <w:kern w:val="0"/>
          <w:sz w:val="24"/>
          <w:szCs w:val="24"/>
          <w:u w:val="single"/>
        </w:rPr>
        <w:t>（企业名称）</w:t>
      </w:r>
      <w:r>
        <w:rPr>
          <w:rFonts w:ascii="Times New Roman" w:hAnsi="Times New Roman" w:eastAsia="宋体" w:cs="Times New Roman"/>
          <w:kern w:val="0"/>
          <w:sz w:val="24"/>
          <w:szCs w:val="24"/>
        </w:rPr>
        <w:t>，从业人员</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人，营业收入为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万元，资产总额为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万元，属于</w:t>
      </w:r>
      <w:r>
        <w:rPr>
          <w:rFonts w:ascii="Times New Roman" w:hAnsi="Times New Roman" w:eastAsia="宋体" w:cs="Times New Roman"/>
          <w:i/>
          <w:iCs/>
          <w:kern w:val="0"/>
          <w:sz w:val="24"/>
          <w:szCs w:val="24"/>
          <w:u w:val="single"/>
        </w:rPr>
        <w:t>（中型企业、小型企业、微型企业）</w:t>
      </w:r>
      <w:r>
        <w:rPr>
          <w:rFonts w:ascii="Times New Roman" w:hAnsi="Times New Roman" w:eastAsia="宋体" w:cs="Times New Roman"/>
          <w:kern w:val="0"/>
          <w:sz w:val="24"/>
          <w:szCs w:val="24"/>
        </w:rPr>
        <w:t>；</w:t>
      </w:r>
    </w:p>
    <w:p w14:paraId="22D10668">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Times New Roman" w:eastAsia="宋体" w:cs="Times New Roman"/>
          <w:b/>
          <w:bCs/>
          <w:i/>
          <w:iCs/>
          <w:sz w:val="24"/>
          <w:szCs w:val="24"/>
          <w:u w:val="single"/>
        </w:rPr>
        <w:t xml:space="preserve"> （标的名称）</w:t>
      </w:r>
      <w:r>
        <w:rPr>
          <w:rFonts w:ascii="Times New Roman" w:hAnsi="Times New Roman" w:eastAsia="宋体" w:cs="Times New Roman"/>
          <w:kern w:val="0"/>
          <w:sz w:val="24"/>
          <w:szCs w:val="24"/>
        </w:rPr>
        <w:t>，属于</w:t>
      </w:r>
      <w:r>
        <w:rPr>
          <w:rFonts w:ascii="Times New Roman" w:hAnsi="Times New Roman" w:eastAsia="宋体" w:cs="Times New Roman"/>
          <w:b/>
          <w:bCs/>
          <w:i/>
          <w:iCs/>
          <w:kern w:val="0"/>
          <w:sz w:val="24"/>
          <w:szCs w:val="24"/>
          <w:u w:val="single"/>
        </w:rPr>
        <w:t>建筑业</w:t>
      </w:r>
      <w:r>
        <w:rPr>
          <w:rFonts w:ascii="Times New Roman" w:hAnsi="Times New Roman" w:eastAsia="宋体" w:cs="Times New Roman"/>
          <w:kern w:val="0"/>
          <w:sz w:val="24"/>
          <w:szCs w:val="24"/>
        </w:rPr>
        <w:t>；承建企业为</w:t>
      </w:r>
      <w:r>
        <w:rPr>
          <w:rFonts w:ascii="Times New Roman" w:hAnsi="Times New Roman" w:eastAsia="宋体" w:cs="Times New Roman"/>
          <w:i/>
          <w:iCs/>
          <w:kern w:val="0"/>
          <w:sz w:val="24"/>
          <w:szCs w:val="24"/>
          <w:u w:val="single"/>
        </w:rPr>
        <w:t>（企业名称）</w:t>
      </w:r>
      <w:r>
        <w:rPr>
          <w:rFonts w:ascii="Times New Roman" w:hAnsi="Times New Roman" w:eastAsia="宋体" w:cs="Times New Roman"/>
          <w:kern w:val="0"/>
          <w:sz w:val="24"/>
          <w:szCs w:val="24"/>
        </w:rPr>
        <w:t>，从业人员</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人，营业收入为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万元，资产总额为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万元，属于</w:t>
      </w:r>
      <w:r>
        <w:rPr>
          <w:rFonts w:ascii="Times New Roman" w:hAnsi="Times New Roman" w:eastAsia="宋体" w:cs="Times New Roman"/>
          <w:i/>
          <w:iCs/>
          <w:kern w:val="0"/>
          <w:sz w:val="24"/>
          <w:szCs w:val="24"/>
          <w:u w:val="single"/>
        </w:rPr>
        <w:t>（中型企业、小型企业、微型企业）</w:t>
      </w:r>
      <w:r>
        <w:rPr>
          <w:rFonts w:ascii="Times New Roman" w:hAnsi="Times New Roman" w:eastAsia="宋体" w:cs="Times New Roman"/>
          <w:kern w:val="0"/>
          <w:sz w:val="24"/>
          <w:szCs w:val="24"/>
        </w:rPr>
        <w:t>；</w:t>
      </w:r>
    </w:p>
    <w:p w14:paraId="77C894F7">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p w14:paraId="5E48055E">
      <w:pPr>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以上企业，不属于大企业的分支机构，不存在控股股东为大企业的情形，也不存在与大企业的负责人为同一人的情形。</w:t>
      </w:r>
    </w:p>
    <w:p w14:paraId="7E341935">
      <w:pPr>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本企业对上述声明内容的真实性负责。如有虚假，将依法承担相应责任。</w:t>
      </w:r>
    </w:p>
    <w:p w14:paraId="2565602B">
      <w:pPr>
        <w:autoSpaceDN w:val="0"/>
        <w:spacing w:line="360" w:lineRule="auto"/>
        <w:ind w:left="3570" w:leftChars="1700"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企业名称（盖章）：</w:t>
      </w:r>
    </w:p>
    <w:p w14:paraId="6D19C86E">
      <w:pPr>
        <w:autoSpaceDN w:val="0"/>
        <w:spacing w:line="360" w:lineRule="auto"/>
        <w:ind w:left="3570" w:leftChars="1700"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日期：</w:t>
      </w:r>
    </w:p>
    <w:p w14:paraId="09B172FA">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0"/>
        </w:rPr>
        <w:t>备注：1、从业人员、营业收入、资产总额填报上一年度数据，无上一年度数据的新成立企业可不填报。</w:t>
      </w:r>
    </w:p>
    <w:p w14:paraId="0C8D6337">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p>
    <w:p w14:paraId="429FC55D">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p>
    <w:p w14:paraId="03279677">
      <w:pPr>
        <w:autoSpaceDN w:val="0"/>
        <w:spacing w:line="312" w:lineRule="auto"/>
        <w:rPr>
          <w:rFonts w:ascii="Times New Roman" w:hAnsi="Times New Roman" w:eastAsia="宋体" w:cs="Times New Roman"/>
          <w:b/>
          <w:sz w:val="36"/>
          <w:szCs w:val="36"/>
        </w:rPr>
      </w:pPr>
    </w:p>
    <w:p w14:paraId="043EF507">
      <w:pPr>
        <w:autoSpaceDN w:val="0"/>
        <w:spacing w:line="312" w:lineRule="auto"/>
        <w:rPr>
          <w:rFonts w:ascii="Times New Roman" w:hAnsi="Times New Roman" w:eastAsia="宋体" w:cs="Times New Roman"/>
          <w:b/>
          <w:sz w:val="28"/>
          <w:szCs w:val="28"/>
        </w:rPr>
      </w:pPr>
    </w:p>
    <w:p w14:paraId="50CD3517">
      <w:pPr>
        <w:autoSpaceDN w:val="0"/>
        <w:spacing w:line="312" w:lineRule="auto"/>
        <w:rPr>
          <w:rFonts w:ascii="Times New Roman" w:hAnsi="Times New Roman" w:eastAsia="宋体" w:cs="Times New Roman"/>
          <w:b/>
          <w:sz w:val="28"/>
          <w:szCs w:val="28"/>
        </w:rPr>
      </w:pPr>
    </w:p>
    <w:p w14:paraId="52580DF7">
      <w:pPr>
        <w:autoSpaceDN w:val="0"/>
        <w:spacing w:line="312" w:lineRule="auto"/>
        <w:rPr>
          <w:rFonts w:ascii="Times New Roman" w:hAnsi="Times New Roman" w:eastAsia="宋体" w:cs="Times New Roman"/>
          <w:b/>
          <w:sz w:val="28"/>
          <w:szCs w:val="28"/>
        </w:rPr>
        <w:sectPr>
          <w:headerReference r:id="rId7" w:type="default"/>
          <w:footerReference r:id="rId8" w:type="default"/>
          <w:pgSz w:w="11910" w:h="16840"/>
          <w:pgMar w:top="1418" w:right="1418" w:bottom="1418" w:left="1418" w:header="851" w:footer="1077" w:gutter="0"/>
          <w:cols w:space="720" w:num="1"/>
          <w:docGrid w:linePitch="286" w:charSpace="0"/>
        </w:sectPr>
      </w:pPr>
    </w:p>
    <w:p w14:paraId="65968C36">
      <w:pPr>
        <w:autoSpaceDN w:val="0"/>
        <w:spacing w:line="312" w:lineRule="auto"/>
        <w:rPr>
          <w:rFonts w:ascii="Times New Roman" w:hAnsi="Times New Roman" w:eastAsia="宋体" w:cs="Times New Roman"/>
          <w:b/>
          <w:sz w:val="28"/>
          <w:szCs w:val="28"/>
        </w:rPr>
      </w:pPr>
      <w:r>
        <w:rPr>
          <w:rFonts w:ascii="Times New Roman" w:hAnsi="Times New Roman" w:eastAsia="宋体" w:cs="Times New Roman"/>
          <w:b/>
          <w:sz w:val="28"/>
          <w:szCs w:val="28"/>
        </w:rPr>
        <w:t>残疾人福利性单位声明函</w:t>
      </w:r>
      <w:bookmarkStart w:id="886" w:name="_Hlk97621277"/>
      <w:r>
        <w:rPr>
          <w:rFonts w:ascii="Times New Roman" w:hAnsi="Times New Roman" w:eastAsia="宋体" w:cs="Times New Roman"/>
          <w:b/>
          <w:sz w:val="28"/>
          <w:szCs w:val="28"/>
        </w:rPr>
        <w:t>（如是）</w:t>
      </w:r>
      <w:bookmarkEnd w:id="886"/>
    </w:p>
    <w:p w14:paraId="71231ED0">
      <w:pPr>
        <w:autoSpaceDN w:val="0"/>
        <w:spacing w:before="240" w:line="360" w:lineRule="auto"/>
        <w:jc w:val="center"/>
        <w:rPr>
          <w:rFonts w:ascii="Times New Roman" w:hAnsi="Times New Roman" w:eastAsia="宋体" w:cs="Times New Roman"/>
          <w:b/>
          <w:spacing w:val="6"/>
          <w:sz w:val="32"/>
          <w:szCs w:val="32"/>
        </w:rPr>
      </w:pPr>
      <w:r>
        <w:rPr>
          <w:rFonts w:ascii="Times New Roman" w:hAnsi="Times New Roman" w:eastAsia="宋体" w:cs="Times New Roman"/>
          <w:b/>
          <w:sz w:val="32"/>
          <w:szCs w:val="32"/>
        </w:rPr>
        <w:t>残疾人福利性单位声明函</w:t>
      </w:r>
    </w:p>
    <w:p w14:paraId="6EC266B4">
      <w:pPr>
        <w:autoSpaceDN w:val="0"/>
        <w:spacing w:line="360" w:lineRule="auto"/>
        <w:ind w:firstLine="584" w:firstLineChars="200"/>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本单位郑重声明，根据《财政部 民政部 中国残疾人联合会关于促进残疾人就业政府采购政策的通知》（财库</w:t>
      </w:r>
      <w:r>
        <w:rPr>
          <w:rFonts w:ascii="Times New Roman" w:hAnsi="Times New Roman" w:eastAsia="宋体" w:cs="Times New Roman"/>
          <w:sz w:val="28"/>
          <w:szCs w:val="24"/>
        </w:rPr>
        <w:t>〔2017〕141</w:t>
      </w:r>
      <w:r>
        <w:rPr>
          <w:rFonts w:ascii="Times New Roman" w:hAnsi="Times New Roman" w:eastAsia="宋体" w:cs="Times New Roman"/>
          <w:spacing w:val="6"/>
          <w:sz w:val="28"/>
          <w:szCs w:val="24"/>
        </w:rPr>
        <w:t>号）的规定，本单位为符合条件的残疾人福利性单位，且本单位参加</w:t>
      </w:r>
      <w:r>
        <w:rPr>
          <w:rFonts w:hint="eastAsia" w:ascii="Times New Roman" w:hAnsi="Times New Roman" w:eastAsia="宋体" w:cs="Times New Roman"/>
          <w:b/>
          <w:bCs/>
          <w:kern w:val="0"/>
          <w:sz w:val="28"/>
          <w:szCs w:val="28"/>
          <w:u w:val="single"/>
          <w:lang w:eastAsia="zh-CN"/>
        </w:rPr>
        <w:t>浙江金融职业学院高压配电柜更新项目</w:t>
      </w:r>
      <w:r>
        <w:rPr>
          <w:rFonts w:ascii="Times New Roman" w:hAnsi="Times New Roman" w:eastAsia="宋体" w:cs="Times New Roman"/>
          <w:b/>
          <w:bCs/>
          <w:kern w:val="0"/>
          <w:sz w:val="28"/>
          <w:szCs w:val="28"/>
          <w:u w:val="single"/>
        </w:rPr>
        <w:t>（项目编号：</w:t>
      </w:r>
      <w:r>
        <w:rPr>
          <w:rFonts w:hint="eastAsia" w:ascii="Times New Roman" w:hAnsi="Times New Roman" w:eastAsia="宋体" w:cs="Times New Roman"/>
          <w:b/>
          <w:bCs/>
          <w:kern w:val="0"/>
          <w:sz w:val="28"/>
          <w:szCs w:val="28"/>
          <w:u w:val="single"/>
          <w:lang w:eastAsia="zh-CN"/>
        </w:rPr>
        <w:t>HSZB-2025-825</w:t>
      </w:r>
      <w:r>
        <w:rPr>
          <w:rFonts w:ascii="Times New Roman" w:hAnsi="Times New Roman" w:eastAsia="宋体" w:cs="Times New Roman"/>
          <w:b/>
          <w:bCs/>
          <w:kern w:val="0"/>
          <w:sz w:val="28"/>
          <w:szCs w:val="28"/>
          <w:u w:val="single"/>
        </w:rPr>
        <w:t>）</w:t>
      </w:r>
      <w:r>
        <w:rPr>
          <w:rFonts w:ascii="Times New Roman" w:hAnsi="Times New Roman" w:eastAsia="宋体" w:cs="Times New Roman"/>
          <w:spacing w:val="6"/>
          <w:sz w:val="28"/>
          <w:szCs w:val="24"/>
        </w:rPr>
        <w:t>的采购活动，由本单位承担工程。</w:t>
      </w:r>
    </w:p>
    <w:p w14:paraId="028389F9">
      <w:pPr>
        <w:autoSpaceDN w:val="0"/>
        <w:spacing w:line="360" w:lineRule="auto"/>
        <w:ind w:firstLine="584" w:firstLineChars="200"/>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本单位对上述声明的真实性负责。如有虚假，将依法承担相应责任。</w:t>
      </w:r>
    </w:p>
    <w:p w14:paraId="448B9980">
      <w:pPr>
        <w:widowControl/>
        <w:autoSpaceDE w:val="0"/>
        <w:autoSpaceDN w:val="0"/>
        <w:snapToGrid w:val="0"/>
        <w:spacing w:before="120" w:line="400" w:lineRule="atLeast"/>
        <w:ind w:firstLine="570"/>
        <w:textAlignment w:val="bottom"/>
        <w:rPr>
          <w:rFonts w:ascii="Times New Roman" w:hAnsi="Times New Roman" w:eastAsia="宋体" w:cs="Times New Roman"/>
          <w:kern w:val="0"/>
          <w:sz w:val="24"/>
          <w:szCs w:val="20"/>
        </w:rPr>
      </w:pPr>
    </w:p>
    <w:p w14:paraId="26A944DC">
      <w:pPr>
        <w:autoSpaceDN w:val="0"/>
        <w:spacing w:line="360" w:lineRule="auto"/>
        <w:ind w:firstLine="504" w:firstLineChars="200"/>
        <w:rPr>
          <w:rFonts w:ascii="Times New Roman" w:hAnsi="Times New Roman" w:eastAsia="宋体" w:cs="Times New Roman"/>
          <w:spacing w:val="6"/>
          <w:sz w:val="24"/>
          <w:szCs w:val="24"/>
        </w:rPr>
      </w:pPr>
    </w:p>
    <w:p w14:paraId="4E1FEE15">
      <w:pPr>
        <w:autoSpaceDN w:val="0"/>
        <w:spacing w:line="360" w:lineRule="auto"/>
        <w:ind w:firstLine="504" w:firstLineChars="200"/>
        <w:rPr>
          <w:rFonts w:ascii="Times New Roman" w:hAnsi="Times New Roman" w:eastAsia="宋体" w:cs="Times New Roman"/>
          <w:spacing w:val="6"/>
          <w:sz w:val="24"/>
          <w:szCs w:val="24"/>
        </w:rPr>
      </w:pPr>
    </w:p>
    <w:p w14:paraId="23755D24">
      <w:pPr>
        <w:tabs>
          <w:tab w:val="left" w:pos="4860"/>
        </w:tabs>
        <w:autoSpaceDN w:val="0"/>
        <w:spacing w:line="360" w:lineRule="auto"/>
        <w:ind w:right="1560"/>
        <w:jc w:val="left"/>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单位名称（盖章）：</w:t>
      </w:r>
      <w:r>
        <w:rPr>
          <w:rFonts w:ascii="Times New Roman" w:hAnsi="Times New Roman" w:eastAsia="宋体" w:cs="Times New Roman"/>
          <w:w w:val="90"/>
          <w:kern w:val="0"/>
          <w:sz w:val="28"/>
          <w:szCs w:val="24"/>
        </w:rPr>
        <w:t>__________________________________</w:t>
      </w:r>
    </w:p>
    <w:p w14:paraId="63D46B7E">
      <w:pPr>
        <w:autoSpaceDN w:val="0"/>
        <w:spacing w:line="360" w:lineRule="auto"/>
        <w:rPr>
          <w:rFonts w:ascii="Times New Roman" w:hAnsi="Times New Roman" w:eastAsia="宋体" w:cs="Times New Roman"/>
          <w:w w:val="90"/>
          <w:kern w:val="0"/>
          <w:sz w:val="28"/>
          <w:szCs w:val="24"/>
        </w:rPr>
      </w:pPr>
      <w:r>
        <w:rPr>
          <w:rFonts w:ascii="Times New Roman" w:hAnsi="Times New Roman" w:eastAsia="宋体" w:cs="Times New Roman"/>
          <w:spacing w:val="6"/>
          <w:sz w:val="28"/>
          <w:szCs w:val="24"/>
        </w:rPr>
        <w:t>日期：</w:t>
      </w:r>
      <w:r>
        <w:rPr>
          <w:rFonts w:ascii="Times New Roman" w:hAnsi="Times New Roman" w:eastAsia="宋体" w:cs="Times New Roman"/>
          <w:w w:val="90"/>
          <w:kern w:val="0"/>
          <w:sz w:val="28"/>
          <w:szCs w:val="24"/>
        </w:rPr>
        <w:t>____________________________________________</w:t>
      </w:r>
    </w:p>
    <w:p w14:paraId="7C04679E">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EECC109">
      <w:pPr>
        <w:autoSpaceDN w:val="0"/>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（2）残疾人福利性单位证明材料：残疾人福利性单位声明函，如提供其他残疾人福利性单位制造的货物，还须同时提供该企业的残疾人福利性单位声明函。</w:t>
      </w:r>
    </w:p>
    <w:p w14:paraId="4A1D8B04">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r>
        <w:rPr>
          <w:rFonts w:ascii="Times New Roman" w:hAnsi="Times New Roman" w:eastAsia="宋体" w:cs="Times New Roman"/>
          <w:b/>
          <w:bCs/>
          <w:sz w:val="28"/>
          <w:szCs w:val="28"/>
        </w:rPr>
        <w:t>监狱企业证明文件（如是）</w:t>
      </w:r>
    </w:p>
    <w:p w14:paraId="459A18D4">
      <w:pPr>
        <w:autoSpaceDN w:val="0"/>
        <w:spacing w:before="24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监狱企业证明文件</w:t>
      </w:r>
    </w:p>
    <w:tbl>
      <w:tblPr>
        <w:tblStyle w:val="62"/>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968DFC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428BAF3B">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备注:（1）根据《关于政府采购支持监狱企业发展有关问题的通知》（财库[2014]68号）的规定，符合规定要求的供应商视同为小型和微型企业。</w:t>
            </w:r>
          </w:p>
          <w:p w14:paraId="204B476B">
            <w:pPr>
              <w:autoSpaceDN w:val="0"/>
              <w:spacing w:line="360" w:lineRule="auto"/>
              <w:ind w:firstLine="426" w:firstLineChars="177"/>
              <w:rPr>
                <w:rFonts w:ascii="Times New Roman" w:hAnsi="Times New Roman" w:eastAsia="宋体" w:cs="Times New Roman"/>
                <w:b/>
                <w:i/>
                <w:kern w:val="0"/>
                <w:sz w:val="28"/>
                <w:szCs w:val="24"/>
              </w:rPr>
            </w:pPr>
            <w:r>
              <w:rPr>
                <w:rFonts w:ascii="Times New Roman" w:hAnsi="Times New Roman" w:eastAsia="宋体" w:cs="Times New Roman"/>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425708B6">
      <w:pPr>
        <w:widowControl/>
        <w:jc w:val="left"/>
        <w:rPr>
          <w:rFonts w:ascii="Times New Roman" w:hAnsi="Times New Roman" w:eastAsia="宋体" w:cs="Times New Roman"/>
          <w:kern w:val="0"/>
          <w:sz w:val="24"/>
          <w:szCs w:val="20"/>
        </w:rPr>
        <w:sectPr>
          <w:pgSz w:w="11910" w:h="16840"/>
          <w:pgMar w:top="1418" w:right="1418" w:bottom="1418" w:left="1418" w:header="851" w:footer="1077" w:gutter="0"/>
          <w:cols w:space="720" w:num="1"/>
          <w:docGrid w:linePitch="286" w:charSpace="0"/>
        </w:sectPr>
      </w:pPr>
    </w:p>
    <w:p w14:paraId="68B112F0">
      <w:pPr>
        <w:widowControl/>
        <w:autoSpaceDE w:val="0"/>
        <w:autoSpaceDN w:val="0"/>
        <w:spacing w:before="120" w:beforeLines="50" w:after="120" w:afterLines="50" w:line="300" w:lineRule="auto"/>
        <w:ind w:firstLine="281" w:firstLineChars="100"/>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▲1-3符合“申请人的资格要求”第3条“本项目的特定资格要求”的证明文件</w:t>
      </w:r>
    </w:p>
    <w:tbl>
      <w:tblPr>
        <w:tblStyle w:val="62"/>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6BF4705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5" w:type="dxa"/>
            <w:tcBorders>
              <w:top w:val="dotDash" w:color="000000" w:sz="4" w:space="0"/>
              <w:left w:val="dotDash" w:color="000000" w:sz="4" w:space="0"/>
              <w:bottom w:val="dotDash" w:color="000000" w:sz="4" w:space="0"/>
              <w:right w:val="dotDash" w:color="000000" w:sz="4" w:space="0"/>
            </w:tcBorders>
            <w:vAlign w:val="center"/>
          </w:tcPr>
          <w:p w14:paraId="1910C78B">
            <w:pPr>
              <w:widowControl/>
              <w:autoSpaceDN w:val="0"/>
              <w:adjustRightInd w:val="0"/>
              <w:snapToGrid w:val="0"/>
              <w:spacing w:line="360" w:lineRule="auto"/>
              <w:ind w:firstLine="562"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z w:val="28"/>
                <w:szCs w:val="24"/>
              </w:rPr>
              <w:t>（1）▲</w:t>
            </w:r>
            <w:r>
              <w:rPr>
                <w:rFonts w:ascii="Times New Roman" w:hAnsi="Times New Roman" w:eastAsia="宋体" w:cs="Times New Roman"/>
                <w:b/>
                <w:spacing w:val="0"/>
                <w:kern w:val="2"/>
                <w:sz w:val="28"/>
                <w:szCs w:val="24"/>
              </w:rPr>
              <w:t>具有</w:t>
            </w:r>
            <w:r>
              <w:rPr>
                <w:rFonts w:ascii="Times New Roman" w:hAnsi="Times New Roman" w:eastAsia="宋体" w:cs="Times New Roman"/>
                <w:b/>
                <w:i w:val="0"/>
                <w:iCs w:val="0"/>
                <w:caps w:val="0"/>
                <w:spacing w:val="0"/>
                <w:kern w:val="2"/>
                <w:sz w:val="28"/>
                <w:szCs w:val="24"/>
              </w:rPr>
              <w:t>电力工程施工总承包三级或输变电工程专业承包三级或建筑机电安装工程专业承包二级及以上资</w:t>
            </w:r>
            <w:r>
              <w:rPr>
                <w:rFonts w:hint="default" w:ascii="Times New Roman" w:hAnsi="Times New Roman" w:eastAsia="宋体" w:cs="Times New Roman"/>
                <w:b/>
                <w:spacing w:val="0"/>
                <w:kern w:val="2"/>
                <w:sz w:val="28"/>
                <w:szCs w:val="24"/>
              </w:rPr>
              <w:t>，</w:t>
            </w:r>
            <w:r>
              <w:rPr>
                <w:rFonts w:ascii="Times New Roman" w:hAnsi="Times New Roman" w:eastAsia="宋体" w:cs="Times New Roman"/>
                <w:b/>
                <w:spacing w:val="0"/>
                <w:kern w:val="2"/>
                <w:sz w:val="28"/>
                <w:szCs w:val="24"/>
              </w:rPr>
              <w:t>具有有效的安全生产许可证</w:t>
            </w:r>
            <w:r>
              <w:rPr>
                <w:rFonts w:hint="default" w:ascii="Times New Roman" w:hAnsi="Times New Roman" w:eastAsia="宋体" w:cs="Times New Roman"/>
                <w:b/>
                <w:spacing w:val="0"/>
                <w:kern w:val="2"/>
                <w:sz w:val="28"/>
                <w:szCs w:val="24"/>
                <w:lang w:eastAsia="zh-CN"/>
              </w:rPr>
              <w:t>，</w:t>
            </w:r>
            <w:r>
              <w:rPr>
                <w:rFonts w:ascii="Times New Roman" w:hAnsi="Times New Roman" w:eastAsia="宋体" w:cs="Times New Roman"/>
                <w:b/>
                <w:i w:val="0"/>
                <w:iCs w:val="0"/>
                <w:caps w:val="0"/>
                <w:spacing w:val="0"/>
                <w:kern w:val="2"/>
                <w:sz w:val="28"/>
                <w:szCs w:val="24"/>
              </w:rPr>
              <w:t>同时具备国家电力监管委员会颁发的承装（修、试）电力设施许可证</w:t>
            </w:r>
            <w:r>
              <w:rPr>
                <w:rFonts w:ascii="Times New Roman" w:hAnsi="Times New Roman" w:eastAsia="宋体" w:cs="Times New Roman"/>
                <w:b/>
                <w:spacing w:val="0"/>
                <w:kern w:val="2"/>
                <w:sz w:val="28"/>
                <w:szCs w:val="24"/>
              </w:rPr>
              <w:t>。</w:t>
            </w:r>
          </w:p>
          <w:p w14:paraId="00B010E8">
            <w:pPr>
              <w:autoSpaceDN w:val="0"/>
              <w:spacing w:line="360" w:lineRule="auto"/>
              <w:ind w:firstLine="0" w:firstLineChars="0"/>
              <w:rPr>
                <w:rFonts w:ascii="Times New Roman" w:hAnsi="Times New Roman" w:eastAsia="宋体" w:cs="Times New Roman"/>
                <w:b/>
                <w:sz w:val="28"/>
                <w:szCs w:val="24"/>
              </w:rPr>
            </w:pPr>
            <w:r>
              <w:rPr>
                <w:rFonts w:ascii="Times New Roman" w:hAnsi="Times New Roman" w:eastAsia="宋体" w:cs="Times New Roman"/>
                <w:b/>
                <w:sz w:val="28"/>
                <w:szCs w:val="24"/>
              </w:rPr>
              <w:t>（扫描件加盖磋商响应供应商公章）；</w:t>
            </w:r>
          </w:p>
          <w:p w14:paraId="2D02DC73">
            <w:pPr>
              <w:autoSpaceDN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（2）▲</w:t>
            </w:r>
            <w:r>
              <w:rPr>
                <w:rFonts w:ascii="Times New Roman" w:hAnsi="Times New Roman" w:eastAsia="宋体" w:cs="Times New Roman"/>
                <w:b/>
                <w:spacing w:val="0"/>
                <w:kern w:val="2"/>
                <w:sz w:val="28"/>
                <w:szCs w:val="24"/>
              </w:rPr>
              <w:t>拟派项目经理具有有效的</w:t>
            </w:r>
            <w:r>
              <w:rPr>
                <w:rFonts w:hint="default" w:ascii="Times New Roman" w:hAnsi="Times New Roman" w:eastAsia="宋体" w:cs="Times New Roman"/>
                <w:b/>
                <w:spacing w:val="0"/>
                <w:kern w:val="2"/>
                <w:sz w:val="28"/>
                <w:szCs w:val="24"/>
                <w:lang w:val="en-US" w:eastAsia="zh-CN"/>
              </w:rPr>
              <w:t>机电</w:t>
            </w:r>
            <w:r>
              <w:rPr>
                <w:rFonts w:hint="default" w:ascii="Times New Roman" w:hAnsi="Times New Roman" w:eastAsia="宋体" w:cs="Times New Roman"/>
                <w:b/>
                <w:spacing w:val="0"/>
                <w:kern w:val="2"/>
                <w:sz w:val="28"/>
                <w:szCs w:val="24"/>
              </w:rPr>
              <w:t>工程专业二级及以上</w:t>
            </w:r>
            <w:r>
              <w:rPr>
                <w:rFonts w:ascii="Times New Roman" w:hAnsi="Times New Roman" w:eastAsia="宋体" w:cs="Times New Roman"/>
                <w:b/>
                <w:spacing w:val="0"/>
                <w:kern w:val="2"/>
                <w:sz w:val="28"/>
                <w:szCs w:val="24"/>
              </w:rPr>
              <w:t>注册建造师证书及“三类人员”B类证书</w:t>
            </w:r>
            <w:r>
              <w:rPr>
                <w:rFonts w:ascii="Times New Roman" w:hAnsi="Times New Roman" w:eastAsia="宋体" w:cs="Times New Roman"/>
                <w:b/>
                <w:sz w:val="28"/>
                <w:szCs w:val="24"/>
              </w:rPr>
              <w:t>（扫描件加盖磋商响应供应商公章）；</w:t>
            </w:r>
          </w:p>
          <w:p w14:paraId="55BC936E">
            <w:pPr>
              <w:autoSpaceDN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（3）▲有效的《</w:t>
            </w:r>
            <w:r>
              <w:rPr>
                <w:rFonts w:hint="eastAsia" w:ascii="Times New Roman" w:hAnsi="Times New Roman" w:eastAsia="宋体" w:cs="Times New Roman"/>
                <w:b/>
                <w:sz w:val="28"/>
                <w:szCs w:val="24"/>
              </w:rPr>
              <w:t>联合协议</w:t>
            </w:r>
            <w:r>
              <w:rPr>
                <w:rFonts w:ascii="Times New Roman" w:hAnsi="Times New Roman" w:eastAsia="宋体" w:cs="Times New Roman"/>
                <w:b/>
                <w:sz w:val="28"/>
                <w:szCs w:val="24"/>
              </w:rPr>
              <w:t>》（仅联合体须提供）（格式附后）；</w:t>
            </w:r>
          </w:p>
          <w:p w14:paraId="27FB20B3">
            <w:pPr>
              <w:autoSpaceDN w:val="0"/>
              <w:snapToGrid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（4）▲有效的《分包意向协议》（仅分包须提供）（格式附后）。</w:t>
            </w:r>
          </w:p>
          <w:p w14:paraId="6362D8E8">
            <w:pPr>
              <w:keepNext/>
              <w:keepLines/>
              <w:autoSpaceDN w:val="0"/>
              <w:spacing w:before="360" w:beforeLines="150" w:line="360" w:lineRule="auto"/>
              <w:ind w:firstLine="562" w:firstLineChars="200"/>
              <w:outlineLvl w:val="1"/>
              <w:rPr>
                <w:rFonts w:ascii="Times New Roman" w:hAnsi="Times New Roman" w:eastAsia="宋体" w:cs="Times New Roman"/>
                <w:b/>
                <w:sz w:val="28"/>
                <w:szCs w:val="24"/>
              </w:rPr>
            </w:pPr>
          </w:p>
          <w:p w14:paraId="003D8D73">
            <w:pPr>
              <w:autoSpaceDN w:val="0"/>
              <w:spacing w:line="360" w:lineRule="auto"/>
              <w:ind w:firstLine="703" w:firstLineChars="250"/>
              <w:rPr>
                <w:rFonts w:ascii="Times New Roman" w:hAnsi="Times New Roman" w:eastAsia="宋体" w:cs="Times New Roman"/>
                <w:b/>
                <w:sz w:val="28"/>
                <w:szCs w:val="24"/>
              </w:rPr>
            </w:pPr>
          </w:p>
          <w:p w14:paraId="4A998DEA">
            <w:pPr>
              <w:keepNext/>
              <w:keepLines/>
              <w:autoSpaceDN w:val="0"/>
              <w:spacing w:before="360" w:beforeLines="150" w:line="360" w:lineRule="auto"/>
              <w:ind w:firstLine="562" w:firstLineChars="200"/>
              <w:outlineLvl w:val="1"/>
              <w:rPr>
                <w:rFonts w:ascii="Times New Roman" w:hAnsi="Times New Roman" w:eastAsia="宋体" w:cs="Times New Roman"/>
                <w:b/>
                <w:sz w:val="28"/>
                <w:szCs w:val="24"/>
              </w:rPr>
            </w:pPr>
          </w:p>
        </w:tc>
      </w:tr>
    </w:tbl>
    <w:p w14:paraId="2750E920">
      <w:pPr>
        <w:widowControl/>
        <w:spacing w:line="360" w:lineRule="auto"/>
        <w:jc w:val="left"/>
        <w:rPr>
          <w:rFonts w:ascii="Times New Roman" w:hAnsi="Times New Roman" w:eastAsia="宋体" w:cs="Times New Roman"/>
          <w:b/>
          <w:bCs/>
          <w:kern w:val="0"/>
          <w:sz w:val="28"/>
          <w:szCs w:val="28"/>
        </w:rPr>
        <w:sectPr>
          <w:headerReference r:id="rId9" w:type="default"/>
          <w:footerReference r:id="rId10" w:type="default"/>
          <w:pgSz w:w="11906" w:h="16838"/>
          <w:pgMar w:top="1440" w:right="1416" w:bottom="1440" w:left="1560" w:header="851" w:footer="1077" w:gutter="0"/>
          <w:cols w:space="720" w:num="1"/>
          <w:docGrid w:linePitch="286" w:charSpace="0"/>
        </w:sectPr>
      </w:pPr>
    </w:p>
    <w:p w14:paraId="02FD7C8E">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t>▲1-</w:t>
      </w:r>
      <w:bookmarkStart w:id="887" w:name="_Hlk106785996"/>
      <w:r>
        <w:rPr>
          <w:rFonts w:ascii="Times New Roman" w:hAnsi="Times New Roman" w:eastAsia="宋体" w:cs="Times New Roman"/>
          <w:b/>
          <w:bCs/>
          <w:sz w:val="28"/>
          <w:szCs w:val="28"/>
        </w:rPr>
        <w:t>4</w:t>
      </w:r>
      <w:bookmarkEnd w:id="887"/>
      <w:r>
        <w:rPr>
          <w:rFonts w:hint="eastAsia" w:ascii="Times New Roman" w:hAnsi="Times New Roman" w:eastAsia="宋体" w:cs="Times New Roman"/>
          <w:b/>
          <w:bCs/>
          <w:sz w:val="28"/>
          <w:szCs w:val="28"/>
        </w:rPr>
        <w:t>联合协议</w:t>
      </w:r>
    </w:p>
    <w:p w14:paraId="12D3D075">
      <w:pPr>
        <w:widowControl/>
        <w:autoSpaceDN w:val="0"/>
        <w:spacing w:line="360" w:lineRule="auto"/>
        <w:jc w:val="center"/>
        <w:rPr>
          <w:rFonts w:ascii="Times New Roman" w:hAnsi="Times New Roman" w:eastAsia="宋体" w:cs="Times New Roman"/>
          <w:b/>
          <w:w w:val="80"/>
          <w:kern w:val="0"/>
          <w:sz w:val="32"/>
          <w:szCs w:val="32"/>
        </w:rPr>
      </w:pPr>
      <w:bookmarkStart w:id="888" w:name="_Hlk106785969"/>
      <w:r>
        <w:rPr>
          <w:rFonts w:ascii="Times New Roman" w:hAnsi="Times New Roman" w:eastAsia="宋体" w:cs="Times New Roman"/>
          <w:b/>
          <w:sz w:val="32"/>
          <w:szCs w:val="32"/>
        </w:rPr>
        <w:t>▲</w:t>
      </w:r>
      <w:bookmarkEnd w:id="888"/>
      <w:r>
        <w:rPr>
          <w:rFonts w:hint="eastAsia" w:ascii="Times New Roman" w:hAnsi="Times New Roman" w:eastAsia="宋体" w:cs="Times New Roman"/>
          <w:b/>
          <w:sz w:val="32"/>
          <w:szCs w:val="32"/>
        </w:rPr>
        <w:t>联合协议</w:t>
      </w:r>
      <w:r>
        <w:rPr>
          <w:rFonts w:ascii="Times New Roman" w:hAnsi="Times New Roman" w:eastAsia="宋体" w:cs="Times New Roman"/>
          <w:b/>
          <w:sz w:val="32"/>
          <w:szCs w:val="32"/>
        </w:rPr>
        <w:t>（仅联合体适用）</w:t>
      </w:r>
    </w:p>
    <w:p w14:paraId="7154FB14">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（联合体各方全称）</w:t>
      </w:r>
      <w:r>
        <w:rPr>
          <w:rFonts w:ascii="Times New Roman" w:hAnsi="Times New Roman" w:eastAsia="宋体" w:cs="Times New Roman"/>
          <w:kern w:val="0"/>
          <w:sz w:val="24"/>
          <w:szCs w:val="24"/>
        </w:rPr>
        <w:t>_______</w:t>
      </w:r>
      <w:r>
        <w:rPr>
          <w:rFonts w:ascii="Times New Roman" w:hAnsi="Times New Roman" w:eastAsia="宋体" w:cs="Times New Roman"/>
          <w:sz w:val="24"/>
          <w:szCs w:val="24"/>
        </w:rPr>
        <w:t>自愿组成联合体，以一个供应商的身份参加</w:t>
      </w:r>
      <w:bookmarkStart w:id="889" w:name="_Hlk106698985"/>
      <w:r>
        <w:rPr>
          <w:rFonts w:hint="eastAsia" w:ascii="Times New Roman" w:hAnsi="Times New Roman" w:eastAsia="宋体" w:cs="Times New Roman"/>
          <w:b/>
          <w:kern w:val="0"/>
          <w:sz w:val="24"/>
          <w:szCs w:val="24"/>
          <w:u w:val="single"/>
          <w:lang w:eastAsia="zh-CN"/>
        </w:rPr>
        <w:t>浙江金融职业学院高压配电柜更新项目</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lang w:eastAsia="zh-CN"/>
        </w:rPr>
        <w:t>HSZB-2025-825</w:t>
      </w:r>
      <w:r>
        <w:rPr>
          <w:rFonts w:ascii="Times New Roman" w:hAnsi="Times New Roman" w:eastAsia="宋体" w:cs="Times New Roman"/>
          <w:b/>
          <w:kern w:val="0"/>
          <w:sz w:val="24"/>
          <w:szCs w:val="24"/>
          <w:u w:val="single"/>
        </w:rPr>
        <w:t>）</w:t>
      </w:r>
      <w:bookmarkEnd w:id="889"/>
      <w:r>
        <w:rPr>
          <w:rFonts w:ascii="Times New Roman" w:hAnsi="Times New Roman" w:eastAsia="宋体" w:cs="Times New Roman"/>
          <w:kern w:val="0"/>
          <w:sz w:val="24"/>
          <w:szCs w:val="24"/>
        </w:rPr>
        <w:t>的</w:t>
      </w:r>
      <w:r>
        <w:rPr>
          <w:rFonts w:ascii="Times New Roman" w:hAnsi="Times New Roman" w:eastAsia="宋体" w:cs="Times New Roman"/>
          <w:sz w:val="24"/>
          <w:szCs w:val="24"/>
        </w:rPr>
        <w:t>政府采购活动。现就有关联合投标（响应）事宜订立协议如下：</w:t>
      </w:r>
    </w:p>
    <w:p w14:paraId="6B647AAA">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（联合体牵头方全称）</w:t>
      </w:r>
      <w:r>
        <w:rPr>
          <w:rFonts w:ascii="Times New Roman" w:hAnsi="Times New Roman" w:eastAsia="宋体" w:cs="Times New Roman"/>
          <w:kern w:val="0"/>
          <w:sz w:val="24"/>
          <w:szCs w:val="24"/>
        </w:rPr>
        <w:t>_____________</w:t>
      </w:r>
      <w:r>
        <w:rPr>
          <w:rFonts w:ascii="Times New Roman" w:hAnsi="Times New Roman" w:eastAsia="宋体" w:cs="Times New Roman"/>
          <w:sz w:val="24"/>
          <w:szCs w:val="24"/>
        </w:rPr>
        <w:t>为联合体的牵头方，</w:t>
      </w: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（联合体成员放全称）</w:t>
      </w:r>
      <w:r>
        <w:rPr>
          <w:rFonts w:ascii="Times New Roman" w:hAnsi="Times New Roman" w:eastAsia="宋体" w:cs="Times New Roman"/>
          <w:kern w:val="0"/>
          <w:sz w:val="24"/>
          <w:szCs w:val="24"/>
        </w:rPr>
        <w:t>_______________</w:t>
      </w:r>
      <w:r>
        <w:rPr>
          <w:rFonts w:ascii="Times New Roman" w:hAnsi="Times New Roman" w:eastAsia="宋体" w:cs="Times New Roman"/>
          <w:sz w:val="24"/>
          <w:szCs w:val="24"/>
        </w:rPr>
        <w:t>为联合体的成员方；</w:t>
      </w:r>
    </w:p>
    <w:p w14:paraId="1BA6ECEF">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2、联合体内部有关事项规定如下：</w:t>
      </w:r>
    </w:p>
    <w:p w14:paraId="6355B227">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（1）由牵头方代表本联合体与采购人联系，负责协调工作。</w:t>
      </w:r>
    </w:p>
    <w:p w14:paraId="2E774123">
      <w:pPr>
        <w:autoSpaceDN w:val="0"/>
        <w:spacing w:line="360" w:lineRule="auto"/>
        <w:ind w:firstLine="465" w:firstLineChars="193"/>
        <w:rPr>
          <w:rFonts w:ascii="Times New Roman" w:hAnsi="Times New Roman" w:eastAsia="宋体" w:cs="Times New Roman"/>
          <w:b/>
          <w:sz w:val="24"/>
          <w:szCs w:val="24"/>
        </w:rPr>
      </w:pPr>
      <w:r>
        <w:rPr>
          <w:rFonts w:ascii="Times New Roman" w:hAnsi="Times New Roman" w:eastAsia="宋体" w:cs="Times New Roman"/>
          <w:b/>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63EEB343">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14:paraId="04FAB4BE">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（4）如中标（成交），联合体内部将遵守以下规定：</w:t>
      </w:r>
    </w:p>
    <w:p w14:paraId="4FFE19D1">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a．联合体牵头方和成员方共同与采购人签订采购合同，并就中标（成交）项目向采购人负责有连带的和各自的法律责任；</w:t>
      </w:r>
    </w:p>
    <w:p w14:paraId="68AD6F79">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b．联合体牵头方代表联合体成员接收采购人的指令、指示和通知，并且在整个合同实施过程中的全部事宜（包括合同款支付）均由联合体牵头方负责；</w:t>
      </w:r>
    </w:p>
    <w:p w14:paraId="3259739E">
      <w:pPr>
        <w:autoSpaceDN w:val="0"/>
        <w:spacing w:line="360" w:lineRule="auto"/>
        <w:ind w:firstLine="465" w:firstLineChars="193"/>
        <w:jc w:val="left"/>
        <w:rPr>
          <w:rFonts w:ascii="Times New Roman" w:hAnsi="Times New Roman" w:eastAsia="宋体" w:cs="Times New Roman"/>
          <w:sz w:val="24"/>
          <w:szCs w:val="24"/>
        </w:rPr>
      </w:pPr>
      <w:r>
        <w:rPr>
          <w:rFonts w:ascii="Times New Roman" w:hAnsi="Times New Roman" w:eastAsia="宋体" w:cs="Times New Roman"/>
          <w:b/>
          <w:sz w:val="24"/>
          <w:szCs w:val="24"/>
        </w:rPr>
        <w:t>c．联合体各方承担的工作和义务详细安排如下：</w:t>
      </w:r>
    </w:p>
    <w:p w14:paraId="3CC3EBDE">
      <w:pPr>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____________________________________________________________________________________________________________________________________________________</w:t>
      </w:r>
    </w:p>
    <w:p w14:paraId="048004DC">
      <w:pPr>
        <w:autoSpaceDN w:val="0"/>
        <w:spacing w:line="360" w:lineRule="auto"/>
        <w:ind w:firstLine="465" w:firstLineChars="193"/>
        <w:jc w:val="left"/>
        <w:rPr>
          <w:rFonts w:ascii="Times New Roman" w:hAnsi="Times New Roman" w:eastAsia="宋体" w:cs="Times New Roman"/>
          <w:sz w:val="24"/>
          <w:szCs w:val="24"/>
        </w:rPr>
      </w:pPr>
      <w:r>
        <w:rPr>
          <w:rFonts w:ascii="Times New Roman" w:hAnsi="Times New Roman" w:eastAsia="宋体" w:cs="Times New Roman"/>
          <w:b/>
          <w:sz w:val="24"/>
          <w:szCs w:val="24"/>
        </w:rPr>
        <w:t>（5）投标（响应）工作和联合体在中标（成交）后工程实施过程中的有关费用按各自承担的工作量分摊，具体说明如下：</w:t>
      </w:r>
      <w:r>
        <w:rPr>
          <w:rFonts w:ascii="Times New Roman" w:hAnsi="Times New Roman" w:eastAsia="宋体" w:cs="Times New Roman"/>
          <w:sz w:val="24"/>
          <w:szCs w:val="24"/>
        </w:rPr>
        <w:t>_______________________________________________________________</w:t>
      </w:r>
    </w:p>
    <w:p w14:paraId="436F93BA">
      <w:pPr>
        <w:autoSpaceDN w:val="0"/>
        <w:spacing w:line="360" w:lineRule="auto"/>
        <w:ind w:firstLine="465" w:firstLineChars="193"/>
        <w:jc w:val="left"/>
        <w:rPr>
          <w:rFonts w:ascii="Times New Roman" w:hAnsi="Times New Roman" w:eastAsia="宋体" w:cs="Times New Roman"/>
          <w:b/>
          <w:sz w:val="24"/>
          <w:szCs w:val="24"/>
        </w:rPr>
      </w:pPr>
      <w:r>
        <w:rPr>
          <w:rFonts w:ascii="Times New Roman" w:hAnsi="Times New Roman" w:eastAsia="宋体" w:cs="Times New Roman"/>
          <w:b/>
          <w:sz w:val="24"/>
          <w:szCs w:val="24"/>
        </w:rPr>
        <w:t>（6）如中标（成交），采购代理服务费</w:t>
      </w:r>
      <w:r>
        <w:rPr>
          <w:rFonts w:hint="eastAsia" w:ascii="Times New Roman" w:hAnsi="Times New Roman" w:eastAsia="宋体" w:cs="Times New Roman"/>
          <w:b/>
          <w:sz w:val="24"/>
        </w:rPr>
        <w:t>、工程量清单及招标控制价编制费</w:t>
      </w:r>
      <w:r>
        <w:rPr>
          <w:rFonts w:ascii="Times New Roman" w:hAnsi="Times New Roman" w:eastAsia="宋体" w:cs="Times New Roman"/>
          <w:b/>
          <w:sz w:val="24"/>
          <w:szCs w:val="24"/>
        </w:rPr>
        <w:t>支付承诺如下：</w:t>
      </w:r>
      <w:r>
        <w:rPr>
          <w:rFonts w:ascii="Times New Roman" w:hAnsi="Times New Roman" w:eastAsia="宋体" w:cs="Times New Roman"/>
          <w:sz w:val="24"/>
          <w:szCs w:val="24"/>
        </w:rPr>
        <w:t>_______________________________________________________________</w:t>
      </w:r>
    </w:p>
    <w:p w14:paraId="00CEDF8E">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3、我们承诺各成员不再以自己的名义单独投标（响应），也不再与其他供应商组成联合体参加本项目的投标（响应）。</w:t>
      </w:r>
    </w:p>
    <w:p w14:paraId="778F3E5E">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4、本协议书自签署之日起生效，在上述（4）a所述的合同书规定的期限之后自行失效；如中标（成交）后，联合体内部另有协议的，联合体牵头方应将该协议书送交业主。</w:t>
      </w:r>
    </w:p>
    <w:p w14:paraId="5E8A29B9">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5、本协议书正本一式△份，投标时使用△份，联合体成员各△份，如中标（成交）送采购人△份；副本一式△份，联合体成员各执△份。</w:t>
      </w:r>
    </w:p>
    <w:p w14:paraId="133DD55D">
      <w:pPr>
        <w:autoSpaceDN w:val="0"/>
        <w:spacing w:line="360" w:lineRule="auto"/>
        <w:ind w:firstLine="463" w:firstLineChars="193"/>
        <w:rPr>
          <w:rFonts w:ascii="Times New Roman" w:hAnsi="Times New Roman" w:eastAsia="宋体" w:cs="Times New Roman"/>
          <w:sz w:val="24"/>
          <w:szCs w:val="24"/>
        </w:rPr>
      </w:pPr>
    </w:p>
    <w:p w14:paraId="67C0AA0E">
      <w:pPr>
        <w:widowControl/>
        <w:autoSpaceDN w:val="0"/>
        <w:spacing w:line="360" w:lineRule="auto"/>
        <w:rPr>
          <w:rFonts w:ascii="Times New Roman" w:hAnsi="Times New Roman" w:eastAsia="宋体" w:cs="Times New Roman"/>
          <w:sz w:val="24"/>
          <w:szCs w:val="24"/>
        </w:rPr>
      </w:pPr>
    </w:p>
    <w:p w14:paraId="0DF2C647">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单位名称（盖章）：                     单位名称（盖章）：</w:t>
      </w:r>
    </w:p>
    <w:p w14:paraId="3EAB3EA7">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地址：                                 地址：</w:t>
      </w:r>
    </w:p>
    <w:p w14:paraId="5B6221B7">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法定代表人或授权代表（签字或盖章）：   法定代表人或授权代表（签字或盖章）：</w:t>
      </w:r>
    </w:p>
    <w:p w14:paraId="63839F62">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联系方式：                             联系方式：                          </w:t>
      </w:r>
    </w:p>
    <w:p w14:paraId="011242E2">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协议签订时间：                         协议签订时间：</w:t>
      </w:r>
    </w:p>
    <w:p w14:paraId="7CB2F443">
      <w:pPr>
        <w:autoSpaceDN w:val="0"/>
        <w:spacing w:line="360" w:lineRule="auto"/>
        <w:ind w:firstLine="463" w:firstLineChars="193"/>
        <w:rPr>
          <w:rFonts w:ascii="Times New Roman" w:hAnsi="Times New Roman" w:eastAsia="宋体" w:cs="Times New Roman"/>
          <w:sz w:val="24"/>
          <w:szCs w:val="24"/>
        </w:rPr>
      </w:pPr>
    </w:p>
    <w:p w14:paraId="51CAB992">
      <w:pPr>
        <w:autoSpaceDN w:val="0"/>
        <w:spacing w:line="360" w:lineRule="auto"/>
        <w:ind w:firstLine="463" w:firstLineChars="193"/>
        <w:rPr>
          <w:rFonts w:ascii="Times New Roman" w:hAnsi="Times New Roman" w:eastAsia="宋体" w:cs="Times New Roman"/>
          <w:sz w:val="24"/>
          <w:szCs w:val="24"/>
        </w:rPr>
      </w:pPr>
    </w:p>
    <w:p w14:paraId="37F7ECE3">
      <w:pPr>
        <w:autoSpaceDN w:val="0"/>
        <w:spacing w:line="360" w:lineRule="auto"/>
        <w:ind w:firstLine="463" w:firstLineChars="193"/>
        <w:rPr>
          <w:rFonts w:ascii="Times New Roman" w:hAnsi="Times New Roman" w:eastAsia="宋体" w:cs="Times New Roman"/>
          <w:sz w:val="24"/>
          <w:szCs w:val="24"/>
        </w:rPr>
      </w:pPr>
    </w:p>
    <w:p w14:paraId="160F626C">
      <w:pPr>
        <w:autoSpaceDN w:val="0"/>
        <w:spacing w:line="360" w:lineRule="auto"/>
        <w:ind w:firstLine="463" w:firstLineChars="193"/>
        <w:rPr>
          <w:rFonts w:ascii="Times New Roman" w:hAnsi="Times New Roman" w:eastAsia="宋体" w:cs="Times New Roman"/>
          <w:sz w:val="24"/>
          <w:szCs w:val="24"/>
        </w:rPr>
      </w:pPr>
    </w:p>
    <w:p w14:paraId="6FCAB2AE">
      <w:pPr>
        <w:autoSpaceDN w:val="0"/>
        <w:spacing w:line="360" w:lineRule="auto"/>
        <w:ind w:firstLine="463" w:firstLineChars="193"/>
        <w:rPr>
          <w:rFonts w:ascii="Times New Roman" w:hAnsi="Times New Roman" w:eastAsia="宋体" w:cs="Times New Roman"/>
          <w:sz w:val="24"/>
          <w:szCs w:val="24"/>
        </w:rPr>
      </w:pPr>
    </w:p>
    <w:p w14:paraId="2876A6B3">
      <w:pPr>
        <w:autoSpaceDN w:val="0"/>
        <w:spacing w:line="360" w:lineRule="auto"/>
        <w:ind w:firstLine="463" w:firstLineChars="193"/>
        <w:rPr>
          <w:rFonts w:ascii="Times New Roman" w:hAnsi="Times New Roman" w:eastAsia="宋体" w:cs="Times New Roman"/>
          <w:sz w:val="24"/>
          <w:szCs w:val="24"/>
        </w:rPr>
      </w:pPr>
    </w:p>
    <w:p w14:paraId="0F288CC8">
      <w:pPr>
        <w:autoSpaceDN w:val="0"/>
        <w:spacing w:line="360" w:lineRule="auto"/>
        <w:ind w:firstLine="463" w:firstLineChars="193"/>
        <w:rPr>
          <w:rFonts w:ascii="Times New Roman" w:hAnsi="Times New Roman" w:eastAsia="宋体" w:cs="Times New Roman"/>
          <w:sz w:val="24"/>
          <w:szCs w:val="24"/>
        </w:rPr>
      </w:pPr>
    </w:p>
    <w:p w14:paraId="4CD2C1B9">
      <w:pPr>
        <w:autoSpaceDN w:val="0"/>
        <w:spacing w:line="360" w:lineRule="auto"/>
        <w:ind w:firstLine="463" w:firstLineChars="193"/>
        <w:rPr>
          <w:rFonts w:ascii="Times New Roman" w:hAnsi="Times New Roman" w:eastAsia="宋体" w:cs="Times New Roman"/>
          <w:sz w:val="24"/>
          <w:szCs w:val="24"/>
        </w:rPr>
      </w:pPr>
    </w:p>
    <w:p w14:paraId="6152E8BB">
      <w:pPr>
        <w:autoSpaceDN w:val="0"/>
        <w:spacing w:line="360" w:lineRule="auto"/>
        <w:ind w:firstLine="463" w:firstLineChars="193"/>
        <w:rPr>
          <w:rFonts w:ascii="Times New Roman" w:hAnsi="Times New Roman" w:eastAsia="宋体" w:cs="Times New Roman"/>
          <w:sz w:val="24"/>
          <w:szCs w:val="24"/>
        </w:rPr>
      </w:pPr>
    </w:p>
    <w:p w14:paraId="0F6AB76D">
      <w:pPr>
        <w:autoSpaceDN w:val="0"/>
        <w:spacing w:line="360" w:lineRule="auto"/>
        <w:ind w:firstLine="463" w:firstLineChars="193"/>
        <w:rPr>
          <w:rFonts w:ascii="Times New Roman" w:hAnsi="Times New Roman" w:eastAsia="宋体" w:cs="Times New Roman"/>
          <w:sz w:val="24"/>
          <w:szCs w:val="24"/>
        </w:rPr>
      </w:pPr>
    </w:p>
    <w:p w14:paraId="03057A83">
      <w:pPr>
        <w:autoSpaceDN w:val="0"/>
        <w:spacing w:line="360" w:lineRule="auto"/>
        <w:ind w:firstLine="463" w:firstLineChars="193"/>
        <w:rPr>
          <w:rFonts w:ascii="Times New Roman" w:hAnsi="Times New Roman" w:eastAsia="宋体" w:cs="Times New Roman"/>
          <w:sz w:val="24"/>
          <w:szCs w:val="24"/>
        </w:rPr>
      </w:pPr>
    </w:p>
    <w:p w14:paraId="75BC7A58">
      <w:pPr>
        <w:autoSpaceDN w:val="0"/>
        <w:spacing w:line="200" w:lineRule="exact"/>
        <w:ind w:firstLine="301"/>
        <w:rPr>
          <w:rFonts w:ascii="Times New Roman" w:hAnsi="Times New Roman" w:eastAsia="宋体" w:cs="Times New Roman"/>
          <w:spacing w:val="-4"/>
          <w:kern w:val="0"/>
          <w:sz w:val="18"/>
          <w:szCs w:val="20"/>
        </w:rPr>
      </w:pPr>
    </w:p>
    <w:p w14:paraId="608249CE">
      <w:pPr>
        <w:autoSpaceDN w:val="0"/>
        <w:spacing w:line="200" w:lineRule="exact"/>
        <w:ind w:firstLine="301"/>
        <w:rPr>
          <w:rFonts w:ascii="Times New Roman" w:hAnsi="Times New Roman" w:eastAsia="宋体" w:cs="Times New Roman"/>
          <w:spacing w:val="-4"/>
          <w:kern w:val="0"/>
          <w:sz w:val="18"/>
          <w:szCs w:val="20"/>
        </w:rPr>
      </w:pPr>
    </w:p>
    <w:p w14:paraId="765B1FCC">
      <w:pPr>
        <w:autoSpaceDN w:val="0"/>
        <w:spacing w:line="200" w:lineRule="exact"/>
        <w:ind w:firstLine="301"/>
        <w:rPr>
          <w:rFonts w:ascii="Times New Roman" w:hAnsi="Times New Roman" w:eastAsia="宋体" w:cs="Times New Roman"/>
          <w:spacing w:val="-4"/>
          <w:kern w:val="0"/>
          <w:sz w:val="18"/>
          <w:szCs w:val="20"/>
        </w:rPr>
      </w:pPr>
    </w:p>
    <w:p w14:paraId="5D51B36B">
      <w:pPr>
        <w:autoSpaceDN w:val="0"/>
        <w:spacing w:line="200" w:lineRule="exact"/>
        <w:ind w:firstLine="301"/>
        <w:rPr>
          <w:rFonts w:ascii="Times New Roman" w:hAnsi="Times New Roman" w:eastAsia="宋体" w:cs="Times New Roman"/>
          <w:spacing w:val="-4"/>
          <w:kern w:val="0"/>
          <w:sz w:val="18"/>
          <w:szCs w:val="20"/>
        </w:rPr>
      </w:pPr>
    </w:p>
    <w:p w14:paraId="740B60E7">
      <w:pPr>
        <w:autoSpaceDN w:val="0"/>
        <w:spacing w:line="200" w:lineRule="exact"/>
        <w:ind w:firstLine="301"/>
        <w:rPr>
          <w:rFonts w:ascii="Times New Roman" w:hAnsi="Times New Roman" w:eastAsia="宋体" w:cs="Times New Roman"/>
          <w:spacing w:val="-4"/>
          <w:kern w:val="0"/>
          <w:sz w:val="18"/>
          <w:szCs w:val="20"/>
        </w:rPr>
      </w:pPr>
    </w:p>
    <w:p w14:paraId="5B1A0F3C">
      <w:pPr>
        <w:autoSpaceDN w:val="0"/>
        <w:spacing w:line="200" w:lineRule="exact"/>
        <w:ind w:firstLine="301"/>
        <w:rPr>
          <w:rFonts w:ascii="Times New Roman" w:hAnsi="Times New Roman" w:eastAsia="宋体" w:cs="Times New Roman"/>
          <w:spacing w:val="-4"/>
          <w:kern w:val="0"/>
          <w:sz w:val="18"/>
          <w:szCs w:val="20"/>
        </w:rPr>
      </w:pPr>
    </w:p>
    <w:p w14:paraId="0862185D">
      <w:pPr>
        <w:autoSpaceDN w:val="0"/>
        <w:spacing w:line="360" w:lineRule="auto"/>
        <w:ind w:firstLine="463" w:firstLineChars="193"/>
        <w:rPr>
          <w:rFonts w:ascii="Times New Roman" w:hAnsi="Times New Roman" w:eastAsia="宋体" w:cs="Times New Roman"/>
          <w:sz w:val="24"/>
          <w:szCs w:val="24"/>
        </w:rPr>
      </w:pPr>
    </w:p>
    <w:p w14:paraId="5125BD03">
      <w:pPr>
        <w:rPr>
          <w:rFonts w:ascii="Times New Roman" w:hAnsi="Times New Roman" w:eastAsia="宋体" w:cs="Times New Roman"/>
          <w:szCs w:val="24"/>
        </w:rPr>
      </w:pPr>
      <w:r>
        <w:rPr>
          <w:rFonts w:ascii="Times New Roman" w:hAnsi="Times New Roman" w:eastAsia="宋体" w:cs="Times New Roman"/>
          <w:szCs w:val="24"/>
        </w:rPr>
        <w:br w:type="page"/>
      </w:r>
    </w:p>
    <w:p w14:paraId="0B3CD5B8">
      <w:pPr>
        <w:pStyle w:val="78"/>
      </w:pPr>
    </w:p>
    <w:p w14:paraId="5AC3C231">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t>▲1-5分包意向协议</w:t>
      </w:r>
    </w:p>
    <w:p w14:paraId="35408211">
      <w:pPr>
        <w:widowControl/>
        <w:autoSpaceDN w:val="0"/>
        <w:spacing w:line="360" w:lineRule="auto"/>
        <w:jc w:val="center"/>
        <w:rPr>
          <w:rFonts w:ascii="Times New Roman" w:hAnsi="Times New Roman" w:eastAsia="宋体" w:cs="Times New Roman"/>
          <w:b/>
          <w:w w:val="80"/>
          <w:kern w:val="0"/>
          <w:sz w:val="32"/>
          <w:szCs w:val="32"/>
        </w:rPr>
      </w:pPr>
      <w:r>
        <w:rPr>
          <w:rFonts w:ascii="Times New Roman" w:hAnsi="Times New Roman" w:eastAsia="宋体" w:cs="Times New Roman"/>
          <w:b/>
          <w:sz w:val="32"/>
          <w:szCs w:val="32"/>
        </w:rPr>
        <w:t>▲分包意向协议（仅分包适用）</w:t>
      </w:r>
    </w:p>
    <w:p w14:paraId="47DFEAE0">
      <w:pPr>
        <w:autoSpaceDN w:val="0"/>
        <w:spacing w:line="360" w:lineRule="auto"/>
        <w:ind w:firstLine="465" w:firstLineChars="193"/>
        <w:jc w:val="left"/>
        <w:rPr>
          <w:rFonts w:ascii="Times New Roman" w:hAnsi="Times New Roman" w:eastAsia="宋体" w:cs="Times New Roman"/>
          <w:b/>
          <w:sz w:val="24"/>
          <w:szCs w:val="24"/>
        </w:rPr>
      </w:pPr>
      <w:r>
        <w:rPr>
          <w:rFonts w:ascii="Times New Roman" w:hAnsi="Times New Roman" w:eastAsia="宋体" w:cs="Times New Roman"/>
          <w:b/>
          <w:sz w:val="24"/>
          <w:szCs w:val="24"/>
        </w:rPr>
        <w:t>（成交后以分包方式履行合同的，提供分包意向协议；采购人不同意分包或者磋商响应成交后不以分包方式履行合同的，则不需要提供。）</w:t>
      </w:r>
    </w:p>
    <w:p w14:paraId="63511D13">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u w:val="single"/>
        </w:rPr>
        <w:t>（磋商响应供应商名称）</w:t>
      </w:r>
      <w:r>
        <w:rPr>
          <w:rFonts w:ascii="Times New Roman" w:hAnsi="Times New Roman" w:eastAsia="宋体" w:cs="Times New Roman"/>
          <w:sz w:val="24"/>
          <w:szCs w:val="24"/>
          <w:lang w:val="zh-CN"/>
        </w:rPr>
        <w:t>若成为</w:t>
      </w:r>
      <w:r>
        <w:rPr>
          <w:rFonts w:hint="eastAsia" w:ascii="Times New Roman" w:hAnsi="Times New Roman" w:eastAsia="宋体" w:cs="Times New Roman"/>
          <w:b/>
          <w:kern w:val="0"/>
          <w:sz w:val="24"/>
          <w:szCs w:val="24"/>
          <w:u w:val="single"/>
          <w:lang w:eastAsia="zh-CN"/>
        </w:rPr>
        <w:t>浙江金融职业学院高压配电柜更新项目</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lang w:eastAsia="zh-CN"/>
        </w:rPr>
        <w:t>HSZB-2025-825</w:t>
      </w:r>
      <w:r>
        <w:rPr>
          <w:rFonts w:ascii="Times New Roman" w:hAnsi="Times New Roman" w:eastAsia="宋体" w:cs="Times New Roman"/>
          <w:b/>
          <w:kern w:val="0"/>
          <w:sz w:val="24"/>
          <w:szCs w:val="24"/>
          <w:u w:val="single"/>
        </w:rPr>
        <w:t>）</w:t>
      </w:r>
      <w:r>
        <w:rPr>
          <w:rFonts w:ascii="Times New Roman" w:hAnsi="Times New Roman" w:eastAsia="宋体" w:cs="Times New Roman"/>
          <w:sz w:val="24"/>
          <w:szCs w:val="24"/>
          <w:lang w:val="zh-CN"/>
        </w:rPr>
        <w:t>的</w:t>
      </w:r>
      <w:r>
        <w:rPr>
          <w:rFonts w:ascii="Times New Roman" w:hAnsi="Times New Roman" w:eastAsia="宋体" w:cs="Times New Roman"/>
          <w:sz w:val="24"/>
          <w:szCs w:val="24"/>
        </w:rPr>
        <w:t>成交</w:t>
      </w:r>
      <w:r>
        <w:rPr>
          <w:rFonts w:ascii="Times New Roman" w:hAnsi="Times New Roman" w:eastAsia="宋体" w:cs="Times New Roman"/>
          <w:sz w:val="24"/>
          <w:szCs w:val="24"/>
          <w:lang w:val="zh-CN"/>
        </w:rPr>
        <w:t>供应商，将依法采取分包方式履行合同。</w:t>
      </w:r>
      <w:r>
        <w:rPr>
          <w:rFonts w:ascii="Times New Roman" w:hAnsi="Times New Roman" w:eastAsia="宋体" w:cs="Times New Roman"/>
          <w:b/>
          <w:bCs/>
          <w:sz w:val="24"/>
          <w:szCs w:val="24"/>
          <w:u w:val="single"/>
        </w:rPr>
        <w:t>（磋商响应供应商名称）</w:t>
      </w:r>
      <w:r>
        <w:rPr>
          <w:rFonts w:ascii="Times New Roman" w:hAnsi="Times New Roman" w:eastAsia="宋体" w:cs="Times New Roman"/>
          <w:sz w:val="24"/>
          <w:szCs w:val="24"/>
        </w:rPr>
        <w:t>与</w:t>
      </w:r>
      <w:r>
        <w:rPr>
          <w:rFonts w:ascii="Times New Roman" w:hAnsi="Times New Roman" w:eastAsia="宋体" w:cs="Times New Roman"/>
          <w:b/>
          <w:bCs/>
          <w:sz w:val="24"/>
          <w:szCs w:val="24"/>
          <w:u w:val="single"/>
        </w:rPr>
        <w:t>（所有分包供应商名称）</w:t>
      </w:r>
      <w:r>
        <w:rPr>
          <w:rFonts w:ascii="Times New Roman" w:hAnsi="Times New Roman" w:eastAsia="宋体" w:cs="Times New Roman"/>
          <w:sz w:val="24"/>
          <w:szCs w:val="24"/>
        </w:rPr>
        <w:t>达成分包意向协议</w:t>
      </w:r>
      <w:r>
        <w:rPr>
          <w:rFonts w:ascii="Times New Roman" w:hAnsi="Times New Roman" w:eastAsia="宋体" w:cs="Times New Roman"/>
          <w:sz w:val="24"/>
          <w:szCs w:val="24"/>
          <w:lang w:val="zh-CN"/>
        </w:rPr>
        <w:t xml:space="preserve">。 </w:t>
      </w:r>
    </w:p>
    <w:p w14:paraId="1CCF33AF">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一、分包标的及数量</w:t>
      </w:r>
    </w:p>
    <w:p w14:paraId="4C9F15A6">
      <w:pPr>
        <w:autoSpaceDN w:val="0"/>
        <w:spacing w:line="360" w:lineRule="auto"/>
        <w:ind w:firstLine="465" w:firstLineChars="193"/>
        <w:rPr>
          <w:rFonts w:ascii="Times New Roman" w:hAnsi="Times New Roman" w:eastAsia="宋体" w:cs="Times New Roman"/>
          <w:sz w:val="24"/>
          <w:szCs w:val="24"/>
          <w:lang w:val="zh-CN"/>
        </w:rPr>
      </w:pPr>
      <w:r>
        <w:rPr>
          <w:rFonts w:ascii="Times New Roman" w:hAnsi="Times New Roman" w:eastAsia="宋体" w:cs="Times New Roman"/>
          <w:b/>
          <w:bCs/>
          <w:sz w:val="24"/>
          <w:szCs w:val="24"/>
          <w:u w:val="single"/>
        </w:rPr>
        <w:t>（磋商响应供应商名称）</w:t>
      </w:r>
      <w:r>
        <w:rPr>
          <w:rFonts w:ascii="Times New Roman" w:hAnsi="Times New Roman" w:eastAsia="宋体" w:cs="Times New Roman"/>
          <w:sz w:val="24"/>
          <w:szCs w:val="24"/>
          <w:lang w:val="zh-CN"/>
        </w:rPr>
        <w:t>将</w:t>
      </w:r>
      <w:r>
        <w:rPr>
          <w:rFonts w:ascii="Times New Roman" w:hAnsi="Times New Roman" w:eastAsia="宋体" w:cs="Times New Roman"/>
          <w:b/>
          <w:bCs/>
          <w:sz w:val="24"/>
          <w:szCs w:val="24"/>
          <w:u w:val="single"/>
        </w:rPr>
        <w:t xml:space="preserve">   XX工作内容   </w:t>
      </w:r>
      <w:r>
        <w:rPr>
          <w:rFonts w:ascii="Times New Roman" w:hAnsi="Times New Roman" w:eastAsia="宋体" w:cs="Times New Roman"/>
          <w:sz w:val="24"/>
          <w:szCs w:val="24"/>
        </w:rPr>
        <w:t>分包给</w:t>
      </w:r>
      <w:r>
        <w:rPr>
          <w:rFonts w:ascii="Times New Roman" w:hAnsi="Times New Roman" w:eastAsia="宋体" w:cs="Times New Roman"/>
          <w:b/>
          <w:bCs/>
          <w:sz w:val="24"/>
          <w:szCs w:val="24"/>
          <w:u w:val="single"/>
        </w:rPr>
        <w:t>（某分包供应商名称）</w:t>
      </w:r>
      <w:r>
        <w:rPr>
          <w:rFonts w:ascii="Times New Roman" w:hAnsi="Times New Roman" w:eastAsia="宋体" w:cs="Times New Roman"/>
          <w:sz w:val="24"/>
          <w:szCs w:val="24"/>
          <w:lang w:val="zh-CN"/>
        </w:rPr>
        <w:t>，</w:t>
      </w:r>
      <w:r>
        <w:rPr>
          <w:rFonts w:ascii="Times New Roman" w:hAnsi="Times New Roman" w:eastAsia="宋体" w:cs="Times New Roman"/>
          <w:b/>
          <w:bCs/>
          <w:sz w:val="24"/>
          <w:szCs w:val="24"/>
          <w:u w:val="single"/>
        </w:rPr>
        <w:t>（某分包供应商名称）</w:t>
      </w:r>
      <w:r>
        <w:rPr>
          <w:rFonts w:ascii="Times New Roman" w:hAnsi="Times New Roman" w:eastAsia="宋体" w:cs="Times New Roman"/>
          <w:sz w:val="24"/>
          <w:szCs w:val="24"/>
        </w:rPr>
        <w:t>，</w:t>
      </w:r>
      <w:r>
        <w:rPr>
          <w:rFonts w:ascii="Times New Roman" w:hAnsi="Times New Roman" w:eastAsia="宋体" w:cs="Times New Roman"/>
          <w:sz w:val="24"/>
          <w:szCs w:val="24"/>
          <w:lang w:val="zh-CN"/>
        </w:rPr>
        <w:t>具备承</w:t>
      </w:r>
      <w:r>
        <w:rPr>
          <w:rFonts w:ascii="Times New Roman" w:hAnsi="Times New Roman" w:eastAsia="宋体" w:cs="Times New Roman"/>
          <w:sz w:val="24"/>
          <w:szCs w:val="24"/>
        </w:rPr>
        <w:t>担</w:t>
      </w:r>
      <w:r>
        <w:rPr>
          <w:rFonts w:ascii="Times New Roman" w:hAnsi="Times New Roman" w:eastAsia="宋体" w:cs="Times New Roman"/>
          <w:b/>
          <w:bCs/>
          <w:sz w:val="24"/>
          <w:szCs w:val="24"/>
          <w:u w:val="single"/>
          <w:lang w:val="zh-CN"/>
        </w:rPr>
        <w:t>XX工作内容</w:t>
      </w:r>
      <w:r>
        <w:rPr>
          <w:rFonts w:ascii="Times New Roman" w:hAnsi="Times New Roman" w:eastAsia="宋体" w:cs="Times New Roman"/>
          <w:sz w:val="24"/>
          <w:szCs w:val="24"/>
          <w:lang w:val="zh-CN"/>
        </w:rPr>
        <w:t>相应资质条件且不得再次分包；</w:t>
      </w:r>
    </w:p>
    <w:p w14:paraId="7C81030B">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rPr>
        <w:t>二、</w:t>
      </w:r>
      <w:r>
        <w:rPr>
          <w:rFonts w:ascii="Times New Roman" w:hAnsi="Times New Roman" w:eastAsia="宋体" w:cs="Times New Roman"/>
          <w:sz w:val="24"/>
          <w:szCs w:val="24"/>
          <w:lang w:val="zh-CN"/>
        </w:rPr>
        <w:t>分包工作履行期限、地点、方式</w:t>
      </w:r>
    </w:p>
    <w:p w14:paraId="36B5C237">
      <w:pPr>
        <w:autoSpaceDN w:val="0"/>
        <w:spacing w:line="360" w:lineRule="auto"/>
        <w:rPr>
          <w:rFonts w:ascii="Times New Roman" w:hAnsi="Times New Roman" w:eastAsia="宋体" w:cs="Times New Roman"/>
          <w:szCs w:val="24"/>
        </w:rPr>
      </w:pPr>
      <w:r>
        <w:rPr>
          <w:rFonts w:ascii="Times New Roman" w:hAnsi="Times New Roman" w:eastAsia="宋体" w:cs="Times New Roman"/>
          <w:sz w:val="24"/>
          <w:szCs w:val="24"/>
        </w:rPr>
        <w:t xml:space="preserve">___________________________________________________________________    </w:t>
      </w:r>
    </w:p>
    <w:p w14:paraId="11E6C44E">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三、</w:t>
      </w:r>
      <w:r>
        <w:rPr>
          <w:rFonts w:ascii="Times New Roman" w:hAnsi="Times New Roman" w:eastAsia="宋体" w:cs="Times New Roman"/>
          <w:kern w:val="0"/>
          <w:sz w:val="24"/>
          <w:szCs w:val="24"/>
          <w:lang w:val="zh-CN"/>
        </w:rPr>
        <w:t>质量</w:t>
      </w:r>
    </w:p>
    <w:p w14:paraId="3192F27C">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w:t>
      </w:r>
    </w:p>
    <w:p w14:paraId="7326AD0F">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四、</w:t>
      </w:r>
      <w:r>
        <w:rPr>
          <w:rFonts w:ascii="Times New Roman" w:hAnsi="Times New Roman" w:eastAsia="宋体" w:cs="Times New Roman"/>
          <w:kern w:val="0"/>
          <w:sz w:val="24"/>
          <w:szCs w:val="24"/>
          <w:lang w:val="zh-CN"/>
        </w:rPr>
        <w:t>价款或者报酬</w:t>
      </w:r>
    </w:p>
    <w:p w14:paraId="579EE523">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____________________________________________________________________</w:t>
      </w:r>
    </w:p>
    <w:p w14:paraId="0AFF34FB">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五、</w:t>
      </w:r>
      <w:r>
        <w:rPr>
          <w:rFonts w:ascii="Times New Roman" w:hAnsi="Times New Roman" w:eastAsia="宋体" w:cs="Times New Roman"/>
          <w:kern w:val="0"/>
          <w:sz w:val="24"/>
          <w:szCs w:val="24"/>
          <w:lang w:val="zh-CN"/>
        </w:rPr>
        <w:t>违约责任</w:t>
      </w:r>
    </w:p>
    <w:p w14:paraId="61DA0E3A">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_____________________________________________________________________</w:t>
      </w:r>
    </w:p>
    <w:p w14:paraId="57FA64C0">
      <w:pPr>
        <w:autoSpaceDN w:val="0"/>
        <w:spacing w:line="360" w:lineRule="auto"/>
        <w:ind w:firstLine="463" w:firstLineChars="193"/>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六、</w:t>
      </w:r>
      <w:r>
        <w:rPr>
          <w:rFonts w:ascii="Times New Roman" w:hAnsi="Times New Roman" w:eastAsia="宋体" w:cs="Times New Roman"/>
          <w:kern w:val="0"/>
          <w:sz w:val="24"/>
          <w:szCs w:val="24"/>
          <w:lang w:val="zh-CN"/>
        </w:rPr>
        <w:t>争议解决的办法</w:t>
      </w:r>
    </w:p>
    <w:p w14:paraId="02FCEA37">
      <w:pPr>
        <w:autoSpaceDN w:val="0"/>
        <w:snapToGrid w:val="0"/>
        <w:spacing w:line="360" w:lineRule="auto"/>
        <w:rPr>
          <w:rFonts w:ascii="Times New Roman" w:hAnsi="Times New Roman" w:eastAsia="宋体" w:cs="Times New Roman"/>
          <w:kern w:val="0"/>
          <w:sz w:val="24"/>
          <w:szCs w:val="24"/>
          <w:lang w:val="zh-CN"/>
        </w:rPr>
      </w:pPr>
      <w:r>
        <w:rPr>
          <w:rFonts w:ascii="Times New Roman" w:hAnsi="Times New Roman" w:eastAsia="宋体" w:cs="Times New Roman"/>
          <w:sz w:val="24"/>
          <w:szCs w:val="24"/>
        </w:rPr>
        <w:t xml:space="preserve">____________________________________________________________________                                                                            </w:t>
      </w:r>
    </w:p>
    <w:p w14:paraId="57BD4612">
      <w:pPr>
        <w:autoSpaceDN w:val="0"/>
        <w:spacing w:line="360" w:lineRule="auto"/>
        <w:ind w:firstLine="463" w:firstLineChars="193"/>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七、</w:t>
      </w:r>
      <w:r>
        <w:rPr>
          <w:rFonts w:ascii="Times New Roman" w:hAnsi="Times New Roman" w:eastAsia="宋体" w:cs="Times New Roman"/>
          <w:kern w:val="0"/>
          <w:sz w:val="24"/>
          <w:szCs w:val="24"/>
          <w:lang w:val="zh-CN"/>
        </w:rPr>
        <w:t>其他</w:t>
      </w:r>
    </w:p>
    <w:p w14:paraId="35E9E623">
      <w:pPr>
        <w:autoSpaceDN w:val="0"/>
        <w:snapToGrid w:val="0"/>
        <w:spacing w:line="360" w:lineRule="auto"/>
        <w:ind w:left="5760" w:hanging="5760" w:hangingChars="2400"/>
        <w:rPr>
          <w:rFonts w:ascii="Times New Roman" w:hAnsi="Times New Roman" w:eastAsia="宋体" w:cs="Times New Roman"/>
          <w:sz w:val="24"/>
          <w:szCs w:val="24"/>
        </w:rPr>
      </w:pPr>
      <w:r>
        <w:rPr>
          <w:rFonts w:ascii="Times New Roman" w:hAnsi="Times New Roman" w:eastAsia="宋体" w:cs="Times New Roman"/>
          <w:sz w:val="24"/>
          <w:szCs w:val="24"/>
        </w:rPr>
        <w:t>____________________________________________________________________</w:t>
      </w:r>
    </w:p>
    <w:p w14:paraId="40EF2C25">
      <w:pPr>
        <w:autoSpaceDN w:val="0"/>
        <w:snapToGrid w:val="0"/>
        <w:spacing w:line="360" w:lineRule="auto"/>
        <w:ind w:left="5760" w:hanging="5760" w:hangingChars="2400"/>
        <w:jc w:val="center"/>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磋商响应供应商</w:t>
      </w:r>
      <w:r>
        <w:rPr>
          <w:rFonts w:ascii="Times New Roman" w:hAnsi="Times New Roman" w:eastAsia="宋体" w:cs="Times New Roman"/>
          <w:kern w:val="0"/>
          <w:sz w:val="24"/>
          <w:szCs w:val="24"/>
          <w:lang w:val="zh-CN"/>
        </w:rPr>
        <w:t>(</w:t>
      </w:r>
      <w:r>
        <w:rPr>
          <w:rFonts w:ascii="Times New Roman" w:hAnsi="Times New Roman" w:eastAsia="宋体" w:cs="Times New Roman"/>
          <w:kern w:val="0"/>
          <w:sz w:val="24"/>
          <w:szCs w:val="24"/>
        </w:rPr>
        <w:t>盖章</w:t>
      </w:r>
      <w:r>
        <w:rPr>
          <w:rFonts w:ascii="Times New Roman" w:hAnsi="Times New Roman" w:eastAsia="宋体" w:cs="Times New Roman"/>
          <w:kern w:val="0"/>
          <w:sz w:val="24"/>
          <w:szCs w:val="24"/>
          <w:lang w:val="zh-CN"/>
        </w:rPr>
        <w:t>)：</w:t>
      </w:r>
    </w:p>
    <w:p w14:paraId="4F224A67">
      <w:pPr>
        <w:autoSpaceDN w:val="0"/>
        <w:snapToGrid w:val="0"/>
        <w:spacing w:line="360" w:lineRule="auto"/>
        <w:ind w:firstLine="5640" w:firstLineChars="235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分包供应商名称（</w:t>
      </w:r>
      <w:r>
        <w:rPr>
          <w:rFonts w:ascii="Times New Roman" w:hAnsi="Times New Roman" w:eastAsia="宋体" w:cs="Times New Roman"/>
          <w:kern w:val="0"/>
          <w:sz w:val="24"/>
          <w:szCs w:val="24"/>
        </w:rPr>
        <w:t>盖章</w:t>
      </w:r>
      <w:r>
        <w:rPr>
          <w:rFonts w:ascii="Times New Roman" w:hAnsi="Times New Roman" w:eastAsia="宋体" w:cs="Times New Roman"/>
          <w:kern w:val="0"/>
          <w:sz w:val="24"/>
          <w:szCs w:val="24"/>
          <w:lang w:val="zh-CN"/>
        </w:rPr>
        <w:t>）：</w:t>
      </w:r>
    </w:p>
    <w:p w14:paraId="7937BCE3">
      <w:pPr>
        <w:autoSpaceDN w:val="0"/>
        <w:spacing w:line="360" w:lineRule="auto"/>
        <w:jc w:val="center"/>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 xml:space="preserve">                                        日期：  年  月   日</w:t>
      </w:r>
    </w:p>
    <w:p w14:paraId="0DD57CB4">
      <w:pPr>
        <w:autoSpaceDN w:val="0"/>
        <w:spacing w:line="360" w:lineRule="auto"/>
        <w:ind w:firstLine="463" w:firstLineChars="193"/>
        <w:rPr>
          <w:rFonts w:ascii="Times New Roman" w:hAnsi="Times New Roman" w:eastAsia="宋体" w:cs="Times New Roman"/>
          <w:sz w:val="24"/>
          <w:szCs w:val="24"/>
        </w:rPr>
      </w:pPr>
    </w:p>
    <w:p w14:paraId="4716A539">
      <w:pPr>
        <w:autoSpaceDN w:val="0"/>
        <w:spacing w:line="200" w:lineRule="exact"/>
        <w:ind w:firstLine="301"/>
        <w:rPr>
          <w:rFonts w:ascii="Times New Roman" w:hAnsi="Times New Roman" w:eastAsia="宋体" w:cs="Times New Roman"/>
          <w:spacing w:val="-4"/>
          <w:kern w:val="0"/>
          <w:sz w:val="18"/>
          <w:szCs w:val="20"/>
        </w:rPr>
      </w:pPr>
    </w:p>
    <w:p w14:paraId="76CFC808">
      <w:pPr>
        <w:autoSpaceDN w:val="0"/>
        <w:spacing w:line="200" w:lineRule="exact"/>
        <w:ind w:firstLine="301"/>
        <w:rPr>
          <w:rFonts w:ascii="Times New Roman" w:hAnsi="Times New Roman" w:eastAsia="宋体" w:cs="Times New Roman"/>
          <w:spacing w:val="-4"/>
          <w:kern w:val="0"/>
          <w:sz w:val="18"/>
          <w:szCs w:val="20"/>
        </w:rPr>
      </w:pPr>
    </w:p>
    <w:p w14:paraId="777EC00B">
      <w:pPr>
        <w:autoSpaceDN w:val="0"/>
        <w:spacing w:line="200" w:lineRule="exact"/>
        <w:ind w:firstLine="301"/>
        <w:rPr>
          <w:rFonts w:ascii="Times New Roman" w:hAnsi="Times New Roman" w:eastAsia="宋体" w:cs="Times New Roman"/>
          <w:spacing w:val="-4"/>
          <w:kern w:val="0"/>
          <w:sz w:val="18"/>
          <w:szCs w:val="20"/>
        </w:rPr>
      </w:pPr>
    </w:p>
    <w:p w14:paraId="64564E3F">
      <w:pPr>
        <w:rPr>
          <w:rFonts w:ascii="Times New Roman" w:hAnsi="Times New Roman" w:eastAsia="宋体" w:cs="Times New Roman"/>
          <w:b/>
          <w:bCs/>
          <w:sz w:val="32"/>
          <w:szCs w:val="32"/>
        </w:rPr>
      </w:pPr>
      <w:bookmarkStart w:id="890" w:name="_Toc96947080"/>
      <w:r>
        <w:rPr>
          <w:rFonts w:ascii="Times New Roman" w:hAnsi="Times New Roman" w:eastAsia="宋体" w:cs="Times New Roman"/>
          <w:b/>
          <w:bCs/>
          <w:sz w:val="32"/>
          <w:szCs w:val="32"/>
        </w:rPr>
        <w:br w:type="page"/>
      </w:r>
    </w:p>
    <w:p w14:paraId="12DFFDD9">
      <w:pPr>
        <w:keepNext/>
        <w:keepLines/>
        <w:autoSpaceDN w:val="0"/>
        <w:spacing w:before="260" w:after="260" w:line="415" w:lineRule="auto"/>
        <w:outlineLvl w:val="1"/>
        <w:rPr>
          <w:rFonts w:ascii="Times New Roman" w:hAnsi="Times New Roman" w:eastAsia="宋体" w:cs="Times New Roman"/>
          <w:b/>
          <w:bCs/>
          <w:sz w:val="32"/>
          <w:szCs w:val="32"/>
        </w:rPr>
      </w:pPr>
      <w:bookmarkStart w:id="891" w:name="_Toc16209"/>
      <w:bookmarkStart w:id="892" w:name="_Toc10854"/>
      <w:bookmarkStart w:id="893" w:name="_Toc21271"/>
      <w:r>
        <w:rPr>
          <w:rFonts w:ascii="Times New Roman" w:hAnsi="Times New Roman" w:eastAsia="宋体" w:cs="Times New Roman"/>
          <w:b/>
          <w:bCs/>
          <w:sz w:val="32"/>
          <w:szCs w:val="32"/>
        </w:rPr>
        <w:t>二、商务技术文件部分格式</w:t>
      </w:r>
      <w:bookmarkEnd w:id="890"/>
      <w:bookmarkEnd w:id="891"/>
      <w:bookmarkEnd w:id="892"/>
      <w:bookmarkEnd w:id="893"/>
    </w:p>
    <w:p w14:paraId="6B2A58A9">
      <w:pPr>
        <w:tabs>
          <w:tab w:val="left" w:pos="2580"/>
          <w:tab w:val="left" w:pos="5940"/>
        </w:tabs>
        <w:autoSpaceDE w:val="0"/>
        <w:autoSpaceDN w:val="0"/>
        <w:adjustRightInd w:val="0"/>
        <w:spacing w:line="360" w:lineRule="auto"/>
        <w:ind w:right="-20"/>
        <w:rPr>
          <w:rFonts w:ascii="Times New Roman" w:hAnsi="Times New Roman" w:eastAsia="宋体" w:cs="Times New Roman"/>
          <w:kern w:val="0"/>
          <w:sz w:val="28"/>
          <w:szCs w:val="24"/>
        </w:rPr>
      </w:pPr>
    </w:p>
    <w:p w14:paraId="6E3307C9">
      <w:pPr>
        <w:tabs>
          <w:tab w:val="left" w:pos="2580"/>
          <w:tab w:val="left" w:pos="5940"/>
        </w:tabs>
        <w:autoSpaceDE w:val="0"/>
        <w:autoSpaceDN w:val="0"/>
        <w:adjustRightInd w:val="0"/>
        <w:snapToGrid w:val="0"/>
        <w:spacing w:line="360" w:lineRule="auto"/>
        <w:rPr>
          <w:rFonts w:ascii="Times New Roman" w:hAnsi="Times New Roman" w:eastAsia="宋体" w:cs="Times New Roman"/>
          <w:kern w:val="0"/>
          <w:sz w:val="28"/>
          <w:szCs w:val="24"/>
        </w:rPr>
      </w:pPr>
    </w:p>
    <w:p w14:paraId="357B3793">
      <w:pPr>
        <w:tabs>
          <w:tab w:val="left" w:pos="2580"/>
          <w:tab w:val="left" w:pos="5940"/>
        </w:tabs>
        <w:autoSpaceDE w:val="0"/>
        <w:autoSpaceDN w:val="0"/>
        <w:adjustRightInd w:val="0"/>
        <w:snapToGrid w:val="0"/>
        <w:spacing w:line="360" w:lineRule="auto"/>
        <w:ind w:left="945" w:leftChars="450"/>
        <w:rPr>
          <w:rFonts w:ascii="Times New Roman" w:hAnsi="Times New Roman" w:eastAsia="宋体" w:cs="Times New Roman"/>
          <w:kern w:val="0"/>
          <w:sz w:val="28"/>
          <w:szCs w:val="24"/>
          <w:u w:val="single"/>
        </w:rPr>
      </w:pPr>
      <w:r>
        <w:rPr>
          <w:rFonts w:ascii="Times New Roman" w:hAnsi="Times New Roman" w:eastAsia="宋体" w:cs="Times New Roman"/>
          <w:kern w:val="0"/>
          <w:sz w:val="28"/>
          <w:szCs w:val="24"/>
        </w:rPr>
        <w:t xml:space="preserve">项目名称： </w:t>
      </w:r>
    </w:p>
    <w:p w14:paraId="17980711">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kern w:val="0"/>
          <w:sz w:val="28"/>
          <w:szCs w:val="24"/>
        </w:rPr>
      </w:pPr>
    </w:p>
    <w:p w14:paraId="09ED6FDD">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kern w:val="0"/>
          <w:sz w:val="28"/>
          <w:szCs w:val="24"/>
        </w:rPr>
      </w:pPr>
      <w:r>
        <w:rPr>
          <w:rFonts w:ascii="Times New Roman" w:hAnsi="Times New Roman" w:eastAsia="宋体" w:cs="Times New Roman"/>
          <w:kern w:val="0"/>
          <w:sz w:val="28"/>
          <w:szCs w:val="24"/>
        </w:rPr>
        <w:t xml:space="preserve">项目编号： </w:t>
      </w:r>
    </w:p>
    <w:p w14:paraId="096B9739">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kern w:val="0"/>
          <w:sz w:val="28"/>
          <w:szCs w:val="24"/>
        </w:rPr>
      </w:pPr>
    </w:p>
    <w:p w14:paraId="1CF371EA">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75895584">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3B7D5166">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49BEDDFC">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747F422F">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16"/>
          <w:szCs w:val="24"/>
        </w:rPr>
      </w:pPr>
      <w:r>
        <w:rPr>
          <w:rFonts w:ascii="Times New Roman" w:hAnsi="Times New Roman" w:eastAsia="宋体" w:cs="Times New Roman"/>
          <w:kern w:val="0"/>
          <w:sz w:val="72"/>
          <w:szCs w:val="24"/>
        </w:rPr>
        <w:t>（商务技术文件）</w:t>
      </w:r>
    </w:p>
    <w:p w14:paraId="55A24593">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5FAA42B3">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4BB8850B">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0E85E55A">
      <w:pPr>
        <w:autoSpaceDE w:val="0"/>
        <w:autoSpaceDN w:val="0"/>
        <w:adjustRightInd w:val="0"/>
        <w:spacing w:line="36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磋商响应供应商（盖章）：</w:t>
      </w:r>
    </w:p>
    <w:p w14:paraId="7D22EE6F">
      <w:pPr>
        <w:autoSpaceDE w:val="0"/>
        <w:autoSpaceDN w:val="0"/>
        <w:adjustRightInd w:val="0"/>
        <w:spacing w:line="36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34BCF080">
      <w:pPr>
        <w:autoSpaceDE w:val="0"/>
        <w:autoSpaceDN w:val="0"/>
        <w:adjustRightInd w:val="0"/>
        <w:spacing w:line="360" w:lineRule="auto"/>
        <w:ind w:firstLine="840" w:firstLineChars="300"/>
        <w:jc w:val="left"/>
        <w:rPr>
          <w:rFonts w:ascii="Times New Roman" w:hAnsi="Times New Roman" w:eastAsia="宋体" w:cs="Times New Roman"/>
          <w:sz w:val="28"/>
          <w:szCs w:val="24"/>
          <w:u w:val="single"/>
        </w:rPr>
      </w:pPr>
      <w:r>
        <w:rPr>
          <w:rFonts w:ascii="Times New Roman" w:hAnsi="Times New Roman" w:eastAsia="宋体" w:cs="Times New Roman"/>
          <w:sz w:val="28"/>
          <w:szCs w:val="24"/>
        </w:rPr>
        <w:t>磋商响应供应商联系电话：</w:t>
      </w:r>
    </w:p>
    <w:p w14:paraId="4880BF42">
      <w:pPr>
        <w:tabs>
          <w:tab w:val="left" w:pos="6080"/>
          <w:tab w:val="left" w:pos="6640"/>
        </w:tabs>
        <w:autoSpaceDE w:val="0"/>
        <w:autoSpaceDN w:val="0"/>
        <w:adjustRightInd w:val="0"/>
        <w:snapToGrid w:val="0"/>
        <w:spacing w:line="360" w:lineRule="auto"/>
        <w:ind w:left="774" w:right="403"/>
        <w:jc w:val="left"/>
        <w:rPr>
          <w:rFonts w:ascii="Times New Roman" w:hAnsi="Times New Roman" w:eastAsia="宋体" w:cs="Times New Roman"/>
          <w:kern w:val="0"/>
          <w:sz w:val="28"/>
          <w:szCs w:val="24"/>
        </w:rPr>
      </w:pPr>
    </w:p>
    <w:p w14:paraId="4EC6DE40">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kern w:val="0"/>
          <w:sz w:val="28"/>
          <w:szCs w:val="24"/>
        </w:rPr>
      </w:pPr>
      <w:r>
        <w:rPr>
          <w:rFonts w:ascii="Times New Roman" w:hAnsi="Times New Roman" w:eastAsia="宋体" w:cs="Times New Roman"/>
          <w:kern w:val="0"/>
          <w:sz w:val="28"/>
          <w:szCs w:val="24"/>
        </w:rPr>
        <w:t>年 月 日</w:t>
      </w:r>
    </w:p>
    <w:p w14:paraId="08DC6216">
      <w:pPr>
        <w:autoSpaceDN w:val="0"/>
        <w:spacing w:line="360" w:lineRule="auto"/>
        <w:rPr>
          <w:rFonts w:ascii="Times New Roman" w:hAnsi="Times New Roman" w:eastAsia="宋体" w:cs="Times New Roman"/>
          <w:szCs w:val="24"/>
        </w:rPr>
      </w:pPr>
      <w:r>
        <w:rPr>
          <w:rFonts w:ascii="Times New Roman" w:hAnsi="Times New Roman" w:eastAsia="宋体" w:cs="Times New Roman"/>
          <w:szCs w:val="24"/>
        </w:rPr>
        <w:br w:type="page"/>
      </w:r>
    </w:p>
    <w:p w14:paraId="6EBF587A">
      <w:pPr>
        <w:keepNext/>
        <w:keepLines/>
        <w:autoSpaceDN w:val="0"/>
        <w:spacing w:before="120" w:beforeLines="50" w:after="120" w:afterLines="50" w:line="360" w:lineRule="auto"/>
        <w:ind w:firstLine="281" w:firstLineChars="100"/>
        <w:jc w:val="left"/>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 关于投标文件所有内容真实有效的承诺函</w:t>
      </w:r>
    </w:p>
    <w:p w14:paraId="29553EE6">
      <w:pPr>
        <w:autoSpaceDN w:val="0"/>
        <w:spacing w:line="360" w:lineRule="auto"/>
        <w:jc w:val="center"/>
        <w:rPr>
          <w:rFonts w:ascii="Times New Roman" w:hAnsi="Times New Roman" w:eastAsia="宋体" w:cs="Times New Roman"/>
          <w:b/>
          <w:kern w:val="0"/>
          <w:sz w:val="36"/>
          <w:szCs w:val="32"/>
        </w:rPr>
      </w:pPr>
    </w:p>
    <w:p w14:paraId="36F13921">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关于投标文件所有内容真实、有效的承诺函</w:t>
      </w:r>
    </w:p>
    <w:p w14:paraId="595F9319">
      <w:pPr>
        <w:autoSpaceDN w:val="0"/>
        <w:spacing w:line="360" w:lineRule="auto"/>
        <w:rPr>
          <w:rFonts w:ascii="Times New Roman" w:hAnsi="Times New Roman" w:eastAsia="宋体" w:cs="Times New Roman"/>
          <w:b/>
          <w:kern w:val="0"/>
          <w:sz w:val="28"/>
          <w:szCs w:val="28"/>
          <w:u w:val="single"/>
        </w:rPr>
      </w:pPr>
    </w:p>
    <w:p w14:paraId="111E0AF2">
      <w:pPr>
        <w:autoSpaceDN w:val="0"/>
        <w:spacing w:line="360" w:lineRule="auto"/>
        <w:rPr>
          <w:rFonts w:ascii="Times New Roman" w:hAnsi="Times New Roman" w:eastAsia="宋体" w:cs="Times New Roman"/>
          <w:b/>
          <w:kern w:val="0"/>
          <w:sz w:val="32"/>
          <w:szCs w:val="28"/>
          <w:u w:val="single"/>
        </w:rPr>
      </w:pPr>
      <w:bookmarkStart w:id="894" w:name="_Hlk96945497"/>
      <w:r>
        <w:rPr>
          <w:rFonts w:hint="eastAsia" w:ascii="Times New Roman" w:hAnsi="Times New Roman" w:eastAsia="宋体" w:cs="Times New Roman"/>
          <w:b/>
          <w:w w:val="90"/>
          <w:kern w:val="0"/>
          <w:sz w:val="28"/>
          <w:u w:val="single"/>
        </w:rPr>
        <w:t>浙江金融职业学院</w:t>
      </w:r>
      <w:r>
        <w:rPr>
          <w:rFonts w:ascii="Times New Roman" w:hAnsi="Times New Roman" w:eastAsia="宋体" w:cs="Times New Roman"/>
          <w:b/>
          <w:w w:val="90"/>
          <w:kern w:val="0"/>
          <w:sz w:val="28"/>
          <w:u w:val="single"/>
        </w:rPr>
        <w:t>、浙江豪圣建设项目管理有限公司</w:t>
      </w:r>
      <w:r>
        <w:rPr>
          <w:rFonts w:ascii="Times New Roman" w:hAnsi="Times New Roman" w:eastAsia="宋体" w:cs="Times New Roman"/>
          <w:b/>
          <w:w w:val="90"/>
          <w:kern w:val="0"/>
          <w:sz w:val="28"/>
        </w:rPr>
        <w:t>：</w:t>
      </w:r>
    </w:p>
    <w:bookmarkEnd w:id="894"/>
    <w:p w14:paraId="3A79EFF7">
      <w:pPr>
        <w:autoSpaceDN w:val="0"/>
        <w:spacing w:line="360" w:lineRule="auto"/>
        <w:rPr>
          <w:rFonts w:ascii="Times New Roman" w:hAnsi="Times New Roman" w:eastAsia="宋体" w:cs="Times New Roman"/>
          <w:kern w:val="0"/>
          <w:sz w:val="32"/>
          <w:szCs w:val="28"/>
        </w:rPr>
      </w:pPr>
    </w:p>
    <w:p w14:paraId="3ACF6C01">
      <w:pPr>
        <w:autoSpaceDN w:val="0"/>
        <w:spacing w:line="360" w:lineRule="auto"/>
        <w:ind w:firstLine="560" w:firstLineChars="200"/>
        <w:rPr>
          <w:rFonts w:ascii="Times New Roman" w:hAnsi="Times New Roman" w:eastAsia="宋体" w:cs="Times New Roman"/>
          <w:kern w:val="0"/>
          <w:sz w:val="28"/>
        </w:rPr>
      </w:pPr>
      <w:r>
        <w:rPr>
          <w:rFonts w:ascii="Times New Roman" w:hAnsi="Times New Roman" w:eastAsia="宋体" w:cs="Times New Roman"/>
          <w:kern w:val="0"/>
          <w:sz w:val="28"/>
        </w:rPr>
        <w:t>我</w:t>
      </w:r>
      <w:r>
        <w:rPr>
          <w:rFonts w:ascii="Times New Roman" w:hAnsi="Times New Roman" w:eastAsia="宋体" w:cs="Times New Roman"/>
          <w:kern w:val="0"/>
          <w:sz w:val="28"/>
          <w:szCs w:val="28"/>
        </w:rPr>
        <w:t>方</w:t>
      </w:r>
      <w:r>
        <w:rPr>
          <w:rFonts w:ascii="Times New Roman" w:hAnsi="Times New Roman" w:eastAsia="宋体" w:cs="Times New Roman"/>
          <w:kern w:val="0"/>
          <w:sz w:val="28"/>
        </w:rPr>
        <w:t>参加</w:t>
      </w:r>
      <w:r>
        <w:rPr>
          <w:rFonts w:hint="eastAsia" w:ascii="Times New Roman" w:hAnsi="Times New Roman" w:eastAsia="宋体" w:cs="Times New Roman"/>
          <w:b/>
          <w:kern w:val="0"/>
          <w:sz w:val="28"/>
          <w:u w:val="single"/>
          <w:lang w:eastAsia="zh-CN"/>
        </w:rPr>
        <w:t>浙江金融职业学院高压配电柜更新项目</w:t>
      </w:r>
      <w:r>
        <w:rPr>
          <w:rFonts w:ascii="Times New Roman" w:hAnsi="Times New Roman" w:eastAsia="宋体" w:cs="Times New Roman"/>
          <w:b/>
          <w:kern w:val="0"/>
          <w:sz w:val="28"/>
          <w:u w:val="single"/>
        </w:rPr>
        <w:t>（项目编号：</w:t>
      </w:r>
      <w:r>
        <w:rPr>
          <w:rFonts w:hint="eastAsia" w:ascii="Times New Roman" w:hAnsi="Times New Roman" w:eastAsia="宋体" w:cs="Times New Roman"/>
          <w:b/>
          <w:kern w:val="0"/>
          <w:sz w:val="28"/>
          <w:u w:val="single"/>
          <w:lang w:eastAsia="zh-CN"/>
        </w:rPr>
        <w:t>HSZB-2025-825</w:t>
      </w:r>
      <w:r>
        <w:rPr>
          <w:rFonts w:ascii="Times New Roman" w:hAnsi="Times New Roman" w:eastAsia="宋体" w:cs="Times New Roman"/>
          <w:b/>
          <w:kern w:val="0"/>
          <w:sz w:val="28"/>
          <w:u w:val="single"/>
        </w:rPr>
        <w:t>）</w:t>
      </w:r>
      <w:r>
        <w:rPr>
          <w:rFonts w:ascii="Times New Roman" w:hAnsi="Times New Roman" w:eastAsia="宋体" w:cs="Times New Roman"/>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666259A5">
      <w:pPr>
        <w:autoSpaceDN w:val="0"/>
        <w:spacing w:line="360" w:lineRule="auto"/>
        <w:ind w:firstLine="560" w:firstLineChars="200"/>
        <w:rPr>
          <w:rFonts w:ascii="Times New Roman" w:hAnsi="Times New Roman" w:eastAsia="宋体" w:cs="Times New Roman"/>
          <w:kern w:val="0"/>
          <w:sz w:val="28"/>
        </w:rPr>
      </w:pPr>
    </w:p>
    <w:p w14:paraId="28CADAB4">
      <w:pPr>
        <w:autoSpaceDN w:val="0"/>
        <w:spacing w:line="360" w:lineRule="auto"/>
        <w:ind w:firstLine="560" w:firstLineChars="200"/>
        <w:rPr>
          <w:rFonts w:ascii="Times New Roman" w:hAnsi="Times New Roman" w:eastAsia="宋体" w:cs="Times New Roman"/>
          <w:kern w:val="0"/>
          <w:sz w:val="22"/>
        </w:rPr>
      </w:pPr>
      <w:r>
        <w:rPr>
          <w:rFonts w:ascii="Times New Roman" w:hAnsi="Times New Roman" w:eastAsia="宋体" w:cs="Times New Roman"/>
          <w:kern w:val="0"/>
          <w:sz w:val="28"/>
        </w:rPr>
        <w:t>特此</w:t>
      </w:r>
      <w:r>
        <w:rPr>
          <w:rFonts w:ascii="Times New Roman" w:hAnsi="Times New Roman" w:eastAsia="宋体" w:cs="Times New Roman"/>
          <w:kern w:val="0"/>
          <w:sz w:val="28"/>
          <w:szCs w:val="28"/>
        </w:rPr>
        <w:t>承诺</w:t>
      </w:r>
      <w:r>
        <w:rPr>
          <w:rFonts w:ascii="Times New Roman" w:hAnsi="Times New Roman" w:eastAsia="宋体" w:cs="Times New Roman"/>
          <w:kern w:val="0"/>
          <w:sz w:val="28"/>
        </w:rPr>
        <w:t>！</w:t>
      </w:r>
    </w:p>
    <w:p w14:paraId="7AB511EB">
      <w:pPr>
        <w:autoSpaceDN w:val="0"/>
        <w:spacing w:line="360" w:lineRule="auto"/>
        <w:ind w:firstLine="420" w:firstLineChars="200"/>
        <w:rPr>
          <w:rFonts w:ascii="Times New Roman" w:hAnsi="Times New Roman" w:eastAsia="宋体" w:cs="Times New Roman"/>
          <w:kern w:val="0"/>
        </w:rPr>
      </w:pPr>
    </w:p>
    <w:p w14:paraId="6753F172">
      <w:pPr>
        <w:autoSpaceDN w:val="0"/>
        <w:snapToGrid w:val="0"/>
        <w:spacing w:line="360" w:lineRule="auto"/>
        <w:ind w:left="567" w:leftChars="270"/>
        <w:rPr>
          <w:rFonts w:ascii="Times New Roman" w:hAnsi="Times New Roman" w:eastAsia="宋体" w:cs="Times New Roman"/>
          <w:w w:val="90"/>
          <w:kern w:val="0"/>
          <w:sz w:val="28"/>
          <w:szCs w:val="28"/>
        </w:rPr>
      </w:pPr>
      <w:r>
        <w:rPr>
          <w:rFonts w:hint="eastAsia" w:ascii="Times New Roman" w:hAnsi="Times New Roman" w:eastAsia="宋体" w:cs="Times New Roman"/>
          <w:sz w:val="28"/>
          <w:szCs w:val="28"/>
        </w:rPr>
        <w:t>磋商响应</w:t>
      </w:r>
      <w:r>
        <w:rPr>
          <w:rFonts w:ascii="Times New Roman" w:hAnsi="Times New Roman" w:eastAsia="宋体" w:cs="Times New Roman"/>
          <w:sz w:val="28"/>
          <w:szCs w:val="28"/>
        </w:rPr>
        <w:t>供应商名称（盖章）：</w:t>
      </w:r>
      <w:r>
        <w:rPr>
          <w:rFonts w:ascii="Times New Roman" w:hAnsi="Times New Roman" w:eastAsia="宋体" w:cs="Times New Roman"/>
          <w:w w:val="90"/>
          <w:kern w:val="0"/>
          <w:sz w:val="28"/>
          <w:szCs w:val="28"/>
        </w:rPr>
        <w:t>__________________________________</w:t>
      </w:r>
    </w:p>
    <w:p w14:paraId="36155453">
      <w:pPr>
        <w:autoSpaceDN w:val="0"/>
        <w:snapToGrid w:val="0"/>
        <w:spacing w:line="360" w:lineRule="auto"/>
        <w:ind w:left="567" w:leftChars="270"/>
        <w:rPr>
          <w:rFonts w:ascii="Times New Roman" w:hAnsi="Times New Roman" w:eastAsia="宋体" w:cs="Times New Roman"/>
          <w:sz w:val="28"/>
          <w:szCs w:val="28"/>
        </w:rPr>
      </w:pPr>
    </w:p>
    <w:p w14:paraId="1CD1447B">
      <w:pPr>
        <w:autoSpaceDN w:val="0"/>
        <w:snapToGrid w:val="0"/>
        <w:spacing w:line="360" w:lineRule="auto"/>
        <w:ind w:left="567" w:leftChars="270"/>
        <w:rPr>
          <w:rFonts w:ascii="Times New Roman" w:hAnsi="Times New Roman" w:eastAsia="宋体" w:cs="Times New Roman"/>
          <w:sz w:val="28"/>
          <w:szCs w:val="28"/>
        </w:rPr>
      </w:pPr>
      <w:r>
        <w:rPr>
          <w:rFonts w:ascii="Times New Roman" w:hAnsi="Times New Roman" w:eastAsia="宋体" w:cs="Times New Roman"/>
          <w:sz w:val="28"/>
          <w:szCs w:val="28"/>
        </w:rPr>
        <w:t>日期：________年____月____日</w:t>
      </w:r>
    </w:p>
    <w:p w14:paraId="6D41FE1F">
      <w:pPr>
        <w:autoSpaceDN w:val="0"/>
        <w:snapToGrid w:val="0"/>
        <w:spacing w:line="360" w:lineRule="auto"/>
        <w:ind w:left="567" w:leftChars="270"/>
        <w:rPr>
          <w:rFonts w:ascii="Times New Roman" w:hAnsi="Times New Roman" w:eastAsia="宋体" w:cs="Times New Roman"/>
          <w:szCs w:val="24"/>
        </w:rPr>
      </w:pPr>
    </w:p>
    <w:p w14:paraId="5A90B104">
      <w:pPr>
        <w:autoSpaceDN w:val="0"/>
        <w:spacing w:line="200" w:lineRule="exact"/>
        <w:ind w:firstLine="301"/>
        <w:rPr>
          <w:rFonts w:ascii="Times New Roman" w:hAnsi="Times New Roman" w:eastAsia="宋体" w:cs="Times New Roman"/>
          <w:spacing w:val="-4"/>
          <w:kern w:val="0"/>
          <w:sz w:val="18"/>
          <w:szCs w:val="20"/>
        </w:rPr>
      </w:pPr>
    </w:p>
    <w:p w14:paraId="1C1A7BF2">
      <w:pPr>
        <w:autoSpaceDN w:val="0"/>
        <w:spacing w:line="200" w:lineRule="exact"/>
        <w:ind w:firstLine="301"/>
        <w:rPr>
          <w:rFonts w:ascii="Times New Roman" w:hAnsi="Times New Roman" w:eastAsia="宋体" w:cs="Times New Roman"/>
          <w:spacing w:val="-4"/>
          <w:kern w:val="0"/>
          <w:sz w:val="18"/>
          <w:szCs w:val="20"/>
        </w:rPr>
      </w:pPr>
    </w:p>
    <w:p w14:paraId="43547494">
      <w:pPr>
        <w:autoSpaceDN w:val="0"/>
        <w:spacing w:line="200" w:lineRule="exact"/>
        <w:ind w:firstLine="301"/>
        <w:rPr>
          <w:rFonts w:ascii="Times New Roman" w:hAnsi="Times New Roman" w:eastAsia="宋体" w:cs="Times New Roman"/>
          <w:spacing w:val="-4"/>
          <w:kern w:val="0"/>
          <w:sz w:val="18"/>
          <w:szCs w:val="20"/>
        </w:rPr>
      </w:pPr>
    </w:p>
    <w:p w14:paraId="6B0401D6">
      <w:pPr>
        <w:autoSpaceDN w:val="0"/>
        <w:spacing w:line="200" w:lineRule="exact"/>
        <w:ind w:firstLine="301"/>
        <w:rPr>
          <w:rFonts w:ascii="Times New Roman" w:hAnsi="Times New Roman" w:eastAsia="宋体" w:cs="Times New Roman"/>
          <w:spacing w:val="-4"/>
          <w:kern w:val="0"/>
          <w:sz w:val="18"/>
          <w:szCs w:val="20"/>
        </w:rPr>
      </w:pPr>
    </w:p>
    <w:p w14:paraId="16238D23">
      <w:pPr>
        <w:autoSpaceDN w:val="0"/>
        <w:spacing w:line="200" w:lineRule="exact"/>
        <w:ind w:firstLine="301"/>
        <w:rPr>
          <w:rFonts w:ascii="Times New Roman" w:hAnsi="Times New Roman" w:eastAsia="宋体" w:cs="Times New Roman"/>
          <w:spacing w:val="-4"/>
          <w:kern w:val="0"/>
          <w:sz w:val="18"/>
          <w:szCs w:val="20"/>
        </w:rPr>
      </w:pPr>
    </w:p>
    <w:p w14:paraId="1B869772">
      <w:pPr>
        <w:autoSpaceDN w:val="0"/>
        <w:spacing w:line="200" w:lineRule="exact"/>
        <w:ind w:firstLine="301"/>
        <w:rPr>
          <w:rFonts w:ascii="Times New Roman" w:hAnsi="Times New Roman" w:eastAsia="宋体" w:cs="Times New Roman"/>
          <w:spacing w:val="-4"/>
          <w:kern w:val="0"/>
          <w:sz w:val="18"/>
          <w:szCs w:val="20"/>
        </w:rPr>
      </w:pPr>
    </w:p>
    <w:p w14:paraId="6609CC2E">
      <w:pPr>
        <w:autoSpaceDN w:val="0"/>
        <w:spacing w:line="200" w:lineRule="exact"/>
        <w:ind w:firstLine="301"/>
        <w:rPr>
          <w:rFonts w:ascii="Times New Roman" w:hAnsi="Times New Roman" w:eastAsia="宋体" w:cs="Times New Roman"/>
          <w:spacing w:val="-4"/>
          <w:kern w:val="0"/>
          <w:sz w:val="18"/>
          <w:szCs w:val="20"/>
        </w:rPr>
      </w:pPr>
    </w:p>
    <w:p w14:paraId="083E18CE">
      <w:pPr>
        <w:autoSpaceDN w:val="0"/>
        <w:spacing w:line="200" w:lineRule="exact"/>
        <w:ind w:firstLine="301"/>
        <w:rPr>
          <w:rFonts w:ascii="Times New Roman" w:hAnsi="Times New Roman" w:eastAsia="宋体" w:cs="Times New Roman"/>
          <w:spacing w:val="-4"/>
          <w:kern w:val="0"/>
          <w:sz w:val="18"/>
          <w:szCs w:val="20"/>
        </w:rPr>
      </w:pPr>
    </w:p>
    <w:p w14:paraId="4B9B348F">
      <w:pPr>
        <w:autoSpaceDN w:val="0"/>
        <w:spacing w:line="200" w:lineRule="exact"/>
        <w:ind w:firstLine="301"/>
        <w:rPr>
          <w:rFonts w:ascii="Times New Roman" w:hAnsi="Times New Roman" w:eastAsia="宋体" w:cs="Times New Roman"/>
          <w:spacing w:val="-4"/>
          <w:kern w:val="0"/>
          <w:sz w:val="18"/>
          <w:szCs w:val="20"/>
        </w:rPr>
      </w:pPr>
    </w:p>
    <w:p w14:paraId="16B49A03">
      <w:pPr>
        <w:autoSpaceDN w:val="0"/>
        <w:spacing w:line="200" w:lineRule="exact"/>
        <w:ind w:firstLine="301"/>
        <w:rPr>
          <w:rFonts w:ascii="Times New Roman" w:hAnsi="Times New Roman" w:eastAsia="宋体" w:cs="Times New Roman"/>
          <w:spacing w:val="-4"/>
          <w:kern w:val="0"/>
          <w:sz w:val="18"/>
          <w:szCs w:val="20"/>
        </w:rPr>
      </w:pPr>
    </w:p>
    <w:p w14:paraId="7A8F880D">
      <w:pPr>
        <w:autoSpaceDN w:val="0"/>
        <w:spacing w:line="200" w:lineRule="exact"/>
        <w:ind w:firstLine="301"/>
        <w:rPr>
          <w:rFonts w:ascii="Times New Roman" w:hAnsi="Times New Roman" w:eastAsia="宋体" w:cs="Times New Roman"/>
          <w:spacing w:val="-4"/>
          <w:kern w:val="0"/>
          <w:sz w:val="18"/>
          <w:szCs w:val="20"/>
        </w:rPr>
      </w:pPr>
    </w:p>
    <w:p w14:paraId="01F829B0">
      <w:pPr>
        <w:autoSpaceDN w:val="0"/>
        <w:spacing w:line="200" w:lineRule="exact"/>
        <w:ind w:firstLine="301"/>
        <w:rPr>
          <w:rFonts w:ascii="Times New Roman" w:hAnsi="Times New Roman" w:eastAsia="宋体" w:cs="Times New Roman"/>
          <w:spacing w:val="-4"/>
          <w:kern w:val="0"/>
          <w:sz w:val="18"/>
          <w:szCs w:val="20"/>
        </w:rPr>
      </w:pPr>
    </w:p>
    <w:p w14:paraId="6373C79C">
      <w:pPr>
        <w:autoSpaceDN w:val="0"/>
        <w:spacing w:line="200" w:lineRule="exact"/>
        <w:ind w:firstLine="301"/>
        <w:rPr>
          <w:rFonts w:ascii="Times New Roman" w:hAnsi="Times New Roman" w:eastAsia="宋体" w:cs="Times New Roman"/>
          <w:spacing w:val="-4"/>
          <w:kern w:val="0"/>
          <w:sz w:val="18"/>
          <w:szCs w:val="20"/>
        </w:rPr>
      </w:pPr>
    </w:p>
    <w:p w14:paraId="0CA692EE">
      <w:pPr>
        <w:autoSpaceDN w:val="0"/>
        <w:spacing w:line="200" w:lineRule="exact"/>
        <w:ind w:firstLine="301"/>
        <w:rPr>
          <w:rFonts w:ascii="Times New Roman" w:hAnsi="Times New Roman" w:eastAsia="宋体" w:cs="Times New Roman"/>
          <w:spacing w:val="-4"/>
          <w:kern w:val="0"/>
          <w:sz w:val="18"/>
          <w:szCs w:val="20"/>
        </w:rPr>
      </w:pPr>
    </w:p>
    <w:p w14:paraId="3B9498D7">
      <w:pPr>
        <w:autoSpaceDN w:val="0"/>
        <w:spacing w:line="200" w:lineRule="exact"/>
        <w:ind w:firstLine="301"/>
        <w:rPr>
          <w:rFonts w:ascii="Times New Roman" w:hAnsi="Times New Roman" w:eastAsia="宋体" w:cs="Times New Roman"/>
          <w:spacing w:val="-4"/>
          <w:kern w:val="0"/>
          <w:sz w:val="18"/>
          <w:szCs w:val="20"/>
        </w:rPr>
      </w:pPr>
    </w:p>
    <w:p w14:paraId="01431949">
      <w:pPr>
        <w:keepNext/>
        <w:keepLines/>
        <w:autoSpaceDN w:val="0"/>
        <w:spacing w:before="260" w:after="260" w:line="415" w:lineRule="auto"/>
        <w:ind w:firstLine="280"/>
        <w:jc w:val="center"/>
        <w:outlineLvl w:val="2"/>
        <w:rPr>
          <w:rFonts w:ascii="Times New Roman" w:hAnsi="Times New Roman" w:eastAsia="宋体" w:cs="Times New Roman"/>
          <w:b/>
          <w:bCs/>
          <w:kern w:val="0"/>
          <w:sz w:val="32"/>
          <w:szCs w:val="32"/>
        </w:rPr>
        <w:sectPr>
          <w:pgSz w:w="11906" w:h="16838"/>
          <w:pgMar w:top="1247" w:right="1247" w:bottom="1247" w:left="1247" w:header="851" w:footer="1077" w:gutter="0"/>
          <w:cols w:space="720" w:num="1"/>
          <w:docGrid w:linePitch="286" w:charSpace="0"/>
        </w:sectPr>
      </w:pPr>
    </w:p>
    <w:p w14:paraId="5DB8C7D8">
      <w:pPr>
        <w:keepNext/>
        <w:keepLines/>
        <w:autoSpaceDN w:val="0"/>
        <w:spacing w:before="260" w:after="260" w:line="415" w:lineRule="auto"/>
        <w:ind w:firstLine="280"/>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2-2.法定代表人资格证明书</w:t>
      </w:r>
    </w:p>
    <w:p w14:paraId="11787958">
      <w:pPr>
        <w:autoSpaceDN w:val="0"/>
        <w:adjustRightInd w:val="0"/>
        <w:spacing w:before="120" w:beforeLines="50" w:after="120" w:afterLines="50"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u w:val="single"/>
        </w:rPr>
        <w:t>浙江金融职业学院</w:t>
      </w:r>
      <w:r>
        <w:rPr>
          <w:rFonts w:ascii="Times New Roman" w:hAnsi="Times New Roman" w:eastAsia="宋体" w:cs="Times New Roman"/>
          <w:kern w:val="0"/>
          <w:sz w:val="24"/>
          <w:szCs w:val="24"/>
          <w:u w:val="single"/>
        </w:rPr>
        <w:t>、浙江豪圣建设项目管理有限公司</w:t>
      </w:r>
      <w:r>
        <w:rPr>
          <w:rFonts w:ascii="Times New Roman" w:hAnsi="Times New Roman" w:eastAsia="宋体" w:cs="Times New Roman"/>
          <w:kern w:val="0"/>
          <w:sz w:val="24"/>
          <w:szCs w:val="24"/>
        </w:rPr>
        <w:t>：</w:t>
      </w:r>
    </w:p>
    <w:p w14:paraId="4C98A3F7">
      <w:pPr>
        <w:autoSpaceDN w:val="0"/>
        <w:adjustRightInd w:val="0"/>
        <w:spacing w:line="360" w:lineRule="auto"/>
        <w:ind w:firstLine="549" w:firstLineChars="237"/>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u w:val="single"/>
        </w:rPr>
        <w:t>（姓名）</w:t>
      </w:r>
      <w:r>
        <w:rPr>
          <w:rFonts w:ascii="Times New Roman" w:hAnsi="Times New Roman" w:eastAsia="宋体" w:cs="Times New Roman"/>
          <w:snapToGrid w:val="0"/>
          <w:spacing w:val="-4"/>
          <w:kern w:val="0"/>
          <w:sz w:val="24"/>
          <w:szCs w:val="24"/>
        </w:rPr>
        <w:t>系</w:t>
      </w:r>
      <w:r>
        <w:rPr>
          <w:rFonts w:ascii="Times New Roman" w:hAnsi="Times New Roman" w:eastAsia="宋体" w:cs="Times New Roman"/>
          <w:snapToGrid w:val="0"/>
          <w:spacing w:val="-4"/>
          <w:kern w:val="0"/>
          <w:sz w:val="24"/>
          <w:szCs w:val="24"/>
          <w:u w:val="single"/>
        </w:rPr>
        <w:t>（单位名称）</w:t>
      </w:r>
      <w:r>
        <w:rPr>
          <w:rFonts w:ascii="Times New Roman" w:hAnsi="Times New Roman" w:eastAsia="宋体" w:cs="Times New Roman"/>
          <w:snapToGrid w:val="0"/>
          <w:spacing w:val="-4"/>
          <w:kern w:val="0"/>
          <w:sz w:val="24"/>
          <w:szCs w:val="24"/>
        </w:rPr>
        <w:t>的法定代表人，</w:t>
      </w:r>
      <w:r>
        <w:rPr>
          <w:rFonts w:ascii="Times New Roman" w:hAnsi="Times New Roman" w:eastAsia="宋体" w:cs="Times New Roman"/>
          <w:snapToGrid w:val="0"/>
          <w:spacing w:val="-4"/>
          <w:kern w:val="0"/>
          <w:sz w:val="24"/>
          <w:szCs w:val="24"/>
          <w:u w:val="single"/>
        </w:rPr>
        <w:t>（身份证号）</w:t>
      </w:r>
      <w:r>
        <w:rPr>
          <w:rFonts w:ascii="Times New Roman" w:hAnsi="Times New Roman" w:eastAsia="宋体" w:cs="Times New Roman"/>
          <w:snapToGrid w:val="0"/>
          <w:spacing w:val="-4"/>
          <w:kern w:val="0"/>
          <w:sz w:val="24"/>
          <w:szCs w:val="24"/>
        </w:rPr>
        <w:t>。</w:t>
      </w:r>
    </w:p>
    <w:p w14:paraId="3EC5397A">
      <w:pPr>
        <w:autoSpaceDN w:val="0"/>
        <w:adjustRightInd w:val="0"/>
        <w:spacing w:line="360" w:lineRule="auto"/>
        <w:ind w:firstLine="464" w:firstLineChars="200"/>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rPr>
        <w:t>特此证明。</w:t>
      </w:r>
    </w:p>
    <w:p w14:paraId="2B8051FC">
      <w:pPr>
        <w:autoSpaceDN w:val="0"/>
        <w:adjustRightInd w:val="0"/>
        <w:spacing w:line="360" w:lineRule="auto"/>
        <w:ind w:firstLine="464" w:firstLineChars="200"/>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rPr>
        <w:t>磋商响应供应商（盖章）：</w:t>
      </w:r>
    </w:p>
    <w:p w14:paraId="3FFF3DF4">
      <w:pPr>
        <w:autoSpaceDN w:val="0"/>
        <w:adjustRightInd w:val="0"/>
        <w:snapToGrid w:val="0"/>
        <w:spacing w:line="360" w:lineRule="auto"/>
        <w:ind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日期：</w:t>
      </w:r>
    </w:p>
    <w:p w14:paraId="12D7E905">
      <w:pPr>
        <w:autoSpaceDN w:val="0"/>
        <w:adjustRightInd w:val="0"/>
        <w:snapToGrid w:val="0"/>
        <w:spacing w:line="360" w:lineRule="auto"/>
        <w:ind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附：法定代表人联系方式及身份证扫描件</w:t>
      </w:r>
    </w:p>
    <w:p w14:paraId="1B269579">
      <w:pPr>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napToGrid w:val="0"/>
          <w:kern w:val="0"/>
          <w:sz w:val="24"/>
          <w:szCs w:val="24"/>
        </w:rPr>
        <w:t>注：法定代表人直接签署磋商响应文件并参加投标的，在磋商响应文件中出具此资格证明书及身份证扫描件。</w:t>
      </w:r>
    </w:p>
    <w:p w14:paraId="6E572BA6">
      <w:pPr>
        <w:keepNext/>
        <w:keepLines/>
        <w:autoSpaceDN w:val="0"/>
        <w:spacing w:before="260" w:after="260" w:line="415" w:lineRule="auto"/>
        <w:ind w:firstLine="240"/>
        <w:outlineLvl w:val="2"/>
        <w:rPr>
          <w:rFonts w:ascii="Times New Roman" w:hAnsi="Times New Roman" w:eastAsia="宋体" w:cs="Times New Roman"/>
          <w:b/>
          <w:bCs/>
          <w:kern w:val="0"/>
          <w:sz w:val="32"/>
          <w:szCs w:val="32"/>
        </w:rPr>
        <w:sectPr>
          <w:pgSz w:w="11906" w:h="16838"/>
          <w:pgMar w:top="1247" w:right="1247" w:bottom="1247" w:left="1247" w:header="851" w:footer="1077" w:gutter="0"/>
          <w:cols w:space="720" w:num="1"/>
          <w:docGrid w:linePitch="286" w:charSpace="0"/>
        </w:sectPr>
      </w:pPr>
    </w:p>
    <w:p w14:paraId="77FF808E">
      <w:pPr>
        <w:keepNext/>
        <w:keepLines/>
        <w:autoSpaceDN w:val="0"/>
        <w:spacing w:before="260" w:after="260" w:line="415" w:lineRule="auto"/>
        <w:ind w:firstLine="240"/>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2-3.法定代表人授权委托书</w:t>
      </w:r>
    </w:p>
    <w:p w14:paraId="255E8772">
      <w:pPr>
        <w:autoSpaceDN w:val="0"/>
        <w:adjustRightInd w:val="0"/>
        <w:spacing w:before="120" w:beforeLines="50" w:after="120" w:afterLines="50" w:line="360" w:lineRule="auto"/>
        <w:ind w:firstLine="480" w:firstLineChars="200"/>
        <w:rPr>
          <w:rFonts w:ascii="Times New Roman" w:hAnsi="Times New Roman" w:eastAsia="宋体" w:cs="Times New Roman"/>
          <w:kern w:val="0"/>
          <w:sz w:val="24"/>
          <w:szCs w:val="24"/>
          <w:u w:val="single"/>
        </w:rPr>
      </w:pPr>
      <w:r>
        <w:rPr>
          <w:rFonts w:hint="eastAsia" w:ascii="Times New Roman" w:hAnsi="Times New Roman" w:eastAsia="宋体" w:cs="Times New Roman"/>
          <w:kern w:val="0"/>
          <w:sz w:val="24"/>
          <w:szCs w:val="24"/>
          <w:u w:val="single"/>
        </w:rPr>
        <w:t>浙江金融职业学院</w:t>
      </w:r>
      <w:r>
        <w:rPr>
          <w:rFonts w:ascii="Times New Roman" w:hAnsi="Times New Roman" w:eastAsia="宋体" w:cs="Times New Roman"/>
          <w:kern w:val="0"/>
          <w:sz w:val="24"/>
          <w:szCs w:val="24"/>
          <w:u w:val="single"/>
        </w:rPr>
        <w:t>：</w:t>
      </w:r>
    </w:p>
    <w:p w14:paraId="2DA03CFC">
      <w:pPr>
        <w:autoSpaceDN w:val="0"/>
        <w:spacing w:before="120" w:beforeLines="50" w:after="12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我以</w:t>
      </w:r>
      <w:r>
        <w:rPr>
          <w:rFonts w:ascii="Times New Roman" w:hAnsi="Times New Roman" w:eastAsia="宋体" w:cs="Times New Roman"/>
          <w:kern w:val="0"/>
          <w:sz w:val="24"/>
          <w:szCs w:val="24"/>
          <w:u w:val="single"/>
        </w:rPr>
        <w:t>（磋商响应供应商全称）</w:t>
      </w:r>
      <w:r>
        <w:rPr>
          <w:rFonts w:ascii="Times New Roman" w:hAnsi="Times New Roman" w:eastAsia="宋体" w:cs="Times New Roman"/>
          <w:kern w:val="0"/>
          <w:sz w:val="24"/>
          <w:szCs w:val="24"/>
        </w:rPr>
        <w:t>法定代表人的身份授权</w:t>
      </w:r>
      <w:r>
        <w:rPr>
          <w:rFonts w:ascii="Times New Roman" w:hAnsi="Times New Roman" w:eastAsia="宋体" w:cs="Times New Roman"/>
          <w:kern w:val="0"/>
          <w:sz w:val="24"/>
          <w:szCs w:val="24"/>
          <w:u w:val="single"/>
        </w:rPr>
        <w:t>（全权代表姓名）</w:t>
      </w:r>
      <w:r>
        <w:rPr>
          <w:rFonts w:hint="eastAsia" w:ascii="Times New Roman" w:hAnsi="Times New Roman" w:eastAsia="宋体" w:cs="Times New Roman"/>
          <w:kern w:val="0"/>
          <w:sz w:val="24"/>
          <w:szCs w:val="24"/>
          <w:u w:val="single"/>
        </w:rPr>
        <w:t>（所在单位）</w:t>
      </w:r>
      <w:r>
        <w:rPr>
          <w:rFonts w:ascii="Times New Roman" w:hAnsi="Times New Roman" w:eastAsia="宋体" w:cs="Times New Roman"/>
          <w:kern w:val="0"/>
          <w:sz w:val="24"/>
          <w:szCs w:val="24"/>
        </w:rPr>
        <w:t>，为我单位的全权代表，参加贵单位组织的</w:t>
      </w:r>
      <w:r>
        <w:rPr>
          <w:rFonts w:hint="eastAsia" w:ascii="Times New Roman" w:hAnsi="Times New Roman" w:eastAsia="宋体" w:cs="Times New Roman"/>
          <w:kern w:val="0"/>
          <w:sz w:val="24"/>
          <w:szCs w:val="24"/>
          <w:u w:val="single"/>
        </w:rPr>
        <w:t>（项目名称）</w:t>
      </w:r>
      <w:r>
        <w:rPr>
          <w:rFonts w:ascii="Times New Roman" w:hAnsi="Times New Roman" w:eastAsia="宋体" w:cs="Times New Roman"/>
          <w:kern w:val="0"/>
          <w:sz w:val="24"/>
          <w:szCs w:val="24"/>
        </w:rPr>
        <w:t>的采购，签署本项目相关磋商响应文件并全权处理磋商活动中的一切事宜。我单位承认全权代表做出的与本项目采购活动有关的全部行为。</w:t>
      </w:r>
    </w:p>
    <w:p w14:paraId="2DD96E0D">
      <w:pPr>
        <w:autoSpaceDN w:val="0"/>
        <w:spacing w:before="120" w:beforeLines="50" w:after="12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磋商响应供应商全称（盖单位公章）：</w:t>
      </w:r>
    </w:p>
    <w:p w14:paraId="37B4E751">
      <w:pPr>
        <w:autoSpaceDN w:val="0"/>
        <w:spacing w:before="120" w:beforeLines="50" w:after="12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法定代表人（签字或盖章）：</w:t>
      </w:r>
    </w:p>
    <w:p w14:paraId="6E080FE5">
      <w:pPr>
        <w:autoSpaceDN w:val="0"/>
        <w:spacing w:before="120" w:beforeLines="50" w:after="120"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w:t>
      </w:r>
    </w:p>
    <w:p w14:paraId="106441CF">
      <w:pPr>
        <w:autoSpaceDN w:val="0"/>
        <w:spacing w:before="120" w:beforeLines="50" w:after="120"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全权代表姓名：职务：电话：</w:t>
      </w:r>
    </w:p>
    <w:p w14:paraId="15E408B5">
      <w:pPr>
        <w:autoSpaceDN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全权代表身份证扫描件：</w:t>
      </w:r>
    </w:p>
    <w:p w14:paraId="5132346F">
      <w:pPr>
        <w:autoSpaceDN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注：法定代表人授权其公司员工签署及参加响应的，在磋商响应文件中同时出具法定代表人资格证明书及此授权书，并附身份证扫描件。</w:t>
      </w:r>
    </w:p>
    <w:p w14:paraId="6C6C53E8">
      <w:pPr>
        <w:autoSpaceDN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中所提到的供应商代表是指以上两文件确定的签署人员。</w:t>
      </w:r>
    </w:p>
    <w:p w14:paraId="488DDE61">
      <w:pPr>
        <w:autoSpaceDN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如参加磋商并在磋商过程中签署文件的人员与磋商响应供应商代表不一致，须另行提供授权书。</w:t>
      </w:r>
    </w:p>
    <w:p w14:paraId="3287916C">
      <w:pPr>
        <w:widowControl/>
        <w:spacing w:line="360" w:lineRule="auto"/>
        <w:jc w:val="left"/>
        <w:rPr>
          <w:rFonts w:ascii="Times New Roman" w:hAnsi="Times New Roman" w:eastAsia="宋体" w:cs="Times New Roman"/>
          <w:szCs w:val="21"/>
        </w:rPr>
        <w:sectPr>
          <w:pgSz w:w="11906" w:h="16838"/>
          <w:pgMar w:top="1247" w:right="1247" w:bottom="1247" w:left="1247" w:header="851" w:footer="1077" w:gutter="0"/>
          <w:cols w:space="720" w:num="1"/>
          <w:docGrid w:linePitch="286" w:charSpace="0"/>
        </w:sectPr>
      </w:pPr>
    </w:p>
    <w:p w14:paraId="3C3F457B">
      <w:pPr>
        <w:keepNext/>
        <w:keepLines/>
        <w:autoSpaceDN w:val="0"/>
        <w:spacing w:before="260" w:after="260" w:line="415" w:lineRule="auto"/>
        <w:outlineLvl w:val="2"/>
        <w:rPr>
          <w:rFonts w:ascii="Times New Roman" w:hAnsi="Times New Roman" w:eastAsia="宋体" w:cs="Times New Roman"/>
          <w:b/>
          <w:bCs/>
          <w:kern w:val="0"/>
          <w:sz w:val="28"/>
          <w:szCs w:val="28"/>
        </w:rPr>
      </w:pPr>
      <w:bookmarkStart w:id="895" w:name="_Toc358842834"/>
      <w:r>
        <w:rPr>
          <w:rFonts w:ascii="Times New Roman" w:hAnsi="Times New Roman" w:eastAsia="宋体" w:cs="Times New Roman"/>
          <w:b/>
          <w:bCs/>
          <w:kern w:val="0"/>
          <w:sz w:val="28"/>
          <w:szCs w:val="28"/>
        </w:rPr>
        <w:t>2-4.磋商响应供应商履约能力评价证明材料</w:t>
      </w:r>
    </w:p>
    <w:p w14:paraId="139CCAF9">
      <w:pPr>
        <w:autoSpaceDN w:val="0"/>
        <w:spacing w:line="360" w:lineRule="auto"/>
        <w:jc w:val="center"/>
        <w:rPr>
          <w:rFonts w:ascii="Times New Roman" w:hAnsi="Times New Roman" w:eastAsia="宋体" w:cs="Times New Roman"/>
          <w:b/>
          <w:kern w:val="0"/>
          <w:sz w:val="44"/>
          <w:szCs w:val="28"/>
        </w:rPr>
      </w:pPr>
      <w:r>
        <w:rPr>
          <w:rFonts w:ascii="Times New Roman" w:hAnsi="Times New Roman" w:eastAsia="宋体" w:cs="Times New Roman"/>
          <w:b/>
          <w:kern w:val="0"/>
          <w:sz w:val="44"/>
          <w:szCs w:val="28"/>
        </w:rPr>
        <w:t>磋商响应供应商履约能力评价证明材料</w:t>
      </w:r>
    </w:p>
    <w:tbl>
      <w:tblPr>
        <w:tblStyle w:val="62"/>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F645CE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68DDFEB9">
            <w:pPr>
              <w:autoSpaceDN w:val="0"/>
              <w:spacing w:line="360" w:lineRule="auto"/>
              <w:jc w:val="center"/>
              <w:rPr>
                <w:rFonts w:ascii="Times New Roman" w:hAnsi="Times New Roman" w:eastAsia="宋体" w:cs="Times New Roman"/>
                <w:i/>
                <w:kern w:val="0"/>
                <w:sz w:val="36"/>
              </w:rPr>
            </w:pPr>
            <w:r>
              <w:rPr>
                <w:rFonts w:ascii="Times New Roman" w:hAnsi="Times New Roman" w:eastAsia="宋体" w:cs="Times New Roman"/>
                <w:i/>
                <w:kern w:val="0"/>
                <w:sz w:val="36"/>
              </w:rPr>
              <w:t>对照评分要求提供</w:t>
            </w:r>
          </w:p>
          <w:p w14:paraId="3BE65176">
            <w:pPr>
              <w:autoSpaceDN w:val="0"/>
              <w:spacing w:line="360" w:lineRule="auto"/>
              <w:jc w:val="center"/>
              <w:rPr>
                <w:rFonts w:ascii="Times New Roman" w:hAnsi="Times New Roman" w:eastAsia="宋体" w:cs="Times New Roman"/>
                <w:i/>
                <w:sz w:val="32"/>
                <w:szCs w:val="21"/>
              </w:rPr>
            </w:pPr>
            <w:r>
              <w:rPr>
                <w:rFonts w:ascii="Times New Roman" w:hAnsi="Times New Roman" w:eastAsia="宋体" w:cs="Times New Roman"/>
                <w:i/>
                <w:kern w:val="0"/>
                <w:sz w:val="36"/>
              </w:rPr>
              <w:t>（加盖磋商响应供应商公章，否则视为未提供）</w:t>
            </w:r>
          </w:p>
        </w:tc>
      </w:tr>
    </w:tbl>
    <w:p w14:paraId="1ABEC88E">
      <w:pPr>
        <w:tabs>
          <w:tab w:val="left" w:pos="720"/>
        </w:tabs>
        <w:autoSpaceDN w:val="0"/>
        <w:spacing w:line="440" w:lineRule="exact"/>
        <w:ind w:firstLine="420" w:firstLineChars="200"/>
        <w:rPr>
          <w:rFonts w:ascii="Times New Roman" w:hAnsi="Times New Roman" w:eastAsia="宋体" w:cs="Times New Roman"/>
          <w:szCs w:val="24"/>
        </w:rPr>
      </w:pPr>
    </w:p>
    <w:p w14:paraId="3ACDBFBE">
      <w:pPr>
        <w:autoSpaceDN w:val="0"/>
        <w:spacing w:line="200" w:lineRule="exact"/>
        <w:ind w:firstLine="301"/>
        <w:rPr>
          <w:rFonts w:ascii="Times New Roman" w:hAnsi="Times New Roman" w:eastAsia="宋体" w:cs="Times New Roman"/>
          <w:spacing w:val="-4"/>
          <w:kern w:val="0"/>
          <w:sz w:val="18"/>
          <w:szCs w:val="20"/>
        </w:rPr>
      </w:pPr>
    </w:p>
    <w:p w14:paraId="396CF5A3">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2-5.磋商响应供应商类似项目业绩情况</w:t>
      </w:r>
    </w:p>
    <w:p w14:paraId="695AE9AE">
      <w:pPr>
        <w:autoSpaceDN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磋商响应供应商类似业绩表及证明材料</w:t>
      </w:r>
    </w:p>
    <w:p w14:paraId="739F519B">
      <w:pPr>
        <w:autoSpaceDN w:val="0"/>
        <w:spacing w:line="360" w:lineRule="auto"/>
        <w:rPr>
          <w:rFonts w:ascii="Times New Roman" w:hAnsi="Times New Roman" w:eastAsia="宋体" w:cs="Times New Roman"/>
          <w:b/>
          <w:sz w:val="24"/>
          <w:szCs w:val="24"/>
          <w:u w:val="single"/>
        </w:rPr>
      </w:pPr>
      <w:r>
        <w:rPr>
          <w:rFonts w:ascii="Times New Roman" w:hAnsi="Times New Roman" w:eastAsia="宋体" w:cs="Times New Roman"/>
          <w:b/>
          <w:sz w:val="24"/>
          <w:szCs w:val="24"/>
        </w:rPr>
        <w:t>项目名称：</w:t>
      </w:r>
    </w:p>
    <w:p w14:paraId="45BD1BD5">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项目编号：</w:t>
      </w:r>
    </w:p>
    <w:tbl>
      <w:tblPr>
        <w:tblStyle w:val="6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67B6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FB51E98">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4A11731C">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75EF16DF">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27F5D973">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50DC18C7">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0E68C314">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41588498">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0058DEAC">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甲方联系电话</w:t>
            </w:r>
          </w:p>
        </w:tc>
      </w:tr>
      <w:tr w14:paraId="427A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60997E3">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B1333F6">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211C51E">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9C00F0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EE68A5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8F5BDB">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EE8FE69">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D387210">
            <w:pPr>
              <w:autoSpaceDN w:val="0"/>
              <w:rPr>
                <w:rFonts w:ascii="Times New Roman" w:hAnsi="Times New Roman" w:eastAsia="宋体" w:cs="Times New Roman"/>
                <w:sz w:val="24"/>
                <w:szCs w:val="24"/>
              </w:rPr>
            </w:pPr>
          </w:p>
        </w:tc>
      </w:tr>
      <w:tr w14:paraId="1CD5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54473FF">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E4C59A8">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A76C35D">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7A2E7D9">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7D6CB1F">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C49DC39">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31D3B5C">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6F59C0C">
            <w:pPr>
              <w:autoSpaceDN w:val="0"/>
              <w:rPr>
                <w:rFonts w:ascii="Times New Roman" w:hAnsi="Times New Roman" w:eastAsia="宋体" w:cs="Times New Roman"/>
                <w:sz w:val="24"/>
                <w:szCs w:val="24"/>
              </w:rPr>
            </w:pPr>
          </w:p>
        </w:tc>
      </w:tr>
      <w:tr w14:paraId="71A8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8890EF3">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52CCC69">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93AE262">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3558F67">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EA2EDF7">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68FCC90">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804F2DA">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97DB8B4">
            <w:pPr>
              <w:autoSpaceDN w:val="0"/>
              <w:rPr>
                <w:rFonts w:ascii="Times New Roman" w:hAnsi="Times New Roman" w:eastAsia="宋体" w:cs="Times New Roman"/>
                <w:sz w:val="24"/>
                <w:szCs w:val="24"/>
              </w:rPr>
            </w:pPr>
          </w:p>
        </w:tc>
      </w:tr>
      <w:tr w14:paraId="51A4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A282065">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E0D7A51">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E486A80">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CFEDB0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F0B22BC">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DD481F6">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FDD0506">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5AB7AC2">
            <w:pPr>
              <w:autoSpaceDN w:val="0"/>
              <w:rPr>
                <w:rFonts w:ascii="Times New Roman" w:hAnsi="Times New Roman" w:eastAsia="宋体" w:cs="Times New Roman"/>
                <w:sz w:val="24"/>
                <w:szCs w:val="24"/>
              </w:rPr>
            </w:pPr>
          </w:p>
        </w:tc>
      </w:tr>
      <w:tr w14:paraId="72B9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27DC23B">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7C4F989">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0D458CE">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618E12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BC5BFD8">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E0DFF29">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8185BDA">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87710F5">
            <w:pPr>
              <w:autoSpaceDN w:val="0"/>
              <w:rPr>
                <w:rFonts w:ascii="Times New Roman" w:hAnsi="Times New Roman" w:eastAsia="宋体" w:cs="Times New Roman"/>
                <w:sz w:val="24"/>
                <w:szCs w:val="24"/>
              </w:rPr>
            </w:pPr>
          </w:p>
        </w:tc>
      </w:tr>
      <w:tr w14:paraId="147E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E39611B">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E6E9654">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E6FDD9F">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B49EAB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463FBE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FCF3677">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39C4FAA">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7F28CA">
            <w:pPr>
              <w:autoSpaceDN w:val="0"/>
              <w:rPr>
                <w:rFonts w:ascii="Times New Roman" w:hAnsi="Times New Roman" w:eastAsia="宋体" w:cs="Times New Roman"/>
                <w:sz w:val="24"/>
                <w:szCs w:val="24"/>
              </w:rPr>
            </w:pPr>
          </w:p>
        </w:tc>
      </w:tr>
      <w:tr w14:paraId="0C03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9B87F06">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9822974">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1B59D20">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18E8E71">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61E81EF">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8E8D093">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6CC977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E0F9AAA">
            <w:pPr>
              <w:autoSpaceDN w:val="0"/>
              <w:rPr>
                <w:rFonts w:ascii="Times New Roman" w:hAnsi="Times New Roman" w:eastAsia="宋体" w:cs="Times New Roman"/>
                <w:sz w:val="24"/>
                <w:szCs w:val="24"/>
              </w:rPr>
            </w:pPr>
          </w:p>
        </w:tc>
      </w:tr>
    </w:tbl>
    <w:p w14:paraId="22A3E322">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备注：</w:t>
      </w:r>
    </w:p>
    <w:p w14:paraId="74B55529">
      <w:pPr>
        <w:autoSpaceDN w:val="0"/>
        <w:spacing w:line="360" w:lineRule="auto"/>
        <w:rPr>
          <w:rFonts w:ascii="Times New Roman" w:hAnsi="Times New Roman" w:eastAsia="宋体" w:cs="Times New Roman"/>
          <w:b/>
          <w:w w:val="90"/>
          <w:kern w:val="0"/>
          <w:sz w:val="24"/>
          <w:szCs w:val="24"/>
        </w:rPr>
      </w:pPr>
      <w:r>
        <w:rPr>
          <w:rFonts w:ascii="Times New Roman" w:hAnsi="Times New Roman" w:eastAsia="宋体" w:cs="Times New Roman"/>
          <w:b/>
          <w:sz w:val="24"/>
          <w:szCs w:val="24"/>
        </w:rPr>
        <w:t>（1）后附证明材料，</w:t>
      </w:r>
      <w:r>
        <w:rPr>
          <w:rFonts w:ascii="Times New Roman" w:hAnsi="Times New Roman" w:eastAsia="宋体" w:cs="Times New Roman"/>
          <w:b/>
          <w:w w:val="90"/>
          <w:kern w:val="0"/>
          <w:sz w:val="24"/>
          <w:szCs w:val="24"/>
        </w:rPr>
        <w:t>证明材料详见评审办法要求。</w:t>
      </w:r>
    </w:p>
    <w:p w14:paraId="082044D2">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kern w:val="0"/>
          <w:sz w:val="24"/>
          <w:szCs w:val="24"/>
        </w:rPr>
        <w:t>（2）没有类似业绩的，此表可以不提供。</w:t>
      </w:r>
    </w:p>
    <w:p w14:paraId="5FCC94A4">
      <w:pPr>
        <w:autoSpaceDN w:val="0"/>
        <w:spacing w:line="360" w:lineRule="auto"/>
        <w:rPr>
          <w:rFonts w:ascii="Times New Roman" w:hAnsi="Times New Roman" w:eastAsia="宋体" w:cs="Times New Roman"/>
          <w:sz w:val="24"/>
          <w:szCs w:val="24"/>
        </w:rPr>
      </w:pPr>
    </w:p>
    <w:p w14:paraId="08A6625C">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299381A1">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05CE78F3">
      <w:pPr>
        <w:widowControl/>
        <w:spacing w:line="360" w:lineRule="auto"/>
        <w:jc w:val="left"/>
        <w:rPr>
          <w:rFonts w:ascii="Times New Roman" w:hAnsi="Times New Roman" w:eastAsia="宋体" w:cs="Times New Roman"/>
          <w:w w:val="90"/>
          <w:kern w:val="0"/>
          <w:sz w:val="22"/>
        </w:rPr>
        <w:sectPr>
          <w:pgSz w:w="11906" w:h="16838"/>
          <w:pgMar w:top="1440" w:right="1416" w:bottom="1440" w:left="1560" w:header="851" w:footer="1077" w:gutter="0"/>
          <w:cols w:space="720" w:num="1"/>
          <w:docGrid w:linePitch="286" w:charSpace="0"/>
        </w:sectPr>
      </w:pPr>
    </w:p>
    <w:p w14:paraId="70A0F30D">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2-6.拟派项目经理类似项目业绩情况</w:t>
      </w:r>
    </w:p>
    <w:p w14:paraId="0BAC6F53">
      <w:pPr>
        <w:autoSpaceDN w:val="0"/>
        <w:spacing w:line="360" w:lineRule="auto"/>
        <w:jc w:val="center"/>
        <w:rPr>
          <w:rFonts w:ascii="Times New Roman" w:hAnsi="Times New Roman" w:eastAsia="宋体" w:cs="Times New Roman"/>
          <w:b/>
          <w:kern w:val="0"/>
          <w:sz w:val="44"/>
          <w:szCs w:val="28"/>
        </w:rPr>
      </w:pPr>
      <w:r>
        <w:rPr>
          <w:rFonts w:ascii="Times New Roman" w:hAnsi="Times New Roman" w:eastAsia="宋体" w:cs="Times New Roman"/>
          <w:b/>
          <w:kern w:val="0"/>
          <w:sz w:val="44"/>
          <w:szCs w:val="28"/>
        </w:rPr>
        <w:t>拟派项目经理类似业绩表及证明材料</w:t>
      </w:r>
    </w:p>
    <w:p w14:paraId="0ED2E85E">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项目名称：</w:t>
      </w:r>
    </w:p>
    <w:p w14:paraId="391E1AE3">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项目编号：</w:t>
      </w:r>
    </w:p>
    <w:tbl>
      <w:tblPr>
        <w:tblStyle w:val="6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2E27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D61DE3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3C1A616F">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5FEED82E">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7A36F122">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15526492">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609F38B1">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346AF07D">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2C3AB4D3">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甲方联系电话</w:t>
            </w:r>
          </w:p>
        </w:tc>
      </w:tr>
      <w:tr w14:paraId="16EC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A2F81F2">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867F5D9">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9416800">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6D8A75E">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FAF197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E70CCF4">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2A4D5C6">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E24AA5E">
            <w:pPr>
              <w:autoSpaceDN w:val="0"/>
              <w:rPr>
                <w:rFonts w:ascii="Times New Roman" w:hAnsi="Times New Roman" w:eastAsia="宋体" w:cs="Times New Roman"/>
                <w:sz w:val="24"/>
                <w:szCs w:val="24"/>
              </w:rPr>
            </w:pPr>
          </w:p>
        </w:tc>
      </w:tr>
      <w:tr w14:paraId="4E39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319C4C7">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2DBF5CD">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7CCBCA0">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9586CA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9087AB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7D05237">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54174B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8B5D347">
            <w:pPr>
              <w:autoSpaceDN w:val="0"/>
              <w:rPr>
                <w:rFonts w:ascii="Times New Roman" w:hAnsi="Times New Roman" w:eastAsia="宋体" w:cs="Times New Roman"/>
                <w:sz w:val="24"/>
                <w:szCs w:val="24"/>
              </w:rPr>
            </w:pPr>
          </w:p>
        </w:tc>
      </w:tr>
      <w:tr w14:paraId="23A6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EBFD541">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F0A5E2C">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A4C18B1">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C5947F0">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86C448">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7E99F7">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340FAB0">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FBE94B8">
            <w:pPr>
              <w:autoSpaceDN w:val="0"/>
              <w:rPr>
                <w:rFonts w:ascii="Times New Roman" w:hAnsi="Times New Roman" w:eastAsia="宋体" w:cs="Times New Roman"/>
                <w:sz w:val="24"/>
                <w:szCs w:val="24"/>
              </w:rPr>
            </w:pPr>
          </w:p>
        </w:tc>
      </w:tr>
      <w:tr w14:paraId="506F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5D88446">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F34D8E8">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8775A90">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EC069C0">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0D0FF8">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5E2A40">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587A92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F816BD5">
            <w:pPr>
              <w:autoSpaceDN w:val="0"/>
              <w:rPr>
                <w:rFonts w:ascii="Times New Roman" w:hAnsi="Times New Roman" w:eastAsia="宋体" w:cs="Times New Roman"/>
                <w:sz w:val="24"/>
                <w:szCs w:val="24"/>
              </w:rPr>
            </w:pPr>
          </w:p>
        </w:tc>
      </w:tr>
      <w:tr w14:paraId="6E7A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FADDE85">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C8FA99E">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062BF99">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6357D3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E9FE02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34B2D01">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A52AE47">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6CCF0B2">
            <w:pPr>
              <w:autoSpaceDN w:val="0"/>
              <w:rPr>
                <w:rFonts w:ascii="Times New Roman" w:hAnsi="Times New Roman" w:eastAsia="宋体" w:cs="Times New Roman"/>
                <w:sz w:val="24"/>
                <w:szCs w:val="24"/>
              </w:rPr>
            </w:pPr>
          </w:p>
        </w:tc>
      </w:tr>
      <w:tr w14:paraId="35B5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2518BDD">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B2BC816">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0CF08BD">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C262F9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92ADEC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DEFC0BB">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A793AB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54CC3CF">
            <w:pPr>
              <w:autoSpaceDN w:val="0"/>
              <w:rPr>
                <w:rFonts w:ascii="Times New Roman" w:hAnsi="Times New Roman" w:eastAsia="宋体" w:cs="Times New Roman"/>
                <w:sz w:val="24"/>
                <w:szCs w:val="24"/>
              </w:rPr>
            </w:pPr>
          </w:p>
        </w:tc>
      </w:tr>
      <w:tr w14:paraId="23E4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7637CA8">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3B57412">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F4234CD">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4A2869A">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9A4681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C88B8BD">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4480E8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0136F62">
            <w:pPr>
              <w:autoSpaceDN w:val="0"/>
              <w:rPr>
                <w:rFonts w:ascii="Times New Roman" w:hAnsi="Times New Roman" w:eastAsia="宋体" w:cs="Times New Roman"/>
                <w:sz w:val="24"/>
                <w:szCs w:val="24"/>
              </w:rPr>
            </w:pPr>
          </w:p>
        </w:tc>
      </w:tr>
    </w:tbl>
    <w:p w14:paraId="15FA4462">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备注：</w:t>
      </w:r>
    </w:p>
    <w:p w14:paraId="78C43B3F">
      <w:pPr>
        <w:autoSpaceDN w:val="0"/>
        <w:spacing w:line="360" w:lineRule="auto"/>
        <w:rPr>
          <w:rFonts w:ascii="Times New Roman" w:hAnsi="Times New Roman" w:eastAsia="宋体" w:cs="Times New Roman"/>
          <w:b/>
          <w:w w:val="90"/>
          <w:kern w:val="0"/>
          <w:sz w:val="24"/>
          <w:szCs w:val="24"/>
        </w:rPr>
      </w:pPr>
      <w:r>
        <w:rPr>
          <w:rFonts w:ascii="Times New Roman" w:hAnsi="Times New Roman" w:eastAsia="宋体" w:cs="Times New Roman"/>
          <w:b/>
          <w:sz w:val="24"/>
          <w:szCs w:val="24"/>
        </w:rPr>
        <w:t>（1）后附证明材料，</w:t>
      </w:r>
      <w:r>
        <w:rPr>
          <w:rFonts w:ascii="Times New Roman" w:hAnsi="Times New Roman" w:eastAsia="宋体" w:cs="Times New Roman"/>
          <w:b/>
          <w:w w:val="90"/>
          <w:kern w:val="0"/>
          <w:sz w:val="24"/>
          <w:szCs w:val="24"/>
        </w:rPr>
        <w:t>证明材料详见评审办法要求。</w:t>
      </w:r>
    </w:p>
    <w:p w14:paraId="0B098A11">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kern w:val="0"/>
          <w:sz w:val="24"/>
          <w:szCs w:val="24"/>
        </w:rPr>
        <w:t>（2）没有类似业绩的，此表可以不提供。</w:t>
      </w:r>
    </w:p>
    <w:p w14:paraId="1833AB28">
      <w:pPr>
        <w:autoSpaceDN w:val="0"/>
        <w:spacing w:line="360" w:lineRule="auto"/>
        <w:rPr>
          <w:rFonts w:ascii="Times New Roman" w:hAnsi="Times New Roman" w:eastAsia="宋体" w:cs="Times New Roman"/>
          <w:sz w:val="24"/>
          <w:szCs w:val="24"/>
        </w:rPr>
      </w:pPr>
    </w:p>
    <w:p w14:paraId="751EA116">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0BFBD49E">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30895E1A">
      <w:pPr>
        <w:autoSpaceDE w:val="0"/>
        <w:autoSpaceDN w:val="0"/>
        <w:adjustRightInd w:val="0"/>
        <w:spacing w:line="360" w:lineRule="auto"/>
        <w:ind w:firstLine="420"/>
        <w:jc w:val="left"/>
        <w:rPr>
          <w:rFonts w:ascii="Times New Roman" w:hAnsi="Times New Roman" w:eastAsia="宋体" w:cs="Times New Roman"/>
          <w:w w:val="90"/>
          <w:kern w:val="0"/>
          <w:sz w:val="22"/>
        </w:rPr>
      </w:pPr>
    </w:p>
    <w:p w14:paraId="2CDCAD7E">
      <w:pPr>
        <w:widowControl/>
        <w:spacing w:line="360" w:lineRule="auto"/>
        <w:jc w:val="left"/>
        <w:rPr>
          <w:rFonts w:ascii="Times New Roman" w:hAnsi="Times New Roman" w:eastAsia="宋体" w:cs="Times New Roman"/>
          <w:w w:val="90"/>
          <w:kern w:val="0"/>
          <w:sz w:val="22"/>
        </w:rPr>
        <w:sectPr>
          <w:pgSz w:w="11906" w:h="16838"/>
          <w:pgMar w:top="1440" w:right="1416" w:bottom="1440" w:left="1560" w:header="851" w:footer="1077" w:gutter="0"/>
          <w:pgNumType w:chapStyle="1"/>
          <w:cols w:space="720" w:num="1"/>
          <w:docGrid w:linePitch="286" w:charSpace="0"/>
        </w:sectPr>
      </w:pPr>
    </w:p>
    <w:p w14:paraId="6E6572C5">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2-7.商务技术偏离表</w:t>
      </w:r>
    </w:p>
    <w:p w14:paraId="0A6F8998">
      <w:pPr>
        <w:autoSpaceDN w:val="0"/>
        <w:spacing w:line="360" w:lineRule="auto"/>
        <w:jc w:val="center"/>
        <w:rPr>
          <w:rFonts w:ascii="Times New Roman" w:hAnsi="Times New Roman" w:eastAsia="宋体" w:cs="Times New Roman"/>
          <w:szCs w:val="24"/>
        </w:rPr>
      </w:pPr>
      <w:r>
        <w:rPr>
          <w:rFonts w:ascii="Times New Roman" w:hAnsi="Times New Roman" w:eastAsia="宋体" w:cs="Times New Roman"/>
          <w:b/>
          <w:kern w:val="0"/>
          <w:sz w:val="44"/>
          <w:szCs w:val="28"/>
        </w:rPr>
        <w:t>商务技术偏离表</w:t>
      </w:r>
    </w:p>
    <w:tbl>
      <w:tblPr>
        <w:tblStyle w:val="62"/>
        <w:tblW w:w="928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3D67B78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7992C01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37DC4B7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2EA65EF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2BBB434A">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31DEDC74">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理由</w:t>
            </w:r>
          </w:p>
        </w:tc>
      </w:tr>
      <w:tr w14:paraId="5DC62FA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5859FBEB">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639B559E">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131D1046">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57EE170C">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1B337F64">
            <w:pPr>
              <w:autoSpaceDN w:val="0"/>
              <w:spacing w:line="400" w:lineRule="exact"/>
              <w:jc w:val="center"/>
              <w:rPr>
                <w:rFonts w:ascii="Times New Roman" w:hAnsi="Times New Roman" w:eastAsia="宋体" w:cs="Times New Roman"/>
                <w:b/>
                <w:kern w:val="0"/>
                <w:sz w:val="24"/>
                <w:szCs w:val="24"/>
              </w:rPr>
            </w:pPr>
          </w:p>
        </w:tc>
      </w:tr>
      <w:tr w14:paraId="3F4ED8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825A298">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6EE8302B">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90F859C">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6EF723A4">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C2F0F27">
            <w:pPr>
              <w:autoSpaceDN w:val="0"/>
              <w:spacing w:line="400" w:lineRule="exact"/>
              <w:jc w:val="center"/>
              <w:rPr>
                <w:rFonts w:ascii="Times New Roman" w:hAnsi="Times New Roman" w:eastAsia="宋体" w:cs="Times New Roman"/>
                <w:b/>
                <w:kern w:val="0"/>
                <w:sz w:val="24"/>
                <w:szCs w:val="24"/>
              </w:rPr>
            </w:pPr>
          </w:p>
        </w:tc>
      </w:tr>
      <w:tr w14:paraId="571C14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8EB017B">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7EC53DC4">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DC63F38">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7FECB89">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D41F466">
            <w:pPr>
              <w:autoSpaceDN w:val="0"/>
              <w:spacing w:line="400" w:lineRule="exact"/>
              <w:jc w:val="center"/>
              <w:rPr>
                <w:rFonts w:ascii="Times New Roman" w:hAnsi="Times New Roman" w:eastAsia="宋体" w:cs="Times New Roman"/>
                <w:b/>
                <w:kern w:val="0"/>
                <w:sz w:val="24"/>
                <w:szCs w:val="24"/>
              </w:rPr>
            </w:pPr>
          </w:p>
        </w:tc>
      </w:tr>
      <w:tr w14:paraId="221458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82D85CA">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94E8503">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C8AD182">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6C5CB5FC">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0ED460E5">
            <w:pPr>
              <w:autoSpaceDN w:val="0"/>
              <w:spacing w:line="400" w:lineRule="exact"/>
              <w:jc w:val="center"/>
              <w:rPr>
                <w:rFonts w:ascii="Times New Roman" w:hAnsi="Times New Roman" w:eastAsia="宋体" w:cs="Times New Roman"/>
                <w:b/>
                <w:kern w:val="0"/>
                <w:sz w:val="24"/>
                <w:szCs w:val="24"/>
              </w:rPr>
            </w:pPr>
          </w:p>
        </w:tc>
      </w:tr>
      <w:tr w14:paraId="245E22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4C95456">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11C543BE">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1D0D7C3A">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195D80F">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E4ABB6F">
            <w:pPr>
              <w:autoSpaceDN w:val="0"/>
              <w:spacing w:line="400" w:lineRule="exact"/>
              <w:jc w:val="center"/>
              <w:rPr>
                <w:rFonts w:ascii="Times New Roman" w:hAnsi="Times New Roman" w:eastAsia="宋体" w:cs="Times New Roman"/>
                <w:b/>
                <w:kern w:val="0"/>
                <w:sz w:val="24"/>
                <w:szCs w:val="24"/>
              </w:rPr>
            </w:pPr>
          </w:p>
        </w:tc>
      </w:tr>
      <w:tr w14:paraId="733324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B4D9D7C">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6B3A563B">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EAA66E6">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C8C5D93">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E19DD61">
            <w:pPr>
              <w:autoSpaceDN w:val="0"/>
              <w:spacing w:line="400" w:lineRule="exact"/>
              <w:jc w:val="center"/>
              <w:rPr>
                <w:rFonts w:ascii="Times New Roman" w:hAnsi="Times New Roman" w:eastAsia="宋体" w:cs="Times New Roman"/>
                <w:b/>
                <w:kern w:val="0"/>
                <w:sz w:val="24"/>
                <w:szCs w:val="24"/>
              </w:rPr>
            </w:pPr>
          </w:p>
        </w:tc>
      </w:tr>
      <w:tr w14:paraId="0764AF6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26D0DB3">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0120830B">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2C976370">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3EE7A913">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018AC1E3">
            <w:pPr>
              <w:autoSpaceDN w:val="0"/>
              <w:spacing w:line="400" w:lineRule="exact"/>
              <w:jc w:val="center"/>
              <w:rPr>
                <w:rFonts w:ascii="Times New Roman" w:hAnsi="Times New Roman" w:eastAsia="宋体" w:cs="Times New Roman"/>
                <w:b/>
                <w:kern w:val="0"/>
                <w:sz w:val="24"/>
                <w:szCs w:val="24"/>
              </w:rPr>
            </w:pPr>
          </w:p>
        </w:tc>
      </w:tr>
      <w:tr w14:paraId="605617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D61696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9960CB4">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3A74240">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5754DB9">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7C52487">
            <w:pPr>
              <w:autoSpaceDN w:val="0"/>
              <w:spacing w:line="400" w:lineRule="exact"/>
              <w:jc w:val="center"/>
              <w:rPr>
                <w:rFonts w:ascii="Times New Roman" w:hAnsi="Times New Roman" w:eastAsia="宋体" w:cs="Times New Roman"/>
                <w:b/>
                <w:kern w:val="0"/>
                <w:sz w:val="24"/>
                <w:szCs w:val="24"/>
              </w:rPr>
            </w:pPr>
          </w:p>
        </w:tc>
      </w:tr>
      <w:tr w14:paraId="33979A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573CCF32">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7D2FAD28">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21A28159">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BFC853F">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539CA8C">
            <w:pPr>
              <w:autoSpaceDN w:val="0"/>
              <w:spacing w:line="400" w:lineRule="exact"/>
              <w:jc w:val="center"/>
              <w:rPr>
                <w:rFonts w:ascii="Times New Roman" w:hAnsi="Times New Roman" w:eastAsia="宋体" w:cs="Times New Roman"/>
                <w:b/>
                <w:kern w:val="0"/>
                <w:sz w:val="24"/>
                <w:szCs w:val="24"/>
              </w:rPr>
            </w:pPr>
          </w:p>
        </w:tc>
      </w:tr>
      <w:tr w14:paraId="4B43E5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5795732C">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3AC80C21">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3C6F76E4">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44A984E6">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46D4CAF4">
            <w:pPr>
              <w:autoSpaceDN w:val="0"/>
              <w:spacing w:line="400" w:lineRule="exact"/>
              <w:jc w:val="center"/>
              <w:rPr>
                <w:rFonts w:ascii="Times New Roman" w:hAnsi="Times New Roman" w:eastAsia="宋体" w:cs="Times New Roman"/>
                <w:b/>
                <w:kern w:val="0"/>
                <w:sz w:val="24"/>
                <w:szCs w:val="24"/>
              </w:rPr>
            </w:pPr>
          </w:p>
        </w:tc>
      </w:tr>
    </w:tbl>
    <w:p w14:paraId="005B47DD">
      <w:pPr>
        <w:autoSpaceDN w:val="0"/>
        <w:spacing w:line="360" w:lineRule="auto"/>
        <w:rPr>
          <w:rFonts w:ascii="Times New Roman" w:hAnsi="Times New Roman" w:eastAsia="宋体" w:cs="Times New Roman"/>
          <w:b/>
          <w:w w:val="90"/>
          <w:kern w:val="0"/>
          <w:sz w:val="24"/>
          <w:szCs w:val="24"/>
          <w:lang w:val="zh-CN"/>
        </w:rPr>
      </w:pPr>
      <w:r>
        <w:rPr>
          <w:rFonts w:ascii="Times New Roman" w:hAnsi="Times New Roman" w:eastAsia="宋体" w:cs="Times New Roman"/>
          <w:b/>
          <w:w w:val="90"/>
          <w:kern w:val="0"/>
          <w:sz w:val="24"/>
          <w:szCs w:val="24"/>
          <w:lang w:val="zh-CN"/>
        </w:rPr>
        <w:t>备注：根据磋商文件要求，如有偏离均应填写偏离表，不填写或未提供偏离表均视为无偏离且完全响应磋商文件要求。</w:t>
      </w:r>
    </w:p>
    <w:p w14:paraId="2F419C6F">
      <w:pPr>
        <w:autoSpaceDN w:val="0"/>
        <w:rPr>
          <w:rFonts w:ascii="Times New Roman" w:hAnsi="Times New Roman" w:eastAsia="宋体" w:cs="Times New Roman"/>
          <w:szCs w:val="24"/>
        </w:rPr>
      </w:pPr>
    </w:p>
    <w:p w14:paraId="166B1696">
      <w:pPr>
        <w:autoSpaceDE w:val="0"/>
        <w:autoSpaceDN w:val="0"/>
        <w:adjustRightInd w:val="0"/>
        <w:jc w:val="left"/>
        <w:rPr>
          <w:rFonts w:ascii="Times New Roman" w:hAnsi="Times New Roman" w:eastAsia="宋体" w:cs="Times New Roman"/>
          <w:sz w:val="24"/>
          <w:szCs w:val="24"/>
        </w:rPr>
      </w:pPr>
    </w:p>
    <w:p w14:paraId="4C3E10D6">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1C92622E">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4F12AC23">
      <w:pPr>
        <w:widowControl/>
        <w:jc w:val="left"/>
        <w:rPr>
          <w:rFonts w:ascii="Times New Roman" w:hAnsi="Times New Roman" w:eastAsia="宋体" w:cs="Times New Roman"/>
          <w:kern w:val="0"/>
        </w:rPr>
        <w:sectPr>
          <w:pgSz w:w="11906" w:h="16838"/>
          <w:pgMar w:top="1440" w:right="1416" w:bottom="1440" w:left="1560" w:header="851" w:footer="1077" w:gutter="0"/>
          <w:cols w:space="720" w:num="1"/>
          <w:docGrid w:linePitch="286" w:charSpace="0"/>
        </w:sectPr>
      </w:pPr>
    </w:p>
    <w:p w14:paraId="2BE4DF29">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2-8.施工组织设计</w:t>
      </w:r>
    </w:p>
    <w:p w14:paraId="679FDBEF">
      <w:pPr>
        <w:tabs>
          <w:tab w:val="left" w:pos="720"/>
        </w:tabs>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1. </w:t>
      </w:r>
      <w:r>
        <w:rPr>
          <w:rFonts w:ascii="Times New Roman" w:hAnsi="Times New Roman" w:eastAsia="宋体" w:cs="Times New Roman"/>
          <w:sz w:val="22"/>
        </w:rPr>
        <w:tab/>
      </w:r>
      <w:r>
        <w:rPr>
          <w:rFonts w:ascii="Times New Roman" w:hAnsi="Times New Roman" w:eastAsia="宋体" w:cs="Times New Roman"/>
          <w:sz w:val="22"/>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58FA2779">
      <w:pPr>
        <w:tabs>
          <w:tab w:val="left" w:pos="720"/>
        </w:tabs>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2. </w:t>
      </w:r>
      <w:r>
        <w:rPr>
          <w:rFonts w:ascii="Times New Roman" w:hAnsi="Times New Roman" w:eastAsia="宋体" w:cs="Times New Roman"/>
          <w:sz w:val="22"/>
        </w:rPr>
        <w:tab/>
      </w:r>
      <w:r>
        <w:rPr>
          <w:rFonts w:ascii="Times New Roman" w:hAnsi="Times New Roman" w:eastAsia="宋体" w:cs="Times New Roman"/>
          <w:sz w:val="22"/>
        </w:rPr>
        <w:t>施工组织设计除采用文字表述外可附下列图表，图表及格式要求附后。</w:t>
      </w:r>
    </w:p>
    <w:p w14:paraId="78F9C540">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附表一  拟投入的主要施工设备表</w:t>
      </w:r>
    </w:p>
    <w:p w14:paraId="7FAED58E">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附表二  拟配备的试验和检测仪器设备表</w:t>
      </w:r>
    </w:p>
    <w:p w14:paraId="1A5DBB86">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附表三  项目管理班子配备情况表</w:t>
      </w:r>
    </w:p>
    <w:p w14:paraId="40585DBD">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附表四、项目经理简历表</w:t>
      </w:r>
    </w:p>
    <w:p w14:paraId="7A15C221">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附表五、技术负责人简历表</w:t>
      </w:r>
    </w:p>
    <w:p w14:paraId="20AF7469">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附表六：计划开、竣工日期和施工进度网络图</w:t>
      </w:r>
    </w:p>
    <w:p w14:paraId="60DE894E">
      <w:pPr>
        <w:tabs>
          <w:tab w:val="left" w:pos="720"/>
        </w:tabs>
        <w:autoSpaceDN w:val="0"/>
        <w:spacing w:line="440" w:lineRule="exact"/>
        <w:jc w:val="left"/>
        <w:rPr>
          <w:rFonts w:ascii="Times New Roman" w:hAnsi="Times New Roman" w:eastAsia="宋体" w:cs="Times New Roman"/>
          <w:sz w:val="22"/>
        </w:rPr>
      </w:pPr>
      <w:r>
        <w:rPr>
          <w:rFonts w:ascii="Times New Roman" w:hAnsi="Times New Roman" w:eastAsia="宋体" w:cs="Times New Roman"/>
          <w:b/>
          <w:bCs/>
          <w:sz w:val="22"/>
        </w:rPr>
        <w:t>附表一：拟投入的主要施工设备表</w:t>
      </w:r>
    </w:p>
    <w:tbl>
      <w:tblPr>
        <w:tblStyle w:val="6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33CE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3382996C">
            <w:pPr>
              <w:autoSpaceDN w:val="0"/>
              <w:spacing w:line="440" w:lineRule="exact"/>
              <w:rPr>
                <w:rFonts w:ascii="Times New Roman" w:hAnsi="Times New Roman" w:eastAsia="宋体" w:cs="Times New Roman"/>
                <w:sz w:val="22"/>
              </w:rPr>
            </w:pPr>
            <w:r>
              <w:rPr>
                <w:rFonts w:ascii="Times New Roman" w:hAnsi="Times New Roman" w:eastAsia="宋体" w:cs="Times New Roman"/>
                <w:sz w:val="22"/>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14:paraId="4D1793DC">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14:paraId="2EE77FD7">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型号</w:t>
            </w:r>
          </w:p>
          <w:p w14:paraId="0D49287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14:paraId="38DF685C">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14:paraId="2DE49B4E">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国别</w:t>
            </w:r>
          </w:p>
          <w:p w14:paraId="7DDBE5EA">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14:paraId="76DB8C2F">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制造</w:t>
            </w:r>
          </w:p>
          <w:p w14:paraId="4D879745">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14:paraId="4148B56C">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14:paraId="06EA4251">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生产</w:t>
            </w:r>
          </w:p>
          <w:p w14:paraId="43E1552E">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14:paraId="14192777">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14:paraId="7BBA56CF">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备注</w:t>
            </w:r>
          </w:p>
        </w:tc>
      </w:tr>
      <w:tr w14:paraId="6192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338A948D">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6F34566B">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53A59D95">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2ABE3B85">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4004734B">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C8E8F4A">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1567CBC1">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7088463A">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2521C14F">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72091BC5">
            <w:pPr>
              <w:autoSpaceDN w:val="0"/>
              <w:spacing w:line="440" w:lineRule="exact"/>
              <w:jc w:val="center"/>
              <w:rPr>
                <w:rFonts w:ascii="Times New Roman" w:hAnsi="Times New Roman" w:eastAsia="宋体" w:cs="Times New Roman"/>
                <w:sz w:val="22"/>
              </w:rPr>
            </w:pPr>
          </w:p>
        </w:tc>
      </w:tr>
      <w:tr w14:paraId="3475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4D3DBEC0">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6DBB131B">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1C9177F3">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09366586">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0549457E">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2CA6B57B">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23FF6C48">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0AEC90CB">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0D70B50F">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530875F1">
            <w:pPr>
              <w:autoSpaceDN w:val="0"/>
              <w:spacing w:line="440" w:lineRule="exact"/>
              <w:jc w:val="center"/>
              <w:rPr>
                <w:rFonts w:ascii="Times New Roman" w:hAnsi="Times New Roman" w:eastAsia="宋体" w:cs="Times New Roman"/>
                <w:sz w:val="22"/>
              </w:rPr>
            </w:pPr>
          </w:p>
        </w:tc>
      </w:tr>
      <w:tr w14:paraId="17C0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14:paraId="1054C8D7">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tcPr>
          <w:p w14:paraId="3D4CFB33">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tcPr>
          <w:p w14:paraId="79C6FF58">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tcPr>
          <w:p w14:paraId="4913F478">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tcPr>
          <w:p w14:paraId="2F830AEC">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tcPr>
          <w:p w14:paraId="403CEEEE">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tcPr>
          <w:p w14:paraId="4E247D3F">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tcPr>
          <w:p w14:paraId="0049A28A">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tcPr>
          <w:p w14:paraId="75E3AEBC">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tcPr>
          <w:p w14:paraId="62F33B0A">
            <w:pPr>
              <w:autoSpaceDN w:val="0"/>
              <w:spacing w:line="440" w:lineRule="exact"/>
              <w:jc w:val="center"/>
              <w:rPr>
                <w:rFonts w:ascii="Times New Roman" w:hAnsi="Times New Roman" w:eastAsia="宋体" w:cs="Times New Roman"/>
                <w:sz w:val="22"/>
              </w:rPr>
            </w:pPr>
          </w:p>
        </w:tc>
      </w:tr>
    </w:tbl>
    <w:p w14:paraId="0D879A0E">
      <w:pPr>
        <w:autoSpaceDN w:val="0"/>
        <w:spacing w:line="440" w:lineRule="exact"/>
        <w:rPr>
          <w:rFonts w:ascii="Times New Roman" w:hAnsi="Times New Roman" w:eastAsia="宋体" w:cs="Times New Roman"/>
          <w:sz w:val="22"/>
        </w:rPr>
      </w:pPr>
    </w:p>
    <w:p w14:paraId="4CC4D68F">
      <w:pPr>
        <w:tabs>
          <w:tab w:val="left" w:pos="720"/>
        </w:tabs>
        <w:autoSpaceDN w:val="0"/>
        <w:spacing w:line="440" w:lineRule="exact"/>
        <w:jc w:val="left"/>
        <w:rPr>
          <w:rFonts w:ascii="Times New Roman" w:hAnsi="Times New Roman" w:eastAsia="宋体" w:cs="Times New Roman"/>
          <w:b/>
          <w:bCs/>
          <w:sz w:val="22"/>
        </w:rPr>
      </w:pPr>
      <w:r>
        <w:rPr>
          <w:rFonts w:ascii="Times New Roman" w:hAnsi="Times New Roman" w:eastAsia="宋体" w:cs="Times New Roman"/>
          <w:b/>
          <w:bCs/>
          <w:sz w:val="22"/>
        </w:rPr>
        <w:t>附表二：拟配备的试验和检测仪器设备表</w:t>
      </w:r>
    </w:p>
    <w:tbl>
      <w:tblPr>
        <w:tblStyle w:val="6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3D20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D2239C4">
            <w:pPr>
              <w:autoSpaceDN w:val="0"/>
              <w:spacing w:line="440" w:lineRule="exact"/>
              <w:rPr>
                <w:rFonts w:ascii="Times New Roman" w:hAnsi="Times New Roman" w:eastAsia="宋体" w:cs="Times New Roman"/>
                <w:sz w:val="22"/>
              </w:rPr>
            </w:pPr>
            <w:r>
              <w:rPr>
                <w:rFonts w:ascii="Times New Roman" w:hAnsi="Times New Roman" w:eastAsia="宋体" w:cs="Times New Roman"/>
                <w:sz w:val="22"/>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14:paraId="39385481">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14:paraId="3C3DC72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型号</w:t>
            </w:r>
          </w:p>
          <w:p w14:paraId="17C6B981">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14:paraId="03E6359B">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14:paraId="642DDEEE">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国别</w:t>
            </w:r>
          </w:p>
          <w:p w14:paraId="59EE093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14:paraId="386896F0">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制造</w:t>
            </w:r>
          </w:p>
          <w:p w14:paraId="135FF232">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14:paraId="6A3261A2">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14:paraId="4559418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14:paraId="44F7CB06">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备注</w:t>
            </w:r>
          </w:p>
        </w:tc>
      </w:tr>
      <w:tr w14:paraId="0441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4D87C74E">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6F1DC47D">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35E55A6F">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257D90C8">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8E622B6">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7C426423">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55DE9AB2">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06BF0227">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4A34A81F">
            <w:pPr>
              <w:autoSpaceDN w:val="0"/>
              <w:spacing w:line="440" w:lineRule="exact"/>
              <w:jc w:val="center"/>
              <w:rPr>
                <w:rFonts w:ascii="Times New Roman" w:hAnsi="Times New Roman" w:eastAsia="宋体" w:cs="Times New Roman"/>
                <w:sz w:val="22"/>
              </w:rPr>
            </w:pPr>
          </w:p>
        </w:tc>
      </w:tr>
      <w:tr w14:paraId="4D50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2166F749">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442CD288">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4DF28BB5">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5A3005C2">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1AD3D165">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3EB201FF">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4332B538">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2C9559DB">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7845A4FC">
            <w:pPr>
              <w:autoSpaceDN w:val="0"/>
              <w:spacing w:line="440" w:lineRule="exact"/>
              <w:jc w:val="center"/>
              <w:rPr>
                <w:rFonts w:ascii="Times New Roman" w:hAnsi="Times New Roman" w:eastAsia="宋体" w:cs="Times New Roman"/>
                <w:sz w:val="22"/>
              </w:rPr>
            </w:pPr>
          </w:p>
        </w:tc>
      </w:tr>
      <w:tr w14:paraId="2DE5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4E246894">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14:paraId="1EBCFB09">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14:paraId="265E2D8E">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14:paraId="38E17316">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14:paraId="7A7BD264">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14:paraId="63341158">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14:paraId="429CDC22">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14:paraId="20B24A0B">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14:paraId="2843B382">
            <w:pPr>
              <w:autoSpaceDN w:val="0"/>
              <w:spacing w:line="440" w:lineRule="exact"/>
              <w:jc w:val="center"/>
              <w:rPr>
                <w:rFonts w:ascii="Times New Roman" w:hAnsi="Times New Roman" w:eastAsia="宋体" w:cs="Times New Roman"/>
                <w:sz w:val="22"/>
              </w:rPr>
            </w:pPr>
          </w:p>
        </w:tc>
      </w:tr>
      <w:tr w14:paraId="62C0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44AFC8F7">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14:paraId="0FEF4708">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14:paraId="5FEB49E9">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14:paraId="2F86C574">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14:paraId="2E319B37">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14:paraId="334AD816">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14:paraId="59C7FEF1">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14:paraId="06FEBE74">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14:paraId="1DA16C4A">
            <w:pPr>
              <w:autoSpaceDN w:val="0"/>
              <w:spacing w:line="440" w:lineRule="exact"/>
              <w:jc w:val="center"/>
              <w:rPr>
                <w:rFonts w:ascii="Times New Roman" w:hAnsi="Times New Roman" w:eastAsia="宋体" w:cs="Times New Roman"/>
                <w:sz w:val="22"/>
              </w:rPr>
            </w:pPr>
          </w:p>
        </w:tc>
      </w:tr>
    </w:tbl>
    <w:p w14:paraId="35675218">
      <w:pPr>
        <w:autoSpaceDN w:val="0"/>
        <w:spacing w:line="440" w:lineRule="exact"/>
        <w:rPr>
          <w:rFonts w:ascii="Times New Roman" w:hAnsi="Times New Roman" w:eastAsia="宋体" w:cs="Times New Roman"/>
          <w:sz w:val="22"/>
        </w:rPr>
      </w:pPr>
    </w:p>
    <w:p w14:paraId="2885DF6E">
      <w:pPr>
        <w:autoSpaceDN w:val="0"/>
        <w:spacing w:line="440" w:lineRule="exact"/>
        <w:rPr>
          <w:rFonts w:ascii="Times New Roman" w:hAnsi="Times New Roman" w:eastAsia="宋体" w:cs="Times New Roman"/>
          <w:b/>
          <w:bCs/>
          <w:sz w:val="22"/>
        </w:rPr>
      </w:pPr>
      <w:r>
        <w:rPr>
          <w:rFonts w:ascii="Times New Roman" w:hAnsi="Times New Roman" w:eastAsia="宋体" w:cs="Times New Roman"/>
          <w:b/>
          <w:bCs/>
          <w:sz w:val="22"/>
        </w:rPr>
        <w:br w:type="page"/>
      </w:r>
      <w:r>
        <w:rPr>
          <w:rFonts w:ascii="Times New Roman" w:hAnsi="Times New Roman" w:eastAsia="宋体" w:cs="Times New Roman"/>
          <w:b/>
          <w:bCs/>
          <w:sz w:val="22"/>
        </w:rPr>
        <w:t>附表三、</w:t>
      </w:r>
      <w:r>
        <w:rPr>
          <w:rFonts w:ascii="Times New Roman" w:hAnsi="Times New Roman" w:eastAsia="宋体" w:cs="Times New Roman"/>
          <w:b/>
          <w:bCs/>
          <w:kern w:val="0"/>
          <w:sz w:val="22"/>
        </w:rPr>
        <w:t>项目管理班子配备情况表</w:t>
      </w:r>
    </w:p>
    <w:tbl>
      <w:tblPr>
        <w:tblStyle w:val="6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3E30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52312EAB">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4DC8B7DC">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244938FA">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14:paraId="40A1D073">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14:paraId="14022361">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已承担在建工程情况</w:t>
            </w:r>
          </w:p>
        </w:tc>
      </w:tr>
      <w:tr w14:paraId="6297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3E3E7CD4">
            <w:pPr>
              <w:widowControl/>
              <w:jc w:val="left"/>
              <w:rPr>
                <w:rFonts w:ascii="Times New Roman" w:hAnsi="Times New Roman" w:eastAsia="宋体"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94180F8">
            <w:pPr>
              <w:widowControl/>
              <w:jc w:val="left"/>
              <w:rPr>
                <w:rFonts w:ascii="Times New Roman" w:hAnsi="Times New Roman" w:eastAsia="宋体"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2CB02AC">
            <w:pPr>
              <w:widowControl/>
              <w:jc w:val="left"/>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19125E44">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证书</w:t>
            </w:r>
          </w:p>
          <w:p w14:paraId="37E9E5DB">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14:paraId="72116DAE">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14:paraId="3183603D">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14:paraId="2A8BC7D5">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14:paraId="171B4306">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14:paraId="71CA0E16">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14:paraId="4F07AEF9">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主要项目名称</w:t>
            </w:r>
          </w:p>
        </w:tc>
      </w:tr>
      <w:tr w14:paraId="24D3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079F3984">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73BFF026">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091553E3">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48DC5EF5">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042F6B63">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614A429">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0D198A65">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1E076E39">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649E44E4">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4364F9C3">
            <w:pPr>
              <w:autoSpaceDN w:val="0"/>
              <w:spacing w:line="360" w:lineRule="auto"/>
              <w:rPr>
                <w:rFonts w:ascii="Times New Roman" w:hAnsi="Times New Roman" w:eastAsia="宋体" w:cs="Times New Roman"/>
                <w:kern w:val="0"/>
                <w:sz w:val="22"/>
              </w:rPr>
            </w:pPr>
          </w:p>
        </w:tc>
      </w:tr>
      <w:tr w14:paraId="7BE3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221EEBE1">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130049F7">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1563DAE7">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3B631E9">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1ED5CDD0">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77E23175">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4033ACF9">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42240031">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1CFB16E2">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70C2D454">
            <w:pPr>
              <w:autoSpaceDN w:val="0"/>
              <w:spacing w:line="360" w:lineRule="auto"/>
              <w:rPr>
                <w:rFonts w:ascii="Times New Roman" w:hAnsi="Times New Roman" w:eastAsia="宋体" w:cs="Times New Roman"/>
                <w:kern w:val="0"/>
                <w:sz w:val="22"/>
              </w:rPr>
            </w:pPr>
          </w:p>
        </w:tc>
      </w:tr>
      <w:tr w14:paraId="3B8A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3A23332C">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7055202B">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6DB41DEB">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AEBB680">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ABE6D0E">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BEA09D8">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11CEAA0">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54CB2F47">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3B5420DF">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2007547D">
            <w:pPr>
              <w:autoSpaceDN w:val="0"/>
              <w:spacing w:line="360" w:lineRule="auto"/>
              <w:rPr>
                <w:rFonts w:ascii="Times New Roman" w:hAnsi="Times New Roman" w:eastAsia="宋体" w:cs="Times New Roman"/>
                <w:kern w:val="0"/>
                <w:sz w:val="22"/>
              </w:rPr>
            </w:pPr>
          </w:p>
        </w:tc>
      </w:tr>
      <w:tr w14:paraId="3849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4A674CC3">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0B0E80AC">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0D712257">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13C719EA">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057CF29">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535E43C">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B22670A">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12323A25">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655289F4">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468F15AB">
            <w:pPr>
              <w:autoSpaceDN w:val="0"/>
              <w:spacing w:line="360" w:lineRule="auto"/>
              <w:rPr>
                <w:rFonts w:ascii="Times New Roman" w:hAnsi="Times New Roman" w:eastAsia="宋体" w:cs="Times New Roman"/>
                <w:kern w:val="0"/>
                <w:sz w:val="22"/>
              </w:rPr>
            </w:pPr>
          </w:p>
        </w:tc>
      </w:tr>
      <w:tr w14:paraId="1E53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3E628EF0">
            <w:pPr>
              <w:autoSpaceDN w:val="0"/>
              <w:spacing w:line="360" w:lineRule="auto"/>
              <w:ind w:firstLine="495" w:firstLineChars="225"/>
              <w:rPr>
                <w:rFonts w:ascii="Times New Roman" w:hAnsi="Times New Roman" w:eastAsia="宋体" w:cs="Times New Roman"/>
                <w:kern w:val="0"/>
                <w:sz w:val="22"/>
              </w:rPr>
            </w:pPr>
            <w:r>
              <w:rPr>
                <w:rFonts w:ascii="Times New Roman" w:hAnsi="Times New Roman" w:eastAsia="宋体" w:cs="Times New Roman"/>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14:paraId="06A322EE">
      <w:pPr>
        <w:autoSpaceDN w:val="0"/>
        <w:spacing w:line="440" w:lineRule="exact"/>
        <w:rPr>
          <w:rFonts w:ascii="Times New Roman" w:hAnsi="Times New Roman" w:eastAsia="宋体" w:cs="Times New Roman"/>
          <w:b/>
          <w:bCs/>
          <w:sz w:val="22"/>
        </w:rPr>
      </w:pPr>
    </w:p>
    <w:p w14:paraId="2D22C9D3">
      <w:pPr>
        <w:autoSpaceDN w:val="0"/>
        <w:spacing w:line="440" w:lineRule="exact"/>
        <w:rPr>
          <w:rFonts w:ascii="Times New Roman" w:hAnsi="Times New Roman" w:eastAsia="宋体" w:cs="Times New Roman"/>
          <w:b/>
          <w:bCs/>
          <w:sz w:val="22"/>
        </w:rPr>
      </w:pPr>
      <w:r>
        <w:rPr>
          <w:rFonts w:ascii="Times New Roman" w:hAnsi="Times New Roman" w:eastAsia="宋体" w:cs="Times New Roman"/>
          <w:b/>
          <w:bCs/>
          <w:sz w:val="22"/>
        </w:rPr>
        <w:t>附表四、</w:t>
      </w:r>
      <w:r>
        <w:rPr>
          <w:rFonts w:ascii="Times New Roman" w:hAnsi="Times New Roman" w:eastAsia="宋体" w:cs="Times New Roman"/>
          <w:b/>
          <w:bCs/>
          <w:kern w:val="0"/>
          <w:sz w:val="22"/>
        </w:rPr>
        <w:t>项目经理简历表</w:t>
      </w:r>
    </w:p>
    <w:tbl>
      <w:tblPr>
        <w:tblStyle w:val="6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73A2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22D0A53B">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14:paraId="22E51FEB">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54F2E85F">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14:paraId="6424DF1A">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9FD3191">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14:paraId="2719EAD7">
            <w:pPr>
              <w:autoSpaceDN w:val="0"/>
              <w:spacing w:line="360" w:lineRule="auto"/>
              <w:jc w:val="center"/>
              <w:rPr>
                <w:rFonts w:ascii="Times New Roman" w:hAnsi="Times New Roman" w:eastAsia="宋体" w:cs="Times New Roman"/>
                <w:kern w:val="0"/>
                <w:sz w:val="22"/>
              </w:rPr>
            </w:pPr>
          </w:p>
        </w:tc>
      </w:tr>
      <w:tr w14:paraId="34A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7D096FD2">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14:paraId="10B2F403">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79B95FAB">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14:paraId="6C46C647">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73FB9F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14:paraId="41BB79F7">
            <w:pPr>
              <w:autoSpaceDN w:val="0"/>
              <w:spacing w:line="360" w:lineRule="auto"/>
              <w:jc w:val="center"/>
              <w:rPr>
                <w:rFonts w:ascii="Times New Roman" w:hAnsi="Times New Roman" w:eastAsia="宋体" w:cs="Times New Roman"/>
                <w:kern w:val="0"/>
                <w:sz w:val="22"/>
              </w:rPr>
            </w:pPr>
          </w:p>
        </w:tc>
      </w:tr>
      <w:tr w14:paraId="4644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612E17EB">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6A0D8D97">
            <w:pPr>
              <w:autoSpaceDN w:val="0"/>
              <w:spacing w:line="360" w:lineRule="auto"/>
              <w:jc w:val="center"/>
              <w:rPr>
                <w:rFonts w:ascii="Times New Roman" w:hAnsi="Times New Roman" w:eastAsia="宋体"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14:paraId="00F51DCF">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14:paraId="73EB0F22">
            <w:pPr>
              <w:autoSpaceDN w:val="0"/>
              <w:spacing w:line="360" w:lineRule="auto"/>
              <w:jc w:val="center"/>
              <w:rPr>
                <w:rFonts w:ascii="Times New Roman" w:hAnsi="Times New Roman" w:eastAsia="宋体" w:cs="Times New Roman"/>
                <w:kern w:val="0"/>
                <w:sz w:val="22"/>
              </w:rPr>
            </w:pPr>
          </w:p>
        </w:tc>
      </w:tr>
      <w:tr w14:paraId="0FB2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358C2DCC">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58D7E04A">
            <w:pPr>
              <w:autoSpaceDN w:val="0"/>
              <w:spacing w:line="360" w:lineRule="auto"/>
              <w:jc w:val="center"/>
              <w:rPr>
                <w:rFonts w:ascii="Times New Roman" w:hAnsi="Times New Roman" w:eastAsia="宋体" w:cs="Times New Roman"/>
                <w:kern w:val="0"/>
                <w:sz w:val="22"/>
              </w:rPr>
            </w:pPr>
          </w:p>
        </w:tc>
      </w:tr>
      <w:tr w14:paraId="1329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7E94184E">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在建和已完工程项目情况</w:t>
            </w:r>
          </w:p>
        </w:tc>
      </w:tr>
      <w:tr w14:paraId="0554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39D3B2A1">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14:paraId="7AC9D4CB">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14:paraId="6FFCB320">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14:paraId="6B6A8623">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64041EA8">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76D20E35">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工程质量</w:t>
            </w:r>
          </w:p>
        </w:tc>
      </w:tr>
      <w:tr w14:paraId="33FA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2520CDA1">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F24CE1D">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45E532E6">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74063EB0">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6D5EB2ED">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41ABFDC2">
            <w:pPr>
              <w:autoSpaceDN w:val="0"/>
              <w:spacing w:line="360" w:lineRule="auto"/>
              <w:rPr>
                <w:rFonts w:ascii="Times New Roman" w:hAnsi="Times New Roman" w:eastAsia="宋体" w:cs="Times New Roman"/>
                <w:kern w:val="0"/>
                <w:sz w:val="22"/>
              </w:rPr>
            </w:pPr>
          </w:p>
        </w:tc>
      </w:tr>
      <w:tr w14:paraId="1384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098BD4AB">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010514E">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1DB97346">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3B5362FF">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1EB9F08D">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F50536B">
            <w:pPr>
              <w:autoSpaceDN w:val="0"/>
              <w:spacing w:line="360" w:lineRule="auto"/>
              <w:rPr>
                <w:rFonts w:ascii="Times New Roman" w:hAnsi="Times New Roman" w:eastAsia="宋体" w:cs="Times New Roman"/>
                <w:kern w:val="0"/>
                <w:sz w:val="22"/>
              </w:rPr>
            </w:pPr>
          </w:p>
        </w:tc>
      </w:tr>
      <w:tr w14:paraId="75E7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AC33F84">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F712CC6">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9F4F42B">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0E3F3051">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DD63BBB">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633CEE49">
            <w:pPr>
              <w:autoSpaceDN w:val="0"/>
              <w:spacing w:line="360" w:lineRule="auto"/>
              <w:rPr>
                <w:rFonts w:ascii="Times New Roman" w:hAnsi="Times New Roman" w:eastAsia="宋体" w:cs="Times New Roman"/>
                <w:kern w:val="0"/>
                <w:sz w:val="22"/>
              </w:rPr>
            </w:pPr>
          </w:p>
        </w:tc>
      </w:tr>
    </w:tbl>
    <w:p w14:paraId="219FE06A">
      <w:pPr>
        <w:autoSpaceDN w:val="0"/>
        <w:spacing w:line="360" w:lineRule="auto"/>
        <w:rPr>
          <w:rFonts w:ascii="Times New Roman" w:hAnsi="Times New Roman" w:eastAsia="宋体" w:cs="Times New Roman"/>
          <w:kern w:val="0"/>
          <w:sz w:val="22"/>
        </w:rPr>
      </w:pPr>
      <w:r>
        <w:rPr>
          <w:rFonts w:ascii="Times New Roman" w:hAnsi="Times New Roman" w:eastAsia="宋体" w:cs="Times New Roman"/>
          <w:kern w:val="0"/>
          <w:sz w:val="22"/>
        </w:rPr>
        <w:t>备注：后附项目经理注册证书、B证</w:t>
      </w:r>
      <w:r>
        <w:rPr>
          <w:rFonts w:hint="eastAsia" w:ascii="Times New Roman" w:hAnsi="Times New Roman" w:eastAsia="宋体" w:cs="Times New Roman"/>
          <w:kern w:val="0"/>
          <w:sz w:val="22"/>
        </w:rPr>
        <w:t>，</w:t>
      </w:r>
      <w:r>
        <w:rPr>
          <w:rFonts w:ascii="Times New Roman" w:hAnsi="Times New Roman" w:eastAsia="宋体" w:cs="Times New Roman"/>
          <w:kern w:val="0"/>
          <w:sz w:val="22"/>
        </w:rPr>
        <w:t>职称证等</w:t>
      </w:r>
    </w:p>
    <w:p w14:paraId="020A48D4">
      <w:pPr>
        <w:autoSpaceDN w:val="0"/>
        <w:spacing w:line="360" w:lineRule="auto"/>
        <w:jc w:val="left"/>
        <w:rPr>
          <w:rFonts w:ascii="Times New Roman" w:hAnsi="Times New Roman" w:eastAsia="宋体" w:cs="Times New Roman"/>
          <w:b/>
          <w:bCs/>
          <w:kern w:val="0"/>
          <w:sz w:val="22"/>
        </w:rPr>
      </w:pPr>
      <w:r>
        <w:rPr>
          <w:rFonts w:ascii="Times New Roman" w:hAnsi="Times New Roman" w:eastAsia="宋体" w:cs="Times New Roman"/>
          <w:sz w:val="22"/>
        </w:rPr>
        <w:br w:type="page"/>
      </w:r>
      <w:r>
        <w:rPr>
          <w:rFonts w:ascii="Times New Roman" w:hAnsi="Times New Roman" w:eastAsia="宋体" w:cs="Times New Roman"/>
          <w:b/>
          <w:bCs/>
          <w:sz w:val="22"/>
        </w:rPr>
        <w:t>附表五、</w:t>
      </w:r>
      <w:r>
        <w:rPr>
          <w:rFonts w:ascii="Times New Roman" w:hAnsi="Times New Roman" w:eastAsia="宋体" w:cs="Times New Roman"/>
          <w:b/>
          <w:bCs/>
          <w:kern w:val="0"/>
          <w:sz w:val="22"/>
        </w:rPr>
        <w:t>技术负责人简历表</w:t>
      </w:r>
    </w:p>
    <w:tbl>
      <w:tblPr>
        <w:tblStyle w:val="6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2891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450009D6">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14:paraId="63BD925B">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DFC8162">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14:paraId="4AD0C6F2">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7637C78B">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14:paraId="10A384D8">
            <w:pPr>
              <w:autoSpaceDN w:val="0"/>
              <w:spacing w:line="360" w:lineRule="auto"/>
              <w:jc w:val="center"/>
              <w:rPr>
                <w:rFonts w:ascii="Times New Roman" w:hAnsi="Times New Roman" w:eastAsia="宋体" w:cs="Times New Roman"/>
                <w:kern w:val="0"/>
                <w:sz w:val="22"/>
              </w:rPr>
            </w:pPr>
          </w:p>
        </w:tc>
      </w:tr>
      <w:tr w14:paraId="28E5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553D35D">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14:paraId="0074BE6E">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4299146">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14:paraId="2285462A">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1E5098E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14:paraId="243030D7">
            <w:pPr>
              <w:autoSpaceDN w:val="0"/>
              <w:spacing w:line="360" w:lineRule="auto"/>
              <w:jc w:val="center"/>
              <w:rPr>
                <w:rFonts w:ascii="Times New Roman" w:hAnsi="Times New Roman" w:eastAsia="宋体" w:cs="Times New Roman"/>
                <w:kern w:val="0"/>
                <w:sz w:val="22"/>
              </w:rPr>
            </w:pPr>
          </w:p>
        </w:tc>
      </w:tr>
      <w:tr w14:paraId="448C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103802AD">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1AC61330">
            <w:pPr>
              <w:autoSpaceDN w:val="0"/>
              <w:spacing w:line="360" w:lineRule="auto"/>
              <w:jc w:val="center"/>
              <w:rPr>
                <w:rFonts w:ascii="Times New Roman" w:hAnsi="Times New Roman" w:eastAsia="宋体"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14:paraId="4A02115F">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14:paraId="4D4DE8BF">
            <w:pPr>
              <w:autoSpaceDN w:val="0"/>
              <w:spacing w:line="360" w:lineRule="auto"/>
              <w:jc w:val="center"/>
              <w:rPr>
                <w:rFonts w:ascii="Times New Roman" w:hAnsi="Times New Roman" w:eastAsia="宋体" w:cs="Times New Roman"/>
                <w:kern w:val="0"/>
                <w:sz w:val="22"/>
              </w:rPr>
            </w:pPr>
          </w:p>
        </w:tc>
      </w:tr>
      <w:tr w14:paraId="4F3C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3EE342F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2356A0FC">
            <w:pPr>
              <w:autoSpaceDN w:val="0"/>
              <w:spacing w:line="360" w:lineRule="auto"/>
              <w:jc w:val="center"/>
              <w:rPr>
                <w:rFonts w:ascii="Times New Roman" w:hAnsi="Times New Roman" w:eastAsia="宋体" w:cs="Times New Roman"/>
                <w:kern w:val="0"/>
                <w:sz w:val="22"/>
              </w:rPr>
            </w:pPr>
          </w:p>
        </w:tc>
      </w:tr>
      <w:tr w14:paraId="7C62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251812C6">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在建和已完工程项目情况</w:t>
            </w:r>
          </w:p>
        </w:tc>
      </w:tr>
      <w:tr w14:paraId="7FC9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1E46C7FB">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14:paraId="44CCD0C2">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14:paraId="2819E48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14:paraId="7EF3A7F7">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53D02F1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0AAE0A35">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工程质量</w:t>
            </w:r>
          </w:p>
        </w:tc>
      </w:tr>
      <w:tr w14:paraId="7621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46248873">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A0FD116">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16B04E48">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4505915C">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5DF8355">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7A7D4E7D">
            <w:pPr>
              <w:autoSpaceDN w:val="0"/>
              <w:spacing w:line="360" w:lineRule="auto"/>
              <w:rPr>
                <w:rFonts w:ascii="Times New Roman" w:hAnsi="Times New Roman" w:eastAsia="宋体" w:cs="Times New Roman"/>
                <w:kern w:val="0"/>
                <w:sz w:val="22"/>
              </w:rPr>
            </w:pPr>
          </w:p>
        </w:tc>
      </w:tr>
      <w:tr w14:paraId="0420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5374C2DD">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B2060F9">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5E831FFF">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0213F9BE">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4726A0F9">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D435E58">
            <w:pPr>
              <w:autoSpaceDN w:val="0"/>
              <w:spacing w:line="360" w:lineRule="auto"/>
              <w:rPr>
                <w:rFonts w:ascii="Times New Roman" w:hAnsi="Times New Roman" w:eastAsia="宋体" w:cs="Times New Roman"/>
                <w:kern w:val="0"/>
                <w:sz w:val="22"/>
              </w:rPr>
            </w:pPr>
          </w:p>
        </w:tc>
      </w:tr>
      <w:tr w14:paraId="54C8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1260EAF4">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79F3D021">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D50F59C">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7521BDCF">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3B3D4B97">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2EDA922">
            <w:pPr>
              <w:autoSpaceDN w:val="0"/>
              <w:spacing w:line="360" w:lineRule="auto"/>
              <w:rPr>
                <w:rFonts w:ascii="Times New Roman" w:hAnsi="Times New Roman" w:eastAsia="宋体" w:cs="Times New Roman"/>
                <w:kern w:val="0"/>
                <w:sz w:val="22"/>
              </w:rPr>
            </w:pPr>
          </w:p>
        </w:tc>
      </w:tr>
    </w:tbl>
    <w:p w14:paraId="559BC2A7">
      <w:pPr>
        <w:autoSpaceDN w:val="0"/>
        <w:spacing w:line="360" w:lineRule="auto"/>
        <w:rPr>
          <w:rFonts w:ascii="Times New Roman" w:hAnsi="Times New Roman" w:eastAsia="宋体" w:cs="Times New Roman"/>
          <w:b/>
          <w:bCs/>
          <w:kern w:val="0"/>
          <w:sz w:val="22"/>
        </w:rPr>
      </w:pPr>
    </w:p>
    <w:p w14:paraId="7C81FB96">
      <w:pPr>
        <w:tabs>
          <w:tab w:val="left" w:pos="720"/>
        </w:tabs>
        <w:autoSpaceDN w:val="0"/>
        <w:spacing w:line="440" w:lineRule="exact"/>
        <w:jc w:val="left"/>
        <w:rPr>
          <w:rFonts w:ascii="Times New Roman" w:hAnsi="Times New Roman" w:eastAsia="宋体" w:cs="Times New Roman"/>
          <w:b/>
          <w:bCs/>
          <w:sz w:val="22"/>
        </w:rPr>
      </w:pPr>
      <w:r>
        <w:rPr>
          <w:rFonts w:ascii="Times New Roman" w:hAnsi="Times New Roman" w:eastAsia="宋体" w:cs="Times New Roman"/>
          <w:b/>
          <w:bCs/>
          <w:sz w:val="22"/>
        </w:rPr>
        <w:t>附表五：劳动力计划表</w:t>
      </w:r>
    </w:p>
    <w:p w14:paraId="7BD6C633">
      <w:pPr>
        <w:autoSpaceDN w:val="0"/>
        <w:spacing w:line="440" w:lineRule="exact"/>
        <w:ind w:right="410"/>
        <w:jc w:val="right"/>
        <w:rPr>
          <w:rFonts w:ascii="Times New Roman" w:hAnsi="Times New Roman" w:eastAsia="宋体" w:cs="Times New Roman"/>
          <w:sz w:val="22"/>
        </w:rPr>
      </w:pPr>
      <w:r>
        <w:rPr>
          <w:rFonts w:ascii="Times New Roman" w:hAnsi="Times New Roman" w:eastAsia="宋体" w:cs="Times New Roman"/>
          <w:sz w:val="22"/>
        </w:rPr>
        <w:t>单位：人</w:t>
      </w:r>
    </w:p>
    <w:tbl>
      <w:tblPr>
        <w:tblStyle w:val="6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4D85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3E5DAE89">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14:paraId="2B4B20A4">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按工程施工阶段投入劳动力情况</w:t>
            </w:r>
          </w:p>
        </w:tc>
      </w:tr>
      <w:tr w14:paraId="576A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56887AAA">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309983FF">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F8A2112">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61FD7A2E">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579B6726">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A16B98C">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57D14B9">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2B310CEF">
            <w:pPr>
              <w:autoSpaceDN w:val="0"/>
              <w:spacing w:line="440" w:lineRule="exact"/>
              <w:jc w:val="center"/>
              <w:rPr>
                <w:rFonts w:ascii="Times New Roman" w:hAnsi="Times New Roman" w:eastAsia="宋体" w:cs="Times New Roman"/>
                <w:sz w:val="22"/>
              </w:rPr>
            </w:pPr>
          </w:p>
        </w:tc>
      </w:tr>
      <w:tr w14:paraId="678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45576BE9">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776EE8D5">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A2D42E9">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549E84B">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78358658">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4B54488">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692A6F85">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2538F537">
            <w:pPr>
              <w:autoSpaceDN w:val="0"/>
              <w:spacing w:line="440" w:lineRule="exact"/>
              <w:jc w:val="center"/>
              <w:rPr>
                <w:rFonts w:ascii="Times New Roman" w:hAnsi="Times New Roman" w:eastAsia="宋体" w:cs="Times New Roman"/>
                <w:sz w:val="22"/>
              </w:rPr>
            </w:pPr>
          </w:p>
        </w:tc>
      </w:tr>
      <w:tr w14:paraId="7D30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158F7302">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2C27A531">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6B5A501E">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144ACEA3">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2EC9C901">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1B198FEE">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5A671D07">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22B60CE5">
            <w:pPr>
              <w:autoSpaceDN w:val="0"/>
              <w:spacing w:line="440" w:lineRule="exact"/>
              <w:jc w:val="center"/>
              <w:rPr>
                <w:rFonts w:ascii="Times New Roman" w:hAnsi="Times New Roman" w:eastAsia="宋体" w:cs="Times New Roman"/>
                <w:sz w:val="22"/>
              </w:rPr>
            </w:pPr>
          </w:p>
        </w:tc>
      </w:tr>
      <w:tr w14:paraId="2C25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86D1401">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49B1D165">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2BB73F92">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2F62C1B4">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032211CD">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1A2F4CDD">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7364EA3D">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3BC6FDA5">
            <w:pPr>
              <w:autoSpaceDN w:val="0"/>
              <w:spacing w:line="440" w:lineRule="exact"/>
              <w:jc w:val="center"/>
              <w:rPr>
                <w:rFonts w:ascii="Times New Roman" w:hAnsi="Times New Roman" w:eastAsia="宋体" w:cs="Times New Roman"/>
                <w:sz w:val="22"/>
              </w:rPr>
            </w:pPr>
          </w:p>
        </w:tc>
      </w:tr>
      <w:tr w14:paraId="2468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151848A1">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4BCDA338">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53A7F400">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7ED7CBA9">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27D5F1D1">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45517607">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4FB3D74F">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420CE851">
            <w:pPr>
              <w:autoSpaceDN w:val="0"/>
              <w:spacing w:line="440" w:lineRule="exact"/>
              <w:jc w:val="center"/>
              <w:rPr>
                <w:rFonts w:ascii="Times New Roman" w:hAnsi="Times New Roman" w:eastAsia="宋体" w:cs="Times New Roman"/>
                <w:sz w:val="22"/>
              </w:rPr>
            </w:pPr>
          </w:p>
        </w:tc>
      </w:tr>
    </w:tbl>
    <w:p w14:paraId="0DD8CB51">
      <w:pPr>
        <w:topLinePunct/>
        <w:autoSpaceDN w:val="0"/>
        <w:spacing w:line="440" w:lineRule="exact"/>
        <w:jc w:val="center"/>
        <w:rPr>
          <w:rFonts w:ascii="Times New Roman" w:hAnsi="Times New Roman" w:eastAsia="宋体" w:cs="Times New Roman"/>
          <w:sz w:val="22"/>
        </w:rPr>
      </w:pPr>
    </w:p>
    <w:p w14:paraId="5E6C17A4">
      <w:pPr>
        <w:tabs>
          <w:tab w:val="left" w:pos="720"/>
        </w:tabs>
        <w:autoSpaceDN w:val="0"/>
        <w:spacing w:line="440" w:lineRule="exact"/>
        <w:jc w:val="left"/>
        <w:rPr>
          <w:rFonts w:ascii="Times New Roman" w:hAnsi="Times New Roman" w:eastAsia="宋体" w:cs="Times New Roman"/>
          <w:b/>
          <w:bCs/>
          <w:sz w:val="22"/>
        </w:rPr>
      </w:pPr>
      <w:r>
        <w:rPr>
          <w:rFonts w:ascii="Times New Roman" w:hAnsi="Times New Roman" w:eastAsia="宋体" w:cs="Times New Roman"/>
          <w:b/>
          <w:bCs/>
          <w:sz w:val="22"/>
        </w:rPr>
        <w:t>附表六：计划开、竣工日期和施工进度网络图</w:t>
      </w:r>
    </w:p>
    <w:p w14:paraId="3F3DB1E5">
      <w:pPr>
        <w:autoSpaceDN w:val="0"/>
        <w:spacing w:line="440" w:lineRule="exact"/>
        <w:rPr>
          <w:rFonts w:ascii="Times New Roman" w:hAnsi="Times New Roman" w:eastAsia="宋体" w:cs="Times New Roman"/>
          <w:sz w:val="22"/>
        </w:rPr>
      </w:pPr>
    </w:p>
    <w:p w14:paraId="5794E57C">
      <w:pPr>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1. 磋商响应供应商应递交施工进度网络图或施工进度表，说明按磋商文件要求的计划工期进行施工的各个关键日期。</w:t>
      </w:r>
    </w:p>
    <w:p w14:paraId="6E6AD4FB">
      <w:pPr>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2. 施工进度表可采用网络图（或横道图）表示。</w:t>
      </w:r>
    </w:p>
    <w:p w14:paraId="0CF66620">
      <w:pPr>
        <w:widowControl/>
        <w:spacing w:line="415" w:lineRule="auto"/>
        <w:jc w:val="left"/>
        <w:rPr>
          <w:rFonts w:ascii="Times New Roman" w:hAnsi="Times New Roman" w:eastAsia="宋体" w:cs="Times New Roman"/>
          <w:b/>
          <w:bCs/>
          <w:kern w:val="0"/>
          <w:sz w:val="22"/>
        </w:rPr>
        <w:sectPr>
          <w:pgSz w:w="11906" w:h="16838"/>
          <w:pgMar w:top="1440" w:right="1416" w:bottom="1440" w:left="1560" w:header="851" w:footer="1077" w:gutter="0"/>
          <w:cols w:space="720" w:num="1"/>
          <w:docGrid w:linePitch="286" w:charSpace="0"/>
        </w:sectPr>
      </w:pPr>
    </w:p>
    <w:p w14:paraId="37BE50EE">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2-9. 技术（服务）方案</w:t>
      </w:r>
    </w:p>
    <w:p w14:paraId="264B1657">
      <w:pPr>
        <w:autoSpaceDN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技术（服务）方案</w:t>
      </w:r>
    </w:p>
    <w:p w14:paraId="61386F61">
      <w:pPr>
        <w:autoSpaceDN w:val="0"/>
        <w:spacing w:line="360" w:lineRule="auto"/>
        <w:rPr>
          <w:rFonts w:ascii="Times New Roman" w:hAnsi="Times New Roman" w:eastAsia="宋体" w:cs="Times New Roman"/>
          <w:b/>
          <w:sz w:val="24"/>
          <w:szCs w:val="24"/>
          <w:u w:val="single"/>
        </w:rPr>
      </w:pPr>
      <w:r>
        <w:rPr>
          <w:rFonts w:ascii="Times New Roman" w:hAnsi="Times New Roman" w:eastAsia="宋体" w:cs="Times New Roman"/>
          <w:b/>
          <w:sz w:val="24"/>
          <w:szCs w:val="24"/>
        </w:rPr>
        <w:t>项目名称：</w:t>
      </w:r>
    </w:p>
    <w:p w14:paraId="5BA18E85">
      <w:pPr>
        <w:autoSpaceDN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项目编号：</w:t>
      </w:r>
    </w:p>
    <w:tbl>
      <w:tblPr>
        <w:tblStyle w:val="62"/>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4035740">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5ADFA286">
            <w:pPr>
              <w:autoSpaceDN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自行对照评审细则，但不仅限于。</w:t>
            </w:r>
          </w:p>
        </w:tc>
      </w:tr>
    </w:tbl>
    <w:p w14:paraId="6C774CE1">
      <w:pPr>
        <w:autoSpaceDN w:val="0"/>
        <w:spacing w:line="360" w:lineRule="auto"/>
        <w:rPr>
          <w:rFonts w:ascii="Times New Roman" w:hAnsi="Times New Roman" w:eastAsia="宋体" w:cs="Times New Roman"/>
          <w:szCs w:val="24"/>
        </w:rPr>
      </w:pPr>
    </w:p>
    <w:p w14:paraId="31E3E6CA">
      <w:pPr>
        <w:autoSpaceDN w:val="0"/>
        <w:spacing w:line="200" w:lineRule="exact"/>
        <w:ind w:firstLine="301"/>
        <w:rPr>
          <w:rFonts w:ascii="Times New Roman" w:hAnsi="Times New Roman" w:eastAsia="宋体" w:cs="Times New Roman"/>
          <w:spacing w:val="-4"/>
          <w:kern w:val="0"/>
          <w:sz w:val="18"/>
          <w:szCs w:val="20"/>
        </w:rPr>
      </w:pPr>
    </w:p>
    <w:p w14:paraId="3720025D">
      <w:pPr>
        <w:autoSpaceDN w:val="0"/>
        <w:spacing w:line="200" w:lineRule="exact"/>
        <w:ind w:firstLine="301"/>
        <w:rPr>
          <w:rFonts w:ascii="Times New Roman" w:hAnsi="Times New Roman" w:eastAsia="宋体" w:cs="Times New Roman"/>
          <w:spacing w:val="-4"/>
          <w:kern w:val="0"/>
          <w:sz w:val="18"/>
          <w:szCs w:val="20"/>
        </w:rPr>
      </w:pPr>
    </w:p>
    <w:p w14:paraId="53523735">
      <w:pPr>
        <w:autoSpaceDN w:val="0"/>
        <w:spacing w:line="200" w:lineRule="exact"/>
        <w:ind w:firstLine="301"/>
        <w:rPr>
          <w:rFonts w:ascii="Times New Roman" w:hAnsi="Times New Roman" w:eastAsia="宋体" w:cs="Times New Roman"/>
          <w:spacing w:val="-4"/>
          <w:kern w:val="0"/>
          <w:sz w:val="18"/>
          <w:szCs w:val="20"/>
        </w:rPr>
      </w:pPr>
    </w:p>
    <w:p w14:paraId="3E739099">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2-10. 节能、环保产品证明材料</w:t>
      </w:r>
    </w:p>
    <w:p w14:paraId="14560A02">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节能、环保产品证明材料</w:t>
      </w:r>
    </w:p>
    <w:p w14:paraId="40449A09">
      <w:pPr>
        <w:autoSpaceDN w:val="0"/>
        <w:spacing w:line="360" w:lineRule="auto"/>
        <w:rPr>
          <w:rFonts w:ascii="Times New Roman" w:hAnsi="Times New Roman" w:eastAsia="宋体" w:cs="Times New Roman"/>
          <w:sz w:val="24"/>
        </w:rPr>
      </w:pPr>
      <w:r>
        <w:rPr>
          <w:rFonts w:ascii="Times New Roman" w:hAnsi="Times New Roman" w:eastAsia="宋体" w:cs="Times New Roman"/>
          <w:sz w:val="24"/>
        </w:rPr>
        <w:t>项目名称：</w:t>
      </w:r>
    </w:p>
    <w:p w14:paraId="2CD64AF8">
      <w:pPr>
        <w:autoSpaceDN w:val="0"/>
        <w:spacing w:line="360"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p w14:paraId="6AD2C758">
      <w:pPr>
        <w:autoSpaceDN w:val="0"/>
        <w:spacing w:line="360" w:lineRule="auto"/>
        <w:rPr>
          <w:rFonts w:ascii="Times New Roman" w:hAnsi="Times New Roman" w:eastAsia="宋体" w:cs="Times New Roman"/>
          <w:sz w:val="24"/>
        </w:rPr>
      </w:pPr>
    </w:p>
    <w:p w14:paraId="5D69B740">
      <w:pPr>
        <w:autoSpaceDN w:val="0"/>
        <w:spacing w:line="360" w:lineRule="auto"/>
        <w:rPr>
          <w:rFonts w:ascii="Times New Roman" w:hAnsi="Times New Roman" w:eastAsia="宋体" w:cs="Times New Roman"/>
          <w:sz w:val="24"/>
        </w:rPr>
      </w:pPr>
    </w:p>
    <w:p w14:paraId="718FA8C2">
      <w:pPr>
        <w:autoSpaceDN w:val="0"/>
        <w:spacing w:line="360" w:lineRule="auto"/>
        <w:rPr>
          <w:rFonts w:ascii="Times New Roman" w:hAnsi="Times New Roman" w:eastAsia="宋体" w:cs="Times New Roman"/>
          <w:sz w:val="24"/>
        </w:rPr>
      </w:pPr>
    </w:p>
    <w:p w14:paraId="3356ED43">
      <w:pPr>
        <w:autoSpaceDN w:val="0"/>
        <w:spacing w:line="360" w:lineRule="auto"/>
        <w:rPr>
          <w:rFonts w:ascii="Times New Roman" w:hAnsi="Times New Roman" w:eastAsia="宋体" w:cs="Times New Roman"/>
          <w:sz w:val="24"/>
        </w:rPr>
      </w:pPr>
    </w:p>
    <w:p w14:paraId="14CC4631">
      <w:pPr>
        <w:autoSpaceDN w:val="0"/>
        <w:spacing w:line="200" w:lineRule="exact"/>
        <w:ind w:firstLine="301"/>
        <w:rPr>
          <w:rFonts w:ascii="Times New Roman" w:hAnsi="Times New Roman" w:eastAsia="宋体" w:cs="Times New Roman"/>
          <w:spacing w:val="-4"/>
          <w:kern w:val="0"/>
          <w:sz w:val="18"/>
          <w:szCs w:val="20"/>
        </w:rPr>
      </w:pPr>
    </w:p>
    <w:p w14:paraId="6B678894">
      <w:pPr>
        <w:autoSpaceDN w:val="0"/>
        <w:spacing w:line="200" w:lineRule="exact"/>
        <w:ind w:firstLine="301"/>
        <w:rPr>
          <w:rFonts w:ascii="Times New Roman" w:hAnsi="Times New Roman" w:eastAsia="宋体" w:cs="Times New Roman"/>
          <w:spacing w:val="-4"/>
          <w:kern w:val="0"/>
          <w:sz w:val="18"/>
          <w:szCs w:val="20"/>
        </w:rPr>
      </w:pPr>
    </w:p>
    <w:p w14:paraId="74B53052">
      <w:pPr>
        <w:autoSpaceDN w:val="0"/>
        <w:spacing w:line="200" w:lineRule="exact"/>
        <w:ind w:firstLine="301"/>
        <w:rPr>
          <w:rFonts w:ascii="Times New Roman" w:hAnsi="Times New Roman" w:eastAsia="宋体" w:cs="Times New Roman"/>
          <w:spacing w:val="-4"/>
          <w:kern w:val="0"/>
          <w:sz w:val="18"/>
          <w:szCs w:val="20"/>
        </w:rPr>
      </w:pPr>
    </w:p>
    <w:p w14:paraId="13852327">
      <w:pPr>
        <w:autoSpaceDN w:val="0"/>
        <w:spacing w:line="200" w:lineRule="exact"/>
        <w:ind w:firstLine="301"/>
        <w:rPr>
          <w:rFonts w:ascii="Times New Roman" w:hAnsi="Times New Roman" w:eastAsia="宋体" w:cs="Times New Roman"/>
          <w:spacing w:val="-4"/>
          <w:kern w:val="0"/>
          <w:sz w:val="18"/>
          <w:szCs w:val="20"/>
        </w:rPr>
      </w:pPr>
    </w:p>
    <w:p w14:paraId="797322AE">
      <w:pPr>
        <w:autoSpaceDN w:val="0"/>
        <w:spacing w:line="200" w:lineRule="exact"/>
        <w:ind w:firstLine="301"/>
        <w:rPr>
          <w:rFonts w:ascii="Times New Roman" w:hAnsi="Times New Roman" w:eastAsia="宋体" w:cs="Times New Roman"/>
          <w:spacing w:val="-4"/>
          <w:kern w:val="0"/>
          <w:sz w:val="18"/>
          <w:szCs w:val="20"/>
        </w:rPr>
      </w:pPr>
    </w:p>
    <w:p w14:paraId="08C2F5B5">
      <w:pPr>
        <w:autoSpaceDN w:val="0"/>
        <w:spacing w:line="200" w:lineRule="exact"/>
        <w:ind w:firstLine="301"/>
        <w:rPr>
          <w:rFonts w:ascii="Times New Roman" w:hAnsi="Times New Roman" w:eastAsia="宋体" w:cs="Times New Roman"/>
          <w:spacing w:val="-4"/>
          <w:kern w:val="0"/>
          <w:sz w:val="18"/>
          <w:szCs w:val="20"/>
        </w:rPr>
      </w:pPr>
    </w:p>
    <w:p w14:paraId="2A341771">
      <w:pPr>
        <w:autoSpaceDN w:val="0"/>
        <w:spacing w:line="200" w:lineRule="exact"/>
        <w:ind w:firstLine="301"/>
        <w:rPr>
          <w:rFonts w:ascii="Times New Roman" w:hAnsi="Times New Roman" w:eastAsia="宋体" w:cs="Times New Roman"/>
          <w:spacing w:val="-4"/>
          <w:kern w:val="0"/>
          <w:sz w:val="18"/>
          <w:szCs w:val="20"/>
        </w:rPr>
      </w:pPr>
    </w:p>
    <w:p w14:paraId="52DC1149">
      <w:pPr>
        <w:autoSpaceDN w:val="0"/>
        <w:spacing w:line="200" w:lineRule="exact"/>
        <w:ind w:firstLine="301"/>
        <w:rPr>
          <w:rFonts w:ascii="Times New Roman" w:hAnsi="Times New Roman" w:eastAsia="宋体" w:cs="Times New Roman"/>
          <w:spacing w:val="-4"/>
          <w:kern w:val="0"/>
          <w:sz w:val="18"/>
          <w:szCs w:val="20"/>
        </w:rPr>
      </w:pPr>
    </w:p>
    <w:p w14:paraId="60BCFA93">
      <w:pPr>
        <w:autoSpaceDN w:val="0"/>
        <w:spacing w:line="200" w:lineRule="exact"/>
        <w:ind w:firstLine="301"/>
        <w:rPr>
          <w:rFonts w:ascii="Times New Roman" w:hAnsi="Times New Roman" w:eastAsia="宋体" w:cs="Times New Roman"/>
          <w:spacing w:val="-4"/>
          <w:kern w:val="0"/>
          <w:sz w:val="18"/>
          <w:szCs w:val="20"/>
        </w:rPr>
      </w:pPr>
    </w:p>
    <w:p w14:paraId="67721D2A">
      <w:pPr>
        <w:autoSpaceDN w:val="0"/>
        <w:spacing w:line="200" w:lineRule="exact"/>
        <w:ind w:firstLine="301"/>
        <w:rPr>
          <w:rFonts w:ascii="Times New Roman" w:hAnsi="Times New Roman" w:eastAsia="宋体" w:cs="Times New Roman"/>
          <w:spacing w:val="-4"/>
          <w:kern w:val="0"/>
          <w:sz w:val="18"/>
          <w:szCs w:val="20"/>
        </w:rPr>
      </w:pPr>
    </w:p>
    <w:p w14:paraId="660C74D6">
      <w:pPr>
        <w:autoSpaceDN w:val="0"/>
        <w:spacing w:line="200" w:lineRule="exact"/>
        <w:ind w:firstLine="301"/>
        <w:rPr>
          <w:rFonts w:ascii="Times New Roman" w:hAnsi="Times New Roman" w:eastAsia="宋体" w:cs="Times New Roman"/>
          <w:spacing w:val="-4"/>
          <w:kern w:val="0"/>
          <w:sz w:val="18"/>
          <w:szCs w:val="20"/>
        </w:rPr>
      </w:pPr>
    </w:p>
    <w:p w14:paraId="467CD9B6">
      <w:pPr>
        <w:autoSpaceDN w:val="0"/>
        <w:spacing w:line="200" w:lineRule="exact"/>
        <w:ind w:firstLine="301"/>
        <w:rPr>
          <w:rFonts w:ascii="Times New Roman" w:hAnsi="Times New Roman" w:eastAsia="宋体" w:cs="Times New Roman"/>
          <w:spacing w:val="-4"/>
          <w:kern w:val="0"/>
          <w:sz w:val="18"/>
          <w:szCs w:val="20"/>
        </w:rPr>
      </w:pPr>
    </w:p>
    <w:p w14:paraId="5D063B99">
      <w:pPr>
        <w:autoSpaceDN w:val="0"/>
        <w:spacing w:line="200" w:lineRule="exact"/>
        <w:ind w:firstLine="301"/>
        <w:rPr>
          <w:rFonts w:ascii="Times New Roman" w:hAnsi="Times New Roman" w:eastAsia="宋体" w:cs="Times New Roman"/>
          <w:spacing w:val="-4"/>
          <w:kern w:val="0"/>
          <w:sz w:val="18"/>
          <w:szCs w:val="20"/>
        </w:rPr>
      </w:pPr>
    </w:p>
    <w:p w14:paraId="279981C5">
      <w:pPr>
        <w:autoSpaceDN w:val="0"/>
        <w:spacing w:line="200" w:lineRule="exact"/>
        <w:ind w:firstLine="301"/>
        <w:rPr>
          <w:rFonts w:ascii="Times New Roman" w:hAnsi="Times New Roman" w:eastAsia="宋体" w:cs="Times New Roman"/>
          <w:spacing w:val="-4"/>
          <w:kern w:val="0"/>
          <w:sz w:val="18"/>
          <w:szCs w:val="20"/>
        </w:rPr>
      </w:pPr>
    </w:p>
    <w:p w14:paraId="2A988A20">
      <w:pPr>
        <w:autoSpaceDN w:val="0"/>
        <w:snapToGrid w:val="0"/>
        <w:spacing w:line="360" w:lineRule="auto"/>
        <w:ind w:firstLine="1920" w:firstLineChars="800"/>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5EBE0494">
      <w:pPr>
        <w:autoSpaceDN w:val="0"/>
        <w:spacing w:line="360" w:lineRule="auto"/>
        <w:ind w:firstLine="1920" w:firstLineChars="800"/>
        <w:rPr>
          <w:rFonts w:ascii="Times New Roman" w:hAnsi="Times New Roman" w:eastAsia="宋体" w:cs="Times New Roman"/>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08074FBE">
      <w:pPr>
        <w:keepNext/>
        <w:keepLines/>
        <w:autoSpaceDN w:val="0"/>
        <w:snapToGrid w:val="0"/>
        <w:spacing w:line="412" w:lineRule="auto"/>
        <w:outlineLvl w:val="2"/>
        <w:rPr>
          <w:rFonts w:ascii="Times New Roman" w:hAnsi="Times New Roman" w:eastAsia="宋体" w:cs="Times New Roman"/>
          <w:b/>
          <w:bCs/>
          <w:kern w:val="0"/>
          <w:sz w:val="28"/>
          <w:szCs w:val="28"/>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2-11.主要材料推荐品牌（如有）</w:t>
      </w:r>
    </w:p>
    <w:p w14:paraId="78481968">
      <w:pPr>
        <w:autoSpaceDN w:val="0"/>
        <w:adjustRightInd w:val="0"/>
        <w:snapToGrid w:val="0"/>
        <w:spacing w:line="324"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主要材料推荐品牌</w:t>
      </w:r>
    </w:p>
    <w:p w14:paraId="5479F7C9">
      <w:pPr>
        <w:autoSpaceDN w:val="0"/>
        <w:spacing w:line="324" w:lineRule="auto"/>
        <w:rPr>
          <w:rFonts w:ascii="Times New Roman" w:hAnsi="Times New Roman" w:eastAsia="宋体" w:cs="Times New Roman"/>
          <w:sz w:val="24"/>
        </w:rPr>
      </w:pPr>
      <w:r>
        <w:rPr>
          <w:rFonts w:ascii="Times New Roman" w:hAnsi="Times New Roman" w:eastAsia="宋体" w:cs="Times New Roman"/>
          <w:sz w:val="24"/>
        </w:rPr>
        <w:t>项目名称：</w:t>
      </w:r>
    </w:p>
    <w:p w14:paraId="6456625B">
      <w:pPr>
        <w:autoSpaceDN w:val="0"/>
        <w:spacing w:line="324"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tbl>
      <w:tblPr>
        <w:tblStyle w:val="62"/>
        <w:tblW w:w="8789" w:type="dxa"/>
        <w:jc w:val="center"/>
        <w:tblLayout w:type="fixed"/>
        <w:tblCellMar>
          <w:top w:w="0" w:type="dxa"/>
          <w:left w:w="10" w:type="dxa"/>
          <w:bottom w:w="0" w:type="dxa"/>
          <w:right w:w="10" w:type="dxa"/>
        </w:tblCellMar>
      </w:tblPr>
      <w:tblGrid>
        <w:gridCol w:w="846"/>
        <w:gridCol w:w="1984"/>
        <w:gridCol w:w="3124"/>
        <w:gridCol w:w="2835"/>
      </w:tblGrid>
      <w:tr w14:paraId="116BC17A">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0B67">
            <w:pPr>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97D36D">
            <w:pPr>
              <w:snapToGrid w:val="0"/>
              <w:jc w:val="center"/>
              <w:rPr>
                <w:rFonts w:ascii="Times New Roman" w:hAnsi="Times New Roman" w:eastAsia="宋体" w:cs="Times New Roman"/>
                <w:szCs w:val="21"/>
              </w:rPr>
            </w:pPr>
            <w:r>
              <w:rPr>
                <w:rFonts w:ascii="Times New Roman" w:hAnsi="Times New Roman" w:eastAsia="宋体" w:cs="Times New Roman"/>
                <w:szCs w:val="21"/>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E05DAE5">
            <w:pPr>
              <w:snapToGrid w:val="0"/>
              <w:jc w:val="center"/>
              <w:rPr>
                <w:rFonts w:ascii="Times New Roman" w:hAnsi="Times New Roman" w:eastAsia="宋体" w:cs="Times New Roman"/>
                <w:szCs w:val="21"/>
              </w:rPr>
            </w:pPr>
            <w:r>
              <w:rPr>
                <w:rFonts w:ascii="Times New Roman" w:hAnsi="Times New Roman" w:eastAsia="宋体" w:cs="Times New Roman"/>
                <w:szCs w:val="21"/>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262D0DB">
            <w:pPr>
              <w:snapToGrid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5AA7430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4A4E0">
            <w:pPr>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035D97">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69C89A1">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1823A1">
            <w:pPr>
              <w:snapToGrid w:val="0"/>
              <w:jc w:val="center"/>
              <w:rPr>
                <w:rFonts w:ascii="Times New Roman" w:hAnsi="Times New Roman" w:eastAsia="宋体" w:cs="Times New Roman"/>
                <w:szCs w:val="21"/>
              </w:rPr>
            </w:pPr>
          </w:p>
        </w:tc>
      </w:tr>
      <w:tr w14:paraId="59BC952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9077">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F78FBAA">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6464C9">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FDBD6CC">
            <w:pPr>
              <w:snapToGrid w:val="0"/>
              <w:jc w:val="center"/>
              <w:rPr>
                <w:rFonts w:ascii="Times New Roman" w:hAnsi="Times New Roman" w:eastAsia="宋体" w:cs="Times New Roman"/>
                <w:szCs w:val="21"/>
              </w:rPr>
            </w:pPr>
          </w:p>
        </w:tc>
      </w:tr>
      <w:tr w14:paraId="6DFCC1F2">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7FDF">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061963">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7EFC682">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FF9F9C9">
            <w:pPr>
              <w:snapToGrid w:val="0"/>
              <w:jc w:val="center"/>
              <w:rPr>
                <w:rFonts w:ascii="Times New Roman" w:hAnsi="Times New Roman" w:eastAsia="宋体" w:cs="Times New Roman"/>
                <w:szCs w:val="21"/>
              </w:rPr>
            </w:pPr>
          </w:p>
        </w:tc>
      </w:tr>
      <w:tr w14:paraId="75E21A2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004CA">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64FB79">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C2CC5A">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6708173">
            <w:pPr>
              <w:snapToGrid w:val="0"/>
              <w:jc w:val="center"/>
              <w:rPr>
                <w:rFonts w:ascii="Times New Roman" w:hAnsi="Times New Roman" w:eastAsia="宋体" w:cs="Times New Roman"/>
                <w:szCs w:val="21"/>
              </w:rPr>
            </w:pPr>
          </w:p>
        </w:tc>
      </w:tr>
      <w:tr w14:paraId="47800C2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474C2">
            <w:pPr>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7505928">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CF90F5C">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3EB3010">
            <w:pPr>
              <w:snapToGrid w:val="0"/>
              <w:jc w:val="center"/>
              <w:rPr>
                <w:rFonts w:ascii="Times New Roman" w:hAnsi="Times New Roman" w:eastAsia="宋体" w:cs="Times New Roman"/>
                <w:szCs w:val="21"/>
              </w:rPr>
            </w:pPr>
          </w:p>
        </w:tc>
      </w:tr>
      <w:tr w14:paraId="637D006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DC2E">
            <w:pPr>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5203A53">
            <w:pPr>
              <w:widowControl/>
              <w:snapToGrid w:val="0"/>
              <w:jc w:val="center"/>
              <w:textAlignment w:val="center"/>
              <w:rPr>
                <w:rFonts w:ascii="Times New Roman" w:hAnsi="Times New Roman" w:eastAsia="宋体" w:cs="Times New Roman"/>
                <w:bCs/>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9CC239">
            <w:pPr>
              <w:widowControl/>
              <w:snapToGrid w:val="0"/>
              <w:jc w:val="center"/>
              <w:textAlignment w:val="center"/>
              <w:rPr>
                <w:rFonts w:ascii="Times New Roman" w:hAnsi="Times New Roman" w:eastAsia="宋体" w:cs="Times New Roman"/>
                <w:bCs/>
                <w:sz w:val="24"/>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FE3E723">
            <w:pPr>
              <w:snapToGrid w:val="0"/>
              <w:jc w:val="center"/>
              <w:rPr>
                <w:rFonts w:ascii="Times New Roman" w:hAnsi="Times New Roman" w:eastAsia="宋体" w:cs="Times New Roman"/>
                <w:szCs w:val="21"/>
              </w:rPr>
            </w:pPr>
          </w:p>
        </w:tc>
      </w:tr>
      <w:tr w14:paraId="32507D9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0F8BC">
            <w:pPr>
              <w:snapToGrid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BEA0899">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F50846">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F35E7C">
            <w:pPr>
              <w:snapToGrid w:val="0"/>
              <w:jc w:val="center"/>
              <w:rPr>
                <w:rFonts w:ascii="Times New Roman" w:hAnsi="Times New Roman" w:eastAsia="宋体" w:cs="Times New Roman"/>
                <w:szCs w:val="21"/>
              </w:rPr>
            </w:pPr>
          </w:p>
        </w:tc>
      </w:tr>
      <w:tr w14:paraId="608B745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7DBE">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0B4A207">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B0EB56">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ABCD5AB">
            <w:pPr>
              <w:snapToGrid w:val="0"/>
              <w:jc w:val="center"/>
              <w:rPr>
                <w:rFonts w:ascii="Times New Roman" w:hAnsi="Times New Roman" w:eastAsia="宋体" w:cs="Times New Roman"/>
                <w:szCs w:val="21"/>
              </w:rPr>
            </w:pPr>
          </w:p>
        </w:tc>
      </w:tr>
      <w:tr w14:paraId="1890869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1D7C">
            <w:pPr>
              <w:snapToGrid w:val="0"/>
              <w:jc w:val="center"/>
              <w:rPr>
                <w:rFonts w:ascii="Times New Roman" w:hAnsi="Times New Roman" w:eastAsia="宋体" w:cs="Times New Roman"/>
                <w:szCs w:val="21"/>
              </w:rPr>
            </w:pPr>
            <w:r>
              <w:rPr>
                <w:rFonts w:ascii="Times New Roman" w:hAnsi="Times New Roman" w:eastAsia="宋体" w:cs="Times New Roman"/>
                <w:szCs w:val="21"/>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CA7283">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A90444">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5FCC1B8">
            <w:pPr>
              <w:snapToGrid w:val="0"/>
              <w:jc w:val="center"/>
              <w:rPr>
                <w:rFonts w:ascii="Times New Roman" w:hAnsi="Times New Roman" w:eastAsia="宋体" w:cs="Times New Roman"/>
                <w:szCs w:val="21"/>
              </w:rPr>
            </w:pPr>
          </w:p>
        </w:tc>
      </w:tr>
      <w:tr w14:paraId="38EC6CA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37C9">
            <w:pPr>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96B32C7">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B4888D">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BF6979">
            <w:pPr>
              <w:snapToGrid w:val="0"/>
              <w:jc w:val="center"/>
              <w:rPr>
                <w:rFonts w:ascii="Times New Roman" w:hAnsi="Times New Roman" w:eastAsia="宋体" w:cs="Times New Roman"/>
                <w:szCs w:val="21"/>
              </w:rPr>
            </w:pPr>
          </w:p>
        </w:tc>
      </w:tr>
      <w:tr w14:paraId="19A28C2A">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5B70">
            <w:pPr>
              <w:snapToGrid w:val="0"/>
              <w:jc w:val="center"/>
              <w:rPr>
                <w:rFonts w:ascii="Times New Roman" w:hAnsi="Times New Roman" w:eastAsia="宋体" w:cs="Times New Roman"/>
                <w:szCs w:val="21"/>
              </w:rPr>
            </w:pPr>
            <w:r>
              <w:rPr>
                <w:rFonts w:ascii="Times New Roman" w:hAnsi="Times New Roman" w:eastAsia="宋体" w:cs="Times New Roman"/>
                <w:szCs w:val="21"/>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29B67E">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DF89BB">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10FDB5">
            <w:pPr>
              <w:snapToGrid w:val="0"/>
              <w:jc w:val="center"/>
              <w:rPr>
                <w:rFonts w:ascii="Times New Roman" w:hAnsi="Times New Roman" w:eastAsia="宋体" w:cs="Times New Roman"/>
                <w:szCs w:val="21"/>
              </w:rPr>
            </w:pPr>
          </w:p>
        </w:tc>
      </w:tr>
      <w:tr w14:paraId="45BF292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085A">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1EC072">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272DDBD">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F32F1E3">
            <w:pPr>
              <w:snapToGrid w:val="0"/>
              <w:jc w:val="center"/>
              <w:rPr>
                <w:rFonts w:ascii="Times New Roman" w:hAnsi="Times New Roman" w:eastAsia="宋体" w:cs="Times New Roman"/>
                <w:szCs w:val="21"/>
              </w:rPr>
            </w:pPr>
          </w:p>
        </w:tc>
      </w:tr>
      <w:tr w14:paraId="54EC458A">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A601B">
            <w:pPr>
              <w:snapToGrid w:val="0"/>
              <w:jc w:val="center"/>
              <w:rPr>
                <w:rFonts w:ascii="Times New Roman" w:hAnsi="Times New Roman" w:eastAsia="宋体" w:cs="Times New Roman"/>
                <w:szCs w:val="21"/>
              </w:rPr>
            </w:pPr>
            <w:r>
              <w:rPr>
                <w:rFonts w:ascii="Times New Roman" w:hAnsi="Times New Roman" w:eastAsia="宋体" w:cs="Times New Roman"/>
                <w:szCs w:val="21"/>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2C6E761">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E86CBEB">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CD0B5EA">
            <w:pPr>
              <w:snapToGrid w:val="0"/>
              <w:jc w:val="center"/>
              <w:rPr>
                <w:rFonts w:ascii="Times New Roman" w:hAnsi="Times New Roman" w:eastAsia="宋体" w:cs="Times New Roman"/>
                <w:szCs w:val="21"/>
              </w:rPr>
            </w:pPr>
          </w:p>
        </w:tc>
      </w:tr>
      <w:tr w14:paraId="3A154F5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0337">
            <w:pPr>
              <w:snapToGrid w:val="0"/>
              <w:jc w:val="center"/>
              <w:rPr>
                <w:rFonts w:ascii="Times New Roman" w:hAnsi="Times New Roman" w:eastAsia="宋体" w:cs="Times New Roman"/>
                <w:szCs w:val="21"/>
              </w:rPr>
            </w:pPr>
            <w:r>
              <w:rPr>
                <w:rFonts w:ascii="Times New Roman" w:hAnsi="Times New Roman" w:eastAsia="宋体" w:cs="Times New Roman"/>
                <w:szCs w:val="21"/>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7A173F0">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32DF3DB">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7D495AF">
            <w:pPr>
              <w:snapToGrid w:val="0"/>
              <w:jc w:val="center"/>
              <w:rPr>
                <w:rFonts w:ascii="Times New Roman" w:hAnsi="Times New Roman" w:eastAsia="宋体" w:cs="Times New Roman"/>
                <w:szCs w:val="21"/>
              </w:rPr>
            </w:pPr>
          </w:p>
        </w:tc>
      </w:tr>
      <w:tr w14:paraId="7F3C68FA">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1AF6">
            <w:pPr>
              <w:snapToGrid w:val="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D5AAA0E">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96199A9">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6190BAB">
            <w:pPr>
              <w:snapToGrid w:val="0"/>
              <w:jc w:val="center"/>
              <w:rPr>
                <w:rFonts w:ascii="Times New Roman" w:hAnsi="Times New Roman" w:eastAsia="宋体" w:cs="Times New Roman"/>
                <w:szCs w:val="21"/>
              </w:rPr>
            </w:pPr>
          </w:p>
        </w:tc>
      </w:tr>
      <w:tr w14:paraId="206C3AA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E604">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CBC22E5">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206C4B6">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3079511">
            <w:pPr>
              <w:snapToGrid w:val="0"/>
              <w:jc w:val="center"/>
              <w:rPr>
                <w:rFonts w:ascii="Times New Roman" w:hAnsi="Times New Roman" w:eastAsia="宋体" w:cs="Times New Roman"/>
                <w:szCs w:val="21"/>
              </w:rPr>
            </w:pPr>
          </w:p>
        </w:tc>
      </w:tr>
      <w:tr w14:paraId="55A1C7F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5F3D">
            <w:pPr>
              <w:snapToGrid w:val="0"/>
              <w:jc w:val="center"/>
              <w:rPr>
                <w:rFonts w:ascii="Times New Roman" w:hAnsi="Times New Roman" w:eastAsia="宋体" w:cs="Times New Roman"/>
                <w:szCs w:val="21"/>
              </w:rPr>
            </w:pPr>
            <w:r>
              <w:rPr>
                <w:rFonts w:ascii="Times New Roman" w:hAnsi="Times New Roman" w:eastAsia="宋体" w:cs="Times New Roman"/>
                <w:szCs w:val="21"/>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A72E8C0">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775BB6">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32859E">
            <w:pPr>
              <w:snapToGrid w:val="0"/>
              <w:jc w:val="center"/>
              <w:rPr>
                <w:rFonts w:ascii="Times New Roman" w:hAnsi="Times New Roman" w:eastAsia="宋体" w:cs="Times New Roman"/>
                <w:szCs w:val="21"/>
              </w:rPr>
            </w:pPr>
          </w:p>
        </w:tc>
      </w:tr>
      <w:tr w14:paraId="0E12105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13D9">
            <w:pPr>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1D8EC6F">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C1CA7E7">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2F7A2DF">
            <w:pPr>
              <w:snapToGrid w:val="0"/>
              <w:jc w:val="center"/>
              <w:rPr>
                <w:rFonts w:ascii="Times New Roman" w:hAnsi="Times New Roman" w:eastAsia="宋体" w:cs="Times New Roman"/>
                <w:szCs w:val="21"/>
              </w:rPr>
            </w:pPr>
          </w:p>
        </w:tc>
      </w:tr>
      <w:tr w14:paraId="3F25718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3443">
            <w:pPr>
              <w:snapToGrid w:val="0"/>
              <w:jc w:val="center"/>
              <w:rPr>
                <w:rFonts w:ascii="Times New Roman" w:hAnsi="Times New Roman" w:eastAsia="宋体" w:cs="Times New Roman"/>
                <w:b/>
                <w:bCs/>
                <w:szCs w:val="21"/>
              </w:rPr>
            </w:pPr>
            <w:r>
              <w:rPr>
                <w:rFonts w:ascii="Times New Roman" w:hAnsi="Times New Roman" w:eastAsia="宋体" w:cs="Times New Roman"/>
                <w:szCs w:val="21"/>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46B5594">
            <w:pPr>
              <w:snapToGrid w:val="0"/>
              <w:jc w:val="center"/>
              <w:rPr>
                <w:rFonts w:ascii="Times New Roman" w:hAnsi="Times New Roman" w:eastAsia="宋体" w:cs="Times New Roman"/>
                <w:b/>
                <w:bCs/>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14428B">
            <w:pPr>
              <w:snapToGrid w:val="0"/>
              <w:jc w:val="center"/>
              <w:rPr>
                <w:rFonts w:ascii="Times New Roman" w:hAnsi="Times New Roman" w:eastAsia="宋体" w:cs="Times New Roman"/>
                <w:b/>
                <w:bCs/>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74B1C33">
            <w:pPr>
              <w:snapToGrid w:val="0"/>
              <w:jc w:val="center"/>
              <w:rPr>
                <w:rFonts w:ascii="Times New Roman" w:hAnsi="Times New Roman" w:eastAsia="宋体" w:cs="Times New Roman"/>
                <w:b/>
                <w:bCs/>
                <w:szCs w:val="21"/>
              </w:rPr>
            </w:pPr>
          </w:p>
        </w:tc>
      </w:tr>
    </w:tbl>
    <w:p w14:paraId="74006142">
      <w:pPr>
        <w:snapToGrid w:val="0"/>
        <w:spacing w:line="360" w:lineRule="auto"/>
        <w:jc w:val="left"/>
        <w:rPr>
          <w:rFonts w:ascii="Times New Roman" w:hAnsi="Times New Roman" w:eastAsia="宋体" w:cs="Times New Roman"/>
          <w:sz w:val="24"/>
          <w:szCs w:val="24"/>
          <w:u w:val="single"/>
        </w:rPr>
      </w:pPr>
    </w:p>
    <w:p w14:paraId="100A14D3">
      <w:pPr>
        <w:autoSpaceDN w:val="0"/>
        <w:adjustRightInd w:val="0"/>
        <w:snapToGrid w:val="0"/>
        <w:spacing w:line="324" w:lineRule="auto"/>
        <w:ind w:left="-283" w:leftChars="-135" w:right="-334" w:rightChars="-159"/>
        <w:rPr>
          <w:rFonts w:ascii="Times New Roman" w:hAnsi="Times New Roman" w:eastAsia="宋体" w:cs="Times New Roman"/>
          <w:b/>
          <w:sz w:val="22"/>
        </w:rPr>
      </w:pPr>
      <w:r>
        <w:rPr>
          <w:rFonts w:ascii="Times New Roman" w:hAnsi="Times New Roman" w:eastAsia="宋体" w:cs="Times New Roman"/>
          <w:kern w:val="0"/>
          <w:sz w:val="22"/>
        </w:rPr>
        <w:t>注：</w:t>
      </w:r>
      <w:r>
        <w:rPr>
          <w:rFonts w:ascii="Times New Roman" w:hAnsi="Times New Roman" w:eastAsia="宋体" w:cs="Times New Roman"/>
          <w:b/>
          <w:kern w:val="0"/>
          <w:sz w:val="22"/>
        </w:rPr>
        <w:t>①磋商响应供应商可在“备选品牌、厂家”选择一项填写在“投标品牌”一栏中，如在此表“备选品牌、厂家”之外选择的，需要在“投标品牌”一栏中注明所选品牌</w:t>
      </w:r>
      <w:r>
        <w:rPr>
          <w:rFonts w:ascii="Times New Roman" w:hAnsi="Times New Roman" w:eastAsia="宋体" w:cs="Times New Roman"/>
          <w:b/>
          <w:sz w:val="22"/>
        </w:rPr>
        <w:t>。</w:t>
      </w:r>
    </w:p>
    <w:p w14:paraId="6B1A5E3E">
      <w:pPr>
        <w:autoSpaceDN w:val="0"/>
        <w:adjustRightInd w:val="0"/>
        <w:snapToGrid w:val="0"/>
        <w:spacing w:line="324" w:lineRule="auto"/>
        <w:ind w:left="-283" w:leftChars="-135" w:right="-334" w:rightChars="-159" w:firstLine="330" w:firstLineChars="150"/>
        <w:rPr>
          <w:rFonts w:ascii="Times New Roman" w:hAnsi="Times New Roman" w:eastAsia="宋体" w:cs="Times New Roman"/>
          <w:b/>
          <w:sz w:val="22"/>
        </w:rPr>
      </w:pPr>
      <w:r>
        <w:rPr>
          <w:rFonts w:hint="eastAsia" w:ascii="宋体" w:hAnsi="宋体" w:eastAsia="宋体" w:cs="宋体"/>
          <w:sz w:val="22"/>
        </w:rPr>
        <w:t>②</w:t>
      </w:r>
      <w:r>
        <w:rPr>
          <w:rFonts w:ascii="Times New Roman" w:hAnsi="Times New Roman" w:eastAsia="宋体" w:cs="Times New Roman"/>
          <w:b/>
          <w:sz w:val="22"/>
          <w:u w:val="single"/>
        </w:rPr>
        <w:t>磋商文件中对主要材料设备品牌、厂家、规格、型号有推荐的，磋商响应供应商应采用并选用中高档产品，或选用与采购人推荐的品牌相当及以上的中高档产品，</w:t>
      </w:r>
      <w:r>
        <w:rPr>
          <w:rFonts w:hint="eastAsia" w:ascii="Times New Roman" w:hAnsi="Times New Roman" w:eastAsia="宋体" w:cs="Times New Roman"/>
          <w:b/>
          <w:sz w:val="22"/>
          <w:u w:val="single"/>
        </w:rPr>
        <w:t>且不得低于采购人现有所使用的档次，</w:t>
      </w:r>
      <w:r>
        <w:rPr>
          <w:rFonts w:ascii="Times New Roman" w:hAnsi="Times New Roman" w:eastAsia="宋体" w:cs="Times New Roman"/>
          <w:b/>
          <w:sz w:val="22"/>
          <w:u w:val="single"/>
        </w:rPr>
        <w:t>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ascii="Times New Roman" w:hAnsi="Times New Roman" w:eastAsia="宋体" w:cs="Times New Roman"/>
          <w:b/>
          <w:sz w:val="22"/>
        </w:rPr>
        <w:t>。</w:t>
      </w:r>
    </w:p>
    <w:p w14:paraId="7E601156">
      <w:pPr>
        <w:tabs>
          <w:tab w:val="left" w:pos="0"/>
        </w:tabs>
        <w:autoSpaceDN w:val="0"/>
        <w:spacing w:before="120" w:after="120" w:line="324" w:lineRule="auto"/>
        <w:ind w:left="-283" w:leftChars="-135" w:right="-334" w:rightChars="-159" w:firstLine="330" w:firstLineChars="150"/>
        <w:rPr>
          <w:rFonts w:ascii="Times New Roman" w:hAnsi="Times New Roman" w:eastAsia="宋体" w:cs="Times New Roman"/>
          <w:b/>
          <w:kern w:val="0"/>
          <w:sz w:val="22"/>
        </w:rPr>
      </w:pPr>
      <w:r>
        <w:rPr>
          <w:rFonts w:hint="eastAsia" w:ascii="宋体" w:hAnsi="宋体" w:eastAsia="宋体" w:cs="宋体"/>
          <w:kern w:val="0"/>
          <w:sz w:val="22"/>
        </w:rPr>
        <w:t>③</w:t>
      </w:r>
      <w:r>
        <w:rPr>
          <w:rFonts w:ascii="Times New Roman" w:hAnsi="Times New Roman" w:eastAsia="宋体" w:cs="Times New Roman"/>
          <w:b/>
          <w:kern w:val="0"/>
          <w:sz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21932467">
      <w:pPr>
        <w:tabs>
          <w:tab w:val="left" w:pos="0"/>
        </w:tabs>
        <w:autoSpaceDN w:val="0"/>
        <w:spacing w:before="120" w:after="120" w:line="324" w:lineRule="auto"/>
        <w:ind w:left="-283" w:leftChars="-135" w:right="-334" w:rightChars="-159" w:firstLine="331" w:firstLineChars="150"/>
        <w:rPr>
          <w:rFonts w:ascii="Times New Roman" w:hAnsi="Times New Roman" w:eastAsia="宋体" w:cs="Times New Roman"/>
          <w:kern w:val="0"/>
          <w:sz w:val="22"/>
        </w:rPr>
      </w:pPr>
      <w:r>
        <w:rPr>
          <w:rFonts w:hint="eastAsia" w:ascii="宋体" w:hAnsi="宋体" w:eastAsia="宋体" w:cs="宋体"/>
          <w:b/>
          <w:kern w:val="0"/>
          <w:sz w:val="22"/>
        </w:rPr>
        <w:t>④</w:t>
      </w:r>
      <w:r>
        <w:rPr>
          <w:rFonts w:ascii="Times New Roman" w:hAnsi="Times New Roman" w:eastAsia="宋体" w:cs="Times New Roman"/>
          <w:b/>
          <w:kern w:val="0"/>
          <w:sz w:val="22"/>
        </w:rPr>
        <w:t>发包人有权根据实际情况在发包人推荐的供应商（厂家）或品牌范围内进行调整，承包人须接受调整，并不得因此而要求调价</w:t>
      </w:r>
      <w:r>
        <w:rPr>
          <w:rFonts w:ascii="Times New Roman" w:hAnsi="Times New Roman" w:eastAsia="宋体" w:cs="Times New Roman"/>
          <w:kern w:val="0"/>
          <w:sz w:val="22"/>
        </w:rPr>
        <w:t>。</w:t>
      </w:r>
    </w:p>
    <w:p w14:paraId="2529E2FB">
      <w:pPr>
        <w:tabs>
          <w:tab w:val="left" w:pos="0"/>
        </w:tabs>
        <w:autoSpaceDN w:val="0"/>
        <w:spacing w:before="120" w:after="120" w:line="324" w:lineRule="auto"/>
        <w:ind w:left="-283" w:leftChars="-135" w:right="-334" w:rightChars="-159" w:firstLine="331" w:firstLineChars="150"/>
        <w:rPr>
          <w:rFonts w:ascii="Times New Roman" w:hAnsi="Times New Roman" w:eastAsia="宋体" w:cs="Times New Roman"/>
          <w:b/>
          <w:kern w:val="0"/>
          <w:sz w:val="22"/>
        </w:rPr>
      </w:pPr>
      <w:r>
        <w:rPr>
          <w:rFonts w:hint="eastAsia" w:ascii="宋体" w:hAnsi="宋体" w:eastAsia="宋体" w:cs="宋体"/>
          <w:b/>
          <w:kern w:val="0"/>
          <w:sz w:val="22"/>
        </w:rPr>
        <w:t>⑤</w:t>
      </w:r>
      <w:r>
        <w:rPr>
          <w:rFonts w:ascii="Times New Roman" w:hAnsi="Times New Roman" w:eastAsia="宋体" w:cs="Times New Roman"/>
          <w:b/>
          <w:kern w:val="0"/>
          <w:sz w:val="22"/>
        </w:rPr>
        <w:t>若磋商响应供应商未明确品牌，采购人将在此表 “推荐品牌或厂家”中指定品牌及型号，磋商报价不予调整。</w:t>
      </w:r>
    </w:p>
    <w:p w14:paraId="2CC7EFD9">
      <w:pPr>
        <w:shd w:val="clear" w:color="auto" w:fill="FFFFFF"/>
        <w:autoSpaceDN w:val="0"/>
        <w:spacing w:line="324" w:lineRule="auto"/>
        <w:ind w:left="-283" w:leftChars="-135" w:right="-334" w:rightChars="-159" w:firstLine="331" w:firstLineChars="150"/>
        <w:rPr>
          <w:rFonts w:ascii="Times New Roman" w:hAnsi="Times New Roman" w:eastAsia="宋体" w:cs="Times New Roman"/>
          <w:szCs w:val="24"/>
        </w:rPr>
      </w:pPr>
      <w:r>
        <w:rPr>
          <w:rFonts w:hint="eastAsia" w:ascii="宋体" w:hAnsi="宋体" w:eastAsia="宋体" w:cs="宋体"/>
          <w:b/>
          <w:kern w:val="0"/>
          <w:sz w:val="22"/>
        </w:rPr>
        <w:t>⑥</w:t>
      </w:r>
      <w:r>
        <w:rPr>
          <w:rFonts w:ascii="Times New Roman" w:hAnsi="Times New Roman" w:eastAsia="宋体" w:cs="Times New Roman"/>
          <w:b/>
          <w:kern w:val="0"/>
          <w:sz w:val="22"/>
          <w:u w:val="single"/>
        </w:rPr>
        <w:t>请将本表放置在商务技术文件中最后一页。若磋商响应文件未按要求放置或未填写，磋商小组可能做出不利于该磋商响应供应商的评审。</w:t>
      </w:r>
    </w:p>
    <w:p w14:paraId="0E87A050">
      <w:pPr>
        <w:widowControl/>
        <w:spacing w:line="415" w:lineRule="auto"/>
        <w:jc w:val="left"/>
        <w:rPr>
          <w:rFonts w:ascii="Times New Roman" w:hAnsi="Times New Roman" w:eastAsia="宋体" w:cs="Times New Roman"/>
          <w:b/>
          <w:bCs/>
          <w:sz w:val="32"/>
          <w:szCs w:val="32"/>
        </w:rPr>
        <w:sectPr>
          <w:pgSz w:w="11906" w:h="16838"/>
          <w:pgMar w:top="1440" w:right="1416" w:bottom="1440" w:left="1560" w:header="851" w:footer="1077" w:gutter="0"/>
          <w:cols w:space="720" w:num="1"/>
          <w:docGrid w:linePitch="286" w:charSpace="0"/>
        </w:sectPr>
      </w:pPr>
    </w:p>
    <w:p w14:paraId="78E70CFF">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2-12.其他资料</w:t>
      </w:r>
    </w:p>
    <w:p w14:paraId="5DF01080">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其他资料</w:t>
      </w:r>
    </w:p>
    <w:p w14:paraId="1E760212">
      <w:pPr>
        <w:autoSpaceDN w:val="0"/>
        <w:spacing w:line="360" w:lineRule="auto"/>
        <w:rPr>
          <w:rFonts w:ascii="Times New Roman" w:hAnsi="Times New Roman" w:eastAsia="宋体" w:cs="Times New Roman"/>
          <w:kern w:val="0"/>
          <w:sz w:val="22"/>
          <w:u w:val="single"/>
        </w:rPr>
      </w:pPr>
      <w:r>
        <w:rPr>
          <w:rFonts w:ascii="Times New Roman" w:hAnsi="Times New Roman" w:eastAsia="宋体" w:cs="Times New Roman"/>
          <w:sz w:val="24"/>
        </w:rPr>
        <w:t>项目名称：</w:t>
      </w:r>
    </w:p>
    <w:p w14:paraId="57AF7F88">
      <w:pPr>
        <w:autoSpaceDN w:val="0"/>
        <w:spacing w:line="360"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tbl>
      <w:tblPr>
        <w:tblStyle w:val="62"/>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D8CB4E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791638A8">
            <w:pPr>
              <w:autoSpaceDN w:val="0"/>
              <w:spacing w:line="360" w:lineRule="auto"/>
              <w:rPr>
                <w:rFonts w:ascii="Times New Roman" w:hAnsi="Times New Roman" w:eastAsia="宋体" w:cs="Times New Roman"/>
                <w:sz w:val="22"/>
                <w:szCs w:val="21"/>
              </w:rPr>
            </w:pPr>
          </w:p>
        </w:tc>
      </w:tr>
    </w:tbl>
    <w:p w14:paraId="1BB76B24">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55CFF670">
      <w:pPr>
        <w:autoSpaceDN w:val="0"/>
        <w:spacing w:line="360" w:lineRule="auto"/>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7EDC0169">
      <w:pPr>
        <w:autoSpaceDN w:val="0"/>
        <w:rPr>
          <w:rFonts w:ascii="Times New Roman" w:hAnsi="Times New Roman" w:eastAsia="宋体" w:cs="Times New Roman"/>
          <w:szCs w:val="24"/>
        </w:rPr>
      </w:pPr>
    </w:p>
    <w:bookmarkEnd w:id="895"/>
    <w:p w14:paraId="3D2FD781">
      <w:pPr>
        <w:autoSpaceDN w:val="0"/>
        <w:rPr>
          <w:rFonts w:ascii="Times New Roman" w:hAnsi="Times New Roman" w:eastAsia="宋体" w:cs="Times New Roman"/>
          <w:szCs w:val="24"/>
        </w:rPr>
      </w:pPr>
    </w:p>
    <w:p w14:paraId="7938AF76">
      <w:pPr>
        <w:autoSpaceDN w:val="0"/>
        <w:rPr>
          <w:rFonts w:ascii="Times New Roman" w:hAnsi="Times New Roman" w:eastAsia="宋体" w:cs="Times New Roman"/>
          <w:szCs w:val="24"/>
        </w:rPr>
      </w:pPr>
    </w:p>
    <w:p w14:paraId="2A62CC74">
      <w:pPr>
        <w:rPr>
          <w:rFonts w:ascii="Times New Roman" w:hAnsi="Times New Roman" w:eastAsia="宋体" w:cs="Times New Roman"/>
        </w:rPr>
      </w:pPr>
    </w:p>
    <w:p w14:paraId="34CE34EB">
      <w:pPr>
        <w:autoSpaceDN w:val="0"/>
        <w:rPr>
          <w:rFonts w:ascii="Times New Roman" w:hAnsi="Times New Roman" w:eastAsia="宋体" w:cs="Times New Roman"/>
          <w:szCs w:val="24"/>
        </w:rPr>
      </w:pPr>
    </w:p>
    <w:p w14:paraId="34B22475">
      <w:pPr>
        <w:keepNext/>
        <w:keepLines/>
        <w:autoSpaceDN w:val="0"/>
        <w:spacing w:before="260" w:after="260" w:line="415" w:lineRule="auto"/>
        <w:outlineLvl w:val="1"/>
        <w:rPr>
          <w:rFonts w:ascii="Times New Roman" w:hAnsi="Times New Roman" w:eastAsia="宋体" w:cs="Times New Roman"/>
          <w:b/>
          <w:bCs/>
          <w:sz w:val="32"/>
          <w:szCs w:val="32"/>
        </w:rPr>
      </w:pPr>
      <w:bookmarkStart w:id="896" w:name="_Toc31354"/>
      <w:bookmarkStart w:id="897" w:name="_Toc11526"/>
      <w:bookmarkStart w:id="898" w:name="_Toc96947081"/>
      <w:bookmarkStart w:id="899" w:name="_Toc5832"/>
      <w:r>
        <w:rPr>
          <w:rFonts w:ascii="Times New Roman" w:hAnsi="Times New Roman" w:eastAsia="宋体" w:cs="Times New Roman"/>
          <w:b/>
          <w:bCs/>
          <w:sz w:val="32"/>
          <w:szCs w:val="32"/>
        </w:rPr>
        <w:t>三、报价文件部分格式</w:t>
      </w:r>
      <w:bookmarkEnd w:id="896"/>
      <w:bookmarkEnd w:id="897"/>
      <w:bookmarkEnd w:id="898"/>
      <w:bookmarkEnd w:id="899"/>
    </w:p>
    <w:p w14:paraId="153A8D47">
      <w:pPr>
        <w:autoSpaceDN w:val="0"/>
        <w:rPr>
          <w:rFonts w:ascii="Times New Roman" w:hAnsi="Times New Roman" w:eastAsia="宋体" w:cs="Times New Roman"/>
          <w:szCs w:val="24"/>
        </w:rPr>
      </w:pPr>
    </w:p>
    <w:p w14:paraId="4B15B9EA">
      <w:pPr>
        <w:autoSpaceDN w:val="0"/>
        <w:adjustRightInd w:val="0"/>
        <w:snapToGrid w:val="0"/>
        <w:spacing w:line="480" w:lineRule="auto"/>
        <w:ind w:left="2345" w:leftChars="450" w:hanging="1400" w:hangingChars="500"/>
        <w:jc w:val="left"/>
        <w:rPr>
          <w:rFonts w:ascii="Times New Roman" w:hAnsi="Times New Roman" w:eastAsia="宋体" w:cs="Times New Roman"/>
          <w:kern w:val="0"/>
          <w:sz w:val="28"/>
          <w:szCs w:val="28"/>
        </w:rPr>
      </w:pPr>
    </w:p>
    <w:p w14:paraId="78229717">
      <w:pPr>
        <w:autoSpaceDN w:val="0"/>
        <w:adjustRightInd w:val="0"/>
        <w:snapToGrid w:val="0"/>
        <w:spacing w:line="480" w:lineRule="auto"/>
        <w:ind w:left="2345" w:leftChars="450" w:hanging="1400" w:hangingChars="500"/>
        <w:jc w:val="left"/>
        <w:rPr>
          <w:rFonts w:ascii="Times New Roman" w:hAnsi="Times New Roman" w:eastAsia="宋体" w:cs="Times New Roman"/>
          <w:kern w:val="0"/>
          <w:sz w:val="28"/>
          <w:szCs w:val="28"/>
        </w:rPr>
      </w:pPr>
    </w:p>
    <w:p w14:paraId="3F5230DF">
      <w:pPr>
        <w:autoSpaceDN w:val="0"/>
        <w:adjustRightInd w:val="0"/>
        <w:snapToGrid w:val="0"/>
        <w:spacing w:line="480" w:lineRule="auto"/>
        <w:ind w:left="2345" w:leftChars="450" w:hanging="1400" w:hangingChars="500"/>
        <w:jc w:val="left"/>
        <w:rPr>
          <w:rFonts w:hint="eastAsia" w:ascii="Times New Roman" w:hAnsi="Times New Roman" w:eastAsia="宋体" w:cs="Times New Roman"/>
          <w:bCs/>
          <w:sz w:val="28"/>
          <w:szCs w:val="28"/>
          <w:lang w:eastAsia="zh-CN"/>
        </w:rPr>
      </w:pPr>
      <w:r>
        <w:rPr>
          <w:rFonts w:ascii="Times New Roman" w:hAnsi="Times New Roman" w:eastAsia="宋体" w:cs="Times New Roman"/>
          <w:kern w:val="0"/>
          <w:sz w:val="28"/>
          <w:szCs w:val="28"/>
        </w:rPr>
        <w:t>项目名称：</w:t>
      </w:r>
      <w:r>
        <w:rPr>
          <w:rFonts w:hint="eastAsia" w:ascii="Times New Roman" w:hAnsi="Times New Roman" w:eastAsia="宋体" w:cs="Times New Roman"/>
          <w:bCs/>
          <w:sz w:val="28"/>
          <w:szCs w:val="28"/>
          <w:lang w:eastAsia="zh-CN"/>
        </w:rPr>
        <w:t>浙江金融职业学院高压配电柜更新项目</w:t>
      </w:r>
    </w:p>
    <w:p w14:paraId="4EED9C46">
      <w:pPr>
        <w:autoSpaceDN w:val="0"/>
        <w:adjustRightInd w:val="0"/>
        <w:snapToGrid w:val="0"/>
        <w:spacing w:line="480" w:lineRule="auto"/>
        <w:ind w:left="2345" w:leftChars="450" w:hanging="1400" w:hangingChars="5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项目编号：</w:t>
      </w:r>
    </w:p>
    <w:p w14:paraId="78251434">
      <w:pPr>
        <w:autoSpaceDE w:val="0"/>
        <w:autoSpaceDN w:val="0"/>
        <w:adjustRightInd w:val="0"/>
        <w:snapToGrid w:val="0"/>
        <w:spacing w:line="360" w:lineRule="auto"/>
        <w:jc w:val="left"/>
        <w:rPr>
          <w:rFonts w:ascii="Times New Roman" w:hAnsi="Times New Roman" w:eastAsia="宋体" w:cs="Times New Roman"/>
          <w:kern w:val="0"/>
          <w:sz w:val="28"/>
          <w:szCs w:val="28"/>
        </w:rPr>
      </w:pPr>
    </w:p>
    <w:p w14:paraId="4F70ECF5">
      <w:pPr>
        <w:autoSpaceDE w:val="0"/>
        <w:autoSpaceDN w:val="0"/>
        <w:adjustRightInd w:val="0"/>
        <w:snapToGrid w:val="0"/>
        <w:spacing w:line="360" w:lineRule="auto"/>
        <w:jc w:val="left"/>
        <w:rPr>
          <w:rFonts w:ascii="Times New Roman" w:hAnsi="Times New Roman" w:eastAsia="宋体" w:cs="Times New Roman"/>
          <w:kern w:val="0"/>
          <w:sz w:val="28"/>
          <w:szCs w:val="28"/>
        </w:rPr>
      </w:pPr>
    </w:p>
    <w:p w14:paraId="3011B376">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7FA654AD">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5B41F981">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16"/>
          <w:szCs w:val="24"/>
        </w:rPr>
      </w:pPr>
      <w:r>
        <w:rPr>
          <w:rFonts w:ascii="Times New Roman" w:hAnsi="Times New Roman" w:eastAsia="宋体" w:cs="Times New Roman"/>
          <w:kern w:val="0"/>
          <w:sz w:val="72"/>
          <w:szCs w:val="24"/>
        </w:rPr>
        <w:t>（报价文件）</w:t>
      </w:r>
    </w:p>
    <w:p w14:paraId="2C306E7C">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10BD1A6F">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02766226">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702BA32E">
      <w:pPr>
        <w:autoSpaceDE w:val="0"/>
        <w:autoSpaceDN w:val="0"/>
        <w:adjustRightInd w:val="0"/>
        <w:spacing w:line="36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磋商响应供应商（盖章）：</w:t>
      </w:r>
    </w:p>
    <w:p w14:paraId="55C1B9AC">
      <w:pPr>
        <w:autoSpaceDE w:val="0"/>
        <w:autoSpaceDN w:val="0"/>
        <w:adjustRightInd w:val="0"/>
        <w:spacing w:line="36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76E212D1">
      <w:pPr>
        <w:autoSpaceDE w:val="0"/>
        <w:autoSpaceDN w:val="0"/>
        <w:adjustRightInd w:val="0"/>
        <w:spacing w:line="360" w:lineRule="auto"/>
        <w:ind w:firstLine="840" w:firstLineChars="300"/>
        <w:jc w:val="left"/>
        <w:rPr>
          <w:rFonts w:ascii="Times New Roman" w:hAnsi="Times New Roman" w:eastAsia="宋体" w:cs="Times New Roman"/>
          <w:sz w:val="28"/>
          <w:szCs w:val="24"/>
          <w:u w:val="single"/>
        </w:rPr>
      </w:pPr>
      <w:r>
        <w:rPr>
          <w:rFonts w:ascii="Times New Roman" w:hAnsi="Times New Roman" w:eastAsia="宋体" w:cs="Times New Roman"/>
          <w:sz w:val="28"/>
          <w:szCs w:val="24"/>
        </w:rPr>
        <w:t>磋商响应供应商联系电话：</w:t>
      </w:r>
    </w:p>
    <w:p w14:paraId="263D0F17">
      <w:pPr>
        <w:tabs>
          <w:tab w:val="left" w:pos="6080"/>
          <w:tab w:val="left" w:pos="6640"/>
        </w:tabs>
        <w:autoSpaceDE w:val="0"/>
        <w:autoSpaceDN w:val="0"/>
        <w:adjustRightInd w:val="0"/>
        <w:snapToGrid w:val="0"/>
        <w:spacing w:line="360" w:lineRule="auto"/>
        <w:ind w:left="774" w:right="403"/>
        <w:jc w:val="left"/>
        <w:rPr>
          <w:rFonts w:ascii="Times New Roman" w:hAnsi="Times New Roman" w:eastAsia="宋体" w:cs="Times New Roman"/>
          <w:kern w:val="0"/>
          <w:sz w:val="28"/>
          <w:szCs w:val="24"/>
        </w:rPr>
      </w:pPr>
    </w:p>
    <w:p w14:paraId="6BFF9D39">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kern w:val="0"/>
          <w:sz w:val="28"/>
          <w:szCs w:val="24"/>
        </w:rPr>
      </w:pPr>
      <w:r>
        <w:rPr>
          <w:rFonts w:ascii="Times New Roman" w:hAnsi="Times New Roman" w:eastAsia="宋体" w:cs="Times New Roman"/>
          <w:kern w:val="0"/>
          <w:sz w:val="28"/>
          <w:szCs w:val="24"/>
        </w:rPr>
        <w:t>年 月 日</w:t>
      </w:r>
    </w:p>
    <w:p w14:paraId="656F1C1F">
      <w:pPr>
        <w:widowControl/>
        <w:jc w:val="left"/>
        <w:rPr>
          <w:rFonts w:ascii="Times New Roman" w:hAnsi="Times New Roman" w:eastAsia="宋体" w:cs="Times New Roman"/>
          <w:szCs w:val="24"/>
        </w:rPr>
        <w:sectPr>
          <w:pgSz w:w="11906" w:h="16838"/>
          <w:pgMar w:top="1440" w:right="1416" w:bottom="1440" w:left="1560" w:header="851" w:footer="1077" w:gutter="0"/>
          <w:cols w:space="720" w:num="1"/>
          <w:docGrid w:linePitch="286" w:charSpace="0"/>
        </w:sectPr>
      </w:pPr>
    </w:p>
    <w:p w14:paraId="79337DB4">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28"/>
        </w:rPr>
        <w:t>（1）▲</w:t>
      </w:r>
      <w:r>
        <w:rPr>
          <w:rFonts w:hint="eastAsia" w:ascii="Times New Roman" w:hAnsi="Times New Roman" w:eastAsia="宋体" w:cs="Times New Roman"/>
          <w:b/>
          <w:bCs/>
          <w:kern w:val="0"/>
          <w:sz w:val="32"/>
          <w:szCs w:val="28"/>
        </w:rPr>
        <w:t>磋商响应函</w:t>
      </w:r>
    </w:p>
    <w:p w14:paraId="6BEA5711">
      <w:pPr>
        <w:keepNext/>
        <w:keepLines/>
        <w:autoSpaceDN w:val="0"/>
        <w:spacing w:before="260" w:after="260" w:line="415" w:lineRule="auto"/>
        <w:jc w:val="center"/>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w:t>
      </w:r>
      <w:r>
        <w:rPr>
          <w:rFonts w:hint="eastAsia" w:ascii="Times New Roman" w:hAnsi="Times New Roman" w:eastAsia="宋体" w:cs="Times New Roman"/>
          <w:b/>
          <w:bCs/>
          <w:kern w:val="0"/>
          <w:sz w:val="32"/>
          <w:szCs w:val="32"/>
        </w:rPr>
        <w:t>磋商响应函</w:t>
      </w:r>
    </w:p>
    <w:p w14:paraId="13AB8555">
      <w:pPr>
        <w:autoSpaceDN w:val="0"/>
        <w:spacing w:after="312" w:afterLines="10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浙江金融职业学院</w:t>
      </w:r>
      <w:r>
        <w:rPr>
          <w:rFonts w:ascii="Times New Roman" w:hAnsi="Times New Roman" w:eastAsia="宋体" w:cs="Times New Roman"/>
          <w:sz w:val="24"/>
          <w:szCs w:val="24"/>
        </w:rPr>
        <w:t>：</w:t>
      </w:r>
    </w:p>
    <w:p w14:paraId="57884829">
      <w:pPr>
        <w:autoSpaceDE w:val="0"/>
        <w:autoSpaceDN w:val="0"/>
        <w:adjustRightInd w:val="0"/>
        <w:spacing w:line="480" w:lineRule="auto"/>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1．我方已仔细研究了施工磋商文件的全部内容，愿意以人民币（</w:t>
      </w:r>
      <w:r>
        <w:rPr>
          <w:rFonts w:ascii="Times New Roman" w:hAnsi="Times New Roman" w:eastAsia="宋体" w:cs="Times New Roman"/>
          <w:sz w:val="24"/>
          <w:szCs w:val="24"/>
          <w:u w:val="single"/>
        </w:rPr>
        <w:t>大写</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w:t>
      </w:r>
      <w:r>
        <w:rPr>
          <w:rFonts w:ascii="Times New Roman" w:hAnsi="Times New Roman" w:eastAsia="宋体" w:cs="Times New Roman"/>
          <w:sz w:val="24"/>
          <w:szCs w:val="24"/>
        </w:rPr>
        <w:t>元（¥</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）的磋商总报价，工期</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rPr>
        <w:t>日历天， 项目经理：</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rPr>
        <w:t>（执业证书信息：</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rPr>
        <w:t>），按合同约定实施和完成承包工程，修补工程中的任何缺陷，工程质量达到。</w:t>
      </w:r>
    </w:p>
    <w:p w14:paraId="41DEE742">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2．我方承诺在竞争性磋商有效期内不修改、撤销磋商响应文件。</w:t>
      </w:r>
    </w:p>
    <w:p w14:paraId="7EEDCC1B">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3．如我方成交：</w:t>
      </w:r>
    </w:p>
    <w:p w14:paraId="50D01FD1">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（1）我方承诺在收到成交通知书后，在成交通知书规定的期限内与你方签订合同。</w:t>
      </w:r>
    </w:p>
    <w:p w14:paraId="77AA703C">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（2）我方承诺按照磋商文件规定向你方递交预付款担保。</w:t>
      </w:r>
    </w:p>
    <w:p w14:paraId="34B37C84">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（3）我方承诺在合同约定的期限内完成并移交全部合同工程。</w:t>
      </w:r>
    </w:p>
    <w:p w14:paraId="0D86B9C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4．我方在此声明，所递交的磋商响应文件及有关资料内容完整、真实和准确。</w:t>
      </w:r>
    </w:p>
    <w:p w14:paraId="03F4840B">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5．（其他补充说明）。</w:t>
      </w:r>
    </w:p>
    <w:p w14:paraId="09C768DD">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b/>
          <w:sz w:val="24"/>
          <w:szCs w:val="24"/>
        </w:rPr>
        <w:t>说明：</w:t>
      </w:r>
      <w:r>
        <w:rPr>
          <w:rFonts w:ascii="Times New Roman" w:hAnsi="Times New Roman" w:eastAsia="宋体" w:cs="Times New Roman"/>
          <w:b/>
          <w:kern w:val="0"/>
          <w:sz w:val="24"/>
          <w:szCs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ascii="Times New Roman" w:hAnsi="Times New Roman" w:eastAsia="宋体" w:cs="Times New Roman"/>
          <w:b/>
          <w:kern w:val="0"/>
          <w:sz w:val="24"/>
          <w:szCs w:val="24"/>
        </w:rPr>
        <w:t>。</w:t>
      </w:r>
    </w:p>
    <w:p w14:paraId="0BA21543">
      <w:pPr>
        <w:autoSpaceDN w:val="0"/>
        <w:spacing w:line="360" w:lineRule="auto"/>
        <w:rPr>
          <w:rFonts w:ascii="Times New Roman" w:hAnsi="Times New Roman" w:eastAsia="宋体" w:cs="Times New Roman"/>
          <w:sz w:val="24"/>
          <w:szCs w:val="24"/>
        </w:rPr>
      </w:pPr>
    </w:p>
    <w:p w14:paraId="4D7D8E1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4B3720C1">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地址：</w:t>
      </w:r>
    </w:p>
    <w:p w14:paraId="0D47ABD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电话：</w:t>
      </w:r>
    </w:p>
    <w:p w14:paraId="2C7F7768">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传真：</w:t>
      </w:r>
    </w:p>
    <w:p w14:paraId="623AFF10">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邮政编码：</w:t>
      </w:r>
    </w:p>
    <w:p w14:paraId="365254F3">
      <w:pPr>
        <w:autoSpaceDN w:val="0"/>
        <w:spacing w:line="360" w:lineRule="auto"/>
        <w:ind w:firstLine="7800" w:firstLineChars="3250"/>
        <w:jc w:val="left"/>
        <w:rPr>
          <w:rFonts w:ascii="Times New Roman" w:hAnsi="Times New Roman" w:eastAsia="宋体" w:cs="Times New Roman"/>
          <w:b/>
          <w:bCs/>
          <w:sz w:val="22"/>
        </w:rPr>
      </w:pPr>
      <w:r>
        <w:rPr>
          <w:rFonts w:ascii="Times New Roman" w:hAnsi="Times New Roman" w:eastAsia="宋体" w:cs="Times New Roman"/>
          <w:sz w:val="24"/>
          <w:szCs w:val="24"/>
        </w:rPr>
        <w:t>年 月 日</w:t>
      </w:r>
    </w:p>
    <w:p w14:paraId="1BF78D1A">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6B666127">
      <w:pPr>
        <w:tabs>
          <w:tab w:val="center" w:pos="4755"/>
          <w:tab w:val="right" w:pos="9070"/>
        </w:tabs>
        <w:autoSpaceDN w:val="0"/>
        <w:spacing w:line="440" w:lineRule="exact"/>
        <w:ind w:firstLine="160" w:firstLineChars="50"/>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（2）报价情况说明（如果有）</w:t>
      </w:r>
    </w:p>
    <w:p w14:paraId="348A177A">
      <w:pPr>
        <w:tabs>
          <w:tab w:val="center" w:pos="4755"/>
          <w:tab w:val="right" w:pos="9070"/>
        </w:tabs>
        <w:autoSpaceDN w:val="0"/>
        <w:spacing w:line="440" w:lineRule="exact"/>
        <w:ind w:firstLine="160" w:firstLineChars="50"/>
        <w:rPr>
          <w:rFonts w:ascii="Times New Roman" w:hAnsi="Times New Roman" w:eastAsia="宋体" w:cs="Times New Roman"/>
          <w:b/>
          <w:bCs/>
          <w:kern w:val="0"/>
          <w:sz w:val="32"/>
          <w:szCs w:val="24"/>
        </w:rPr>
      </w:pPr>
    </w:p>
    <w:p w14:paraId="09D5D8E4">
      <w:pPr>
        <w:tabs>
          <w:tab w:val="center" w:pos="4755"/>
          <w:tab w:val="right" w:pos="9070"/>
        </w:tabs>
        <w:autoSpaceDN w:val="0"/>
        <w:spacing w:line="440" w:lineRule="exact"/>
        <w:ind w:firstLine="140" w:firstLineChars="50"/>
        <w:rPr>
          <w:rFonts w:ascii="Times New Roman" w:hAnsi="Times New Roman" w:eastAsia="宋体" w:cs="Times New Roman"/>
          <w:b/>
          <w:bCs/>
          <w:kern w:val="0"/>
          <w:sz w:val="28"/>
          <w:szCs w:val="28"/>
        </w:rPr>
        <w:sectPr>
          <w:pgSz w:w="11906" w:h="16838"/>
          <w:pgMar w:top="1361" w:right="1191" w:bottom="1361" w:left="1411" w:header="851" w:footer="1077" w:gutter="0"/>
          <w:cols w:space="720" w:num="1"/>
          <w:docGrid w:type="linesAndChars" w:linePitch="312" w:charSpace="0"/>
        </w:sectPr>
      </w:pPr>
      <w:r>
        <w:rPr>
          <w:rFonts w:ascii="Times New Roman" w:hAnsi="Times New Roman" w:eastAsia="宋体" w:cs="Times New Roman"/>
          <w:b/>
          <w:bCs/>
          <w:kern w:val="0"/>
          <w:sz w:val="28"/>
          <w:szCs w:val="28"/>
        </w:rPr>
        <w:t>（如供应商报价低于项目预算50%的，应当提交本文档，详细阐述不影响产品质量或者诚信履约的具体原因）</w:t>
      </w:r>
    </w:p>
    <w:p w14:paraId="45E738C7">
      <w:pPr>
        <w:tabs>
          <w:tab w:val="center" w:pos="4755"/>
          <w:tab w:val="right" w:pos="9070"/>
        </w:tabs>
        <w:autoSpaceDN w:val="0"/>
        <w:spacing w:line="440" w:lineRule="exact"/>
        <w:ind w:firstLine="160" w:firstLineChars="50"/>
        <w:rPr>
          <w:rFonts w:ascii="Times New Roman" w:hAnsi="Times New Roman" w:eastAsia="宋体" w:cs="Times New Roman"/>
          <w:b/>
          <w:bCs/>
          <w:sz w:val="22"/>
        </w:rPr>
      </w:pPr>
      <w:r>
        <w:rPr>
          <w:rFonts w:hint="eastAsia" w:ascii="Times New Roman" w:hAnsi="Times New Roman" w:eastAsia="宋体" w:cs="Times New Roman"/>
          <w:b/>
          <w:bCs/>
          <w:kern w:val="0"/>
          <w:sz w:val="32"/>
          <w:szCs w:val="24"/>
        </w:rPr>
        <w:t>（3）</w:t>
      </w:r>
      <w:r>
        <w:rPr>
          <w:rFonts w:ascii="Times New Roman" w:hAnsi="Times New Roman" w:eastAsia="宋体" w:cs="Times New Roman"/>
          <w:b/>
          <w:bCs/>
          <w:kern w:val="0"/>
          <w:sz w:val="32"/>
          <w:szCs w:val="24"/>
        </w:rPr>
        <w:t>工程量清单及计价表式</w:t>
      </w:r>
    </w:p>
    <w:p w14:paraId="0B6F10C7">
      <w:pPr>
        <w:tabs>
          <w:tab w:val="center" w:pos="4755"/>
          <w:tab w:val="right" w:pos="9070"/>
        </w:tabs>
        <w:autoSpaceDN w:val="0"/>
        <w:spacing w:line="440" w:lineRule="exact"/>
        <w:ind w:firstLine="110" w:firstLineChars="50"/>
        <w:rPr>
          <w:rFonts w:ascii="Times New Roman" w:hAnsi="Times New Roman" w:eastAsia="宋体" w:cs="Times New Roman"/>
          <w:kern w:val="0"/>
          <w:sz w:val="22"/>
        </w:rPr>
      </w:pPr>
      <w:r>
        <w:rPr>
          <w:rFonts w:ascii="Times New Roman" w:hAnsi="Times New Roman" w:eastAsia="宋体" w:cs="Times New Roman"/>
          <w:b/>
          <w:bCs/>
          <w:sz w:val="22"/>
        </w:rPr>
        <w:t>格式一：</w:t>
      </w:r>
    </w:p>
    <w:p w14:paraId="04E9CD13">
      <w:pPr>
        <w:tabs>
          <w:tab w:val="right" w:pos="0"/>
          <w:tab w:val="center" w:pos="4755"/>
        </w:tabs>
        <w:autoSpaceDN w:val="0"/>
        <w:spacing w:before="100" w:beforeAutospacing="1" w:after="100" w:afterAutospacing="1" w:line="440" w:lineRule="exact"/>
        <w:ind w:firstLine="220" w:firstLineChars="100"/>
        <w:rPr>
          <w:rFonts w:ascii="Times New Roman" w:hAnsi="Times New Roman" w:eastAsia="宋体" w:cs="Times New Roman"/>
          <w:kern w:val="0"/>
          <w:sz w:val="22"/>
        </w:rPr>
      </w:pPr>
    </w:p>
    <w:p w14:paraId="75DF6DB8">
      <w:pPr>
        <w:keepNext/>
        <w:keepLines/>
        <w:autoSpaceDN w:val="0"/>
        <w:spacing w:before="280" w:after="290" w:line="374" w:lineRule="auto"/>
        <w:jc w:val="center"/>
        <w:outlineLvl w:val="3"/>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磋商总价</w:t>
      </w:r>
    </w:p>
    <w:p w14:paraId="0132BFAA">
      <w:pPr>
        <w:widowControl/>
        <w:tabs>
          <w:tab w:val="center" w:pos="4755"/>
          <w:tab w:val="right" w:pos="9070"/>
        </w:tabs>
        <w:autoSpaceDN w:val="0"/>
        <w:spacing w:before="100" w:beforeAutospacing="1" w:after="100" w:afterAutospacing="1"/>
        <w:ind w:firstLine="220" w:firstLineChars="100"/>
        <w:jc w:val="center"/>
        <w:rPr>
          <w:rFonts w:ascii="Times New Roman" w:hAnsi="Times New Roman" w:eastAsia="宋体" w:cs="Times New Roman"/>
          <w:kern w:val="0"/>
          <w:sz w:val="22"/>
        </w:rPr>
      </w:pPr>
    </w:p>
    <w:p w14:paraId="48978115">
      <w:pPr>
        <w:widowControl/>
        <w:tabs>
          <w:tab w:val="center" w:pos="4755"/>
          <w:tab w:val="right" w:pos="9070"/>
        </w:tabs>
        <w:autoSpaceDN w:val="0"/>
        <w:spacing w:after="100" w:afterAutospacing="1"/>
        <w:ind w:left="1260" w:leftChars="600"/>
        <w:jc w:val="left"/>
        <w:rPr>
          <w:rFonts w:ascii="Times New Roman" w:hAnsi="Times New Roman" w:eastAsia="宋体" w:cs="Times New Roman"/>
          <w:kern w:val="0"/>
          <w:sz w:val="28"/>
          <w:szCs w:val="28"/>
          <w:u w:val="single"/>
        </w:rPr>
      </w:pPr>
      <w:r>
        <w:rPr>
          <w:rFonts w:ascii="Times New Roman" w:hAnsi="Times New Roman" w:eastAsia="宋体" w:cs="Times New Roman"/>
          <w:kern w:val="0"/>
          <w:sz w:val="28"/>
          <w:szCs w:val="28"/>
        </w:rPr>
        <w:t>采 购 人：</w:t>
      </w:r>
    </w:p>
    <w:p w14:paraId="6B7BB414">
      <w:pPr>
        <w:widowControl/>
        <w:tabs>
          <w:tab w:val="center" w:pos="4755"/>
          <w:tab w:val="right" w:pos="9070"/>
        </w:tabs>
        <w:autoSpaceDN w:val="0"/>
        <w:spacing w:after="100" w:afterAutospacing="1"/>
        <w:ind w:left="1260" w:leftChars="6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项目名称：</w:t>
      </w:r>
    </w:p>
    <w:p w14:paraId="25BC56E6">
      <w:pPr>
        <w:widowControl/>
        <w:tabs>
          <w:tab w:val="center" w:pos="4755"/>
          <w:tab w:val="right" w:pos="9070"/>
        </w:tabs>
        <w:autoSpaceDN w:val="0"/>
        <w:spacing w:after="100" w:afterAutospacing="1"/>
        <w:ind w:left="1260" w:leftChars="600"/>
        <w:jc w:val="left"/>
        <w:rPr>
          <w:rFonts w:ascii="Times New Roman" w:hAnsi="Times New Roman" w:eastAsia="宋体" w:cs="Times New Roman"/>
          <w:kern w:val="0"/>
          <w:sz w:val="28"/>
          <w:szCs w:val="28"/>
          <w:u w:val="single"/>
        </w:rPr>
      </w:pPr>
      <w:r>
        <w:rPr>
          <w:rFonts w:ascii="Times New Roman" w:hAnsi="Times New Roman" w:eastAsia="宋体" w:cs="Times New Roman"/>
          <w:kern w:val="0"/>
          <w:sz w:val="28"/>
          <w:szCs w:val="28"/>
        </w:rPr>
        <w:t>磋商总价（小写）：</w:t>
      </w:r>
    </w:p>
    <w:p w14:paraId="758722DE">
      <w:pPr>
        <w:widowControl/>
        <w:tabs>
          <w:tab w:val="center" w:pos="4755"/>
          <w:tab w:val="right" w:pos="9070"/>
        </w:tabs>
        <w:autoSpaceDN w:val="0"/>
        <w:spacing w:after="100" w:afterAutospacing="1"/>
        <w:ind w:left="2415" w:leftChars="115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（大写）：</w:t>
      </w:r>
    </w:p>
    <w:p w14:paraId="2034B97B">
      <w:pPr>
        <w:widowControl/>
        <w:tabs>
          <w:tab w:val="center" w:pos="4755"/>
          <w:tab w:val="right" w:pos="9070"/>
        </w:tabs>
        <w:autoSpaceDN w:val="0"/>
        <w:spacing w:after="100" w:afterAutospacing="1"/>
        <w:ind w:left="1260" w:leftChars="6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供应商：（单位盖章）</w:t>
      </w:r>
    </w:p>
    <w:p w14:paraId="4DFC464D">
      <w:pPr>
        <w:widowControl/>
        <w:autoSpaceDN w:val="0"/>
        <w:spacing w:after="100" w:line="720" w:lineRule="auto"/>
        <w:ind w:left="1260" w:leftChars="6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法定代表人：（签字或盖章）</w:t>
      </w:r>
    </w:p>
    <w:p w14:paraId="7C380C9B">
      <w:pPr>
        <w:widowControl/>
        <w:tabs>
          <w:tab w:val="center" w:pos="4755"/>
          <w:tab w:val="right" w:pos="9070"/>
        </w:tabs>
        <w:autoSpaceDN w:val="0"/>
        <w:spacing w:after="100" w:afterAutospacing="1" w:line="720" w:lineRule="auto"/>
        <w:ind w:left="1260" w:leftChars="6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编制人员：</w:t>
      </w:r>
      <w:r>
        <w:rPr>
          <w:rFonts w:ascii="Times New Roman" w:hAnsi="Times New Roman" w:eastAsia="宋体" w:cs="Times New Roman"/>
          <w:sz w:val="28"/>
          <w:szCs w:val="28"/>
          <w:u w:val="single"/>
        </w:rPr>
        <w:t>                                             </w:t>
      </w:r>
      <w:r>
        <w:rPr>
          <w:rFonts w:ascii="Times New Roman" w:hAnsi="Times New Roman" w:eastAsia="宋体" w:cs="Times New Roman"/>
          <w:kern w:val="0"/>
          <w:sz w:val="28"/>
          <w:szCs w:val="28"/>
        </w:rPr>
        <w:t>（签字或盖章）</w:t>
      </w:r>
    </w:p>
    <w:p w14:paraId="554AD13C">
      <w:pPr>
        <w:widowControl/>
        <w:tabs>
          <w:tab w:val="center" w:pos="4755"/>
          <w:tab w:val="right" w:pos="9070"/>
        </w:tabs>
        <w:autoSpaceDN w:val="0"/>
        <w:spacing w:line="400" w:lineRule="exact"/>
        <w:ind w:left="1260" w:leftChars="600"/>
        <w:rPr>
          <w:rFonts w:ascii="Times New Roman" w:hAnsi="Times New Roman" w:eastAsia="宋体" w:cs="Times New Roman"/>
          <w:b/>
          <w:kern w:val="0"/>
          <w:sz w:val="28"/>
          <w:szCs w:val="28"/>
        </w:rPr>
      </w:pPr>
      <w:r>
        <w:rPr>
          <w:rFonts w:ascii="Times New Roman" w:hAnsi="Times New Roman" w:eastAsia="宋体" w:cs="Times New Roman"/>
          <w:kern w:val="0"/>
          <w:sz w:val="28"/>
          <w:szCs w:val="28"/>
        </w:rPr>
        <w:t>编制时间：</w:t>
      </w:r>
      <w:r>
        <w:rPr>
          <w:rFonts w:ascii="Times New Roman" w:hAnsi="Times New Roman" w:eastAsia="宋体" w:cs="Times New Roman"/>
          <w:sz w:val="28"/>
          <w:szCs w:val="28"/>
          <w:u w:val="single"/>
        </w:rPr>
        <w:t>                                              </w:t>
      </w:r>
    </w:p>
    <w:p w14:paraId="03A964E8">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工程量清单报价说明</w:t>
      </w:r>
    </w:p>
    <w:p w14:paraId="6A6286FF">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E4A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54F27EB3">
            <w:pPr>
              <w:autoSpaceDN w:val="0"/>
              <w:rPr>
                <w:rFonts w:ascii="Times New Roman" w:hAnsi="Times New Roman" w:eastAsia="宋体" w:cs="Times New Roman"/>
                <w:sz w:val="24"/>
                <w:szCs w:val="24"/>
              </w:rPr>
            </w:pPr>
          </w:p>
        </w:tc>
      </w:tr>
    </w:tbl>
    <w:p w14:paraId="308EBA8D">
      <w:pPr>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2431088E">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表1-1-1  工程项目报价汇总表</w:t>
      </w:r>
    </w:p>
    <w:p w14:paraId="1680C203">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58E6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E71AF75">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42E36A59">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33255DCB">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报价（元）</w:t>
            </w:r>
          </w:p>
        </w:tc>
      </w:tr>
      <w:tr w14:paraId="6690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4785D1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7D688A42">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247B6598">
            <w:pPr>
              <w:autoSpaceDN w:val="0"/>
              <w:rPr>
                <w:rFonts w:ascii="Times New Roman" w:hAnsi="Times New Roman" w:eastAsia="宋体" w:cs="Times New Roman"/>
                <w:sz w:val="24"/>
                <w:szCs w:val="24"/>
              </w:rPr>
            </w:pPr>
          </w:p>
        </w:tc>
      </w:tr>
      <w:tr w14:paraId="670F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34BB6CD">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42BA7CF">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3DA71C23">
            <w:pPr>
              <w:autoSpaceDN w:val="0"/>
              <w:rPr>
                <w:rFonts w:ascii="Times New Roman" w:hAnsi="Times New Roman" w:eastAsia="宋体" w:cs="Times New Roman"/>
                <w:sz w:val="24"/>
                <w:szCs w:val="24"/>
              </w:rPr>
            </w:pPr>
          </w:p>
        </w:tc>
      </w:tr>
      <w:tr w14:paraId="28CC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FF6B769">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22D70373">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5D4D3741">
            <w:pPr>
              <w:autoSpaceDN w:val="0"/>
              <w:rPr>
                <w:rFonts w:ascii="Times New Roman" w:hAnsi="Times New Roman" w:eastAsia="宋体" w:cs="Times New Roman"/>
                <w:sz w:val="24"/>
                <w:szCs w:val="24"/>
              </w:rPr>
            </w:pPr>
          </w:p>
        </w:tc>
      </w:tr>
      <w:tr w14:paraId="5BB1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7A71437">
            <w:pPr>
              <w:tabs>
                <w:tab w:val="left" w:pos="3780"/>
              </w:tabs>
              <w:autoSpaceDN w:val="0"/>
              <w:jc w:val="center"/>
              <w:rPr>
                <w:rFonts w:ascii="Times New Roman" w:hAnsi="Times New Roman" w:eastAsia="宋体" w:cs="Times New Roman"/>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18964333">
            <w:pPr>
              <w:tabs>
                <w:tab w:val="left" w:pos="3780"/>
              </w:tabs>
              <w:autoSpaceDN w:val="0"/>
              <w:rPr>
                <w:rFonts w:ascii="Times New Roman" w:hAnsi="Times New Roman" w:eastAsia="宋体" w:cs="Times New Roman"/>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5EBAFB6E">
            <w:pPr>
              <w:autoSpaceDN w:val="0"/>
              <w:rPr>
                <w:rFonts w:ascii="Times New Roman" w:hAnsi="Times New Roman" w:eastAsia="宋体" w:cs="Times New Roman"/>
                <w:sz w:val="24"/>
                <w:szCs w:val="24"/>
              </w:rPr>
            </w:pPr>
          </w:p>
        </w:tc>
      </w:tr>
      <w:tr w14:paraId="3C1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FE1BCF0">
            <w:pPr>
              <w:tabs>
                <w:tab w:val="left" w:pos="3780"/>
              </w:tabs>
              <w:autoSpaceDN w:val="0"/>
              <w:jc w:val="center"/>
              <w:rPr>
                <w:rFonts w:ascii="Times New Roman" w:hAnsi="Times New Roman" w:eastAsia="宋体" w:cs="Times New Roman"/>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31986B">
            <w:pPr>
              <w:tabs>
                <w:tab w:val="left" w:pos="3780"/>
              </w:tabs>
              <w:autoSpaceDN w:val="0"/>
              <w:rPr>
                <w:rFonts w:ascii="Times New Roman" w:hAnsi="Times New Roman" w:eastAsia="宋体" w:cs="Times New Roman"/>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5005221C">
            <w:pPr>
              <w:autoSpaceDN w:val="0"/>
              <w:rPr>
                <w:rFonts w:ascii="Times New Roman" w:hAnsi="Times New Roman" w:eastAsia="宋体" w:cs="Times New Roman"/>
                <w:sz w:val="24"/>
                <w:szCs w:val="24"/>
              </w:rPr>
            </w:pPr>
          </w:p>
        </w:tc>
      </w:tr>
      <w:tr w14:paraId="7096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93091E9">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27607429">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6B169819">
            <w:pPr>
              <w:autoSpaceDN w:val="0"/>
              <w:rPr>
                <w:rFonts w:ascii="Times New Roman" w:hAnsi="Times New Roman" w:eastAsia="宋体" w:cs="Times New Roman"/>
                <w:sz w:val="24"/>
                <w:szCs w:val="24"/>
              </w:rPr>
            </w:pPr>
          </w:p>
        </w:tc>
      </w:tr>
      <w:tr w14:paraId="1381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45F6DC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74ED3086">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607321B6">
            <w:pPr>
              <w:autoSpaceDN w:val="0"/>
              <w:rPr>
                <w:rFonts w:ascii="Times New Roman" w:hAnsi="Times New Roman" w:eastAsia="宋体" w:cs="Times New Roman"/>
                <w:sz w:val="24"/>
                <w:szCs w:val="24"/>
              </w:rPr>
            </w:pPr>
          </w:p>
        </w:tc>
      </w:tr>
      <w:tr w14:paraId="52B9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AA6A13A">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E4322F3">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4D73B6D4">
            <w:pPr>
              <w:autoSpaceDN w:val="0"/>
              <w:rPr>
                <w:rFonts w:ascii="Times New Roman" w:hAnsi="Times New Roman" w:eastAsia="宋体" w:cs="Times New Roman"/>
                <w:sz w:val="24"/>
                <w:szCs w:val="24"/>
              </w:rPr>
            </w:pPr>
          </w:p>
        </w:tc>
      </w:tr>
      <w:tr w14:paraId="4CEB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46A991B">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7D8FE633">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13D50801">
            <w:pPr>
              <w:autoSpaceDN w:val="0"/>
              <w:rPr>
                <w:rFonts w:ascii="Times New Roman" w:hAnsi="Times New Roman" w:eastAsia="宋体" w:cs="Times New Roman"/>
                <w:sz w:val="24"/>
                <w:szCs w:val="24"/>
              </w:rPr>
            </w:pPr>
          </w:p>
        </w:tc>
      </w:tr>
      <w:tr w14:paraId="6C62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94F78B0">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BD31AC8">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45185BD1">
            <w:pPr>
              <w:autoSpaceDN w:val="0"/>
              <w:rPr>
                <w:rFonts w:ascii="Times New Roman" w:hAnsi="Times New Roman" w:eastAsia="宋体" w:cs="Times New Roman"/>
                <w:sz w:val="24"/>
                <w:szCs w:val="24"/>
              </w:rPr>
            </w:pPr>
          </w:p>
        </w:tc>
      </w:tr>
      <w:tr w14:paraId="1071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0AB8F5D">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76BC53C">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33BC82A">
            <w:pPr>
              <w:autoSpaceDN w:val="0"/>
              <w:rPr>
                <w:rFonts w:ascii="Times New Roman" w:hAnsi="Times New Roman" w:eastAsia="宋体" w:cs="Times New Roman"/>
                <w:sz w:val="24"/>
                <w:szCs w:val="24"/>
              </w:rPr>
            </w:pPr>
          </w:p>
        </w:tc>
      </w:tr>
      <w:tr w14:paraId="2272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C61ABF1">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4BFB417">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761417DA">
            <w:pPr>
              <w:autoSpaceDN w:val="0"/>
              <w:rPr>
                <w:rFonts w:ascii="Times New Roman" w:hAnsi="Times New Roman" w:eastAsia="宋体" w:cs="Times New Roman"/>
                <w:sz w:val="24"/>
                <w:szCs w:val="24"/>
              </w:rPr>
            </w:pPr>
          </w:p>
        </w:tc>
      </w:tr>
      <w:tr w14:paraId="0743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1F2F7DE9">
            <w:pPr>
              <w:widowControl/>
              <w:tabs>
                <w:tab w:val="center" w:pos="4755"/>
                <w:tab w:val="right" w:pos="9070"/>
              </w:tabs>
              <w:autoSpaceDN w:val="0"/>
              <w:spacing w:before="100" w:beforeAutospacing="1" w:after="100" w:afterAutospacing="1"/>
              <w:jc w:val="left"/>
              <w:rPr>
                <w:rFonts w:ascii="Times New Roman" w:hAnsi="Times New Roman" w:eastAsia="宋体" w:cs="Times New Roman"/>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B8E3340">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6EB372C0">
            <w:pPr>
              <w:autoSpaceDN w:val="0"/>
              <w:rPr>
                <w:rFonts w:ascii="Times New Roman" w:hAnsi="Times New Roman" w:eastAsia="宋体" w:cs="Times New Roman"/>
                <w:sz w:val="24"/>
                <w:szCs w:val="24"/>
              </w:rPr>
            </w:pPr>
          </w:p>
        </w:tc>
      </w:tr>
      <w:tr w14:paraId="7018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67058783">
            <w:pPr>
              <w:autoSpaceDN w:val="0"/>
              <w:rPr>
                <w:rFonts w:ascii="Times New Roman" w:hAnsi="Times New Roman" w:eastAsia="宋体" w:cs="Times New Roman"/>
                <w:sz w:val="24"/>
                <w:szCs w:val="24"/>
              </w:rPr>
            </w:pPr>
            <w:r>
              <w:rPr>
                <w:rFonts w:ascii="Times New Roman" w:hAnsi="Times New Roman" w:eastAsia="宋体" w:cs="Times New Roman"/>
                <w:sz w:val="24"/>
                <w:szCs w:val="24"/>
              </w:rPr>
              <w:t>总报价（大写）：</w:t>
            </w:r>
          </w:p>
        </w:tc>
      </w:tr>
    </w:tbl>
    <w:p w14:paraId="519DB70E">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注：1.本表适用于：（1）有2个及以上单位工程的群体项目的总报价汇总；（2）单位工程发包且有2个及以上专业工程分部分项工程量清单的采购项目总报价汇总。本表应在表1-1-2基础上汇总。</w:t>
      </w:r>
    </w:p>
    <w:p w14:paraId="6A5138F2">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2．本表中的整体项目措施清单报价指根据采购人要求和项目特点应从采购项目整体上考虑的措施项目报价。</w:t>
      </w:r>
    </w:p>
    <w:p w14:paraId="0185CF4F">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3．本表中的整体其他项目清单报价指根据采购人要求需按采购项目整体考虑的其他项目清单报价。</w:t>
      </w:r>
    </w:p>
    <w:p w14:paraId="75207C2C">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4．本表中的规费指整体措施清单项目应计取的规费。</w:t>
      </w:r>
    </w:p>
    <w:p w14:paraId="66C61C44">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5．本表中的税金指未纳入单位工程费的整体措施项目清单、其他项目清单以及相应规费等费用应计取的税金。</w:t>
      </w:r>
    </w:p>
    <w:p w14:paraId="063E8506">
      <w:pPr>
        <w:autoSpaceDN w:val="0"/>
        <w:rPr>
          <w:rFonts w:ascii="Times New Roman" w:hAnsi="Times New Roman" w:eastAsia="宋体" w:cs="Times New Roman"/>
          <w:sz w:val="24"/>
          <w:szCs w:val="24"/>
        </w:rPr>
      </w:pPr>
    </w:p>
    <w:p w14:paraId="306BD584">
      <w:pPr>
        <w:autoSpaceDN w:val="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30ED4A7E">
      <w:pPr>
        <w:widowControl/>
        <w:spacing w:beforeAutospacing="1" w:afterAutospacing="1"/>
        <w:jc w:val="left"/>
        <w:rPr>
          <w:rFonts w:ascii="Times New Roman" w:hAnsi="Times New Roman" w:eastAsia="宋体" w:cs="Times New Roman"/>
          <w:sz w:val="22"/>
        </w:rPr>
        <w:sectPr>
          <w:pgSz w:w="11906" w:h="16838"/>
          <w:pgMar w:top="1361" w:right="1191" w:bottom="1361" w:left="1411" w:header="851" w:footer="1077" w:gutter="0"/>
          <w:cols w:space="720" w:num="1"/>
          <w:docGrid w:type="linesAndChars" w:linePitch="312" w:charSpace="0"/>
        </w:sectPr>
      </w:pPr>
    </w:p>
    <w:p w14:paraId="10EF6BB9">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表1-1-2 单位工程报价汇总表</w:t>
      </w:r>
    </w:p>
    <w:p w14:paraId="06ED6843">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p w14:paraId="3A1CE405">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单位项目名称：</w:t>
      </w:r>
    </w:p>
    <w:tbl>
      <w:tblPr>
        <w:tblStyle w:val="62"/>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7E4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03A6165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31C293D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2AAC43E4">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报价合计</w:t>
            </w:r>
          </w:p>
          <w:p w14:paraId="024D051F">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C90C512">
            <w:pPr>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0487E2D3">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（清单号）</w:t>
            </w:r>
          </w:p>
        </w:tc>
      </w:tr>
      <w:tr w14:paraId="1D82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14:paraId="11010A34">
            <w:pPr>
              <w:widowControl/>
              <w:jc w:val="left"/>
              <w:rPr>
                <w:rFonts w:ascii="Times New Roman" w:hAnsi="Times New Roman" w:eastAsia="宋体" w:cs="Times New Roman"/>
                <w:sz w:val="24"/>
                <w:szCs w:val="24"/>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7307B84A">
            <w:pPr>
              <w:widowControl/>
              <w:jc w:val="left"/>
              <w:rPr>
                <w:rFonts w:ascii="Times New Roman" w:hAnsi="Times New Roman" w:eastAsia="宋体" w:cs="Times New Roman"/>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227D4EDE">
            <w:pPr>
              <w:widowControl/>
              <w:jc w:val="left"/>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39C0BF75">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47D11F1">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(专业工程2)</w:t>
            </w:r>
          </w:p>
        </w:tc>
      </w:tr>
      <w:tr w14:paraId="6C07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99C2D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33B99F0F">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1243DAE3">
            <w:pPr>
              <w:widowControl/>
              <w:tabs>
                <w:tab w:val="center" w:pos="4755"/>
                <w:tab w:val="right" w:pos="9070"/>
              </w:tabs>
              <w:autoSpaceDN w:val="0"/>
              <w:jc w:val="center"/>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27C694C">
            <w:pPr>
              <w:widowControl/>
              <w:tabs>
                <w:tab w:val="center" w:pos="4755"/>
                <w:tab w:val="right" w:pos="9070"/>
              </w:tabs>
              <w:autoSpaceDN w:val="0"/>
              <w:jc w:val="center"/>
              <w:rPr>
                <w:rFonts w:ascii="Times New Roman" w:hAnsi="Times New Roman" w:eastAsia="宋体" w:cs="Times New Roman"/>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11B2A0E6">
            <w:pPr>
              <w:widowControl/>
              <w:tabs>
                <w:tab w:val="center" w:pos="4755"/>
                <w:tab w:val="right" w:pos="9070"/>
              </w:tabs>
              <w:autoSpaceDN w:val="0"/>
              <w:jc w:val="center"/>
              <w:rPr>
                <w:rFonts w:ascii="Times New Roman" w:hAnsi="Times New Roman" w:eastAsia="宋体" w:cs="Times New Roman"/>
                <w:sz w:val="24"/>
                <w:szCs w:val="24"/>
              </w:rPr>
            </w:pPr>
          </w:p>
        </w:tc>
      </w:tr>
      <w:tr w14:paraId="704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274975F">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75FF797C">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3D0D49F6">
            <w:pPr>
              <w:widowControl/>
              <w:tabs>
                <w:tab w:val="center" w:pos="4755"/>
                <w:tab w:val="right" w:pos="9070"/>
              </w:tabs>
              <w:autoSpaceDN w:val="0"/>
              <w:jc w:val="center"/>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840273A">
            <w:pPr>
              <w:widowControl/>
              <w:tabs>
                <w:tab w:val="center" w:pos="4755"/>
                <w:tab w:val="right" w:pos="9070"/>
              </w:tabs>
              <w:autoSpaceDN w:val="0"/>
              <w:jc w:val="center"/>
              <w:rPr>
                <w:rFonts w:ascii="Times New Roman" w:hAnsi="Times New Roman" w:eastAsia="宋体" w:cs="Times New Roman"/>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663D145B">
            <w:pPr>
              <w:widowControl/>
              <w:tabs>
                <w:tab w:val="center" w:pos="4755"/>
                <w:tab w:val="right" w:pos="9070"/>
              </w:tabs>
              <w:autoSpaceDN w:val="0"/>
              <w:jc w:val="center"/>
              <w:rPr>
                <w:rFonts w:ascii="Times New Roman" w:hAnsi="Times New Roman" w:eastAsia="宋体" w:cs="Times New Roman"/>
                <w:sz w:val="24"/>
                <w:szCs w:val="24"/>
              </w:rPr>
            </w:pPr>
          </w:p>
        </w:tc>
      </w:tr>
      <w:tr w14:paraId="558C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5F29BC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601" w:type="dxa"/>
            <w:tcBorders>
              <w:top w:val="single" w:color="auto" w:sz="4" w:space="0"/>
              <w:left w:val="single" w:color="auto" w:sz="4" w:space="0"/>
              <w:bottom w:val="single" w:color="auto" w:sz="4" w:space="0"/>
              <w:right w:val="single" w:color="auto" w:sz="4" w:space="0"/>
            </w:tcBorders>
            <w:vAlign w:val="center"/>
          </w:tcPr>
          <w:p w14:paraId="53DE3189">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11D5C04E">
            <w:pPr>
              <w:widowControl/>
              <w:tabs>
                <w:tab w:val="center" w:pos="4755"/>
                <w:tab w:val="right" w:pos="9070"/>
              </w:tabs>
              <w:autoSpaceDN w:val="0"/>
              <w:jc w:val="center"/>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66F06B10">
            <w:pPr>
              <w:widowControl/>
              <w:tabs>
                <w:tab w:val="center" w:pos="4755"/>
                <w:tab w:val="right" w:pos="9070"/>
              </w:tabs>
              <w:autoSpaceDN w:val="0"/>
              <w:jc w:val="center"/>
              <w:rPr>
                <w:rFonts w:ascii="Times New Roman" w:hAnsi="Times New Roman" w:eastAsia="宋体" w:cs="Times New Roman"/>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7E9E444F">
            <w:pPr>
              <w:widowControl/>
              <w:tabs>
                <w:tab w:val="center" w:pos="4755"/>
                <w:tab w:val="right" w:pos="9070"/>
              </w:tabs>
              <w:autoSpaceDN w:val="0"/>
              <w:jc w:val="center"/>
              <w:rPr>
                <w:rFonts w:ascii="Times New Roman" w:hAnsi="Times New Roman" w:eastAsia="宋体" w:cs="Times New Roman"/>
                <w:sz w:val="24"/>
                <w:szCs w:val="24"/>
              </w:rPr>
            </w:pPr>
          </w:p>
        </w:tc>
      </w:tr>
      <w:tr w14:paraId="18DA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274E2A8">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601" w:type="dxa"/>
            <w:tcBorders>
              <w:top w:val="single" w:color="auto" w:sz="4" w:space="0"/>
              <w:left w:val="single" w:color="auto" w:sz="4" w:space="0"/>
              <w:bottom w:val="single" w:color="auto" w:sz="4" w:space="0"/>
              <w:right w:val="single" w:color="auto" w:sz="4" w:space="0"/>
            </w:tcBorders>
            <w:vAlign w:val="center"/>
          </w:tcPr>
          <w:p w14:paraId="6FEA3E17">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4AED2CC8">
            <w:pPr>
              <w:widowControl/>
              <w:tabs>
                <w:tab w:val="center" w:pos="4755"/>
                <w:tab w:val="right" w:pos="9070"/>
              </w:tabs>
              <w:autoSpaceDN w:val="0"/>
              <w:jc w:val="center"/>
              <w:rPr>
                <w:rFonts w:ascii="Times New Roman" w:hAnsi="Times New Roman" w:eastAsia="宋体" w:cs="Times New Roman"/>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06C058BA">
            <w:pPr>
              <w:widowControl/>
              <w:tabs>
                <w:tab w:val="center" w:pos="4755"/>
                <w:tab w:val="right" w:pos="9070"/>
              </w:tabs>
              <w:autoSpaceDN w:val="0"/>
              <w:jc w:val="center"/>
              <w:rPr>
                <w:rFonts w:ascii="Times New Roman" w:hAnsi="Times New Roman" w:eastAsia="宋体" w:cs="Times New Roman"/>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5FDC8B4F">
            <w:pPr>
              <w:widowControl/>
              <w:tabs>
                <w:tab w:val="center" w:pos="4755"/>
                <w:tab w:val="right" w:pos="9070"/>
              </w:tabs>
              <w:autoSpaceDN w:val="0"/>
              <w:jc w:val="center"/>
              <w:rPr>
                <w:rFonts w:ascii="Times New Roman" w:hAnsi="Times New Roman" w:eastAsia="宋体" w:cs="Times New Roman"/>
                <w:sz w:val="24"/>
                <w:szCs w:val="24"/>
              </w:rPr>
            </w:pPr>
          </w:p>
        </w:tc>
      </w:tr>
      <w:tr w14:paraId="7A2D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759088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430E217D">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43F97AA9">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635" t="4445" r="5715" b="15875"/>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a:effectLst/>
                            </wps:spPr>
                            <wps:bodyPr/>
                          </wps:wsp>
                        </a:graphicData>
                      </a:graphic>
                    </wp:anchor>
                  </w:drawing>
                </mc:Choice>
                <mc:Fallback>
                  <w:pict>
                    <v:line id="直接连接符 5"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pfBdUvQBAADHAwAADgAAAGRycy9lMm9Eb2MueG1srVPB&#10;bhMxEL0j8Q+W72STtKmiVTY9JCocCkRq+QDH9mYtbI9lO9nNT/ADSNzgxJF7/4byGYy9adqGSw/s&#10;wfJ4Zt7MezM7u+yMJjvpgwJb0dFgSIm0HISym4p+ur16M6UkRGYF02BlRfcy0Mv561ez1pVyDA1o&#10;IT1BEBvK1lW0idGVRRF4Iw0LA3DSorMGb1hE028K4VmL6EYX4+HwomjBC+eByxDwddk76QHRvwQQ&#10;6lpxuQS+NdLGHtVLzSJSCo1ygc5zt3UtefxY10FGoiuKTGM+sQje1+ks5jNWbjxzjeKHFthLWjjh&#10;ZJiyWPQItWSRka1X/0AZxT0EqOOAgyl6IlkRZDEanmhz0zAnMxeUOrij6OH/wfIPu5UnSuAmUGKZ&#10;wYHff/31+8v3P3ff8Lz/+YNMkkitCyXGLuzKJ5q8szfuGvjnQCwsGmY3Mjd7u3eIMEoZxbOUZASH&#10;pdbtexAYw7YRsmJd7Q2ptXLvUmICR1VIl0e0P45IdpFwfByfTSbTCU6Po288PT+f5hkWrEw4Kdv5&#10;EN9KMCRdKqqVTRKyku2uQ0x9PYakZwtXSuu8BtqStqIXZwifPAG0EsmZDb9ZL7QnO5YWKX+Z5EmY&#10;h60VfRFtU57MO3io/CBCL+caxH7lH5TC+ebeDruYFuipnfV8/P/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8gM52AAAAAgBAAAPAAAAAAAAAAEAIAAAACIAAABkcnMvZG93bnJldi54bWxQSwEC&#10;FAAUAAAACACHTuJApfBdUvQBAADHAwAADgAAAAAAAAABACAAAAAnAQAAZHJzL2Uyb0RvYy54bWxQ&#10;SwUGAAAAAAYABgBZAQAAjQU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3AB9EB7E">
            <w:pPr>
              <w:widowControl/>
              <w:tabs>
                <w:tab w:val="center" w:pos="4755"/>
                <w:tab w:val="right" w:pos="9070"/>
              </w:tabs>
              <w:autoSpaceDN w:val="0"/>
              <w:jc w:val="center"/>
              <w:rPr>
                <w:rFonts w:ascii="Times New Roman" w:hAnsi="Times New Roman" w:eastAsia="宋体" w:cs="Times New Roman"/>
                <w:sz w:val="24"/>
                <w:szCs w:val="24"/>
              </w:rPr>
            </w:pPr>
          </w:p>
        </w:tc>
      </w:tr>
      <w:tr w14:paraId="4AB7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76B288B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18540A14">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0851542E">
            <w:pPr>
              <w:widowControl/>
              <w:tabs>
                <w:tab w:val="center" w:pos="4755"/>
                <w:tab w:val="right" w:pos="9070"/>
              </w:tabs>
              <w:autoSpaceDN w:val="0"/>
              <w:jc w:val="center"/>
              <w:rPr>
                <w:rFonts w:ascii="Times New Roman" w:hAnsi="Times New Roman" w:eastAsia="宋体" w:cs="Times New Roman"/>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14:paraId="5DEB19BD">
            <w:pPr>
              <w:widowControl/>
              <w:tabs>
                <w:tab w:val="center" w:pos="4755"/>
                <w:tab w:val="right" w:pos="9070"/>
              </w:tabs>
              <w:autoSpaceDN w:val="0"/>
              <w:jc w:val="center"/>
              <w:rPr>
                <w:rFonts w:ascii="Times New Roman" w:hAnsi="Times New Roman" w:eastAsia="宋体" w:cs="Times New Roman"/>
                <w:sz w:val="24"/>
                <w:szCs w:val="24"/>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5955FCE6">
            <w:pPr>
              <w:widowControl/>
              <w:tabs>
                <w:tab w:val="center" w:pos="4755"/>
                <w:tab w:val="right" w:pos="9070"/>
              </w:tabs>
              <w:autoSpaceDN w:val="0"/>
              <w:jc w:val="center"/>
              <w:rPr>
                <w:rFonts w:ascii="Times New Roman" w:hAnsi="Times New Roman" w:eastAsia="宋体" w:cs="Times New Roman"/>
                <w:sz w:val="24"/>
                <w:szCs w:val="24"/>
              </w:rPr>
            </w:pPr>
          </w:p>
        </w:tc>
      </w:tr>
      <w:tr w14:paraId="5777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AF88D1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4DC683D7">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142052A">
            <w:pPr>
              <w:widowControl/>
              <w:tabs>
                <w:tab w:val="center" w:pos="4755"/>
                <w:tab w:val="right" w:pos="9070"/>
              </w:tabs>
              <w:autoSpaceDN w:val="0"/>
              <w:jc w:val="center"/>
              <w:rPr>
                <w:rFonts w:ascii="Times New Roman" w:hAnsi="Times New Roman" w:eastAsia="宋体" w:cs="Times New Roman"/>
                <w:sz w:val="24"/>
                <w:szCs w:val="24"/>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5E98A360">
            <w:pPr>
              <w:widowControl/>
              <w:tabs>
                <w:tab w:val="center" w:pos="4755"/>
                <w:tab w:val="right" w:pos="9070"/>
              </w:tabs>
              <w:autoSpaceDN w:val="0"/>
              <w:jc w:val="center"/>
              <w:rPr>
                <w:rFonts w:ascii="Times New Roman" w:hAnsi="Times New Roman" w:eastAsia="宋体" w:cs="Times New Roman"/>
                <w:sz w:val="24"/>
                <w:szCs w:val="24"/>
              </w:rPr>
            </w:pPr>
          </w:p>
        </w:tc>
      </w:tr>
      <w:tr w14:paraId="3293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7B5862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9585898">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6403EC62">
            <w:pPr>
              <w:widowControl/>
              <w:tabs>
                <w:tab w:val="center" w:pos="4755"/>
                <w:tab w:val="right" w:pos="9070"/>
              </w:tabs>
              <w:autoSpaceDN w:val="0"/>
              <w:jc w:val="center"/>
              <w:rPr>
                <w:rFonts w:ascii="Times New Roman" w:hAnsi="Times New Roman" w:eastAsia="宋体" w:cs="Times New Roman"/>
                <w:sz w:val="24"/>
                <w:szCs w:val="24"/>
              </w:rPr>
            </w:pPr>
          </w:p>
        </w:tc>
        <w:tc>
          <w:tcPr>
            <w:tcW w:w="3699" w:type="dxa"/>
            <w:gridSpan w:val="3"/>
            <w:vMerge w:val="continue"/>
            <w:tcBorders>
              <w:top w:val="single" w:color="auto" w:sz="4" w:space="0"/>
              <w:left w:val="single" w:color="auto" w:sz="4" w:space="0"/>
              <w:bottom w:val="single" w:color="auto" w:sz="4" w:space="0"/>
              <w:right w:val="single" w:color="auto" w:sz="4" w:space="0"/>
            </w:tcBorders>
            <w:vAlign w:val="center"/>
          </w:tcPr>
          <w:p w14:paraId="4F7A5F1B">
            <w:pPr>
              <w:widowControl/>
              <w:jc w:val="left"/>
              <w:rPr>
                <w:rFonts w:ascii="Times New Roman" w:hAnsi="Times New Roman" w:eastAsia="宋体" w:cs="Times New Roman"/>
                <w:sz w:val="24"/>
                <w:szCs w:val="24"/>
              </w:rPr>
            </w:pPr>
          </w:p>
        </w:tc>
      </w:tr>
      <w:tr w14:paraId="2B43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7CFAF362">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总报价(大写):</w:t>
            </w:r>
          </w:p>
        </w:tc>
      </w:tr>
    </w:tbl>
    <w:p w14:paraId="31205345">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注:本表适用于：</w:t>
      </w:r>
    </w:p>
    <w:p w14:paraId="6FA7011A">
      <w:pPr>
        <w:autoSpaceDN w:val="0"/>
        <w:rPr>
          <w:rFonts w:ascii="Times New Roman" w:hAnsi="Times New Roman" w:eastAsia="宋体" w:cs="Times New Roman"/>
          <w:sz w:val="24"/>
          <w:szCs w:val="24"/>
        </w:rPr>
      </w:pPr>
      <w:r>
        <w:rPr>
          <w:rFonts w:ascii="Times New Roman" w:hAnsi="Times New Roman" w:eastAsia="宋体" w:cs="Times New Roman"/>
          <w:sz w:val="24"/>
          <w:szCs w:val="24"/>
        </w:rPr>
        <w:t>（1）只有1个专业工程分部分项工程量清单的单位工程发包项目的报价汇总；</w:t>
      </w:r>
    </w:p>
    <w:p w14:paraId="64F2EB42">
      <w:pPr>
        <w:autoSpaceDN w:val="0"/>
        <w:rPr>
          <w:rFonts w:ascii="Times New Roman" w:hAnsi="Times New Roman" w:eastAsia="宋体" w:cs="Times New Roman"/>
          <w:sz w:val="24"/>
          <w:szCs w:val="24"/>
        </w:rPr>
      </w:pPr>
      <w:r>
        <w:rPr>
          <w:rFonts w:ascii="Times New Roman" w:hAnsi="Times New Roman" w:eastAsia="宋体" w:cs="Times New Roman"/>
          <w:sz w:val="24"/>
          <w:szCs w:val="24"/>
        </w:rPr>
        <w:t>（2）其余采购项目的单位工程报价汇总。</w:t>
      </w:r>
    </w:p>
    <w:p w14:paraId="684F7232">
      <w:pPr>
        <w:autoSpaceDN w:val="0"/>
        <w:rPr>
          <w:rFonts w:ascii="Times New Roman" w:hAnsi="Times New Roman" w:eastAsia="宋体" w:cs="Times New Roman"/>
          <w:sz w:val="24"/>
          <w:szCs w:val="24"/>
        </w:rPr>
      </w:pPr>
    </w:p>
    <w:p w14:paraId="6291B9B9">
      <w:pPr>
        <w:autoSpaceDN w:val="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5EF39292">
      <w:pPr>
        <w:widowControl/>
        <w:spacing w:beforeAutospacing="1" w:afterAutospacing="1"/>
        <w:jc w:val="left"/>
        <w:rPr>
          <w:rFonts w:ascii="Times New Roman" w:hAnsi="Times New Roman" w:eastAsia="宋体" w:cs="Times New Roman"/>
          <w:sz w:val="24"/>
          <w:szCs w:val="24"/>
        </w:rPr>
        <w:sectPr>
          <w:pgSz w:w="11906" w:h="16838"/>
          <w:pgMar w:top="1614" w:right="1191" w:bottom="1361" w:left="1191" w:header="851" w:footer="1134" w:gutter="0"/>
          <w:cols w:space="720" w:num="1"/>
          <w:docGrid w:type="linesAndChars" w:linePitch="312" w:charSpace="0"/>
        </w:sectPr>
      </w:pPr>
    </w:p>
    <w:p w14:paraId="392A2140">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表1-2  分部分项工程量清单及计价表(  号清单)</w:t>
      </w:r>
    </w:p>
    <w:p w14:paraId="57C0BAE9">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单位工程及专业项目名称:                                                                                 第 页共 页</w:t>
      </w:r>
    </w:p>
    <w:tbl>
      <w:tblPr>
        <w:tblStyle w:val="62"/>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02AB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438630D0">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6199F6B3">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54BF4B3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54E22176">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项目特征</w:t>
            </w:r>
          </w:p>
          <w:p w14:paraId="31D4A45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7762172C">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2A9F04D0">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4E0B3B3F">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综合单价</w:t>
            </w:r>
          </w:p>
          <w:p w14:paraId="43589791">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6E1726BD">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合价</w:t>
            </w:r>
          </w:p>
          <w:p w14:paraId="1E69DBC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06BB387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5FB6F58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0C8A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2C1500CA">
            <w:pPr>
              <w:widowControl/>
              <w:jc w:val="left"/>
              <w:rPr>
                <w:rFonts w:ascii="Times New Roman" w:hAnsi="Times New Roman" w:eastAsia="宋体" w:cs="Times New Roman"/>
                <w:sz w:val="24"/>
                <w:szCs w:val="24"/>
              </w:rPr>
            </w:pPr>
          </w:p>
        </w:tc>
        <w:tc>
          <w:tcPr>
            <w:tcW w:w="1355" w:type="dxa"/>
            <w:gridSpan w:val="2"/>
            <w:vMerge w:val="continue"/>
            <w:tcBorders>
              <w:top w:val="single" w:color="auto" w:sz="4" w:space="0"/>
              <w:left w:val="single" w:color="auto" w:sz="4" w:space="0"/>
              <w:bottom w:val="single" w:color="auto" w:sz="4" w:space="0"/>
              <w:right w:val="single" w:color="auto" w:sz="4" w:space="0"/>
            </w:tcBorders>
            <w:vAlign w:val="center"/>
          </w:tcPr>
          <w:p w14:paraId="4CA4CA8F">
            <w:pPr>
              <w:widowControl/>
              <w:jc w:val="left"/>
              <w:rPr>
                <w:rFonts w:ascii="Times New Roman" w:hAnsi="Times New Roman" w:eastAsia="宋体" w:cs="Times New Roman"/>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7788DBC6">
            <w:pPr>
              <w:widowControl/>
              <w:jc w:val="left"/>
              <w:rPr>
                <w:rFonts w:ascii="Times New Roman" w:hAnsi="Times New Roman" w:eastAsia="宋体" w:cs="Times New Roman"/>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05A601F7">
            <w:pPr>
              <w:widowControl/>
              <w:jc w:val="left"/>
              <w:rPr>
                <w:rFonts w:ascii="Times New Roman" w:hAnsi="Times New Roman" w:eastAsia="宋体" w:cs="Times New Roman"/>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61C0C6BE">
            <w:pPr>
              <w:widowControl/>
              <w:jc w:val="left"/>
              <w:rPr>
                <w:rFonts w:ascii="Times New Roman" w:hAnsi="Times New Roman" w:eastAsia="宋体" w:cs="Times New Roman"/>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3772B897">
            <w:pPr>
              <w:widowControl/>
              <w:jc w:val="left"/>
              <w:rPr>
                <w:rFonts w:ascii="Times New Roman" w:hAnsi="Times New Roman" w:eastAsia="宋体" w:cs="Times New Roman"/>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12FE0DF3">
            <w:pPr>
              <w:widowControl/>
              <w:jc w:val="left"/>
              <w:rPr>
                <w:rFonts w:ascii="Times New Roman" w:hAnsi="Times New Roman" w:eastAsia="宋体" w:cs="Times New Roman"/>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556ACF0F">
            <w:pPr>
              <w:widowControl/>
              <w:jc w:val="left"/>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5B6CB3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6D9E67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7D51A76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AD8FA6D">
            <w:pPr>
              <w:widowControl/>
              <w:jc w:val="left"/>
              <w:rPr>
                <w:rFonts w:ascii="Times New Roman" w:hAnsi="Times New Roman" w:eastAsia="宋体" w:cs="Times New Roman"/>
                <w:sz w:val="24"/>
                <w:szCs w:val="24"/>
              </w:rPr>
            </w:pPr>
          </w:p>
        </w:tc>
      </w:tr>
      <w:tr w14:paraId="7730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349AF82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341" w:type="dxa"/>
            <w:tcBorders>
              <w:top w:val="single" w:color="auto" w:sz="4" w:space="0"/>
              <w:left w:val="single" w:color="auto" w:sz="4" w:space="0"/>
              <w:bottom w:val="single" w:color="auto" w:sz="4" w:space="0"/>
              <w:right w:val="single" w:color="auto" w:sz="4" w:space="0"/>
            </w:tcBorders>
            <w:vAlign w:val="center"/>
          </w:tcPr>
          <w:p w14:paraId="0F5537D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450" w:type="dxa"/>
            <w:tcBorders>
              <w:top w:val="single" w:color="auto" w:sz="4" w:space="0"/>
              <w:left w:val="single" w:color="auto" w:sz="4" w:space="0"/>
              <w:bottom w:val="single" w:color="auto" w:sz="4" w:space="0"/>
              <w:right w:val="single" w:color="auto" w:sz="4" w:space="0"/>
            </w:tcBorders>
            <w:vAlign w:val="center"/>
          </w:tcPr>
          <w:p w14:paraId="2834168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50" w:type="dxa"/>
            <w:tcBorders>
              <w:top w:val="single" w:color="auto" w:sz="4" w:space="0"/>
              <w:left w:val="single" w:color="auto" w:sz="4" w:space="0"/>
              <w:bottom w:val="single" w:color="auto" w:sz="4" w:space="0"/>
              <w:right w:val="single" w:color="auto" w:sz="4" w:space="0"/>
            </w:tcBorders>
            <w:vAlign w:val="center"/>
          </w:tcPr>
          <w:p w14:paraId="24812CD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50" w:type="dxa"/>
            <w:tcBorders>
              <w:top w:val="single" w:color="auto" w:sz="4" w:space="0"/>
              <w:left w:val="single" w:color="auto" w:sz="4" w:space="0"/>
              <w:bottom w:val="single" w:color="auto" w:sz="4" w:space="0"/>
              <w:right w:val="single" w:color="auto" w:sz="4" w:space="0"/>
            </w:tcBorders>
            <w:vAlign w:val="center"/>
          </w:tcPr>
          <w:p w14:paraId="2C6F443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270" w:type="dxa"/>
            <w:tcBorders>
              <w:top w:val="single" w:color="auto" w:sz="4" w:space="0"/>
              <w:left w:val="single" w:color="auto" w:sz="4" w:space="0"/>
              <w:bottom w:val="single" w:color="auto" w:sz="4" w:space="0"/>
              <w:right w:val="single" w:color="auto" w:sz="4" w:space="0"/>
            </w:tcBorders>
            <w:vAlign w:val="center"/>
          </w:tcPr>
          <w:p w14:paraId="42657AC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983" w:type="dxa"/>
            <w:tcBorders>
              <w:top w:val="single" w:color="auto" w:sz="4" w:space="0"/>
              <w:left w:val="single" w:color="auto" w:sz="4" w:space="0"/>
              <w:bottom w:val="single" w:color="auto" w:sz="4" w:space="0"/>
              <w:right w:val="single" w:color="auto" w:sz="4" w:space="0"/>
            </w:tcBorders>
            <w:vAlign w:val="center"/>
          </w:tcPr>
          <w:p w14:paraId="015D16A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4A34E0E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3F2461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4821DE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1A57F46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74E20B7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r>
      <w:tr w14:paraId="4178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31370D6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6FB71D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7F6697A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1B74617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0C52E5D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07AC890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587BA67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0F1EE1F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F02BC4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1866EC5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tcPr>
          <w:p w14:paraId="00D7034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6FC5E10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0F32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3D8ECDC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812DF1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45FDE10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065622B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0B7A0F6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3742403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5AC39DF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4323964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55E688E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1C4CC27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tcPr>
          <w:p w14:paraId="200057F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0CE7377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0A84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09E72A8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6FC7C9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78A35A5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196DF8E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138CE72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20B7868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473CC1B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6E79E5F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4671A01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1A62DCC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tcPr>
          <w:p w14:paraId="102D083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2B02EC3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57F0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501D249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C3FB1B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3845C04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45052CF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7EA95FF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3BD75C6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799B0A0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648C924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77E4A35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AE7B53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tcPr>
          <w:p w14:paraId="64FCE8E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303CFE5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4998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297CF53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46E1F85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448E167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5D06FD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12F4F8D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35" w:type="dxa"/>
            <w:tcBorders>
              <w:top w:val="single" w:color="auto" w:sz="4" w:space="0"/>
              <w:left w:val="single" w:color="auto" w:sz="4" w:space="0"/>
              <w:bottom w:val="single" w:color="auto" w:sz="4" w:space="0"/>
              <w:right w:val="single" w:color="auto" w:sz="4" w:space="0"/>
            </w:tcBorders>
          </w:tcPr>
          <w:p w14:paraId="485F5F0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bl>
    <w:p w14:paraId="7D686BF3">
      <w:pPr>
        <w:autoSpaceDN w:val="0"/>
        <w:rPr>
          <w:rFonts w:ascii="Times New Roman" w:hAnsi="Times New Roman" w:eastAsia="宋体" w:cs="Times New Roman"/>
          <w:sz w:val="24"/>
          <w:szCs w:val="24"/>
        </w:rPr>
      </w:pPr>
    </w:p>
    <w:p w14:paraId="6FF97FD7">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注：表中（1）～〔6）栏由采购人提供内容，（7）栏由采购人按需提出要求，如采购人需要磋商响应供应商提供清单项目综合单价的计算分析和工料机分析，请在（7）备注中明确。</w:t>
      </w:r>
    </w:p>
    <w:p w14:paraId="40162588">
      <w:pPr>
        <w:widowControl/>
        <w:spacing w:beforeAutospacing="1" w:afterAutospacing="1"/>
        <w:jc w:val="left"/>
        <w:rPr>
          <w:rFonts w:ascii="Times New Roman" w:hAnsi="Times New Roman" w:eastAsia="宋体" w:cs="Times New Roman"/>
          <w:sz w:val="24"/>
          <w:szCs w:val="24"/>
        </w:rPr>
        <w:sectPr>
          <w:pgSz w:w="16838" w:h="11906" w:orient="landscape"/>
          <w:pgMar w:top="1191" w:right="1361" w:bottom="1191" w:left="1814" w:header="851" w:footer="1247" w:gutter="0"/>
          <w:cols w:space="720" w:num="1"/>
          <w:docGrid w:type="lines" w:linePitch="312" w:charSpace="0"/>
        </w:sectPr>
      </w:pPr>
    </w:p>
    <w:p w14:paraId="70D72BAE">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表1-3-A  组织措施项目（整体）清单及计价表</w:t>
      </w:r>
    </w:p>
    <w:p w14:paraId="41271EAB">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EA7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65D87EE6">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2D3C8E6E">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71B7B481">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2323CCD7">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2DA5B774">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05AD55C0">
            <w:pPr>
              <w:widowControl/>
              <w:tabs>
                <w:tab w:val="center" w:pos="4755"/>
                <w:tab w:val="right" w:pos="9070"/>
              </w:tabs>
              <w:autoSpaceDN w:val="0"/>
              <w:spacing w:before="100" w:beforeAutospacing="1" w:after="100" w:afterAutospacing="1"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65CB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477701FD">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p w14:paraId="3D04E5C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p w14:paraId="1B277EF8">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二</w:t>
            </w:r>
          </w:p>
          <w:p w14:paraId="694F84F3">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1</w:t>
            </w:r>
          </w:p>
          <w:p w14:paraId="0C079A50">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2</w:t>
            </w:r>
          </w:p>
          <w:p w14:paraId="46776AA5">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3</w:t>
            </w:r>
          </w:p>
          <w:p w14:paraId="3884124F">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4</w:t>
            </w:r>
          </w:p>
        </w:tc>
        <w:tc>
          <w:tcPr>
            <w:tcW w:w="3086" w:type="dxa"/>
            <w:tcBorders>
              <w:top w:val="single" w:color="auto" w:sz="4" w:space="0"/>
              <w:left w:val="single" w:color="auto" w:sz="4" w:space="0"/>
              <w:bottom w:val="single" w:color="auto" w:sz="4" w:space="0"/>
              <w:right w:val="single" w:color="auto" w:sz="4" w:space="0"/>
            </w:tcBorders>
          </w:tcPr>
          <w:p w14:paraId="3271382A">
            <w:pPr>
              <w:widowControl/>
              <w:tabs>
                <w:tab w:val="center" w:pos="4755"/>
                <w:tab w:val="right" w:pos="9070"/>
              </w:tabs>
              <w:autoSpaceDN w:val="0"/>
              <w:adjustRightInd w:val="0"/>
              <w:spacing w:before="100" w:beforeAutospacing="1" w:after="100" w:afterAutospacing="1"/>
              <w:jc w:val="center"/>
              <w:rPr>
                <w:rFonts w:ascii="Times New Roman" w:hAnsi="Times New Roman" w:eastAsia="宋体" w:cs="Times New Roman"/>
                <w:spacing w:val="-16"/>
                <w:sz w:val="24"/>
                <w:szCs w:val="24"/>
              </w:rPr>
            </w:pPr>
          </w:p>
          <w:p w14:paraId="693FA957">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安全文明施工措施项目</w:t>
            </w:r>
          </w:p>
          <w:p w14:paraId="586EE9FF">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其他组织措施项目</w:t>
            </w:r>
          </w:p>
          <w:p w14:paraId="3DDBB685">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提前竣工增加费</w:t>
            </w:r>
          </w:p>
          <w:p w14:paraId="3FA774D5">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二次搬运费</w:t>
            </w:r>
          </w:p>
          <w:p w14:paraId="3E1CA773">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冬雨季施工增加费</w:t>
            </w:r>
          </w:p>
          <w:p w14:paraId="1DD33D1D">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331B5EC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103" w:type="dxa"/>
            <w:tcBorders>
              <w:top w:val="single" w:color="auto" w:sz="4" w:space="0"/>
              <w:left w:val="single" w:color="auto" w:sz="4" w:space="0"/>
              <w:bottom w:val="single" w:color="auto" w:sz="4" w:space="0"/>
              <w:right w:val="single" w:color="auto" w:sz="4" w:space="0"/>
            </w:tcBorders>
          </w:tcPr>
          <w:p w14:paraId="26A8048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2400CA4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020" w:type="dxa"/>
            <w:tcBorders>
              <w:top w:val="single" w:color="auto" w:sz="4" w:space="0"/>
              <w:left w:val="single" w:color="auto" w:sz="4" w:space="0"/>
              <w:bottom w:val="single" w:color="auto" w:sz="4" w:space="0"/>
              <w:right w:val="single" w:color="auto" w:sz="4" w:space="0"/>
            </w:tcBorders>
          </w:tcPr>
          <w:p w14:paraId="63DE4CE9">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p w14:paraId="23BF8F1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提供分析清单（表1-3-A-1）</w:t>
            </w:r>
          </w:p>
          <w:p w14:paraId="45D77BC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5A41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7A731AA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471" w:type="dxa"/>
            <w:tcBorders>
              <w:top w:val="single" w:color="auto" w:sz="4" w:space="0"/>
              <w:left w:val="single" w:color="auto" w:sz="4" w:space="0"/>
              <w:bottom w:val="single" w:color="auto" w:sz="4" w:space="0"/>
              <w:right w:val="single" w:color="auto" w:sz="4" w:space="0"/>
            </w:tcBorders>
          </w:tcPr>
          <w:p w14:paraId="6197643F">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c>
          <w:tcPr>
            <w:tcW w:w="2020" w:type="dxa"/>
            <w:tcBorders>
              <w:top w:val="single" w:color="auto" w:sz="4" w:space="0"/>
              <w:left w:val="single" w:color="auto" w:sz="4" w:space="0"/>
              <w:bottom w:val="single" w:color="auto" w:sz="4" w:space="0"/>
              <w:right w:val="single" w:color="auto" w:sz="4" w:space="0"/>
            </w:tcBorders>
          </w:tcPr>
          <w:p w14:paraId="0FB43E2E">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r>
    </w:tbl>
    <w:p w14:paraId="7AAD095B">
      <w:pPr>
        <w:autoSpaceDN w:val="0"/>
        <w:rPr>
          <w:rFonts w:ascii="Times New Roman" w:hAnsi="Times New Roman" w:eastAsia="宋体" w:cs="Times New Roman"/>
          <w:sz w:val="22"/>
        </w:rPr>
      </w:pPr>
    </w:p>
    <w:p w14:paraId="22078AAE">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注：1.表中列项供参考，（1）、（2）栏由采购人提供，供应商可按工程实际作补充。</w:t>
      </w:r>
    </w:p>
    <w:p w14:paraId="6532A3F4">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5DA691B1">
      <w:pPr>
        <w:widowControl/>
        <w:tabs>
          <w:tab w:val="center" w:pos="4755"/>
          <w:tab w:val="right" w:pos="9070"/>
        </w:tabs>
        <w:autoSpaceDN w:val="0"/>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 专业工程组织措施项目清单表1-3-B中已报价的组织措施费不得与整体组织措施项目清单表1-3-A中的其他组织措施项目重复报价。</w:t>
      </w:r>
    </w:p>
    <w:p w14:paraId="7CECB2BE">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表1-3-B  组织措施项目（专业工程）清单及计价表</w:t>
      </w:r>
    </w:p>
    <w:p w14:paraId="7DD9E5CD">
      <w:pPr>
        <w:autoSpaceDN w:val="0"/>
        <w:rPr>
          <w:rFonts w:ascii="Times New Roman" w:hAnsi="Times New Roman" w:eastAsia="宋体" w:cs="Times New Roman"/>
          <w:sz w:val="24"/>
          <w:szCs w:val="24"/>
        </w:rPr>
      </w:pPr>
      <w:r>
        <w:rPr>
          <w:rFonts w:ascii="Times New Roman" w:hAnsi="Times New Roman" w:eastAsia="宋体" w:cs="Times New Roman"/>
          <w:sz w:val="24"/>
          <w:szCs w:val="24"/>
        </w:rPr>
        <w:t xml:space="preserve">项目名称:                                            </w:t>
      </w:r>
    </w:p>
    <w:p w14:paraId="7AA07F4F">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单位工程及专业项目名称：                                              第 页共 页</w:t>
      </w:r>
    </w:p>
    <w:tbl>
      <w:tblPr>
        <w:tblStyle w:val="62"/>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43D5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DAC2B0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2905AF4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2377285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1E62291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51941D2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125B69D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52FB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610674D7">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（1）</w:t>
            </w:r>
          </w:p>
          <w:p w14:paraId="5254208F">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1</w:t>
            </w:r>
          </w:p>
          <w:p w14:paraId="6B7FFB1E">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2</w:t>
            </w:r>
          </w:p>
          <w:p w14:paraId="42D9BD72">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3</w:t>
            </w:r>
          </w:p>
          <w:p w14:paraId="7CC22DF3">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r>
              <w:rPr>
                <w:rFonts w:ascii="Times New Roman" w:hAnsi="Times New Roman" w:eastAsia="宋体" w:cs="Times New Roman"/>
                <w:position w:val="-6"/>
                <w:sz w:val="24"/>
                <w:szCs w:val="24"/>
              </w:rPr>
              <w:t>4</w:t>
            </w:r>
          </w:p>
          <w:p w14:paraId="613B1EA6">
            <w:pPr>
              <w:widowControl/>
              <w:tabs>
                <w:tab w:val="center" w:pos="4755"/>
                <w:tab w:val="right" w:pos="9070"/>
              </w:tabs>
              <w:autoSpaceDN w:val="0"/>
              <w:spacing w:before="100" w:beforeAutospacing="1" w:after="100" w:afterAutospacing="1"/>
              <w:jc w:val="center"/>
              <w:rPr>
                <w:rFonts w:ascii="Times New Roman" w:hAnsi="Times New Roman" w:eastAsia="宋体" w:cs="Times New Roman"/>
                <w:position w:val="-6"/>
                <w:sz w:val="24"/>
                <w:szCs w:val="24"/>
              </w:rPr>
            </w:pPr>
          </w:p>
          <w:p w14:paraId="108872B0">
            <w:pPr>
              <w:widowControl/>
              <w:tabs>
                <w:tab w:val="center" w:pos="4755"/>
                <w:tab w:val="right" w:pos="9070"/>
              </w:tabs>
              <w:autoSpaceDN w:val="0"/>
              <w:spacing w:before="100" w:beforeAutospacing="1" w:after="100" w:afterAutospacing="1"/>
              <w:rPr>
                <w:rFonts w:ascii="Times New Roman" w:hAnsi="Times New Roman" w:eastAsia="宋体" w:cs="Times New Roman"/>
                <w:position w:val="-6"/>
                <w:sz w:val="24"/>
                <w:szCs w:val="24"/>
              </w:rPr>
            </w:pPr>
          </w:p>
          <w:p w14:paraId="69F90B1E">
            <w:pPr>
              <w:widowControl/>
              <w:tabs>
                <w:tab w:val="center" w:pos="4755"/>
                <w:tab w:val="right" w:pos="9070"/>
              </w:tabs>
              <w:autoSpaceDN w:val="0"/>
              <w:spacing w:before="100" w:beforeAutospacing="1" w:after="100" w:afterAutospacing="1"/>
              <w:rPr>
                <w:rFonts w:ascii="Times New Roman" w:hAnsi="Times New Roman" w:eastAsia="宋体" w:cs="Times New Roman"/>
                <w:position w:val="-6"/>
                <w:sz w:val="24"/>
                <w:szCs w:val="24"/>
              </w:rPr>
            </w:pPr>
          </w:p>
          <w:p w14:paraId="506602B9">
            <w:pPr>
              <w:widowControl/>
              <w:tabs>
                <w:tab w:val="center" w:pos="4755"/>
                <w:tab w:val="right" w:pos="9070"/>
              </w:tabs>
              <w:autoSpaceDN w:val="0"/>
              <w:spacing w:before="100" w:beforeAutospacing="1" w:after="100" w:afterAutospacing="1"/>
              <w:rPr>
                <w:rFonts w:ascii="Times New Roman" w:hAnsi="Times New Roman" w:eastAsia="宋体" w:cs="Times New Roman"/>
                <w:position w:val="-6"/>
                <w:sz w:val="24"/>
                <w:szCs w:val="24"/>
              </w:rPr>
            </w:pPr>
          </w:p>
        </w:tc>
        <w:tc>
          <w:tcPr>
            <w:tcW w:w="3156" w:type="dxa"/>
            <w:tcBorders>
              <w:top w:val="single" w:color="auto" w:sz="4" w:space="0"/>
              <w:left w:val="single" w:color="auto" w:sz="4" w:space="0"/>
              <w:bottom w:val="single" w:color="auto" w:sz="4" w:space="0"/>
              <w:right w:val="single" w:color="auto" w:sz="4" w:space="0"/>
            </w:tcBorders>
          </w:tcPr>
          <w:p w14:paraId="5E4A8A36">
            <w:pPr>
              <w:widowControl/>
              <w:tabs>
                <w:tab w:val="center" w:pos="4755"/>
                <w:tab w:val="right" w:pos="9070"/>
              </w:tabs>
              <w:autoSpaceDN w:val="0"/>
              <w:adjustRightInd w:val="0"/>
              <w:spacing w:before="100" w:beforeAutospacing="1" w:after="100" w:afterAutospacing="1"/>
              <w:jc w:val="center"/>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（2）</w:t>
            </w:r>
          </w:p>
          <w:p w14:paraId="28D4CF36">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z w:val="24"/>
                <w:szCs w:val="24"/>
              </w:rPr>
            </w:pPr>
            <w:r>
              <w:rPr>
                <w:rFonts w:ascii="Times New Roman" w:hAnsi="Times New Roman" w:eastAsia="宋体" w:cs="Times New Roman"/>
                <w:sz w:val="24"/>
                <w:szCs w:val="24"/>
              </w:rPr>
              <w:t>提前竣工增加费</w:t>
            </w:r>
          </w:p>
          <w:p w14:paraId="5508D4E4">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二次搬运费</w:t>
            </w:r>
          </w:p>
          <w:p w14:paraId="75C7EC95">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冬雨季施工增加费</w:t>
            </w:r>
          </w:p>
          <w:p w14:paraId="7ED7D4F1">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r>
              <w:rPr>
                <w:rFonts w:ascii="Times New Roman" w:hAnsi="Times New Roman" w:eastAsia="宋体" w:cs="Times New Roman"/>
                <w:spacing w:val="-16"/>
                <w:sz w:val="24"/>
                <w:szCs w:val="24"/>
              </w:rPr>
              <w:t>行车、行人干扰增加费</w:t>
            </w:r>
          </w:p>
          <w:p w14:paraId="1F9D1EFD">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p>
          <w:p w14:paraId="36219DF5">
            <w:pPr>
              <w:widowControl/>
              <w:tabs>
                <w:tab w:val="center" w:pos="4755"/>
                <w:tab w:val="right" w:pos="9070"/>
              </w:tabs>
              <w:autoSpaceDN w:val="0"/>
              <w:adjustRightInd w:val="0"/>
              <w:spacing w:before="100" w:beforeAutospacing="1" w:after="100" w:afterAutospacing="1"/>
              <w:rPr>
                <w:rFonts w:ascii="Times New Roman" w:hAnsi="Times New Roman" w:eastAsia="宋体" w:cs="Times New Roman"/>
                <w:spacing w:val="-16"/>
                <w:sz w:val="24"/>
                <w:szCs w:val="24"/>
              </w:rPr>
            </w:pPr>
          </w:p>
        </w:tc>
        <w:tc>
          <w:tcPr>
            <w:tcW w:w="1068" w:type="dxa"/>
            <w:tcBorders>
              <w:top w:val="single" w:color="auto" w:sz="4" w:space="0"/>
              <w:left w:val="single" w:color="auto" w:sz="4" w:space="0"/>
              <w:bottom w:val="single" w:color="auto" w:sz="4" w:space="0"/>
              <w:right w:val="single" w:color="auto" w:sz="4" w:space="0"/>
            </w:tcBorders>
          </w:tcPr>
          <w:p w14:paraId="4FE5F37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29" w:type="dxa"/>
            <w:tcBorders>
              <w:top w:val="single" w:color="auto" w:sz="4" w:space="0"/>
              <w:left w:val="single" w:color="auto" w:sz="4" w:space="0"/>
              <w:bottom w:val="single" w:color="auto" w:sz="4" w:space="0"/>
              <w:right w:val="single" w:color="auto" w:sz="4" w:space="0"/>
            </w:tcBorders>
          </w:tcPr>
          <w:p w14:paraId="598233B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806" w:type="dxa"/>
            <w:tcBorders>
              <w:top w:val="single" w:color="auto" w:sz="4" w:space="0"/>
              <w:left w:val="single" w:color="auto" w:sz="4" w:space="0"/>
              <w:bottom w:val="single" w:color="auto" w:sz="4" w:space="0"/>
              <w:right w:val="single" w:color="auto" w:sz="4" w:space="0"/>
            </w:tcBorders>
            <w:vAlign w:val="center"/>
          </w:tcPr>
          <w:p w14:paraId="136A10F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831" w:type="dxa"/>
            <w:tcBorders>
              <w:top w:val="single" w:color="auto" w:sz="4" w:space="0"/>
              <w:left w:val="single" w:color="auto" w:sz="4" w:space="0"/>
              <w:bottom w:val="single" w:color="auto" w:sz="4" w:space="0"/>
              <w:right w:val="single" w:color="auto" w:sz="4" w:space="0"/>
            </w:tcBorders>
          </w:tcPr>
          <w:p w14:paraId="39930540">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p w14:paraId="2E4123D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p w14:paraId="0E537FE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4A63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34B584C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806" w:type="dxa"/>
            <w:tcBorders>
              <w:top w:val="single" w:color="auto" w:sz="4" w:space="0"/>
              <w:left w:val="single" w:color="auto" w:sz="4" w:space="0"/>
              <w:bottom w:val="single" w:color="auto" w:sz="4" w:space="0"/>
              <w:right w:val="single" w:color="auto" w:sz="4" w:space="0"/>
            </w:tcBorders>
          </w:tcPr>
          <w:p w14:paraId="59D8FD5B">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c>
          <w:tcPr>
            <w:tcW w:w="1831" w:type="dxa"/>
            <w:tcBorders>
              <w:top w:val="single" w:color="auto" w:sz="4" w:space="0"/>
              <w:left w:val="single" w:color="auto" w:sz="4" w:space="0"/>
              <w:bottom w:val="single" w:color="auto" w:sz="4" w:space="0"/>
              <w:right w:val="single" w:color="auto" w:sz="4" w:space="0"/>
            </w:tcBorders>
          </w:tcPr>
          <w:p w14:paraId="520E2E96">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r>
    </w:tbl>
    <w:p w14:paraId="4961B6BB">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注：1.表中列项供参考，（1）、（2）栏由采购人提供，供应商可按工程实际作补充。</w:t>
      </w:r>
    </w:p>
    <w:p w14:paraId="6AC38B30">
      <w:pPr>
        <w:widowControl/>
        <w:tabs>
          <w:tab w:val="center" w:pos="4755"/>
          <w:tab w:val="right" w:pos="9070"/>
        </w:tabs>
        <w:autoSpaceDN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2．当采购项目为单位工程发包且只有1个分部分项工程量清单时，组织措施项目清单应按表1-3-A报价。</w:t>
      </w:r>
    </w:p>
    <w:p w14:paraId="13F7730C">
      <w:pPr>
        <w:widowControl/>
        <w:tabs>
          <w:tab w:val="center" w:pos="4755"/>
          <w:tab w:val="right" w:pos="9070"/>
        </w:tabs>
        <w:autoSpaceDN w:val="0"/>
        <w:rPr>
          <w:rFonts w:ascii="Times New Roman" w:hAnsi="Times New Roman" w:eastAsia="宋体" w:cs="Times New Roman"/>
          <w:sz w:val="24"/>
          <w:szCs w:val="24"/>
        </w:rPr>
      </w:pPr>
    </w:p>
    <w:p w14:paraId="1837AA55">
      <w:pPr>
        <w:widowControl/>
        <w:spacing w:beforeAutospacing="1" w:afterAutospacing="1"/>
        <w:jc w:val="left"/>
        <w:rPr>
          <w:rFonts w:ascii="Times New Roman" w:hAnsi="Times New Roman" w:eastAsia="宋体" w:cs="Times New Roman"/>
          <w:sz w:val="22"/>
        </w:rPr>
        <w:sectPr>
          <w:pgSz w:w="11906" w:h="16838"/>
          <w:pgMar w:top="1414" w:right="1191" w:bottom="1361" w:left="1191" w:header="851" w:footer="1077" w:gutter="0"/>
          <w:cols w:space="720" w:num="1"/>
          <w:docGrid w:type="lines" w:linePitch="312" w:charSpace="0"/>
        </w:sectPr>
      </w:pPr>
    </w:p>
    <w:p w14:paraId="58B26C5E">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表1-3-C  技术措施项目清单及计价表</w:t>
      </w:r>
    </w:p>
    <w:p w14:paraId="74346C7B">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单位工程及专业项目名称：                                                第 页共 页</w:t>
      </w:r>
    </w:p>
    <w:tbl>
      <w:tblPr>
        <w:tblStyle w:val="62"/>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7CC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6AB447CA">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0A97E8D6">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6661FEC2">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0339762D">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项目特征</w:t>
            </w:r>
          </w:p>
          <w:p w14:paraId="38D62DFE">
            <w:pPr>
              <w:autoSpaceDN w:val="0"/>
              <w:rPr>
                <w:rFonts w:ascii="Times New Roman" w:hAnsi="Times New Roman" w:eastAsia="宋体" w:cs="Times New Roman"/>
                <w:sz w:val="24"/>
                <w:szCs w:val="24"/>
              </w:rPr>
            </w:pPr>
            <w:r>
              <w:rPr>
                <w:rFonts w:ascii="Times New Roman" w:hAnsi="Times New Roman" w:eastAsia="宋体" w:cs="Times New Roman"/>
                <w:sz w:val="24"/>
                <w:szCs w:val="24"/>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52E125E0">
            <w:pPr>
              <w:autoSpaceDN w:val="0"/>
              <w:rPr>
                <w:rFonts w:ascii="Times New Roman" w:hAnsi="Times New Roman" w:eastAsia="宋体" w:cs="Times New Roman"/>
                <w:sz w:val="24"/>
                <w:szCs w:val="24"/>
              </w:rPr>
            </w:pPr>
            <w:r>
              <w:rPr>
                <w:rFonts w:ascii="Times New Roman" w:hAnsi="Times New Roman" w:eastAsia="宋体" w:cs="Times New Roman"/>
                <w:sz w:val="24"/>
                <w:szCs w:val="24"/>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20A0B95">
            <w:pPr>
              <w:autoSpaceDN w:val="0"/>
              <w:rPr>
                <w:rFonts w:ascii="Times New Roman" w:hAnsi="Times New Roman" w:eastAsia="宋体" w:cs="Times New Roman"/>
                <w:sz w:val="24"/>
                <w:szCs w:val="24"/>
              </w:rPr>
            </w:pPr>
            <w:r>
              <w:rPr>
                <w:rFonts w:ascii="Times New Roman" w:hAnsi="Times New Roman" w:eastAsia="宋体" w:cs="Times New Roman"/>
                <w:sz w:val="24"/>
                <w:szCs w:val="24"/>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6DC94F49">
            <w:pPr>
              <w:autoSpaceDN w:val="0"/>
              <w:rPr>
                <w:rFonts w:ascii="Times New Roman" w:hAnsi="Times New Roman" w:eastAsia="宋体" w:cs="Times New Roman"/>
                <w:sz w:val="24"/>
                <w:szCs w:val="24"/>
              </w:rPr>
            </w:pPr>
            <w:r>
              <w:rPr>
                <w:rFonts w:ascii="Times New Roman" w:hAnsi="Times New Roman" w:eastAsia="宋体" w:cs="Times New Roman"/>
                <w:sz w:val="24"/>
                <w:szCs w:val="24"/>
              </w:rPr>
              <w:t>综合单价</w:t>
            </w:r>
          </w:p>
          <w:p w14:paraId="6E912761">
            <w:pPr>
              <w:autoSpaceDN w:val="0"/>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1A650BF8">
            <w:pPr>
              <w:autoSpaceDN w:val="0"/>
              <w:rPr>
                <w:rFonts w:ascii="Times New Roman" w:hAnsi="Times New Roman" w:eastAsia="宋体" w:cs="Times New Roman"/>
                <w:sz w:val="24"/>
                <w:szCs w:val="24"/>
              </w:rPr>
            </w:pPr>
            <w:r>
              <w:rPr>
                <w:rFonts w:ascii="Times New Roman" w:hAnsi="Times New Roman" w:eastAsia="宋体" w:cs="Times New Roman"/>
                <w:sz w:val="24"/>
                <w:szCs w:val="24"/>
              </w:rPr>
              <w:t>合价</w:t>
            </w:r>
          </w:p>
          <w:p w14:paraId="244D11D2">
            <w:pPr>
              <w:autoSpaceDN w:val="0"/>
              <w:rPr>
                <w:rFonts w:ascii="Times New Roman" w:hAnsi="Times New Roman" w:eastAsia="宋体" w:cs="Times New Roman"/>
                <w:sz w:val="24"/>
                <w:szCs w:val="24"/>
              </w:rPr>
            </w:pPr>
            <w:r>
              <w:rPr>
                <w:rFonts w:ascii="Times New Roman" w:hAnsi="Times New Roman" w:eastAsia="宋体" w:cs="Times New Roman"/>
                <w:sz w:val="24"/>
                <w:szCs w:val="24"/>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60D1CD71">
            <w:pPr>
              <w:autoSpaceDN w:val="0"/>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8DA42BB">
            <w:pPr>
              <w:autoSpaceDN w:val="0"/>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452C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14:paraId="46E434AC">
            <w:pPr>
              <w:widowControl/>
              <w:jc w:val="left"/>
              <w:rPr>
                <w:rFonts w:ascii="Times New Roman" w:hAnsi="Times New Roman" w:eastAsia="宋体" w:cs="Times New Roman"/>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7BDDA451">
            <w:pPr>
              <w:widowControl/>
              <w:jc w:val="left"/>
              <w:rPr>
                <w:rFonts w:ascii="Times New Roman" w:hAnsi="Times New Roman" w:eastAsia="宋体" w:cs="Times New Roman"/>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43DB31E">
            <w:pPr>
              <w:widowControl/>
              <w:jc w:val="left"/>
              <w:rPr>
                <w:rFonts w:ascii="Times New Roman" w:hAnsi="Times New Roman" w:eastAsia="宋体" w:cs="Times New Roman"/>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C11DFF8">
            <w:pPr>
              <w:widowControl/>
              <w:jc w:val="left"/>
              <w:rPr>
                <w:rFonts w:ascii="Times New Roman" w:hAnsi="Times New Roman" w:eastAsia="宋体" w:cs="Times New Roman"/>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05DB508">
            <w:pPr>
              <w:widowControl/>
              <w:jc w:val="left"/>
              <w:rPr>
                <w:rFonts w:ascii="Times New Roman" w:hAnsi="Times New Roman" w:eastAsia="宋体" w:cs="Times New Roman"/>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F4CCD6E">
            <w:pPr>
              <w:widowControl/>
              <w:jc w:val="left"/>
              <w:rPr>
                <w:rFonts w:ascii="Times New Roman" w:hAnsi="Times New Roman" w:eastAsia="宋体" w:cs="Times New Roman"/>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22891C7B">
            <w:pPr>
              <w:widowControl/>
              <w:jc w:val="left"/>
              <w:rPr>
                <w:rFonts w:ascii="Times New Roman" w:hAnsi="Times New Roman" w:eastAsia="宋体" w:cs="Times New Roman"/>
                <w:sz w:val="24"/>
                <w:szCs w:val="24"/>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1F5F9BFE">
            <w:pPr>
              <w:widowControl/>
              <w:jc w:val="left"/>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E64679B">
            <w:pPr>
              <w:autoSpaceDN w:val="0"/>
              <w:rPr>
                <w:rFonts w:ascii="Times New Roman" w:hAnsi="Times New Roman" w:eastAsia="宋体" w:cs="Times New Roman"/>
                <w:sz w:val="24"/>
                <w:szCs w:val="24"/>
              </w:rPr>
            </w:pPr>
            <w:r>
              <w:rPr>
                <w:rFonts w:ascii="Times New Roman" w:hAnsi="Times New Roman" w:eastAsia="宋体" w:cs="Times New Roman"/>
                <w:sz w:val="24"/>
                <w:szCs w:val="24"/>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49A8D274">
            <w:pPr>
              <w:autoSpaceDN w:val="0"/>
              <w:rPr>
                <w:rFonts w:ascii="Times New Roman" w:hAnsi="Times New Roman" w:eastAsia="宋体" w:cs="Times New Roman"/>
                <w:sz w:val="24"/>
                <w:szCs w:val="24"/>
              </w:rPr>
            </w:pPr>
            <w:r>
              <w:rPr>
                <w:rFonts w:ascii="Times New Roman" w:hAnsi="Times New Roman" w:eastAsia="宋体" w:cs="Times New Roman"/>
                <w:sz w:val="24"/>
                <w:szCs w:val="24"/>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6AEC1441">
            <w:pPr>
              <w:autoSpaceDN w:val="0"/>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927" w:type="dxa"/>
            <w:gridSpan w:val="2"/>
            <w:vMerge w:val="continue"/>
            <w:tcBorders>
              <w:top w:val="single" w:color="auto" w:sz="4" w:space="0"/>
              <w:left w:val="single" w:color="auto" w:sz="4" w:space="0"/>
              <w:bottom w:val="single" w:color="auto" w:sz="4" w:space="0"/>
              <w:right w:val="single" w:color="auto" w:sz="4" w:space="0"/>
            </w:tcBorders>
            <w:vAlign w:val="center"/>
          </w:tcPr>
          <w:p w14:paraId="75EE3AE9">
            <w:pPr>
              <w:widowControl/>
              <w:jc w:val="left"/>
              <w:rPr>
                <w:rFonts w:ascii="Times New Roman" w:hAnsi="Times New Roman" w:eastAsia="宋体" w:cs="Times New Roman"/>
                <w:sz w:val="24"/>
                <w:szCs w:val="24"/>
              </w:rPr>
            </w:pPr>
          </w:p>
        </w:tc>
      </w:tr>
      <w:tr w14:paraId="6B38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3933BD56">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272" w:type="dxa"/>
            <w:tcBorders>
              <w:top w:val="single" w:color="auto" w:sz="4" w:space="0"/>
              <w:left w:val="single" w:color="auto" w:sz="4" w:space="0"/>
              <w:bottom w:val="single" w:color="auto" w:sz="4" w:space="0"/>
              <w:right w:val="single" w:color="auto" w:sz="4" w:space="0"/>
            </w:tcBorders>
            <w:noWrap/>
          </w:tcPr>
          <w:p w14:paraId="0537C7AF">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440" w:type="dxa"/>
            <w:tcBorders>
              <w:top w:val="single" w:color="auto" w:sz="4" w:space="0"/>
              <w:left w:val="single" w:color="auto" w:sz="4" w:space="0"/>
              <w:bottom w:val="single" w:color="auto" w:sz="4" w:space="0"/>
              <w:right w:val="single" w:color="auto" w:sz="4" w:space="0"/>
            </w:tcBorders>
            <w:noWrap/>
          </w:tcPr>
          <w:p w14:paraId="4EB19E2E">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40" w:type="dxa"/>
            <w:tcBorders>
              <w:top w:val="single" w:color="auto" w:sz="4" w:space="0"/>
              <w:left w:val="single" w:color="auto" w:sz="4" w:space="0"/>
              <w:bottom w:val="single" w:color="auto" w:sz="4" w:space="0"/>
              <w:right w:val="single" w:color="auto" w:sz="4" w:space="0"/>
            </w:tcBorders>
            <w:noWrap/>
          </w:tcPr>
          <w:p w14:paraId="0DD18DA7">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260" w:type="dxa"/>
            <w:tcBorders>
              <w:top w:val="single" w:color="auto" w:sz="4" w:space="0"/>
              <w:left w:val="single" w:color="auto" w:sz="4" w:space="0"/>
              <w:bottom w:val="single" w:color="auto" w:sz="4" w:space="0"/>
              <w:right w:val="single" w:color="auto" w:sz="4" w:space="0"/>
            </w:tcBorders>
            <w:noWrap/>
          </w:tcPr>
          <w:p w14:paraId="0443541E">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260" w:type="dxa"/>
            <w:tcBorders>
              <w:top w:val="single" w:color="auto" w:sz="4" w:space="0"/>
              <w:left w:val="single" w:color="auto" w:sz="4" w:space="0"/>
              <w:bottom w:val="single" w:color="auto" w:sz="4" w:space="0"/>
              <w:right w:val="single" w:color="auto" w:sz="4" w:space="0"/>
            </w:tcBorders>
            <w:noWrap/>
          </w:tcPr>
          <w:p w14:paraId="5C9BD961">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1E806DB9">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4497357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A8D9456">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688081E1">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226DE79E">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BB6EFCF">
            <w:pPr>
              <w:autoSpaceDN w:val="0"/>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63AA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BD44D2E">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F614ECE">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1D6417B">
            <w:pPr>
              <w:autoSpaceDN w:val="0"/>
              <w:rPr>
                <w:rFonts w:ascii="Times New Roman" w:hAnsi="Times New Roman" w:eastAsia="宋体" w:cs="Times New Roman"/>
                <w:sz w:val="24"/>
                <w:szCs w:val="24"/>
              </w:rPr>
            </w:pPr>
            <w:r>
              <w:rPr>
                <w:rFonts w:ascii="Times New Roman" w:hAnsi="Times New Roman" w:eastAsia="宋体" w:cs="Times New Roman"/>
                <w:sz w:val="24"/>
                <w:szCs w:val="24"/>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E38E8C0">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37C307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9BAF412">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0C09DC2B">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6E8B1DCB">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29C4ABC">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2DB81A9D">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793DD02">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5C2CA2E3">
            <w:pPr>
              <w:autoSpaceDN w:val="0"/>
              <w:rPr>
                <w:rFonts w:ascii="Times New Roman" w:hAnsi="Times New Roman" w:eastAsia="宋体" w:cs="Times New Roman"/>
                <w:sz w:val="24"/>
                <w:szCs w:val="24"/>
              </w:rPr>
            </w:pPr>
          </w:p>
        </w:tc>
      </w:tr>
      <w:tr w14:paraId="748F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74A64BC6">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66DE0C42">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B81DD9E">
            <w:pPr>
              <w:autoSpaceDN w:val="0"/>
              <w:rPr>
                <w:rFonts w:ascii="Times New Roman" w:hAnsi="Times New Roman" w:eastAsia="宋体" w:cs="Times New Roman"/>
                <w:sz w:val="24"/>
                <w:szCs w:val="24"/>
              </w:rPr>
            </w:pPr>
            <w:r>
              <w:rPr>
                <w:rFonts w:ascii="Times New Roman" w:hAnsi="Times New Roman" w:eastAsia="宋体" w:cs="Times New Roman"/>
                <w:sz w:val="24"/>
                <w:szCs w:val="24"/>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1A066B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C927D7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3F44DC2">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0AF7E7F4">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7FF7AA7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E58D481">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D037993">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1794CE3">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7E113F27">
            <w:pPr>
              <w:autoSpaceDN w:val="0"/>
              <w:rPr>
                <w:rFonts w:ascii="Times New Roman" w:hAnsi="Times New Roman" w:eastAsia="宋体" w:cs="Times New Roman"/>
                <w:sz w:val="24"/>
                <w:szCs w:val="24"/>
              </w:rPr>
            </w:pPr>
          </w:p>
        </w:tc>
      </w:tr>
      <w:tr w14:paraId="1DFF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64A30A4">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F3E0137">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CF84FDD">
            <w:pPr>
              <w:autoSpaceDN w:val="0"/>
              <w:rPr>
                <w:rFonts w:ascii="Times New Roman" w:hAnsi="Times New Roman" w:eastAsia="宋体" w:cs="Times New Roman"/>
                <w:sz w:val="24"/>
                <w:szCs w:val="24"/>
              </w:rPr>
            </w:pPr>
            <w:r>
              <w:rPr>
                <w:rFonts w:ascii="Times New Roman" w:hAnsi="Times New Roman" w:eastAsia="宋体" w:cs="Times New Roman"/>
                <w:sz w:val="24"/>
                <w:szCs w:val="24"/>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68B38BA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F07369D">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5176D98">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17391C47">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7F391EBA">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4F51587">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52E8467">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11BFDC8A">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1381C04F">
            <w:pPr>
              <w:autoSpaceDN w:val="0"/>
              <w:rPr>
                <w:rFonts w:ascii="Times New Roman" w:hAnsi="Times New Roman" w:eastAsia="宋体" w:cs="Times New Roman"/>
                <w:sz w:val="24"/>
                <w:szCs w:val="24"/>
              </w:rPr>
            </w:pPr>
          </w:p>
        </w:tc>
      </w:tr>
      <w:tr w14:paraId="0FD4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621A69E9">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44D8C070">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B5A7E26">
            <w:pPr>
              <w:autoSpaceDN w:val="0"/>
              <w:rPr>
                <w:rFonts w:ascii="Times New Roman" w:hAnsi="Times New Roman" w:eastAsia="宋体" w:cs="Times New Roman"/>
                <w:sz w:val="24"/>
                <w:szCs w:val="24"/>
              </w:rPr>
            </w:pPr>
            <w:r>
              <w:rPr>
                <w:rFonts w:ascii="Times New Roman" w:hAnsi="Times New Roman" w:eastAsia="宋体" w:cs="Times New Roman"/>
                <w:sz w:val="24"/>
                <w:szCs w:val="24"/>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62F7B32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F5C796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1E847E7">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4EFBEB90">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7888A610">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D1F105">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6A02284">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0F24642A">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8D73A00">
            <w:pPr>
              <w:autoSpaceDN w:val="0"/>
              <w:rPr>
                <w:rFonts w:ascii="Times New Roman" w:hAnsi="Times New Roman" w:eastAsia="宋体" w:cs="Times New Roman"/>
                <w:sz w:val="24"/>
                <w:szCs w:val="24"/>
              </w:rPr>
            </w:pPr>
          </w:p>
        </w:tc>
      </w:tr>
      <w:tr w14:paraId="3DE0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4DCEF76">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0BFAC5F">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CB219DA">
            <w:pPr>
              <w:autoSpaceDN w:val="0"/>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440" w:type="dxa"/>
            <w:tcBorders>
              <w:top w:val="single" w:color="auto" w:sz="4" w:space="0"/>
              <w:left w:val="single" w:color="auto" w:sz="4" w:space="0"/>
              <w:bottom w:val="single" w:color="auto" w:sz="4" w:space="0"/>
              <w:right w:val="single" w:color="auto" w:sz="4" w:space="0"/>
            </w:tcBorders>
            <w:noWrap/>
          </w:tcPr>
          <w:p w14:paraId="27FE96E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FAF136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E09FAD6">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209311C2">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29B9430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8C98642">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5C90221">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1E710290">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18182AC9">
            <w:pPr>
              <w:autoSpaceDN w:val="0"/>
              <w:rPr>
                <w:rFonts w:ascii="Times New Roman" w:hAnsi="Times New Roman" w:eastAsia="宋体" w:cs="Times New Roman"/>
                <w:sz w:val="24"/>
                <w:szCs w:val="24"/>
              </w:rPr>
            </w:pPr>
          </w:p>
        </w:tc>
      </w:tr>
      <w:tr w14:paraId="31B3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42381252">
            <w:pPr>
              <w:autoSpaceDN w:val="0"/>
              <w:rPr>
                <w:rFonts w:ascii="Times New Roman" w:hAnsi="Times New Roman" w:eastAsia="宋体" w:cs="Times New Roman"/>
                <w:sz w:val="24"/>
                <w:szCs w:val="24"/>
              </w:rPr>
            </w:pPr>
          </w:p>
        </w:tc>
        <w:tc>
          <w:tcPr>
            <w:tcW w:w="1272" w:type="dxa"/>
            <w:tcBorders>
              <w:top w:val="single" w:color="auto" w:sz="4" w:space="0"/>
              <w:left w:val="single" w:color="auto" w:sz="4" w:space="0"/>
              <w:bottom w:val="single" w:color="auto" w:sz="4" w:space="0"/>
              <w:right w:val="single" w:color="auto" w:sz="4" w:space="0"/>
            </w:tcBorders>
            <w:noWrap/>
          </w:tcPr>
          <w:p w14:paraId="35139390">
            <w:pPr>
              <w:autoSpaceDN w:val="0"/>
              <w:rPr>
                <w:rFonts w:ascii="Times New Roman" w:hAnsi="Times New Roman"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A22A858">
            <w:pPr>
              <w:autoSpaceDN w:val="0"/>
              <w:rPr>
                <w:rFonts w:ascii="Times New Roman" w:hAnsi="Times New Roman" w:eastAsia="宋体" w:cs="Times New Roman"/>
                <w:sz w:val="24"/>
                <w:szCs w:val="24"/>
              </w:rPr>
            </w:pPr>
            <w:r>
              <w:rPr>
                <w:rFonts w:ascii="Times New Roman" w:hAnsi="Times New Roman" w:eastAsia="宋体" w:cs="Times New Roman"/>
                <w:sz w:val="24"/>
                <w:szCs w:val="24"/>
              </w:rPr>
              <w:t>模板</w:t>
            </w:r>
          </w:p>
        </w:tc>
        <w:tc>
          <w:tcPr>
            <w:tcW w:w="1440" w:type="dxa"/>
            <w:tcBorders>
              <w:top w:val="single" w:color="auto" w:sz="4" w:space="0"/>
              <w:left w:val="single" w:color="auto" w:sz="4" w:space="0"/>
              <w:bottom w:val="single" w:color="auto" w:sz="4" w:space="0"/>
              <w:right w:val="single" w:color="auto" w:sz="4" w:space="0"/>
            </w:tcBorders>
            <w:noWrap/>
          </w:tcPr>
          <w:p w14:paraId="738E5D8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822AFE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F6820B1">
            <w:pPr>
              <w:autoSpaceDN w:val="0"/>
              <w:rPr>
                <w:rFonts w:ascii="Times New Roman" w:hAnsi="Times New Roman" w:eastAsia="宋体" w:cs="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2B241943">
            <w:pPr>
              <w:autoSpaceDN w:val="0"/>
              <w:rPr>
                <w:rFonts w:ascii="Times New Roman" w:hAnsi="Times New Roman" w:eastAsia="宋体" w:cs="Times New Roman"/>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4D3FE9E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FD14778">
            <w:pPr>
              <w:autoSpaceDN w:val="0"/>
              <w:rPr>
                <w:rFonts w:ascii="Times New Roman" w:hAnsi="Times New Roman" w:eastAsia="宋体" w:cs="Times New Roman"/>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2BB21ABF">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CD4E430">
            <w:pPr>
              <w:autoSpaceDN w:val="0"/>
              <w:rPr>
                <w:rFonts w:ascii="Times New Roman" w:hAnsi="Times New Roman" w:eastAsia="宋体"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11977410">
            <w:pPr>
              <w:autoSpaceDN w:val="0"/>
              <w:rPr>
                <w:rFonts w:ascii="Times New Roman" w:hAnsi="Times New Roman" w:eastAsia="宋体" w:cs="Times New Roman"/>
                <w:sz w:val="24"/>
                <w:szCs w:val="24"/>
              </w:rPr>
            </w:pPr>
          </w:p>
        </w:tc>
      </w:tr>
      <w:tr w14:paraId="7E5E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36B5D81F">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026" w:type="dxa"/>
            <w:tcBorders>
              <w:top w:val="single" w:color="auto" w:sz="4" w:space="0"/>
              <w:left w:val="single" w:color="auto" w:sz="4" w:space="0"/>
              <w:bottom w:val="single" w:color="auto" w:sz="4" w:space="0"/>
              <w:right w:val="single" w:color="auto" w:sz="4" w:space="0"/>
            </w:tcBorders>
            <w:noWrap/>
          </w:tcPr>
          <w:p w14:paraId="5C588DA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997C34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DCE0C1D">
            <w:pPr>
              <w:autoSpaceDN w:val="0"/>
              <w:rPr>
                <w:rFonts w:ascii="Times New Roman" w:hAnsi="Times New Roman" w:eastAsia="宋体" w:cs="Times New Roman"/>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14:paraId="1C0224C7">
            <w:pPr>
              <w:autoSpaceDN w:val="0"/>
              <w:rPr>
                <w:rFonts w:ascii="Times New Roman" w:hAnsi="Times New Roman" w:eastAsia="宋体" w:cs="Times New Roman"/>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14:paraId="4FC4C8FD">
            <w:pPr>
              <w:autoSpaceDN w:val="0"/>
              <w:rPr>
                <w:rFonts w:ascii="Times New Roman" w:hAnsi="Times New Roman" w:eastAsia="宋体" w:cs="Times New Roman"/>
                <w:sz w:val="24"/>
                <w:szCs w:val="24"/>
              </w:rPr>
            </w:pPr>
          </w:p>
        </w:tc>
      </w:tr>
    </w:tbl>
    <w:p w14:paraId="37A4B4DB">
      <w:pPr>
        <w:widowControl/>
        <w:tabs>
          <w:tab w:val="center" w:pos="4755"/>
          <w:tab w:val="right" w:pos="9070"/>
        </w:tabs>
        <w:autoSpaceDN w:val="0"/>
        <w:jc w:val="left"/>
        <w:rPr>
          <w:rFonts w:ascii="Times New Roman" w:hAnsi="Times New Roman" w:eastAsia="宋体" w:cs="Times New Roman"/>
          <w:sz w:val="15"/>
          <w:szCs w:val="15"/>
        </w:rPr>
      </w:pPr>
      <w:r>
        <w:rPr>
          <w:rFonts w:ascii="Times New Roman" w:hAnsi="Times New Roman" w:eastAsia="宋体" w:cs="Times New Roman"/>
          <w:sz w:val="15"/>
          <w:szCs w:val="15"/>
        </w:rPr>
        <w:t>注：1．本表适用于以“项”为单位计价和以“分部分项工程量清单项目综合单价”方式计价的技术措施项目。</w:t>
      </w:r>
    </w:p>
    <w:p w14:paraId="6805A8DA">
      <w:pPr>
        <w:widowControl/>
        <w:tabs>
          <w:tab w:val="center" w:pos="4755"/>
          <w:tab w:val="right" w:pos="9070"/>
        </w:tabs>
        <w:autoSpaceDN w:val="0"/>
        <w:ind w:firstLine="300" w:firstLineChars="200"/>
        <w:jc w:val="left"/>
        <w:rPr>
          <w:rFonts w:ascii="Times New Roman" w:hAnsi="Times New Roman" w:eastAsia="宋体" w:cs="Times New Roman"/>
          <w:sz w:val="15"/>
          <w:szCs w:val="15"/>
        </w:rPr>
      </w:pPr>
      <w:r>
        <w:rPr>
          <w:rFonts w:ascii="Times New Roman" w:hAnsi="Times New Roman" w:eastAsia="宋体" w:cs="Times New Roman"/>
          <w:sz w:val="15"/>
          <w:szCs w:val="15"/>
        </w:rPr>
        <w:t>2．措施项目应分整体措施项目和专业工程措施项目。如应用于整体措施项目，表头中只须填报项目名称；如应用于专业工程措施项目，表头中应分别填写项目名称、单位工程及专业项目名称。</w:t>
      </w:r>
    </w:p>
    <w:p w14:paraId="5E79FF35">
      <w:pPr>
        <w:widowControl/>
        <w:tabs>
          <w:tab w:val="center" w:pos="4755"/>
          <w:tab w:val="right" w:pos="9070"/>
        </w:tabs>
        <w:autoSpaceDN w:val="0"/>
        <w:ind w:firstLine="300" w:firstLineChars="200"/>
        <w:jc w:val="left"/>
        <w:rPr>
          <w:rFonts w:ascii="Times New Roman" w:hAnsi="Times New Roman" w:eastAsia="宋体" w:cs="Times New Roman"/>
          <w:sz w:val="15"/>
          <w:szCs w:val="15"/>
        </w:rPr>
      </w:pPr>
      <w:r>
        <w:rPr>
          <w:rFonts w:ascii="Times New Roman" w:hAnsi="Times New Roman" w:eastAsia="宋体" w:cs="Times New Roman"/>
          <w:sz w:val="15"/>
          <w:szCs w:val="15"/>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3D232EDF">
      <w:pPr>
        <w:widowControl/>
        <w:tabs>
          <w:tab w:val="center" w:pos="4755"/>
          <w:tab w:val="right" w:pos="9070"/>
        </w:tabs>
        <w:autoSpaceDN w:val="0"/>
        <w:jc w:val="left"/>
        <w:rPr>
          <w:rFonts w:ascii="Times New Roman" w:hAnsi="Times New Roman" w:eastAsia="宋体" w:cs="Times New Roman"/>
          <w:sz w:val="15"/>
          <w:szCs w:val="15"/>
        </w:rPr>
      </w:pPr>
      <w:r>
        <w:rPr>
          <w:rFonts w:ascii="Times New Roman" w:hAnsi="Times New Roman" w:eastAsia="宋体" w:cs="Times New Roman"/>
          <w:sz w:val="15"/>
          <w:szCs w:val="15"/>
        </w:rPr>
        <w:t>4．第（6）栏由采购人按需出要求，如采购人需要供应商提供清单项目综合单价的计算分析和工料机分析，请在备注中明确。</w:t>
      </w:r>
    </w:p>
    <w:p w14:paraId="73C6701B">
      <w:pPr>
        <w:widowControl/>
        <w:spacing w:beforeAutospacing="1" w:afterAutospacing="1"/>
        <w:jc w:val="left"/>
        <w:rPr>
          <w:rFonts w:ascii="Times New Roman" w:hAnsi="Times New Roman" w:eastAsia="宋体" w:cs="Times New Roman"/>
          <w:sz w:val="18"/>
          <w:szCs w:val="18"/>
        </w:rPr>
        <w:sectPr>
          <w:pgSz w:w="16838" w:h="11906" w:orient="landscape"/>
          <w:pgMar w:top="1191" w:right="1814" w:bottom="1191" w:left="1361" w:header="851" w:footer="1134" w:gutter="0"/>
          <w:cols w:space="720" w:num="1"/>
          <w:docGrid w:type="linesAndChars" w:linePitch="312" w:charSpace="0"/>
        </w:sectPr>
      </w:pPr>
    </w:p>
    <w:p w14:paraId="7FAD28C5">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表1-3-A-1  安全文明施工措施项目清单及计价表</w:t>
      </w:r>
    </w:p>
    <w:p w14:paraId="1D5B01F7">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3C78EE45">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5FB424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160" w:type="dxa"/>
            <w:tcBorders>
              <w:top w:val="single" w:color="auto" w:sz="4" w:space="0"/>
              <w:left w:val="nil"/>
              <w:bottom w:val="single" w:color="auto" w:sz="4" w:space="0"/>
              <w:right w:val="single" w:color="auto" w:sz="4" w:space="0"/>
            </w:tcBorders>
            <w:vAlign w:val="center"/>
          </w:tcPr>
          <w:p w14:paraId="5D9C8B0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025B6A7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877" w:type="dxa"/>
            <w:tcBorders>
              <w:top w:val="single" w:color="auto" w:sz="4" w:space="0"/>
              <w:left w:val="nil"/>
              <w:bottom w:val="single" w:color="auto" w:sz="4" w:space="0"/>
              <w:right w:val="single" w:color="auto" w:sz="4" w:space="0"/>
            </w:tcBorders>
            <w:vAlign w:val="center"/>
          </w:tcPr>
          <w:p w14:paraId="1F6E707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877" w:type="dxa"/>
            <w:tcBorders>
              <w:top w:val="single" w:color="auto" w:sz="4" w:space="0"/>
              <w:left w:val="nil"/>
              <w:bottom w:val="single" w:color="auto" w:sz="4" w:space="0"/>
              <w:right w:val="single" w:color="auto" w:sz="4" w:space="0"/>
            </w:tcBorders>
            <w:vAlign w:val="center"/>
          </w:tcPr>
          <w:p w14:paraId="7CC0A3D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单价（元）</w:t>
            </w:r>
          </w:p>
        </w:tc>
        <w:tc>
          <w:tcPr>
            <w:tcW w:w="877" w:type="dxa"/>
            <w:tcBorders>
              <w:top w:val="single" w:color="auto" w:sz="4" w:space="0"/>
              <w:left w:val="nil"/>
              <w:bottom w:val="single" w:color="auto" w:sz="4" w:space="0"/>
              <w:right w:val="single" w:color="auto" w:sz="4" w:space="0"/>
            </w:tcBorders>
            <w:vAlign w:val="center"/>
          </w:tcPr>
          <w:p w14:paraId="278A081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合价（元）</w:t>
            </w:r>
          </w:p>
        </w:tc>
        <w:tc>
          <w:tcPr>
            <w:tcW w:w="2437" w:type="dxa"/>
            <w:tcBorders>
              <w:top w:val="single" w:color="auto" w:sz="4" w:space="0"/>
              <w:left w:val="nil"/>
              <w:bottom w:val="single" w:color="auto" w:sz="4" w:space="0"/>
              <w:right w:val="single" w:color="auto" w:sz="4" w:space="0"/>
            </w:tcBorders>
            <w:vAlign w:val="center"/>
          </w:tcPr>
          <w:p w14:paraId="727A54F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4859AC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0708F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2FA46D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DF4859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877" w:type="dxa"/>
            <w:tcBorders>
              <w:top w:val="single" w:color="auto" w:sz="4" w:space="0"/>
              <w:left w:val="nil"/>
              <w:bottom w:val="single" w:color="auto" w:sz="4" w:space="0"/>
              <w:right w:val="single" w:color="auto" w:sz="4" w:space="0"/>
            </w:tcBorders>
            <w:shd w:val="clear" w:color="auto" w:fill="FFFFFF"/>
            <w:vAlign w:val="center"/>
          </w:tcPr>
          <w:p w14:paraId="09CE494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1CB549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7E5A9E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39478A94">
            <w:pPr>
              <w:autoSpaceDN w:val="0"/>
              <w:spacing w:line="300" w:lineRule="exact"/>
              <w:ind w:left="-53" w:leftChars="-25" w:right="-53" w:rightChars="-25"/>
              <w:jc w:val="center"/>
              <w:rPr>
                <w:rFonts w:ascii="Times New Roman" w:hAnsi="Times New Roman" w:eastAsia="宋体" w:cs="Times New Roman"/>
                <w:szCs w:val="21"/>
              </w:rPr>
            </w:pPr>
          </w:p>
        </w:tc>
      </w:tr>
      <w:tr w14:paraId="40835A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001462">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一</w:t>
            </w:r>
          </w:p>
        </w:tc>
        <w:tc>
          <w:tcPr>
            <w:tcW w:w="2160" w:type="dxa"/>
            <w:tcBorders>
              <w:top w:val="single" w:color="auto" w:sz="4" w:space="0"/>
              <w:left w:val="nil"/>
              <w:bottom w:val="single" w:color="auto" w:sz="4" w:space="0"/>
              <w:right w:val="single" w:color="auto" w:sz="4" w:space="0"/>
            </w:tcBorders>
            <w:vAlign w:val="center"/>
          </w:tcPr>
          <w:p w14:paraId="7ABB966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35772107">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23C5F8B3">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2DBB394C">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139BCDD5">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2BA3F64A">
            <w:pPr>
              <w:autoSpaceDN w:val="0"/>
              <w:spacing w:line="300" w:lineRule="exact"/>
              <w:ind w:left="-53" w:leftChars="-25" w:right="-53" w:rightChars="-25"/>
              <w:jc w:val="center"/>
              <w:rPr>
                <w:rFonts w:ascii="Times New Roman" w:hAnsi="Times New Roman" w:eastAsia="宋体" w:cs="Times New Roman"/>
                <w:b/>
                <w:bCs/>
                <w:szCs w:val="21"/>
              </w:rPr>
            </w:pPr>
          </w:p>
        </w:tc>
      </w:tr>
      <w:tr w14:paraId="493342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5305E2">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（一）</w:t>
            </w:r>
          </w:p>
        </w:tc>
        <w:tc>
          <w:tcPr>
            <w:tcW w:w="2160" w:type="dxa"/>
            <w:tcBorders>
              <w:top w:val="single" w:color="auto" w:sz="4" w:space="0"/>
              <w:left w:val="nil"/>
              <w:bottom w:val="single" w:color="auto" w:sz="4" w:space="0"/>
              <w:right w:val="single" w:color="auto" w:sz="4" w:space="0"/>
            </w:tcBorders>
            <w:vAlign w:val="center"/>
          </w:tcPr>
          <w:p w14:paraId="05A7CF25">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4D918C83">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08C2A958">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19A9B524">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42639D8A">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5C9B09D7">
            <w:pPr>
              <w:autoSpaceDN w:val="0"/>
              <w:spacing w:line="300" w:lineRule="exact"/>
              <w:ind w:left="-53" w:leftChars="-25" w:right="-53" w:rightChars="-25"/>
              <w:jc w:val="center"/>
              <w:rPr>
                <w:rFonts w:ascii="Times New Roman" w:hAnsi="Times New Roman" w:eastAsia="宋体" w:cs="Times New Roman"/>
                <w:b/>
                <w:bCs/>
                <w:szCs w:val="21"/>
              </w:rPr>
            </w:pPr>
          </w:p>
        </w:tc>
      </w:tr>
      <w:tr w14:paraId="781460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74EFE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50E83A0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安全网</w:t>
            </w:r>
          </w:p>
        </w:tc>
        <w:tc>
          <w:tcPr>
            <w:tcW w:w="647" w:type="dxa"/>
            <w:tcBorders>
              <w:top w:val="single" w:color="auto" w:sz="4" w:space="0"/>
              <w:left w:val="nil"/>
              <w:bottom w:val="single" w:color="auto" w:sz="4" w:space="0"/>
              <w:right w:val="single" w:color="auto" w:sz="4" w:space="0"/>
            </w:tcBorders>
            <w:vAlign w:val="center"/>
          </w:tcPr>
          <w:p w14:paraId="0E5D7A0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B7B521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89644E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EA905AD">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AD1DDAD">
            <w:pPr>
              <w:autoSpaceDN w:val="0"/>
              <w:spacing w:line="300" w:lineRule="exact"/>
              <w:ind w:left="-53" w:leftChars="-25" w:right="-53" w:rightChars="-25"/>
              <w:jc w:val="center"/>
              <w:rPr>
                <w:rFonts w:ascii="Times New Roman" w:hAnsi="Times New Roman" w:eastAsia="宋体" w:cs="Times New Roman"/>
                <w:szCs w:val="21"/>
              </w:rPr>
            </w:pPr>
          </w:p>
        </w:tc>
      </w:tr>
      <w:tr w14:paraId="4911C82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41CBD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6E5AB3C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安全平网</w:t>
            </w:r>
          </w:p>
        </w:tc>
        <w:tc>
          <w:tcPr>
            <w:tcW w:w="647" w:type="dxa"/>
            <w:tcBorders>
              <w:top w:val="single" w:color="auto" w:sz="4" w:space="0"/>
              <w:left w:val="nil"/>
              <w:bottom w:val="single" w:color="auto" w:sz="4" w:space="0"/>
              <w:right w:val="single" w:color="auto" w:sz="4" w:space="0"/>
            </w:tcBorders>
            <w:vAlign w:val="center"/>
          </w:tcPr>
          <w:p w14:paraId="03D14D3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77DD381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8B8FEE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E424456">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7AA72D7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平面面积</w:t>
            </w:r>
          </w:p>
        </w:tc>
      </w:tr>
      <w:tr w14:paraId="68417E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BB1B7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7602366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密目式立网</w:t>
            </w:r>
          </w:p>
        </w:tc>
        <w:tc>
          <w:tcPr>
            <w:tcW w:w="647" w:type="dxa"/>
            <w:tcBorders>
              <w:top w:val="single" w:color="auto" w:sz="4" w:space="0"/>
              <w:left w:val="nil"/>
              <w:bottom w:val="single" w:color="auto" w:sz="4" w:space="0"/>
              <w:right w:val="single" w:color="auto" w:sz="4" w:space="0"/>
            </w:tcBorders>
            <w:vAlign w:val="center"/>
          </w:tcPr>
          <w:p w14:paraId="2A1F4D5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2316E03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7F40FA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936637A">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7ED867C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垂直立面</w:t>
            </w:r>
          </w:p>
        </w:tc>
      </w:tr>
      <w:tr w14:paraId="41010A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7650B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0E3A733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防护栏杆</w:t>
            </w:r>
          </w:p>
        </w:tc>
        <w:tc>
          <w:tcPr>
            <w:tcW w:w="647" w:type="dxa"/>
            <w:tcBorders>
              <w:top w:val="single" w:color="auto" w:sz="4" w:space="0"/>
              <w:left w:val="nil"/>
              <w:bottom w:val="single" w:color="auto" w:sz="4" w:space="0"/>
              <w:right w:val="single" w:color="auto" w:sz="4" w:space="0"/>
            </w:tcBorders>
            <w:vAlign w:val="center"/>
          </w:tcPr>
          <w:p w14:paraId="498665E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39044D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BD3932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3625F19">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6682601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按栏杆长度</w:t>
            </w:r>
          </w:p>
        </w:tc>
      </w:tr>
      <w:tr w14:paraId="426E14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1D807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600C1F1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6DF0730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vAlign w:val="center"/>
          </w:tcPr>
          <w:p w14:paraId="5CC372B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1AAC42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D4AB75C">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997A8AF">
            <w:pPr>
              <w:autoSpaceDN w:val="0"/>
              <w:spacing w:line="300" w:lineRule="exact"/>
              <w:ind w:left="-53" w:leftChars="-25" w:right="-53" w:rightChars="-25"/>
              <w:jc w:val="center"/>
              <w:rPr>
                <w:rFonts w:ascii="Times New Roman" w:hAnsi="Times New Roman" w:eastAsia="宋体" w:cs="Times New Roman"/>
                <w:szCs w:val="21"/>
              </w:rPr>
            </w:pPr>
          </w:p>
        </w:tc>
      </w:tr>
      <w:tr w14:paraId="2442E55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D4EED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2DD2BED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0A8676E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vAlign w:val="center"/>
          </w:tcPr>
          <w:p w14:paraId="5515F26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4D0AF2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9B8BEE9">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5C28C50D">
            <w:pPr>
              <w:autoSpaceDN w:val="0"/>
              <w:spacing w:line="300" w:lineRule="exact"/>
              <w:ind w:left="-53" w:leftChars="-25" w:right="-53" w:rightChars="-25"/>
              <w:jc w:val="center"/>
              <w:rPr>
                <w:rFonts w:ascii="Times New Roman" w:hAnsi="Times New Roman" w:eastAsia="宋体" w:cs="Times New Roman"/>
                <w:szCs w:val="21"/>
              </w:rPr>
            </w:pPr>
          </w:p>
        </w:tc>
      </w:tr>
      <w:tr w14:paraId="488C78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B2CB6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030DD05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1BBE79B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vAlign w:val="center"/>
          </w:tcPr>
          <w:p w14:paraId="4DEF993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933DE3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634DA02">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71AE2FB">
            <w:pPr>
              <w:autoSpaceDN w:val="0"/>
              <w:spacing w:line="300" w:lineRule="exact"/>
              <w:ind w:left="-53" w:leftChars="-25" w:right="-53" w:rightChars="-25"/>
              <w:jc w:val="center"/>
              <w:rPr>
                <w:rFonts w:ascii="Times New Roman" w:hAnsi="Times New Roman" w:eastAsia="宋体" w:cs="Times New Roman"/>
                <w:szCs w:val="21"/>
              </w:rPr>
            </w:pPr>
          </w:p>
        </w:tc>
      </w:tr>
      <w:tr w14:paraId="59570D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827A1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6F12C9A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防护门</w:t>
            </w:r>
          </w:p>
        </w:tc>
        <w:tc>
          <w:tcPr>
            <w:tcW w:w="647" w:type="dxa"/>
            <w:tcBorders>
              <w:top w:val="single" w:color="auto" w:sz="4" w:space="0"/>
              <w:left w:val="nil"/>
              <w:bottom w:val="single" w:color="auto" w:sz="4" w:space="0"/>
              <w:right w:val="single" w:color="auto" w:sz="4" w:space="0"/>
            </w:tcBorders>
            <w:vAlign w:val="center"/>
          </w:tcPr>
          <w:p w14:paraId="19D05FD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04B84E4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5AD6A3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90B0DA3">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3B6E49E">
            <w:pPr>
              <w:autoSpaceDN w:val="0"/>
              <w:spacing w:line="300" w:lineRule="exact"/>
              <w:ind w:left="-53" w:leftChars="-25" w:right="-53" w:rightChars="-25"/>
              <w:jc w:val="center"/>
              <w:rPr>
                <w:rFonts w:ascii="Times New Roman" w:hAnsi="Times New Roman" w:eastAsia="宋体" w:cs="Times New Roman"/>
                <w:szCs w:val="21"/>
              </w:rPr>
            </w:pPr>
          </w:p>
        </w:tc>
      </w:tr>
      <w:tr w14:paraId="1B6B368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FD698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vAlign w:val="center"/>
          </w:tcPr>
          <w:p w14:paraId="0DC285D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防护棚</w:t>
            </w:r>
          </w:p>
        </w:tc>
        <w:tc>
          <w:tcPr>
            <w:tcW w:w="647" w:type="dxa"/>
            <w:tcBorders>
              <w:top w:val="single" w:color="auto" w:sz="4" w:space="0"/>
              <w:left w:val="nil"/>
              <w:bottom w:val="single" w:color="auto" w:sz="4" w:space="0"/>
              <w:right w:val="single" w:color="auto" w:sz="4" w:space="0"/>
            </w:tcBorders>
            <w:vAlign w:val="center"/>
          </w:tcPr>
          <w:p w14:paraId="72DB97B3">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D2FB3B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2BA2E3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4BE7738">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60E287B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按防护面积</w:t>
            </w:r>
          </w:p>
        </w:tc>
      </w:tr>
      <w:tr w14:paraId="3452F2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2AAB6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784DB22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通道防护棚</w:t>
            </w:r>
          </w:p>
        </w:tc>
        <w:tc>
          <w:tcPr>
            <w:tcW w:w="647" w:type="dxa"/>
            <w:tcBorders>
              <w:top w:val="single" w:color="auto" w:sz="4" w:space="0"/>
              <w:left w:val="nil"/>
              <w:bottom w:val="single" w:color="auto" w:sz="4" w:space="0"/>
              <w:right w:val="single" w:color="auto" w:sz="4" w:space="0"/>
            </w:tcBorders>
            <w:vAlign w:val="center"/>
          </w:tcPr>
          <w:p w14:paraId="26856CA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2D0BA08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8AA2D6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EA6CBE8">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B687C96">
            <w:pPr>
              <w:autoSpaceDN w:val="0"/>
              <w:spacing w:line="300" w:lineRule="exact"/>
              <w:ind w:left="-53" w:leftChars="-25" w:right="-53" w:rightChars="-25"/>
              <w:jc w:val="center"/>
              <w:rPr>
                <w:rFonts w:ascii="Times New Roman" w:hAnsi="Times New Roman" w:eastAsia="宋体" w:cs="Times New Roman"/>
                <w:szCs w:val="21"/>
              </w:rPr>
            </w:pPr>
          </w:p>
        </w:tc>
      </w:tr>
      <w:tr w14:paraId="7D1B6EC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AFE5C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24A61BF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井架防护棚</w:t>
            </w:r>
          </w:p>
        </w:tc>
        <w:tc>
          <w:tcPr>
            <w:tcW w:w="647" w:type="dxa"/>
            <w:tcBorders>
              <w:top w:val="single" w:color="auto" w:sz="4" w:space="0"/>
              <w:left w:val="nil"/>
              <w:bottom w:val="single" w:color="auto" w:sz="4" w:space="0"/>
              <w:right w:val="single" w:color="auto" w:sz="4" w:space="0"/>
            </w:tcBorders>
            <w:vAlign w:val="center"/>
          </w:tcPr>
          <w:p w14:paraId="713E3D9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45FDA6E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B2E3DA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0A40A9A">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BFDE57B">
            <w:pPr>
              <w:autoSpaceDN w:val="0"/>
              <w:spacing w:line="300" w:lineRule="exact"/>
              <w:ind w:left="-53" w:leftChars="-25" w:right="-53" w:rightChars="-25"/>
              <w:jc w:val="center"/>
              <w:rPr>
                <w:rFonts w:ascii="Times New Roman" w:hAnsi="Times New Roman" w:eastAsia="宋体" w:cs="Times New Roman"/>
                <w:szCs w:val="21"/>
              </w:rPr>
            </w:pPr>
          </w:p>
        </w:tc>
      </w:tr>
      <w:tr w14:paraId="21418BF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FF9C0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7E6EDD0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464B86F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1ADFF24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FB14063">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619A69D">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2899E0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含人货两用升降机、货用</w:t>
            </w:r>
          </w:p>
          <w:p w14:paraId="77A5878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升降机</w:t>
            </w:r>
          </w:p>
        </w:tc>
      </w:tr>
      <w:tr w14:paraId="2D125F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4AF6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vAlign w:val="center"/>
          </w:tcPr>
          <w:p w14:paraId="0220343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3AA930D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p>
        </w:tc>
        <w:tc>
          <w:tcPr>
            <w:tcW w:w="877" w:type="dxa"/>
            <w:tcBorders>
              <w:top w:val="single" w:color="auto" w:sz="4" w:space="0"/>
              <w:left w:val="nil"/>
              <w:bottom w:val="single" w:color="auto" w:sz="4" w:space="0"/>
              <w:right w:val="single" w:color="auto" w:sz="4" w:space="0"/>
            </w:tcBorders>
            <w:vAlign w:val="center"/>
          </w:tcPr>
          <w:p w14:paraId="2E2D19EB">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FB6A46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AC59A78">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4C9ED485">
            <w:pPr>
              <w:autoSpaceDN w:val="0"/>
              <w:spacing w:line="300" w:lineRule="exact"/>
              <w:ind w:left="-53" w:leftChars="-25" w:right="-53" w:rightChars="-25"/>
              <w:jc w:val="center"/>
              <w:rPr>
                <w:rFonts w:ascii="Times New Roman" w:hAnsi="Times New Roman" w:eastAsia="宋体" w:cs="Times New Roman"/>
                <w:szCs w:val="21"/>
              </w:rPr>
            </w:pPr>
          </w:p>
        </w:tc>
      </w:tr>
      <w:tr w14:paraId="4EEF50A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D3E39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0" w:type="dxa"/>
            <w:tcBorders>
              <w:top w:val="single" w:color="auto" w:sz="4" w:space="0"/>
              <w:left w:val="nil"/>
              <w:bottom w:val="single" w:color="auto" w:sz="4" w:space="0"/>
              <w:right w:val="single" w:color="auto" w:sz="4" w:space="0"/>
            </w:tcBorders>
            <w:vAlign w:val="center"/>
          </w:tcPr>
          <w:p w14:paraId="1C81652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安全隔离网</w:t>
            </w:r>
          </w:p>
        </w:tc>
        <w:tc>
          <w:tcPr>
            <w:tcW w:w="647" w:type="dxa"/>
            <w:tcBorders>
              <w:top w:val="single" w:color="auto" w:sz="4" w:space="0"/>
              <w:left w:val="nil"/>
              <w:bottom w:val="single" w:color="auto" w:sz="4" w:space="0"/>
              <w:right w:val="single" w:color="auto" w:sz="4" w:space="0"/>
            </w:tcBorders>
            <w:vAlign w:val="center"/>
          </w:tcPr>
          <w:p w14:paraId="3D58F65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5C5C10EB">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DD4DA8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560CF2D">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1AEA1D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爆破工程</w:t>
            </w:r>
          </w:p>
        </w:tc>
      </w:tr>
      <w:tr w14:paraId="07F441A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CE213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0" w:type="dxa"/>
            <w:tcBorders>
              <w:top w:val="single" w:color="auto" w:sz="4" w:space="0"/>
              <w:left w:val="nil"/>
              <w:bottom w:val="single" w:color="auto" w:sz="4" w:space="0"/>
              <w:right w:val="single" w:color="auto" w:sz="4" w:space="0"/>
            </w:tcBorders>
            <w:vAlign w:val="center"/>
          </w:tcPr>
          <w:p w14:paraId="565A03C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对讲机</w:t>
            </w:r>
          </w:p>
        </w:tc>
        <w:tc>
          <w:tcPr>
            <w:tcW w:w="647" w:type="dxa"/>
            <w:tcBorders>
              <w:top w:val="single" w:color="auto" w:sz="4" w:space="0"/>
              <w:left w:val="nil"/>
              <w:bottom w:val="single" w:color="auto" w:sz="4" w:space="0"/>
              <w:right w:val="single" w:color="auto" w:sz="4" w:space="0"/>
            </w:tcBorders>
            <w:vAlign w:val="center"/>
          </w:tcPr>
          <w:p w14:paraId="03F629C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vAlign w:val="center"/>
          </w:tcPr>
          <w:p w14:paraId="123E8E2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91E897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1BF28F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7C7834A1">
            <w:pPr>
              <w:autoSpaceDN w:val="0"/>
              <w:spacing w:line="300" w:lineRule="exact"/>
              <w:ind w:left="-53" w:leftChars="-25" w:right="-53" w:rightChars="-25"/>
              <w:jc w:val="center"/>
              <w:rPr>
                <w:rFonts w:ascii="Times New Roman" w:hAnsi="Times New Roman" w:eastAsia="宋体" w:cs="Times New Roman"/>
                <w:szCs w:val="21"/>
              </w:rPr>
            </w:pPr>
          </w:p>
        </w:tc>
      </w:tr>
      <w:tr w14:paraId="0C899A6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6BCB63B">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（二）</w:t>
            </w:r>
          </w:p>
        </w:tc>
        <w:tc>
          <w:tcPr>
            <w:tcW w:w="2160" w:type="dxa"/>
            <w:tcBorders>
              <w:top w:val="single" w:color="auto" w:sz="4" w:space="0"/>
              <w:left w:val="nil"/>
              <w:bottom w:val="single" w:color="auto" w:sz="4" w:space="0"/>
              <w:right w:val="single" w:color="auto" w:sz="4" w:space="0"/>
            </w:tcBorders>
            <w:vAlign w:val="center"/>
          </w:tcPr>
          <w:p w14:paraId="3C186B5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高处作业</w:t>
            </w:r>
          </w:p>
        </w:tc>
        <w:tc>
          <w:tcPr>
            <w:tcW w:w="647" w:type="dxa"/>
            <w:tcBorders>
              <w:top w:val="single" w:color="auto" w:sz="4" w:space="0"/>
              <w:left w:val="nil"/>
              <w:bottom w:val="single" w:color="auto" w:sz="4" w:space="0"/>
              <w:right w:val="single" w:color="auto" w:sz="4" w:space="0"/>
            </w:tcBorders>
            <w:vAlign w:val="center"/>
          </w:tcPr>
          <w:p w14:paraId="19053BCA">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22BB9492">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5CD6FC6A">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492C7450">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578A87C5">
            <w:pPr>
              <w:autoSpaceDN w:val="0"/>
              <w:spacing w:line="300" w:lineRule="exact"/>
              <w:ind w:left="-53" w:leftChars="-25" w:right="-53" w:rightChars="-25"/>
              <w:jc w:val="center"/>
              <w:rPr>
                <w:rFonts w:ascii="Times New Roman" w:hAnsi="Times New Roman" w:eastAsia="宋体" w:cs="Times New Roman"/>
                <w:b/>
                <w:bCs/>
                <w:szCs w:val="21"/>
              </w:rPr>
            </w:pPr>
          </w:p>
        </w:tc>
      </w:tr>
      <w:tr w14:paraId="6E6A66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0A92B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06014C3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7A3C04E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135BB9D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29B943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6D629D6">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37D0CC1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按洞口水平面积</w:t>
            </w:r>
          </w:p>
        </w:tc>
      </w:tr>
      <w:tr w14:paraId="2787CE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34C3DD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19E94AC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62190FC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3542C0A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93B490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056BE5A">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6D377BE9">
            <w:pPr>
              <w:autoSpaceDN w:val="0"/>
              <w:spacing w:line="300" w:lineRule="exact"/>
              <w:ind w:left="-53" w:leftChars="-25" w:right="-53" w:rightChars="-25"/>
              <w:jc w:val="center"/>
              <w:rPr>
                <w:rFonts w:ascii="Times New Roman" w:hAnsi="Times New Roman" w:eastAsia="宋体" w:cs="Times New Roman"/>
                <w:szCs w:val="21"/>
              </w:rPr>
            </w:pPr>
          </w:p>
        </w:tc>
      </w:tr>
      <w:tr w14:paraId="4EBA96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D95675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4FB5082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6369E14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689A339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63C79C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94C306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BD8B976">
            <w:pPr>
              <w:autoSpaceDN w:val="0"/>
              <w:spacing w:line="300" w:lineRule="exact"/>
              <w:ind w:left="-53" w:leftChars="-25" w:right="-53" w:rightChars="-25"/>
              <w:jc w:val="center"/>
              <w:rPr>
                <w:rFonts w:ascii="Times New Roman" w:hAnsi="Times New Roman" w:eastAsia="宋体" w:cs="Times New Roman"/>
                <w:szCs w:val="21"/>
              </w:rPr>
            </w:pPr>
          </w:p>
        </w:tc>
      </w:tr>
      <w:tr w14:paraId="2A4836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F5C03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vAlign w:val="center"/>
          </w:tcPr>
          <w:p w14:paraId="3D9E8DF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楼层呼唤器</w:t>
            </w:r>
          </w:p>
        </w:tc>
        <w:tc>
          <w:tcPr>
            <w:tcW w:w="647" w:type="dxa"/>
            <w:tcBorders>
              <w:top w:val="single" w:color="auto" w:sz="4" w:space="0"/>
              <w:left w:val="nil"/>
              <w:bottom w:val="single" w:color="auto" w:sz="4" w:space="0"/>
              <w:right w:val="single" w:color="auto" w:sz="4" w:space="0"/>
            </w:tcBorders>
            <w:vAlign w:val="center"/>
          </w:tcPr>
          <w:p w14:paraId="0F2F926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vAlign w:val="center"/>
          </w:tcPr>
          <w:p w14:paraId="0442D2B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F40C52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8BFCE9C">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5DD02EDC">
            <w:pPr>
              <w:autoSpaceDN w:val="0"/>
              <w:spacing w:line="300" w:lineRule="exact"/>
              <w:ind w:left="-53" w:leftChars="-25" w:right="-53" w:rightChars="-25"/>
              <w:jc w:val="center"/>
              <w:rPr>
                <w:rFonts w:ascii="Times New Roman" w:hAnsi="Times New Roman" w:eastAsia="宋体" w:cs="Times New Roman"/>
                <w:szCs w:val="21"/>
              </w:rPr>
            </w:pPr>
          </w:p>
        </w:tc>
      </w:tr>
      <w:tr w14:paraId="72333C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200FBF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vAlign w:val="center"/>
          </w:tcPr>
          <w:p w14:paraId="79F9B6F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239A410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C969DB3">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FD7B53B">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73C428B">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1096B795">
            <w:pPr>
              <w:autoSpaceDN w:val="0"/>
              <w:spacing w:line="300" w:lineRule="exact"/>
              <w:ind w:left="-53" w:leftChars="-25" w:right="-53" w:rightChars="-25"/>
              <w:jc w:val="center"/>
              <w:rPr>
                <w:rFonts w:ascii="Times New Roman" w:hAnsi="Times New Roman" w:eastAsia="宋体" w:cs="Times New Roman"/>
                <w:szCs w:val="21"/>
              </w:rPr>
            </w:pPr>
          </w:p>
        </w:tc>
      </w:tr>
      <w:tr w14:paraId="641F7A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084BA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（三）</w:t>
            </w:r>
          </w:p>
        </w:tc>
        <w:tc>
          <w:tcPr>
            <w:tcW w:w="2160" w:type="dxa"/>
            <w:tcBorders>
              <w:top w:val="single" w:color="auto" w:sz="4" w:space="0"/>
              <w:left w:val="nil"/>
              <w:bottom w:val="single" w:color="auto" w:sz="4" w:space="0"/>
              <w:right w:val="single" w:color="auto" w:sz="4" w:space="0"/>
            </w:tcBorders>
            <w:vAlign w:val="center"/>
          </w:tcPr>
          <w:p w14:paraId="3FD2D5D7">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深基坑（槽）</w:t>
            </w:r>
          </w:p>
        </w:tc>
        <w:tc>
          <w:tcPr>
            <w:tcW w:w="647" w:type="dxa"/>
            <w:tcBorders>
              <w:top w:val="single" w:color="auto" w:sz="4" w:space="0"/>
              <w:left w:val="nil"/>
              <w:bottom w:val="single" w:color="auto" w:sz="4" w:space="0"/>
              <w:right w:val="single" w:color="auto" w:sz="4" w:space="0"/>
            </w:tcBorders>
            <w:vAlign w:val="center"/>
          </w:tcPr>
          <w:p w14:paraId="2FC6A2BE">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2C53C3A0">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38D793A3">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10C45B50">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46DB23AB">
            <w:pPr>
              <w:autoSpaceDN w:val="0"/>
              <w:spacing w:line="300" w:lineRule="exact"/>
              <w:ind w:left="-53" w:leftChars="-25" w:right="-53" w:rightChars="-25"/>
              <w:jc w:val="center"/>
              <w:rPr>
                <w:rFonts w:ascii="Times New Roman" w:hAnsi="Times New Roman" w:eastAsia="宋体" w:cs="Times New Roman"/>
                <w:b/>
                <w:bCs/>
                <w:szCs w:val="21"/>
              </w:rPr>
            </w:pPr>
          </w:p>
        </w:tc>
      </w:tr>
      <w:tr w14:paraId="01E596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58B1D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5394800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4E6B845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7980A3B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18DAF4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01867ED">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389B36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含安全爬梯</w:t>
            </w:r>
          </w:p>
        </w:tc>
      </w:tr>
      <w:tr w14:paraId="6F4081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F6157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71F9ED2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6EFAE8C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4BC6599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A540F8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5330858">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A6AFF27">
            <w:pPr>
              <w:autoSpaceDN w:val="0"/>
              <w:spacing w:line="300" w:lineRule="exact"/>
              <w:ind w:left="-53" w:leftChars="-25" w:right="-53" w:rightChars="-25"/>
              <w:jc w:val="center"/>
              <w:rPr>
                <w:rFonts w:ascii="Times New Roman" w:hAnsi="Times New Roman" w:eastAsia="宋体" w:cs="Times New Roman"/>
                <w:szCs w:val="21"/>
              </w:rPr>
            </w:pPr>
          </w:p>
        </w:tc>
      </w:tr>
      <w:tr w14:paraId="2D7650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6F76E8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704DF1C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559A9D7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C64D5E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8DAA9C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1F4550D">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34C0DC38">
            <w:pPr>
              <w:autoSpaceDN w:val="0"/>
              <w:spacing w:line="300" w:lineRule="exact"/>
              <w:ind w:left="-53" w:leftChars="-25" w:right="-53" w:rightChars="-25"/>
              <w:jc w:val="center"/>
              <w:rPr>
                <w:rFonts w:ascii="Times New Roman" w:hAnsi="Times New Roman" w:eastAsia="宋体" w:cs="Times New Roman"/>
                <w:szCs w:val="21"/>
              </w:rPr>
            </w:pPr>
          </w:p>
        </w:tc>
      </w:tr>
      <w:tr w14:paraId="34BBED8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EEBA1C">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（四）</w:t>
            </w:r>
          </w:p>
        </w:tc>
        <w:tc>
          <w:tcPr>
            <w:tcW w:w="2160" w:type="dxa"/>
            <w:tcBorders>
              <w:top w:val="single" w:color="auto" w:sz="4" w:space="0"/>
              <w:left w:val="nil"/>
              <w:bottom w:val="single" w:color="auto" w:sz="4" w:space="0"/>
              <w:right w:val="single" w:color="auto" w:sz="4" w:space="0"/>
            </w:tcBorders>
            <w:vAlign w:val="center"/>
          </w:tcPr>
          <w:p w14:paraId="61FEF59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脚手架</w:t>
            </w:r>
          </w:p>
        </w:tc>
        <w:tc>
          <w:tcPr>
            <w:tcW w:w="647" w:type="dxa"/>
            <w:tcBorders>
              <w:top w:val="single" w:color="auto" w:sz="4" w:space="0"/>
              <w:left w:val="nil"/>
              <w:bottom w:val="single" w:color="auto" w:sz="4" w:space="0"/>
              <w:right w:val="single" w:color="auto" w:sz="4" w:space="0"/>
            </w:tcBorders>
            <w:vAlign w:val="center"/>
          </w:tcPr>
          <w:p w14:paraId="1026F31F">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61B17A6A">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58A9F219">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764E911D">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6F0CC5ED">
            <w:pPr>
              <w:autoSpaceDN w:val="0"/>
              <w:spacing w:line="300" w:lineRule="exact"/>
              <w:ind w:left="-53" w:leftChars="-25" w:right="-53" w:rightChars="-25"/>
              <w:jc w:val="center"/>
              <w:rPr>
                <w:rFonts w:ascii="Times New Roman" w:hAnsi="Times New Roman" w:eastAsia="宋体" w:cs="Times New Roman"/>
                <w:b/>
                <w:bCs/>
                <w:szCs w:val="21"/>
              </w:rPr>
            </w:pPr>
          </w:p>
        </w:tc>
      </w:tr>
      <w:tr w14:paraId="7DD5BCF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0D503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5B82461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2908849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vAlign w:val="center"/>
          </w:tcPr>
          <w:p w14:paraId="2B70164B">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0C317A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3FB9477">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65305317">
            <w:pPr>
              <w:autoSpaceDN w:val="0"/>
              <w:spacing w:line="300" w:lineRule="exact"/>
              <w:ind w:left="-53" w:leftChars="-25" w:right="-53" w:rightChars="-25"/>
              <w:jc w:val="center"/>
              <w:rPr>
                <w:rFonts w:ascii="Times New Roman" w:hAnsi="Times New Roman" w:eastAsia="宋体" w:cs="Times New Roman"/>
                <w:szCs w:val="21"/>
              </w:rPr>
            </w:pPr>
          </w:p>
        </w:tc>
      </w:tr>
      <w:tr w14:paraId="03AA6A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4045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30CAC65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6EFCFA1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B6234E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93D174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4DA9C57">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61D18D59">
            <w:pPr>
              <w:autoSpaceDN w:val="0"/>
              <w:spacing w:line="300" w:lineRule="exact"/>
              <w:ind w:left="-53" w:leftChars="-25" w:right="-53" w:rightChars="-25"/>
              <w:jc w:val="center"/>
              <w:rPr>
                <w:rFonts w:ascii="Times New Roman" w:hAnsi="Times New Roman" w:eastAsia="宋体" w:cs="Times New Roman"/>
                <w:szCs w:val="21"/>
              </w:rPr>
            </w:pPr>
          </w:p>
        </w:tc>
      </w:tr>
      <w:tr w14:paraId="2C5289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AA2C0A">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（五）</w:t>
            </w:r>
          </w:p>
        </w:tc>
        <w:tc>
          <w:tcPr>
            <w:tcW w:w="2160" w:type="dxa"/>
            <w:tcBorders>
              <w:top w:val="single" w:color="auto" w:sz="4" w:space="0"/>
              <w:left w:val="nil"/>
              <w:bottom w:val="single" w:color="auto" w:sz="4" w:space="0"/>
              <w:right w:val="single" w:color="auto" w:sz="4" w:space="0"/>
            </w:tcBorders>
            <w:vAlign w:val="center"/>
          </w:tcPr>
          <w:p w14:paraId="0BB046C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井架</w:t>
            </w:r>
          </w:p>
        </w:tc>
        <w:tc>
          <w:tcPr>
            <w:tcW w:w="647" w:type="dxa"/>
            <w:tcBorders>
              <w:top w:val="single" w:color="auto" w:sz="4" w:space="0"/>
              <w:left w:val="nil"/>
              <w:bottom w:val="single" w:color="auto" w:sz="4" w:space="0"/>
              <w:right w:val="single" w:color="auto" w:sz="4" w:space="0"/>
            </w:tcBorders>
            <w:vAlign w:val="center"/>
          </w:tcPr>
          <w:p w14:paraId="3F5DBF39">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2B87761F">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67AEBCC5">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28F25D65">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2A3239D0">
            <w:pPr>
              <w:autoSpaceDN w:val="0"/>
              <w:spacing w:line="300" w:lineRule="exact"/>
              <w:ind w:left="-53" w:leftChars="-25" w:right="-53" w:rightChars="-25"/>
              <w:jc w:val="center"/>
              <w:rPr>
                <w:rFonts w:ascii="Times New Roman" w:hAnsi="Times New Roman" w:eastAsia="宋体" w:cs="Times New Roman"/>
                <w:b/>
                <w:bCs/>
                <w:szCs w:val="21"/>
              </w:rPr>
            </w:pPr>
          </w:p>
        </w:tc>
      </w:tr>
      <w:tr w14:paraId="42124EB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0E514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2639668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架体围护</w:t>
            </w:r>
          </w:p>
        </w:tc>
        <w:tc>
          <w:tcPr>
            <w:tcW w:w="647" w:type="dxa"/>
            <w:tcBorders>
              <w:top w:val="single" w:color="auto" w:sz="4" w:space="0"/>
              <w:left w:val="nil"/>
              <w:bottom w:val="single" w:color="auto" w:sz="4" w:space="0"/>
              <w:right w:val="single" w:color="auto" w:sz="4" w:space="0"/>
            </w:tcBorders>
            <w:vAlign w:val="center"/>
          </w:tcPr>
          <w:p w14:paraId="7782F85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5D2CA55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E6AEBA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A5C7853">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1DDA596">
            <w:pPr>
              <w:autoSpaceDN w:val="0"/>
              <w:spacing w:line="300" w:lineRule="exact"/>
              <w:ind w:left="-53" w:leftChars="-25" w:right="-53" w:rightChars="-25"/>
              <w:jc w:val="center"/>
              <w:rPr>
                <w:rFonts w:ascii="Times New Roman" w:hAnsi="Times New Roman" w:eastAsia="宋体" w:cs="Times New Roman"/>
                <w:szCs w:val="21"/>
              </w:rPr>
            </w:pPr>
          </w:p>
        </w:tc>
      </w:tr>
      <w:tr w14:paraId="507316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CB0AB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0C46986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5D090CF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4C4A995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83EF98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5D011E7">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3392950">
            <w:pPr>
              <w:autoSpaceDN w:val="0"/>
              <w:spacing w:line="300" w:lineRule="exact"/>
              <w:ind w:left="-53" w:leftChars="-25" w:right="-53" w:rightChars="-25"/>
              <w:jc w:val="center"/>
              <w:rPr>
                <w:rFonts w:ascii="Times New Roman" w:hAnsi="Times New Roman" w:eastAsia="宋体" w:cs="Times New Roman"/>
                <w:szCs w:val="21"/>
              </w:rPr>
            </w:pPr>
          </w:p>
        </w:tc>
      </w:tr>
      <w:tr w14:paraId="5962B73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B226E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44A059F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2FC9968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4EC247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BF4C59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85F762B">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76861A0">
            <w:pPr>
              <w:autoSpaceDN w:val="0"/>
              <w:spacing w:line="300" w:lineRule="exact"/>
              <w:ind w:left="-53" w:leftChars="-25" w:right="-53" w:rightChars="-25"/>
              <w:jc w:val="center"/>
              <w:rPr>
                <w:rFonts w:ascii="Times New Roman" w:hAnsi="Times New Roman" w:eastAsia="宋体" w:cs="Times New Roman"/>
                <w:szCs w:val="21"/>
              </w:rPr>
            </w:pPr>
          </w:p>
        </w:tc>
      </w:tr>
      <w:tr w14:paraId="49F4C57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0923C62">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（六）</w:t>
            </w:r>
          </w:p>
        </w:tc>
        <w:tc>
          <w:tcPr>
            <w:tcW w:w="2160" w:type="dxa"/>
            <w:tcBorders>
              <w:top w:val="single" w:color="auto" w:sz="4" w:space="0"/>
              <w:left w:val="nil"/>
              <w:bottom w:val="single" w:color="auto" w:sz="4" w:space="0"/>
              <w:right w:val="single" w:color="auto" w:sz="4" w:space="0"/>
            </w:tcBorders>
            <w:vAlign w:val="center"/>
          </w:tcPr>
          <w:p w14:paraId="02039DD7">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2D6FA7FE">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62FC8259">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49B284FB">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68CC5053">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2CF78FA1">
            <w:pPr>
              <w:autoSpaceDN w:val="0"/>
              <w:spacing w:line="300" w:lineRule="exact"/>
              <w:ind w:left="-53" w:leftChars="-25" w:right="-53" w:rightChars="-25"/>
              <w:jc w:val="center"/>
              <w:rPr>
                <w:rFonts w:ascii="Times New Roman" w:hAnsi="Times New Roman" w:eastAsia="宋体" w:cs="Times New Roman"/>
                <w:b/>
                <w:bCs/>
                <w:szCs w:val="21"/>
              </w:rPr>
            </w:pPr>
          </w:p>
        </w:tc>
      </w:tr>
      <w:tr w14:paraId="30E5EFC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63C972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43848B6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灭火器</w:t>
            </w:r>
          </w:p>
        </w:tc>
        <w:tc>
          <w:tcPr>
            <w:tcW w:w="647" w:type="dxa"/>
            <w:tcBorders>
              <w:top w:val="single" w:color="auto" w:sz="4" w:space="0"/>
              <w:left w:val="nil"/>
              <w:bottom w:val="single" w:color="auto" w:sz="4" w:space="0"/>
              <w:right w:val="single" w:color="auto" w:sz="4" w:space="0"/>
            </w:tcBorders>
            <w:vAlign w:val="center"/>
          </w:tcPr>
          <w:p w14:paraId="09E406C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7" w:type="dxa"/>
            <w:tcBorders>
              <w:top w:val="single" w:color="auto" w:sz="4" w:space="0"/>
              <w:left w:val="nil"/>
              <w:bottom w:val="single" w:color="auto" w:sz="4" w:space="0"/>
              <w:right w:val="single" w:color="auto" w:sz="4" w:space="0"/>
            </w:tcBorders>
            <w:vAlign w:val="center"/>
          </w:tcPr>
          <w:p w14:paraId="1BD2484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D60FB4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FCDEE0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4DD24BE8">
            <w:pPr>
              <w:autoSpaceDN w:val="0"/>
              <w:spacing w:line="300" w:lineRule="exact"/>
              <w:ind w:left="-53" w:leftChars="-25" w:right="-53" w:rightChars="-25"/>
              <w:jc w:val="center"/>
              <w:rPr>
                <w:rFonts w:ascii="Times New Roman" w:hAnsi="Times New Roman" w:eastAsia="宋体" w:cs="Times New Roman"/>
                <w:szCs w:val="21"/>
              </w:rPr>
            </w:pPr>
          </w:p>
        </w:tc>
      </w:tr>
      <w:tr w14:paraId="25AB59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3C38D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1DA0581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消防水泵</w:t>
            </w:r>
          </w:p>
        </w:tc>
        <w:tc>
          <w:tcPr>
            <w:tcW w:w="647" w:type="dxa"/>
            <w:tcBorders>
              <w:top w:val="single" w:color="auto" w:sz="4" w:space="0"/>
              <w:left w:val="nil"/>
              <w:bottom w:val="single" w:color="auto" w:sz="4" w:space="0"/>
              <w:right w:val="single" w:color="auto" w:sz="4" w:space="0"/>
            </w:tcBorders>
            <w:vAlign w:val="center"/>
          </w:tcPr>
          <w:p w14:paraId="1D03952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台</w:t>
            </w:r>
          </w:p>
        </w:tc>
        <w:tc>
          <w:tcPr>
            <w:tcW w:w="877" w:type="dxa"/>
            <w:tcBorders>
              <w:top w:val="single" w:color="auto" w:sz="4" w:space="0"/>
              <w:left w:val="nil"/>
              <w:bottom w:val="single" w:color="auto" w:sz="4" w:space="0"/>
              <w:right w:val="single" w:color="auto" w:sz="4" w:space="0"/>
            </w:tcBorders>
            <w:vAlign w:val="center"/>
          </w:tcPr>
          <w:p w14:paraId="08972FF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D18D4E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51C17EA">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4E7E07C7">
            <w:pPr>
              <w:autoSpaceDN w:val="0"/>
              <w:spacing w:line="300" w:lineRule="exact"/>
              <w:ind w:left="-53" w:leftChars="-25" w:right="-53" w:rightChars="-25"/>
              <w:jc w:val="center"/>
              <w:rPr>
                <w:rFonts w:ascii="Times New Roman" w:hAnsi="Times New Roman" w:eastAsia="宋体" w:cs="Times New Roman"/>
                <w:szCs w:val="21"/>
              </w:rPr>
            </w:pPr>
          </w:p>
        </w:tc>
      </w:tr>
      <w:tr w14:paraId="218EF0D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2C64B6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134F9F1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水枪、水带</w:t>
            </w:r>
          </w:p>
        </w:tc>
        <w:tc>
          <w:tcPr>
            <w:tcW w:w="647" w:type="dxa"/>
            <w:tcBorders>
              <w:top w:val="single" w:color="auto" w:sz="4" w:space="0"/>
              <w:left w:val="nil"/>
              <w:bottom w:val="single" w:color="auto" w:sz="4" w:space="0"/>
              <w:right w:val="single" w:color="auto" w:sz="4" w:space="0"/>
            </w:tcBorders>
            <w:vAlign w:val="center"/>
          </w:tcPr>
          <w:p w14:paraId="7723336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vAlign w:val="center"/>
          </w:tcPr>
          <w:p w14:paraId="40FDF62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67F95A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802A233">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5EFB613">
            <w:pPr>
              <w:autoSpaceDN w:val="0"/>
              <w:spacing w:line="300" w:lineRule="exact"/>
              <w:ind w:left="-53" w:leftChars="-25" w:right="-53" w:rightChars="-25"/>
              <w:jc w:val="center"/>
              <w:rPr>
                <w:rFonts w:ascii="Times New Roman" w:hAnsi="Times New Roman" w:eastAsia="宋体" w:cs="Times New Roman"/>
                <w:szCs w:val="21"/>
              </w:rPr>
            </w:pPr>
          </w:p>
        </w:tc>
      </w:tr>
      <w:tr w14:paraId="1EF72A5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6FA2B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vAlign w:val="center"/>
          </w:tcPr>
          <w:p w14:paraId="39EBD23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消防箱</w:t>
            </w:r>
          </w:p>
        </w:tc>
        <w:tc>
          <w:tcPr>
            <w:tcW w:w="647" w:type="dxa"/>
            <w:tcBorders>
              <w:top w:val="single" w:color="auto" w:sz="4" w:space="0"/>
              <w:left w:val="nil"/>
              <w:bottom w:val="single" w:color="auto" w:sz="4" w:space="0"/>
              <w:right w:val="single" w:color="auto" w:sz="4" w:space="0"/>
            </w:tcBorders>
            <w:vAlign w:val="center"/>
          </w:tcPr>
          <w:p w14:paraId="748EA76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7" w:type="dxa"/>
            <w:tcBorders>
              <w:top w:val="single" w:color="auto" w:sz="4" w:space="0"/>
              <w:left w:val="nil"/>
              <w:bottom w:val="single" w:color="auto" w:sz="4" w:space="0"/>
              <w:right w:val="single" w:color="auto" w:sz="4" w:space="0"/>
            </w:tcBorders>
            <w:vAlign w:val="center"/>
          </w:tcPr>
          <w:p w14:paraId="2FFC058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101CBA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19FBA17">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3C457AE2">
            <w:pPr>
              <w:autoSpaceDN w:val="0"/>
              <w:spacing w:line="300" w:lineRule="exact"/>
              <w:ind w:left="-53" w:leftChars="-25" w:right="-53" w:rightChars="-25"/>
              <w:jc w:val="center"/>
              <w:rPr>
                <w:rFonts w:ascii="Times New Roman" w:hAnsi="Times New Roman" w:eastAsia="宋体" w:cs="Times New Roman"/>
                <w:szCs w:val="21"/>
              </w:rPr>
            </w:pPr>
          </w:p>
        </w:tc>
      </w:tr>
      <w:tr w14:paraId="0D002B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D6367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vAlign w:val="center"/>
          </w:tcPr>
          <w:p w14:paraId="58DE546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消防立管</w:t>
            </w:r>
          </w:p>
        </w:tc>
        <w:tc>
          <w:tcPr>
            <w:tcW w:w="647" w:type="dxa"/>
            <w:tcBorders>
              <w:top w:val="single" w:color="auto" w:sz="4" w:space="0"/>
              <w:left w:val="nil"/>
              <w:bottom w:val="single" w:color="auto" w:sz="4" w:space="0"/>
              <w:right w:val="single" w:color="auto" w:sz="4" w:space="0"/>
            </w:tcBorders>
            <w:vAlign w:val="center"/>
          </w:tcPr>
          <w:p w14:paraId="79F522D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vAlign w:val="center"/>
          </w:tcPr>
          <w:p w14:paraId="7364D29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9A4B9C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BF5AC56">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5DB41AAC">
            <w:pPr>
              <w:autoSpaceDN w:val="0"/>
              <w:spacing w:line="300" w:lineRule="exact"/>
              <w:ind w:left="-53" w:leftChars="-25" w:right="-53" w:rightChars="-25"/>
              <w:jc w:val="center"/>
              <w:rPr>
                <w:rFonts w:ascii="Times New Roman" w:hAnsi="Times New Roman" w:eastAsia="宋体" w:cs="Times New Roman"/>
                <w:szCs w:val="21"/>
              </w:rPr>
            </w:pPr>
          </w:p>
        </w:tc>
      </w:tr>
      <w:tr w14:paraId="53364EF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77D393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0" w:type="dxa"/>
            <w:tcBorders>
              <w:top w:val="single" w:color="auto" w:sz="4" w:space="0"/>
              <w:left w:val="nil"/>
              <w:bottom w:val="single" w:color="auto" w:sz="4" w:space="0"/>
              <w:right w:val="single" w:color="auto" w:sz="4" w:space="0"/>
            </w:tcBorders>
            <w:vAlign w:val="center"/>
          </w:tcPr>
          <w:p w14:paraId="1B76F34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30DE265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vAlign w:val="center"/>
          </w:tcPr>
          <w:p w14:paraId="0B8CE3F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1EE514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20A2815">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6622217">
            <w:pPr>
              <w:autoSpaceDN w:val="0"/>
              <w:spacing w:line="300" w:lineRule="exact"/>
              <w:ind w:left="-53" w:leftChars="-25" w:right="-53" w:rightChars="-25"/>
              <w:jc w:val="center"/>
              <w:rPr>
                <w:rFonts w:ascii="Times New Roman" w:hAnsi="Times New Roman" w:eastAsia="宋体" w:cs="Times New Roman"/>
                <w:szCs w:val="21"/>
              </w:rPr>
            </w:pPr>
          </w:p>
        </w:tc>
      </w:tr>
      <w:tr w14:paraId="0098B93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619C4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0" w:type="dxa"/>
            <w:tcBorders>
              <w:top w:val="single" w:color="auto" w:sz="4" w:space="0"/>
              <w:left w:val="nil"/>
              <w:bottom w:val="single" w:color="auto" w:sz="4" w:space="0"/>
              <w:right w:val="single" w:color="auto" w:sz="4" w:space="0"/>
            </w:tcBorders>
            <w:vAlign w:val="center"/>
          </w:tcPr>
          <w:p w14:paraId="41239AB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防雷设施</w:t>
            </w:r>
          </w:p>
        </w:tc>
        <w:tc>
          <w:tcPr>
            <w:tcW w:w="647" w:type="dxa"/>
            <w:tcBorders>
              <w:top w:val="single" w:color="auto" w:sz="4" w:space="0"/>
              <w:left w:val="nil"/>
              <w:bottom w:val="single" w:color="auto" w:sz="4" w:space="0"/>
              <w:right w:val="single" w:color="auto" w:sz="4" w:space="0"/>
            </w:tcBorders>
            <w:vAlign w:val="center"/>
          </w:tcPr>
          <w:p w14:paraId="77BDC2A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2619D0CB">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6FD004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0339534">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3894A2F2">
            <w:pPr>
              <w:autoSpaceDN w:val="0"/>
              <w:spacing w:line="300" w:lineRule="exact"/>
              <w:ind w:left="-53" w:leftChars="-25" w:right="-53" w:rightChars="-25"/>
              <w:jc w:val="center"/>
              <w:rPr>
                <w:rFonts w:ascii="Times New Roman" w:hAnsi="Times New Roman" w:eastAsia="宋体" w:cs="Times New Roman"/>
                <w:szCs w:val="21"/>
              </w:rPr>
            </w:pPr>
          </w:p>
        </w:tc>
      </w:tr>
      <w:tr w14:paraId="0E2FE8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1CF82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8</w:t>
            </w:r>
          </w:p>
        </w:tc>
        <w:tc>
          <w:tcPr>
            <w:tcW w:w="2160" w:type="dxa"/>
            <w:tcBorders>
              <w:top w:val="single" w:color="auto" w:sz="4" w:space="0"/>
              <w:left w:val="nil"/>
              <w:bottom w:val="single" w:color="auto" w:sz="4" w:space="0"/>
              <w:right w:val="single" w:color="auto" w:sz="4" w:space="0"/>
            </w:tcBorders>
            <w:vAlign w:val="center"/>
          </w:tcPr>
          <w:p w14:paraId="5124EC5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w:t>
            </w:r>
          </w:p>
        </w:tc>
        <w:tc>
          <w:tcPr>
            <w:tcW w:w="647" w:type="dxa"/>
            <w:tcBorders>
              <w:top w:val="single" w:color="auto" w:sz="4" w:space="0"/>
              <w:left w:val="nil"/>
              <w:bottom w:val="single" w:color="auto" w:sz="4" w:space="0"/>
              <w:right w:val="single" w:color="auto" w:sz="4" w:space="0"/>
            </w:tcBorders>
            <w:vAlign w:val="center"/>
          </w:tcPr>
          <w:p w14:paraId="4F972FA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C4603F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DFD3E4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983D86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35EEB49B">
            <w:pPr>
              <w:autoSpaceDN w:val="0"/>
              <w:spacing w:line="300" w:lineRule="exact"/>
              <w:ind w:left="-53" w:leftChars="-25" w:right="-53" w:rightChars="-25"/>
              <w:jc w:val="center"/>
              <w:rPr>
                <w:rFonts w:ascii="Times New Roman" w:hAnsi="Times New Roman" w:eastAsia="宋体" w:cs="Times New Roman"/>
                <w:szCs w:val="21"/>
              </w:rPr>
            </w:pPr>
          </w:p>
        </w:tc>
      </w:tr>
      <w:tr w14:paraId="677D8E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C4771A">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（七）</w:t>
            </w:r>
          </w:p>
        </w:tc>
        <w:tc>
          <w:tcPr>
            <w:tcW w:w="2160" w:type="dxa"/>
            <w:tcBorders>
              <w:top w:val="single" w:color="auto" w:sz="4" w:space="0"/>
              <w:left w:val="nil"/>
              <w:bottom w:val="single" w:color="auto" w:sz="4" w:space="0"/>
              <w:right w:val="single" w:color="auto" w:sz="4" w:space="0"/>
            </w:tcBorders>
            <w:vAlign w:val="center"/>
          </w:tcPr>
          <w:p w14:paraId="073E568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6E22C392">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614BB5E3">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269478F6">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36743389">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0E69911A">
            <w:pPr>
              <w:autoSpaceDN w:val="0"/>
              <w:spacing w:line="300" w:lineRule="exact"/>
              <w:ind w:left="-53" w:leftChars="-25" w:right="-53" w:rightChars="-25"/>
              <w:jc w:val="center"/>
              <w:rPr>
                <w:rFonts w:ascii="Times New Roman" w:hAnsi="Times New Roman" w:eastAsia="宋体" w:cs="Times New Roman"/>
                <w:b/>
                <w:bCs/>
                <w:szCs w:val="21"/>
              </w:rPr>
            </w:pPr>
          </w:p>
        </w:tc>
      </w:tr>
      <w:tr w14:paraId="0B8116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3A840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11610E1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37AF67D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50847F9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DB828A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7376447">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3AFFAD28">
            <w:pPr>
              <w:autoSpaceDN w:val="0"/>
              <w:spacing w:line="300" w:lineRule="exact"/>
              <w:ind w:left="-53" w:leftChars="-25" w:right="-53" w:rightChars="-25"/>
              <w:jc w:val="center"/>
              <w:rPr>
                <w:rFonts w:ascii="Times New Roman" w:hAnsi="Times New Roman" w:eastAsia="宋体" w:cs="Times New Roman"/>
                <w:szCs w:val="21"/>
              </w:rPr>
            </w:pPr>
          </w:p>
        </w:tc>
      </w:tr>
      <w:tr w14:paraId="1B6CD1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37271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74F4302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救生设施</w:t>
            </w:r>
          </w:p>
        </w:tc>
        <w:tc>
          <w:tcPr>
            <w:tcW w:w="647" w:type="dxa"/>
            <w:tcBorders>
              <w:top w:val="single" w:color="auto" w:sz="4" w:space="0"/>
              <w:left w:val="nil"/>
              <w:bottom w:val="single" w:color="auto" w:sz="4" w:space="0"/>
              <w:right w:val="single" w:color="auto" w:sz="4" w:space="0"/>
            </w:tcBorders>
            <w:vAlign w:val="center"/>
          </w:tcPr>
          <w:p w14:paraId="7A887D7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15F4F00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9CB5D0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D46874B">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A2F09A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含救生衣、救生圈等</w:t>
            </w:r>
          </w:p>
        </w:tc>
      </w:tr>
      <w:tr w14:paraId="7513B1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2087D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76682D9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防毒面具</w:t>
            </w:r>
          </w:p>
        </w:tc>
        <w:tc>
          <w:tcPr>
            <w:tcW w:w="647" w:type="dxa"/>
            <w:tcBorders>
              <w:top w:val="single" w:color="auto" w:sz="4" w:space="0"/>
              <w:left w:val="nil"/>
              <w:bottom w:val="single" w:color="auto" w:sz="4" w:space="0"/>
              <w:right w:val="single" w:color="auto" w:sz="4" w:space="0"/>
            </w:tcBorders>
            <w:vAlign w:val="center"/>
          </w:tcPr>
          <w:p w14:paraId="5AA75E7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付</w:t>
            </w:r>
          </w:p>
        </w:tc>
        <w:tc>
          <w:tcPr>
            <w:tcW w:w="877" w:type="dxa"/>
            <w:tcBorders>
              <w:top w:val="single" w:color="auto" w:sz="4" w:space="0"/>
              <w:left w:val="nil"/>
              <w:bottom w:val="single" w:color="auto" w:sz="4" w:space="0"/>
              <w:right w:val="single" w:color="auto" w:sz="4" w:space="0"/>
            </w:tcBorders>
            <w:vAlign w:val="center"/>
          </w:tcPr>
          <w:p w14:paraId="0477493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77FDEC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5399EC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15D71A0E">
            <w:pPr>
              <w:autoSpaceDN w:val="0"/>
              <w:spacing w:line="300" w:lineRule="exact"/>
              <w:ind w:left="-53" w:leftChars="-25" w:right="-53" w:rightChars="-25"/>
              <w:jc w:val="center"/>
              <w:rPr>
                <w:rFonts w:ascii="Times New Roman" w:hAnsi="Times New Roman" w:eastAsia="宋体" w:cs="Times New Roman"/>
                <w:szCs w:val="21"/>
              </w:rPr>
            </w:pPr>
          </w:p>
        </w:tc>
      </w:tr>
      <w:tr w14:paraId="75C4192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F982D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vAlign w:val="center"/>
          </w:tcPr>
          <w:p w14:paraId="0E0C919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3EE0F2A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vAlign w:val="center"/>
          </w:tcPr>
          <w:p w14:paraId="5606E42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9A101D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703AA2A">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72096BE7">
            <w:pPr>
              <w:autoSpaceDN w:val="0"/>
              <w:spacing w:line="300" w:lineRule="exact"/>
              <w:ind w:left="-53" w:leftChars="-25" w:right="-53" w:rightChars="-25"/>
              <w:jc w:val="center"/>
              <w:rPr>
                <w:rFonts w:ascii="Times New Roman" w:hAnsi="Times New Roman" w:eastAsia="宋体" w:cs="Times New Roman"/>
                <w:szCs w:val="21"/>
              </w:rPr>
            </w:pPr>
          </w:p>
        </w:tc>
      </w:tr>
      <w:tr w14:paraId="7646AB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A27702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vAlign w:val="center"/>
          </w:tcPr>
          <w:p w14:paraId="07F632B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4570473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DA830E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0008B56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33FDE3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20EA1EA3">
            <w:pPr>
              <w:autoSpaceDN w:val="0"/>
              <w:spacing w:line="300" w:lineRule="exact"/>
              <w:ind w:left="-53" w:leftChars="-25" w:right="-53" w:rightChars="-25"/>
              <w:jc w:val="center"/>
              <w:rPr>
                <w:rFonts w:ascii="Times New Roman" w:hAnsi="Times New Roman" w:eastAsia="宋体" w:cs="Times New Roman"/>
                <w:szCs w:val="21"/>
              </w:rPr>
            </w:pPr>
          </w:p>
        </w:tc>
      </w:tr>
      <w:tr w14:paraId="12CE60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D7747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（八）</w:t>
            </w:r>
          </w:p>
        </w:tc>
        <w:tc>
          <w:tcPr>
            <w:tcW w:w="2160" w:type="dxa"/>
            <w:tcBorders>
              <w:top w:val="single" w:color="auto" w:sz="4" w:space="0"/>
              <w:left w:val="nil"/>
              <w:bottom w:val="single" w:color="auto" w:sz="4" w:space="0"/>
              <w:right w:val="single" w:color="auto" w:sz="4" w:space="0"/>
            </w:tcBorders>
            <w:vAlign w:val="center"/>
          </w:tcPr>
          <w:p w14:paraId="2F069B50">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安全标志</w:t>
            </w:r>
          </w:p>
        </w:tc>
        <w:tc>
          <w:tcPr>
            <w:tcW w:w="647" w:type="dxa"/>
            <w:tcBorders>
              <w:top w:val="single" w:color="auto" w:sz="4" w:space="0"/>
              <w:left w:val="nil"/>
              <w:bottom w:val="single" w:color="auto" w:sz="4" w:space="0"/>
              <w:right w:val="single" w:color="auto" w:sz="4" w:space="0"/>
            </w:tcBorders>
            <w:vAlign w:val="center"/>
          </w:tcPr>
          <w:p w14:paraId="37C28CD7">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7E52FA6A">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4D571A2A">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52D3FC76">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74048A9D">
            <w:pPr>
              <w:autoSpaceDN w:val="0"/>
              <w:spacing w:line="300" w:lineRule="exact"/>
              <w:ind w:left="-53" w:leftChars="-25" w:right="-53" w:rightChars="-25"/>
              <w:jc w:val="center"/>
              <w:rPr>
                <w:rFonts w:ascii="Times New Roman" w:hAnsi="Times New Roman" w:eastAsia="宋体" w:cs="Times New Roman"/>
                <w:b/>
                <w:bCs/>
                <w:szCs w:val="21"/>
              </w:rPr>
            </w:pPr>
          </w:p>
        </w:tc>
      </w:tr>
      <w:tr w14:paraId="2CBA956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A71F8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2A080FA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2F416A5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0AAC4A4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C4A7E3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447AD357">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56A0577F">
            <w:pPr>
              <w:autoSpaceDN w:val="0"/>
              <w:spacing w:line="300" w:lineRule="exact"/>
              <w:ind w:left="-53" w:leftChars="-25" w:right="-53" w:rightChars="-25"/>
              <w:jc w:val="center"/>
              <w:rPr>
                <w:rFonts w:ascii="Times New Roman" w:hAnsi="Times New Roman" w:eastAsia="宋体" w:cs="Times New Roman"/>
                <w:szCs w:val="21"/>
              </w:rPr>
            </w:pPr>
          </w:p>
        </w:tc>
      </w:tr>
      <w:tr w14:paraId="052D42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C2F3E1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3B63600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警示灯</w:t>
            </w:r>
          </w:p>
        </w:tc>
        <w:tc>
          <w:tcPr>
            <w:tcW w:w="647" w:type="dxa"/>
            <w:tcBorders>
              <w:top w:val="single" w:color="auto" w:sz="4" w:space="0"/>
              <w:left w:val="nil"/>
              <w:bottom w:val="single" w:color="auto" w:sz="4" w:space="0"/>
              <w:right w:val="single" w:color="auto" w:sz="4" w:space="0"/>
            </w:tcBorders>
            <w:vAlign w:val="center"/>
          </w:tcPr>
          <w:p w14:paraId="616E5DC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处</w:t>
            </w:r>
          </w:p>
        </w:tc>
        <w:tc>
          <w:tcPr>
            <w:tcW w:w="877" w:type="dxa"/>
            <w:tcBorders>
              <w:top w:val="single" w:color="auto" w:sz="4" w:space="0"/>
              <w:left w:val="nil"/>
              <w:bottom w:val="single" w:color="auto" w:sz="4" w:space="0"/>
              <w:right w:val="single" w:color="auto" w:sz="4" w:space="0"/>
            </w:tcBorders>
            <w:vAlign w:val="center"/>
          </w:tcPr>
          <w:p w14:paraId="16B638C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156309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2F1BD7C">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5FE2416E">
            <w:pPr>
              <w:autoSpaceDN w:val="0"/>
              <w:spacing w:line="300" w:lineRule="exact"/>
              <w:ind w:left="-53" w:leftChars="-25" w:right="-53" w:rightChars="-25"/>
              <w:jc w:val="center"/>
              <w:rPr>
                <w:rFonts w:ascii="Times New Roman" w:hAnsi="Times New Roman" w:eastAsia="宋体" w:cs="Times New Roman"/>
                <w:szCs w:val="21"/>
              </w:rPr>
            </w:pPr>
          </w:p>
        </w:tc>
      </w:tr>
      <w:tr w14:paraId="663CB1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115E9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3F1F234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航标灯</w:t>
            </w:r>
          </w:p>
        </w:tc>
        <w:tc>
          <w:tcPr>
            <w:tcW w:w="647" w:type="dxa"/>
            <w:tcBorders>
              <w:top w:val="single" w:color="auto" w:sz="4" w:space="0"/>
              <w:left w:val="nil"/>
              <w:bottom w:val="single" w:color="auto" w:sz="4" w:space="0"/>
              <w:right w:val="single" w:color="auto" w:sz="4" w:space="0"/>
            </w:tcBorders>
            <w:vAlign w:val="center"/>
          </w:tcPr>
          <w:p w14:paraId="70DF65C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处</w:t>
            </w:r>
          </w:p>
        </w:tc>
        <w:tc>
          <w:tcPr>
            <w:tcW w:w="877" w:type="dxa"/>
            <w:tcBorders>
              <w:top w:val="single" w:color="auto" w:sz="4" w:space="0"/>
              <w:left w:val="nil"/>
              <w:bottom w:val="single" w:color="auto" w:sz="4" w:space="0"/>
              <w:right w:val="single" w:color="auto" w:sz="4" w:space="0"/>
            </w:tcBorders>
            <w:vAlign w:val="center"/>
          </w:tcPr>
          <w:p w14:paraId="2D994813">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55B811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164ABFE">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50A65CB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通航要求</w:t>
            </w:r>
          </w:p>
        </w:tc>
      </w:tr>
      <w:tr w14:paraId="6A0441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153880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vAlign w:val="center"/>
          </w:tcPr>
          <w:p w14:paraId="76A2040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390CF742">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188AA9E0">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16382A7D">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7A2D9C92">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62D60286">
            <w:pPr>
              <w:autoSpaceDN w:val="0"/>
              <w:spacing w:line="300" w:lineRule="exact"/>
              <w:ind w:left="-53" w:leftChars="-25" w:right="-53" w:rightChars="-25"/>
              <w:jc w:val="center"/>
              <w:rPr>
                <w:rFonts w:ascii="Times New Roman" w:hAnsi="Times New Roman" w:eastAsia="宋体" w:cs="Times New Roman"/>
                <w:b/>
                <w:bCs/>
                <w:szCs w:val="21"/>
              </w:rPr>
            </w:pPr>
          </w:p>
        </w:tc>
      </w:tr>
      <w:tr w14:paraId="039245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1F0D1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（九）</w:t>
            </w:r>
          </w:p>
        </w:tc>
        <w:tc>
          <w:tcPr>
            <w:tcW w:w="2160" w:type="dxa"/>
            <w:tcBorders>
              <w:top w:val="single" w:color="auto" w:sz="4" w:space="0"/>
              <w:left w:val="nil"/>
              <w:bottom w:val="single" w:color="auto" w:sz="4" w:space="0"/>
              <w:right w:val="single" w:color="auto" w:sz="4" w:space="0"/>
            </w:tcBorders>
            <w:vAlign w:val="center"/>
          </w:tcPr>
          <w:p w14:paraId="657DE96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1430759F">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54EA8200">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408C382B">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vAlign w:val="center"/>
          </w:tcPr>
          <w:p w14:paraId="4703AD06">
            <w:pPr>
              <w:autoSpaceDN w:val="0"/>
              <w:spacing w:line="300" w:lineRule="exact"/>
              <w:ind w:left="-53" w:leftChars="-25" w:right="-53" w:rightChars="-25"/>
              <w:jc w:val="center"/>
              <w:rPr>
                <w:rFonts w:ascii="Times New Roman" w:hAnsi="Times New Roman" w:eastAsia="宋体" w:cs="Times New Roman"/>
                <w:b/>
                <w:bCs/>
                <w:szCs w:val="21"/>
              </w:rPr>
            </w:pPr>
          </w:p>
        </w:tc>
        <w:tc>
          <w:tcPr>
            <w:tcW w:w="2437" w:type="dxa"/>
            <w:tcBorders>
              <w:top w:val="single" w:color="auto" w:sz="4" w:space="0"/>
              <w:left w:val="nil"/>
              <w:bottom w:val="single" w:color="auto" w:sz="4" w:space="0"/>
              <w:right w:val="single" w:color="auto" w:sz="4" w:space="0"/>
            </w:tcBorders>
            <w:vAlign w:val="center"/>
          </w:tcPr>
          <w:p w14:paraId="13F0424F">
            <w:pPr>
              <w:autoSpaceDN w:val="0"/>
              <w:spacing w:line="300" w:lineRule="exact"/>
              <w:ind w:left="-53" w:leftChars="-25" w:right="-53" w:rightChars="-25"/>
              <w:jc w:val="center"/>
              <w:rPr>
                <w:rFonts w:ascii="Times New Roman" w:hAnsi="Times New Roman" w:eastAsia="宋体" w:cs="Times New Roman"/>
                <w:b/>
                <w:bCs/>
                <w:szCs w:val="21"/>
              </w:rPr>
            </w:pPr>
          </w:p>
        </w:tc>
      </w:tr>
      <w:tr w14:paraId="544950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C70CC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vAlign w:val="center"/>
          </w:tcPr>
          <w:p w14:paraId="3CB6727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41AED8A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1A50BDB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39677E1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1F17005">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48D2423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塔吊、升降机等</w:t>
            </w:r>
          </w:p>
        </w:tc>
      </w:tr>
      <w:tr w14:paraId="6C98F5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CFB1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vAlign w:val="center"/>
          </w:tcPr>
          <w:p w14:paraId="418DB02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64D982A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0D290C5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D883E1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FA88F28">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1BFC018F">
            <w:pPr>
              <w:autoSpaceDN w:val="0"/>
              <w:spacing w:line="300" w:lineRule="exact"/>
              <w:ind w:left="-53" w:leftChars="-25" w:right="-53" w:rightChars="-25"/>
              <w:jc w:val="center"/>
              <w:rPr>
                <w:rFonts w:ascii="Times New Roman" w:hAnsi="Times New Roman" w:eastAsia="宋体" w:cs="Times New Roman"/>
                <w:szCs w:val="21"/>
              </w:rPr>
            </w:pPr>
          </w:p>
        </w:tc>
      </w:tr>
      <w:tr w14:paraId="4AFC2A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2EA50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vAlign w:val="center"/>
          </w:tcPr>
          <w:p w14:paraId="42DD87D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1BF47C8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63A0E79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19C7A6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5BD55FD">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70E0890E">
            <w:pPr>
              <w:autoSpaceDN w:val="0"/>
              <w:spacing w:line="300" w:lineRule="exact"/>
              <w:ind w:left="-53" w:leftChars="-25" w:right="-53" w:rightChars="-25"/>
              <w:jc w:val="center"/>
              <w:rPr>
                <w:rFonts w:ascii="Times New Roman" w:hAnsi="Times New Roman" w:eastAsia="宋体" w:cs="Times New Roman"/>
                <w:szCs w:val="21"/>
              </w:rPr>
            </w:pPr>
          </w:p>
        </w:tc>
      </w:tr>
      <w:tr w14:paraId="69E086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CEC5D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vAlign w:val="center"/>
          </w:tcPr>
          <w:p w14:paraId="57BB6E9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29E6672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vAlign w:val="center"/>
          </w:tcPr>
          <w:p w14:paraId="179D943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555CFB9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70097475">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15A6F46C">
            <w:pPr>
              <w:autoSpaceDN w:val="0"/>
              <w:spacing w:line="300" w:lineRule="exact"/>
              <w:ind w:left="-53" w:leftChars="-25" w:right="-53" w:rightChars="-25"/>
              <w:jc w:val="center"/>
              <w:rPr>
                <w:rFonts w:ascii="Times New Roman" w:hAnsi="Times New Roman" w:eastAsia="宋体" w:cs="Times New Roman"/>
                <w:szCs w:val="21"/>
              </w:rPr>
            </w:pPr>
          </w:p>
        </w:tc>
      </w:tr>
      <w:tr w14:paraId="754ECF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55BBAB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vAlign w:val="center"/>
          </w:tcPr>
          <w:p w14:paraId="78E5286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342CEF5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6E71AC3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179C3F4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vAlign w:val="center"/>
          </w:tcPr>
          <w:p w14:paraId="2F90574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vAlign w:val="center"/>
          </w:tcPr>
          <w:p w14:paraId="0E48E7F1">
            <w:pPr>
              <w:autoSpaceDN w:val="0"/>
              <w:spacing w:line="300" w:lineRule="exact"/>
              <w:ind w:left="-53" w:leftChars="-25" w:right="-53" w:rightChars="-25"/>
              <w:jc w:val="center"/>
              <w:rPr>
                <w:rFonts w:ascii="Times New Roman" w:hAnsi="Times New Roman" w:eastAsia="宋体" w:cs="Times New Roman"/>
                <w:szCs w:val="21"/>
              </w:rPr>
            </w:pPr>
          </w:p>
        </w:tc>
      </w:tr>
      <w:tr w14:paraId="170F16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8D0CB6">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（十）</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5A4659A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4C72A6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7AE7DF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C2F3B7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EED1A8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0761B6A9">
            <w:pPr>
              <w:autoSpaceDN w:val="0"/>
              <w:spacing w:line="300" w:lineRule="exact"/>
              <w:ind w:left="-53" w:leftChars="-25" w:right="-53" w:rightChars="-25"/>
              <w:jc w:val="center"/>
              <w:rPr>
                <w:rFonts w:ascii="Times New Roman" w:hAnsi="Times New Roman" w:eastAsia="宋体" w:cs="Times New Roman"/>
                <w:szCs w:val="21"/>
              </w:rPr>
            </w:pPr>
          </w:p>
        </w:tc>
      </w:tr>
      <w:tr w14:paraId="1EF18A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12D37A">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726EDD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CF94C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09DB1E8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01BB8E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BA1C10B">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45A0C7D7">
            <w:pPr>
              <w:autoSpaceDN w:val="0"/>
              <w:spacing w:line="300" w:lineRule="exact"/>
              <w:ind w:left="-53" w:leftChars="-25" w:right="-53" w:rightChars="-25"/>
              <w:jc w:val="center"/>
              <w:rPr>
                <w:rFonts w:ascii="Times New Roman" w:hAnsi="Times New Roman" w:eastAsia="宋体" w:cs="Times New Roman"/>
                <w:szCs w:val="21"/>
              </w:rPr>
            </w:pPr>
          </w:p>
        </w:tc>
      </w:tr>
      <w:tr w14:paraId="318A79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7799CD">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235DAE9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25796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6D6215B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66136A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77408F6">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38DAEE75">
            <w:pPr>
              <w:autoSpaceDN w:val="0"/>
              <w:spacing w:line="300" w:lineRule="exact"/>
              <w:ind w:left="-53" w:leftChars="-25" w:right="-53" w:rightChars="-25"/>
              <w:jc w:val="center"/>
              <w:rPr>
                <w:rFonts w:ascii="Times New Roman" w:hAnsi="Times New Roman" w:eastAsia="宋体" w:cs="Times New Roman"/>
                <w:szCs w:val="21"/>
              </w:rPr>
            </w:pPr>
          </w:p>
        </w:tc>
      </w:tr>
      <w:tr w14:paraId="4BD5EB3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36DA72">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70111A7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D735B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3895361B">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C2FA2F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4417286">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710C6AC">
            <w:pPr>
              <w:autoSpaceDN w:val="0"/>
              <w:spacing w:line="300" w:lineRule="exact"/>
              <w:ind w:left="-53" w:leftChars="-25" w:right="-53" w:rightChars="-25"/>
              <w:jc w:val="center"/>
              <w:rPr>
                <w:rFonts w:ascii="Times New Roman" w:hAnsi="Times New Roman" w:eastAsia="宋体" w:cs="Times New Roman"/>
                <w:szCs w:val="21"/>
              </w:rPr>
            </w:pPr>
          </w:p>
        </w:tc>
      </w:tr>
      <w:tr w14:paraId="6F430ED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65674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3DD25C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5C721E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3E0D5C9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FB847C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E2B1023">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2B729C14">
            <w:pPr>
              <w:autoSpaceDN w:val="0"/>
              <w:spacing w:line="300" w:lineRule="exact"/>
              <w:ind w:left="-53" w:leftChars="-25" w:right="-53" w:rightChars="-25"/>
              <w:jc w:val="center"/>
              <w:rPr>
                <w:rFonts w:ascii="Times New Roman" w:hAnsi="Times New Roman" w:eastAsia="宋体" w:cs="Times New Roman"/>
                <w:szCs w:val="21"/>
              </w:rPr>
            </w:pPr>
          </w:p>
        </w:tc>
      </w:tr>
      <w:tr w14:paraId="350632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5F8C71">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7A44C42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035684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7FE06F2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61E41D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1921DC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4CFB909A">
            <w:pPr>
              <w:autoSpaceDN w:val="0"/>
              <w:spacing w:line="300" w:lineRule="exact"/>
              <w:ind w:left="-53" w:leftChars="-25" w:right="-53" w:rightChars="-25"/>
              <w:jc w:val="center"/>
              <w:rPr>
                <w:rFonts w:ascii="Times New Roman" w:hAnsi="Times New Roman" w:eastAsia="宋体" w:cs="Times New Roman"/>
                <w:szCs w:val="21"/>
              </w:rPr>
            </w:pPr>
          </w:p>
        </w:tc>
      </w:tr>
      <w:tr w14:paraId="07F0E4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B4B2F35">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（十一）</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D7E7E10">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C1F1C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6D8036F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22CE2C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29F9E8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285091B7">
            <w:pPr>
              <w:autoSpaceDN w:val="0"/>
              <w:spacing w:line="300" w:lineRule="exact"/>
              <w:ind w:left="-53" w:leftChars="-25" w:right="-53" w:rightChars="-25"/>
              <w:jc w:val="center"/>
              <w:rPr>
                <w:rFonts w:ascii="Times New Roman" w:hAnsi="Times New Roman" w:eastAsia="宋体" w:cs="Times New Roman"/>
                <w:szCs w:val="21"/>
              </w:rPr>
            </w:pPr>
          </w:p>
        </w:tc>
      </w:tr>
      <w:tr w14:paraId="30D9032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9846E82">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（十二）</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D6AC00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1DB66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15CCF97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96351F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1D6B93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963032C">
            <w:pPr>
              <w:autoSpaceDN w:val="0"/>
              <w:spacing w:line="300" w:lineRule="exact"/>
              <w:ind w:left="-53" w:leftChars="-25" w:right="-53" w:rightChars="-25"/>
              <w:jc w:val="center"/>
              <w:rPr>
                <w:rFonts w:ascii="Times New Roman" w:hAnsi="Times New Roman" w:eastAsia="宋体" w:cs="Times New Roman"/>
                <w:szCs w:val="21"/>
              </w:rPr>
            </w:pPr>
          </w:p>
        </w:tc>
      </w:tr>
      <w:tr w14:paraId="47B57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D3212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（十三）</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E5318BD">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972E7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025B2E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12C2E8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F33AFF2">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3105EB16">
            <w:pPr>
              <w:autoSpaceDN w:val="0"/>
              <w:spacing w:line="300" w:lineRule="exact"/>
              <w:ind w:left="-53" w:leftChars="-25" w:right="-53" w:rightChars="-25"/>
              <w:jc w:val="center"/>
              <w:rPr>
                <w:rFonts w:ascii="Times New Roman" w:hAnsi="Times New Roman" w:eastAsia="宋体" w:cs="Times New Roman"/>
                <w:szCs w:val="21"/>
              </w:rPr>
            </w:pPr>
          </w:p>
        </w:tc>
      </w:tr>
      <w:tr w14:paraId="4BED5A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1343197">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二</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5C6A4886">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7062E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968837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3A9450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D91C2E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35635E7C">
            <w:pPr>
              <w:autoSpaceDN w:val="0"/>
              <w:spacing w:line="300" w:lineRule="exact"/>
              <w:ind w:left="-53" w:leftChars="-25" w:right="-53" w:rightChars="-25"/>
              <w:jc w:val="center"/>
              <w:rPr>
                <w:rFonts w:ascii="Times New Roman" w:hAnsi="Times New Roman" w:eastAsia="宋体" w:cs="Times New Roman"/>
                <w:szCs w:val="21"/>
              </w:rPr>
            </w:pPr>
          </w:p>
        </w:tc>
      </w:tr>
      <w:tr w14:paraId="349A67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2B0CB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7857DA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0F7D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14:paraId="7FE2F6C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5FE59E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35F9294">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2E6D0D5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按标准设置</w:t>
            </w:r>
          </w:p>
        </w:tc>
      </w:tr>
      <w:tr w14:paraId="7B5FB4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52331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8176E9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64A431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块</w:t>
            </w:r>
          </w:p>
        </w:tc>
        <w:tc>
          <w:tcPr>
            <w:tcW w:w="877" w:type="dxa"/>
            <w:tcBorders>
              <w:top w:val="single" w:color="auto" w:sz="4" w:space="0"/>
              <w:left w:val="nil"/>
              <w:bottom w:val="single" w:color="auto" w:sz="4" w:space="0"/>
              <w:right w:val="single" w:color="auto" w:sz="4" w:space="0"/>
            </w:tcBorders>
            <w:shd w:val="clear" w:color="auto" w:fill="FFFFFF"/>
            <w:vAlign w:val="center"/>
          </w:tcPr>
          <w:p w14:paraId="3B93FB3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53E8F7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E40AAC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33611947">
            <w:pPr>
              <w:autoSpaceDN w:val="0"/>
              <w:spacing w:line="300" w:lineRule="exact"/>
              <w:ind w:left="-53" w:leftChars="-25" w:right="-53" w:rightChars="-25"/>
              <w:jc w:val="center"/>
              <w:rPr>
                <w:rFonts w:ascii="Times New Roman" w:hAnsi="Times New Roman" w:eastAsia="宋体" w:cs="Times New Roman"/>
                <w:szCs w:val="21"/>
              </w:rPr>
            </w:pPr>
          </w:p>
        </w:tc>
      </w:tr>
      <w:tr w14:paraId="2AB780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501535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5F0D51C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27BDE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块</w:t>
            </w:r>
          </w:p>
        </w:tc>
        <w:tc>
          <w:tcPr>
            <w:tcW w:w="877" w:type="dxa"/>
            <w:tcBorders>
              <w:top w:val="single" w:color="auto" w:sz="4" w:space="0"/>
              <w:left w:val="nil"/>
              <w:bottom w:val="single" w:color="auto" w:sz="4" w:space="0"/>
              <w:right w:val="single" w:color="auto" w:sz="4" w:space="0"/>
            </w:tcBorders>
            <w:shd w:val="clear" w:color="auto" w:fill="FFFFFF"/>
            <w:vAlign w:val="center"/>
          </w:tcPr>
          <w:p w14:paraId="7235DC53">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5D871B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4631F3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67AE8537">
            <w:pPr>
              <w:autoSpaceDN w:val="0"/>
              <w:spacing w:line="300" w:lineRule="exact"/>
              <w:ind w:left="-53" w:leftChars="-25" w:right="-53" w:rightChars="-25"/>
              <w:jc w:val="center"/>
              <w:rPr>
                <w:rFonts w:ascii="Times New Roman" w:hAnsi="Times New Roman" w:eastAsia="宋体" w:cs="Times New Roman"/>
                <w:szCs w:val="21"/>
              </w:rPr>
            </w:pPr>
          </w:p>
        </w:tc>
      </w:tr>
      <w:tr w14:paraId="1375CC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C4882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2E17489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61D9B1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块</w:t>
            </w:r>
          </w:p>
        </w:tc>
        <w:tc>
          <w:tcPr>
            <w:tcW w:w="877" w:type="dxa"/>
            <w:tcBorders>
              <w:top w:val="single" w:color="auto" w:sz="4" w:space="0"/>
              <w:left w:val="nil"/>
              <w:bottom w:val="single" w:color="auto" w:sz="4" w:space="0"/>
              <w:right w:val="single" w:color="auto" w:sz="4" w:space="0"/>
            </w:tcBorders>
            <w:shd w:val="clear" w:color="auto" w:fill="FFFFFF"/>
            <w:vAlign w:val="center"/>
          </w:tcPr>
          <w:p w14:paraId="6546040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538141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B20B2BC">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3F1AC531">
            <w:pPr>
              <w:autoSpaceDN w:val="0"/>
              <w:spacing w:line="300" w:lineRule="exact"/>
              <w:ind w:left="-53" w:leftChars="-25" w:right="-53" w:rightChars="-25"/>
              <w:jc w:val="center"/>
              <w:rPr>
                <w:rFonts w:ascii="Times New Roman" w:hAnsi="Times New Roman" w:eastAsia="宋体" w:cs="Times New Roman"/>
                <w:szCs w:val="21"/>
              </w:rPr>
            </w:pPr>
          </w:p>
        </w:tc>
      </w:tr>
      <w:tr w14:paraId="67E6504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576E5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28FAA3B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4DA5A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14:paraId="505AC3B3">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A07546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A5A05FC">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265FBB8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按标准设置</w:t>
            </w:r>
          </w:p>
        </w:tc>
      </w:tr>
      <w:tr w14:paraId="7C9877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FAA6D0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FFC4E4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3CE624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404B9A7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A67899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B3F3DF9">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81E0670">
            <w:pPr>
              <w:autoSpaceDN w:val="0"/>
              <w:spacing w:line="300" w:lineRule="exact"/>
              <w:ind w:left="-53" w:leftChars="-25" w:right="-53" w:rightChars="-25"/>
              <w:jc w:val="center"/>
              <w:rPr>
                <w:rFonts w:ascii="Times New Roman" w:hAnsi="Times New Roman" w:eastAsia="宋体" w:cs="Times New Roman"/>
                <w:szCs w:val="21"/>
              </w:rPr>
            </w:pPr>
          </w:p>
        </w:tc>
      </w:tr>
      <w:tr w14:paraId="37A63E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D3701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2DD5ECF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3F9667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1E870F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2D436B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B75A45A">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2024567">
            <w:pPr>
              <w:autoSpaceDN w:val="0"/>
              <w:spacing w:line="300" w:lineRule="exact"/>
              <w:ind w:left="-53" w:leftChars="-25" w:right="-53" w:rightChars="-25"/>
              <w:jc w:val="center"/>
              <w:rPr>
                <w:rFonts w:ascii="Times New Roman" w:hAnsi="Times New Roman" w:eastAsia="宋体" w:cs="Times New Roman"/>
                <w:szCs w:val="21"/>
              </w:rPr>
            </w:pPr>
          </w:p>
        </w:tc>
      </w:tr>
      <w:tr w14:paraId="457B77D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41797BC">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三</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5C10F3BC">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D15001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B0D4C8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CDB409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33EEB73">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1782F3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含扬尘污染防治措施</w:t>
            </w:r>
          </w:p>
        </w:tc>
      </w:tr>
      <w:tr w14:paraId="3EB05E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DC0D6C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5A0A96F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5D8407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543C2FA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32FAAB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18CFFEB">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9000759">
            <w:pPr>
              <w:autoSpaceDN w:val="0"/>
              <w:spacing w:line="300" w:lineRule="exact"/>
              <w:ind w:left="-53" w:leftChars="-25" w:right="-53" w:rightChars="-25"/>
              <w:jc w:val="center"/>
              <w:rPr>
                <w:rFonts w:ascii="Times New Roman" w:hAnsi="Times New Roman" w:eastAsia="宋体" w:cs="Times New Roman"/>
                <w:szCs w:val="21"/>
              </w:rPr>
            </w:pPr>
          </w:p>
        </w:tc>
      </w:tr>
      <w:tr w14:paraId="7CD3F4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93DFA2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6CBF38C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8BFBEF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6610AD1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61A364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3BD19BE">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AF77E42">
            <w:pPr>
              <w:autoSpaceDN w:val="0"/>
              <w:spacing w:line="300" w:lineRule="exact"/>
              <w:ind w:left="-53" w:leftChars="-25" w:right="-53" w:rightChars="-25"/>
              <w:jc w:val="center"/>
              <w:rPr>
                <w:rFonts w:ascii="Times New Roman" w:hAnsi="Times New Roman" w:eastAsia="宋体" w:cs="Times New Roman"/>
                <w:szCs w:val="21"/>
              </w:rPr>
            </w:pPr>
          </w:p>
        </w:tc>
      </w:tr>
      <w:tr w14:paraId="116F87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3BD25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2E60FE3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23659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14:paraId="07F09F1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0AB412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2FC399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4536157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含洗车槽、自动冲洗或</w:t>
            </w:r>
          </w:p>
          <w:p w14:paraId="6B403CF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其他冲洗设备等</w:t>
            </w:r>
          </w:p>
        </w:tc>
      </w:tr>
      <w:tr w14:paraId="53F9D5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0A5ED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B62345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0969B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2A75D5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2A30C0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F285229">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2DE2501F">
            <w:pPr>
              <w:autoSpaceDN w:val="0"/>
              <w:spacing w:line="300" w:lineRule="exact"/>
              <w:ind w:left="-53" w:leftChars="-25" w:right="-53" w:rightChars="-25"/>
              <w:jc w:val="center"/>
              <w:rPr>
                <w:rFonts w:ascii="Times New Roman" w:hAnsi="Times New Roman" w:eastAsia="宋体" w:cs="Times New Roman"/>
                <w:szCs w:val="21"/>
              </w:rPr>
            </w:pPr>
          </w:p>
        </w:tc>
      </w:tr>
      <w:tr w14:paraId="37ED2A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DE382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6D4BA04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69A0E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14:paraId="5CE7E6C3">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32A76E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F22B7A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BB8C26F">
            <w:pPr>
              <w:autoSpaceDN w:val="0"/>
              <w:spacing w:line="300" w:lineRule="exact"/>
              <w:ind w:left="-53" w:leftChars="-25" w:right="-53" w:rightChars="-25"/>
              <w:jc w:val="center"/>
              <w:rPr>
                <w:rFonts w:ascii="Times New Roman" w:hAnsi="Times New Roman" w:eastAsia="宋体" w:cs="Times New Roman"/>
                <w:szCs w:val="21"/>
              </w:rPr>
            </w:pPr>
          </w:p>
        </w:tc>
      </w:tr>
      <w:tr w14:paraId="3612265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27C97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FB2490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E866D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14:paraId="27A31A1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BEBA19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CF4DB05">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796833D0">
            <w:pPr>
              <w:autoSpaceDN w:val="0"/>
              <w:spacing w:line="300" w:lineRule="exact"/>
              <w:ind w:left="-53" w:leftChars="-25" w:right="-53" w:rightChars="-25"/>
              <w:jc w:val="center"/>
              <w:rPr>
                <w:rFonts w:ascii="Times New Roman" w:hAnsi="Times New Roman" w:eastAsia="宋体" w:cs="Times New Roman"/>
                <w:szCs w:val="21"/>
              </w:rPr>
            </w:pPr>
          </w:p>
        </w:tc>
      </w:tr>
      <w:tr w14:paraId="2E3CEB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6A6873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C0430B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90A0D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14:paraId="06DE0EA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FD4511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2BB456D">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8825B39">
            <w:pPr>
              <w:autoSpaceDN w:val="0"/>
              <w:spacing w:line="300" w:lineRule="exact"/>
              <w:ind w:left="-53" w:leftChars="-25" w:right="-53" w:rightChars="-25"/>
              <w:jc w:val="center"/>
              <w:rPr>
                <w:rFonts w:ascii="Times New Roman" w:hAnsi="Times New Roman" w:eastAsia="宋体" w:cs="Times New Roman"/>
                <w:szCs w:val="21"/>
              </w:rPr>
            </w:pPr>
          </w:p>
        </w:tc>
      </w:tr>
      <w:tr w14:paraId="4CCE11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F2DE34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7F5B65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4328B9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台</w:t>
            </w:r>
          </w:p>
        </w:tc>
        <w:tc>
          <w:tcPr>
            <w:tcW w:w="877" w:type="dxa"/>
            <w:tcBorders>
              <w:top w:val="single" w:color="auto" w:sz="4" w:space="0"/>
              <w:left w:val="nil"/>
              <w:bottom w:val="single" w:color="auto" w:sz="4" w:space="0"/>
              <w:right w:val="single" w:color="auto" w:sz="4" w:space="0"/>
            </w:tcBorders>
            <w:shd w:val="clear" w:color="auto" w:fill="FFFFFF"/>
            <w:vAlign w:val="center"/>
          </w:tcPr>
          <w:p w14:paraId="2AEB9BF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2AECF9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C193E72">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204BF728">
            <w:pPr>
              <w:autoSpaceDN w:val="0"/>
              <w:spacing w:line="300" w:lineRule="exact"/>
              <w:ind w:left="-53" w:leftChars="-25" w:right="-53" w:rightChars="-25"/>
              <w:jc w:val="center"/>
              <w:rPr>
                <w:rFonts w:ascii="Times New Roman" w:hAnsi="Times New Roman" w:eastAsia="宋体" w:cs="Times New Roman"/>
                <w:szCs w:val="21"/>
              </w:rPr>
            </w:pPr>
          </w:p>
        </w:tc>
      </w:tr>
      <w:tr w14:paraId="4632BC3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F5D03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6500FCA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1D15C3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67C810B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F88D14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DC1970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7BB901F1">
            <w:pPr>
              <w:autoSpaceDN w:val="0"/>
              <w:spacing w:line="300" w:lineRule="exact"/>
              <w:ind w:left="-53" w:leftChars="-25" w:right="-53" w:rightChars="-25"/>
              <w:jc w:val="center"/>
              <w:rPr>
                <w:rFonts w:ascii="Times New Roman" w:hAnsi="Times New Roman" w:eastAsia="宋体" w:cs="Times New Roman"/>
                <w:szCs w:val="21"/>
              </w:rPr>
            </w:pPr>
          </w:p>
        </w:tc>
      </w:tr>
      <w:tr w14:paraId="508251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D98C8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F8A685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0BBC7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2CBC0B9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C0DCBB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FBE6F8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56EE38EA">
            <w:pPr>
              <w:autoSpaceDN w:val="0"/>
              <w:spacing w:line="300" w:lineRule="exact"/>
              <w:ind w:left="-53" w:leftChars="-25" w:right="-53" w:rightChars="-25"/>
              <w:jc w:val="center"/>
              <w:rPr>
                <w:rFonts w:ascii="Times New Roman" w:hAnsi="Times New Roman" w:eastAsia="宋体" w:cs="Times New Roman"/>
                <w:szCs w:val="21"/>
              </w:rPr>
            </w:pPr>
          </w:p>
        </w:tc>
      </w:tr>
      <w:tr w14:paraId="68A819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C871B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8</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16B9D8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227A50">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1D318EA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4828A4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909D82E">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6F13855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特殊工程要求</w:t>
            </w:r>
          </w:p>
        </w:tc>
      </w:tr>
      <w:tr w14:paraId="571689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875D72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9</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AADC79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9068B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14:paraId="2653FC2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C9C531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D618EE2">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0210E524">
            <w:pPr>
              <w:autoSpaceDN w:val="0"/>
              <w:spacing w:line="300" w:lineRule="exact"/>
              <w:ind w:left="-53" w:leftChars="-25" w:right="-53" w:rightChars="-25"/>
              <w:jc w:val="center"/>
              <w:rPr>
                <w:rFonts w:ascii="Times New Roman" w:hAnsi="Times New Roman" w:eastAsia="宋体" w:cs="Times New Roman"/>
                <w:szCs w:val="21"/>
              </w:rPr>
            </w:pPr>
          </w:p>
        </w:tc>
      </w:tr>
      <w:tr w14:paraId="4BD858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DE6FF4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10</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42B73A1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8A9D56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14:paraId="61577FD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444824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85288BD">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35674AF5">
            <w:pPr>
              <w:autoSpaceDN w:val="0"/>
              <w:spacing w:line="300" w:lineRule="exact"/>
              <w:ind w:left="-53" w:leftChars="-25" w:right="-53" w:rightChars="-25"/>
              <w:jc w:val="center"/>
              <w:rPr>
                <w:rFonts w:ascii="Times New Roman" w:hAnsi="Times New Roman" w:eastAsia="宋体" w:cs="Times New Roman"/>
                <w:szCs w:val="21"/>
              </w:rPr>
            </w:pPr>
          </w:p>
        </w:tc>
      </w:tr>
      <w:tr w14:paraId="2397EA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F6817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11</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7BE11BA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3D7D8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E0D93C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4CF12F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3DEDCA8">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9E7FECE">
            <w:pPr>
              <w:autoSpaceDN w:val="0"/>
              <w:spacing w:line="300" w:lineRule="exact"/>
              <w:ind w:left="-53" w:leftChars="-25" w:right="-53" w:rightChars="-25"/>
              <w:jc w:val="center"/>
              <w:rPr>
                <w:rFonts w:ascii="Times New Roman" w:hAnsi="Times New Roman" w:eastAsia="宋体" w:cs="Times New Roman"/>
                <w:szCs w:val="21"/>
              </w:rPr>
            </w:pPr>
          </w:p>
        </w:tc>
      </w:tr>
      <w:tr w14:paraId="1DF59B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A1AD8C">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四</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F66B27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B4B5A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CCD281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02D5FB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D388B55">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37DE02BF">
            <w:pPr>
              <w:autoSpaceDN w:val="0"/>
              <w:spacing w:line="300" w:lineRule="exact"/>
              <w:ind w:left="-53" w:leftChars="-25" w:right="-53" w:rightChars="-25"/>
              <w:jc w:val="center"/>
              <w:rPr>
                <w:rFonts w:ascii="Times New Roman" w:hAnsi="Times New Roman" w:eastAsia="宋体" w:cs="Times New Roman"/>
                <w:szCs w:val="21"/>
              </w:rPr>
            </w:pPr>
          </w:p>
        </w:tc>
      </w:tr>
      <w:tr w14:paraId="1672476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D566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（一）</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92C63BF">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AD578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6995C3B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BFE1FF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AC7CB4C">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03C688E3">
            <w:pPr>
              <w:autoSpaceDN w:val="0"/>
              <w:spacing w:line="300" w:lineRule="exact"/>
              <w:ind w:left="-53" w:leftChars="-25" w:right="-53" w:rightChars="-25"/>
              <w:jc w:val="center"/>
              <w:rPr>
                <w:rFonts w:ascii="Times New Roman" w:hAnsi="Times New Roman" w:eastAsia="宋体" w:cs="Times New Roman"/>
                <w:szCs w:val="21"/>
              </w:rPr>
            </w:pPr>
          </w:p>
        </w:tc>
      </w:tr>
      <w:tr w14:paraId="01C3F7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3C9B29E">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（二）</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6AEAD69A">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0534B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342FD2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CE87DC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AE6004E">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537861EE">
            <w:pPr>
              <w:autoSpaceDN w:val="0"/>
              <w:spacing w:line="300" w:lineRule="exact"/>
              <w:ind w:left="-53" w:leftChars="-25" w:right="-53" w:rightChars="-25"/>
              <w:jc w:val="center"/>
              <w:rPr>
                <w:rFonts w:ascii="Times New Roman" w:hAnsi="Times New Roman" w:eastAsia="宋体" w:cs="Times New Roman"/>
                <w:szCs w:val="21"/>
              </w:rPr>
            </w:pPr>
          </w:p>
        </w:tc>
      </w:tr>
      <w:tr w14:paraId="08C8C3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5660C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F6C298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DA3CE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79CD4BF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110016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BA9EC57">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08ECA27E">
            <w:pPr>
              <w:autoSpaceDN w:val="0"/>
              <w:spacing w:line="300" w:lineRule="exact"/>
              <w:ind w:left="-53" w:leftChars="-25" w:right="-53" w:rightChars="-25"/>
              <w:jc w:val="center"/>
              <w:rPr>
                <w:rFonts w:ascii="Times New Roman" w:hAnsi="Times New Roman" w:eastAsia="宋体" w:cs="Times New Roman"/>
                <w:szCs w:val="21"/>
              </w:rPr>
            </w:pPr>
          </w:p>
        </w:tc>
      </w:tr>
      <w:tr w14:paraId="202B21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6DAC7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19B178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1D2F6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7AA5DD7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9DBE99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6E3525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5C0AFAA4">
            <w:pPr>
              <w:autoSpaceDN w:val="0"/>
              <w:spacing w:line="300" w:lineRule="exact"/>
              <w:ind w:left="-53" w:leftChars="-25" w:right="-53" w:rightChars="-25"/>
              <w:jc w:val="center"/>
              <w:rPr>
                <w:rFonts w:ascii="Times New Roman" w:hAnsi="Times New Roman" w:eastAsia="宋体" w:cs="Times New Roman"/>
                <w:szCs w:val="21"/>
              </w:rPr>
            </w:pPr>
          </w:p>
        </w:tc>
      </w:tr>
      <w:tr w14:paraId="7C9FF38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582E4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5D9132C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35263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1C62BD0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D2BB57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AA20BF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63C4E21F">
            <w:pPr>
              <w:autoSpaceDN w:val="0"/>
              <w:spacing w:line="300" w:lineRule="exact"/>
              <w:ind w:left="-53" w:leftChars="-25" w:right="-53" w:rightChars="-25"/>
              <w:jc w:val="center"/>
              <w:rPr>
                <w:rFonts w:ascii="Times New Roman" w:hAnsi="Times New Roman" w:eastAsia="宋体" w:cs="Times New Roman"/>
                <w:szCs w:val="21"/>
              </w:rPr>
            </w:pPr>
          </w:p>
        </w:tc>
      </w:tr>
      <w:tr w14:paraId="01AFF6A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89916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76F9B7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BF6275B">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6AD4D86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9D4D5D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76F94D5">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8F509A0">
            <w:pPr>
              <w:autoSpaceDN w:val="0"/>
              <w:spacing w:line="300" w:lineRule="exact"/>
              <w:ind w:left="-53" w:leftChars="-25" w:right="-53" w:rightChars="-25"/>
              <w:jc w:val="center"/>
              <w:rPr>
                <w:rFonts w:ascii="Times New Roman" w:hAnsi="Times New Roman" w:eastAsia="宋体" w:cs="Times New Roman"/>
                <w:szCs w:val="21"/>
              </w:rPr>
            </w:pPr>
          </w:p>
        </w:tc>
      </w:tr>
      <w:tr w14:paraId="19E5C3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B85FC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83CEDE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5708E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1C703C0">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AC45D2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104ADC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518AC3E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休息场所、文化娱乐设施等</w:t>
            </w:r>
          </w:p>
        </w:tc>
      </w:tr>
      <w:tr w14:paraId="4F6A4BD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E25A9E6">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（三）</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447D400">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4FACD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14:paraId="76786FB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5EBB87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D439131">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50BA845A">
            <w:pPr>
              <w:autoSpaceDN w:val="0"/>
              <w:spacing w:line="300" w:lineRule="exact"/>
              <w:ind w:left="-53" w:leftChars="-25" w:right="-53" w:rightChars="-25"/>
              <w:jc w:val="center"/>
              <w:rPr>
                <w:rFonts w:ascii="Times New Roman" w:hAnsi="Times New Roman" w:eastAsia="宋体" w:cs="Times New Roman"/>
                <w:szCs w:val="21"/>
              </w:rPr>
            </w:pPr>
          </w:p>
        </w:tc>
      </w:tr>
      <w:tr w14:paraId="484CCCF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83E983">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（四）</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73A3F86D">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0C04CDD">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522B3148">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D069D9B">
            <w:pPr>
              <w:autoSpaceDN w:val="0"/>
              <w:spacing w:line="300" w:lineRule="exact"/>
              <w:ind w:left="-53" w:leftChars="-25" w:right="-53" w:rightChars="-25"/>
              <w:jc w:val="center"/>
              <w:rPr>
                <w:rFonts w:ascii="Times New Roman" w:hAnsi="Times New Roman" w:eastAsia="宋体" w:cs="Times New Roman"/>
                <w:b/>
                <w:bCs/>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6C4E47E">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682A2880">
            <w:pPr>
              <w:autoSpaceDN w:val="0"/>
              <w:spacing w:line="300" w:lineRule="exact"/>
              <w:ind w:left="-53" w:leftChars="-25" w:right="-53" w:rightChars="-25"/>
              <w:jc w:val="center"/>
              <w:rPr>
                <w:rFonts w:ascii="Times New Roman" w:hAnsi="Times New Roman" w:eastAsia="宋体" w:cs="Times New Roman"/>
                <w:szCs w:val="21"/>
              </w:rPr>
            </w:pPr>
          </w:p>
        </w:tc>
      </w:tr>
      <w:tr w14:paraId="0B9FCD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CBA16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897195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F52C7B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7" w:type="dxa"/>
            <w:tcBorders>
              <w:top w:val="single" w:color="auto" w:sz="4" w:space="0"/>
              <w:left w:val="nil"/>
              <w:bottom w:val="single" w:color="auto" w:sz="4" w:space="0"/>
              <w:right w:val="single" w:color="auto" w:sz="4" w:space="0"/>
            </w:tcBorders>
            <w:shd w:val="clear" w:color="auto" w:fill="FFFFFF"/>
            <w:vAlign w:val="center"/>
          </w:tcPr>
          <w:p w14:paraId="38A2FE61">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BD2A31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612C9BB">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0E89914A">
            <w:pPr>
              <w:autoSpaceDN w:val="0"/>
              <w:spacing w:line="300" w:lineRule="exact"/>
              <w:ind w:left="-53" w:leftChars="-25" w:right="-53" w:rightChars="-25"/>
              <w:jc w:val="center"/>
              <w:rPr>
                <w:rFonts w:ascii="Times New Roman" w:hAnsi="Times New Roman" w:eastAsia="宋体" w:cs="Times New Roman"/>
                <w:szCs w:val="21"/>
              </w:rPr>
            </w:pPr>
          </w:p>
        </w:tc>
      </w:tr>
      <w:tr w14:paraId="4DA0B4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2D34D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88896B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FD9DA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7" w:type="dxa"/>
            <w:tcBorders>
              <w:top w:val="single" w:color="auto" w:sz="4" w:space="0"/>
              <w:left w:val="nil"/>
              <w:bottom w:val="single" w:color="auto" w:sz="4" w:space="0"/>
              <w:right w:val="single" w:color="auto" w:sz="4" w:space="0"/>
            </w:tcBorders>
            <w:shd w:val="clear" w:color="auto" w:fill="FFFFFF"/>
            <w:vAlign w:val="center"/>
          </w:tcPr>
          <w:p w14:paraId="2195932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4046CB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9B220D9">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7554D5B1">
            <w:pPr>
              <w:autoSpaceDN w:val="0"/>
              <w:spacing w:line="300" w:lineRule="exact"/>
              <w:ind w:left="-53" w:leftChars="-25" w:right="-53" w:rightChars="-25"/>
              <w:jc w:val="center"/>
              <w:rPr>
                <w:rFonts w:ascii="Times New Roman" w:hAnsi="Times New Roman" w:eastAsia="宋体" w:cs="Times New Roman"/>
                <w:szCs w:val="21"/>
              </w:rPr>
            </w:pPr>
          </w:p>
        </w:tc>
      </w:tr>
      <w:tr w14:paraId="7BE719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F7A2D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31D31BD4">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7468AC">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只</w:t>
            </w:r>
          </w:p>
        </w:tc>
        <w:tc>
          <w:tcPr>
            <w:tcW w:w="877" w:type="dxa"/>
            <w:tcBorders>
              <w:top w:val="single" w:color="auto" w:sz="4" w:space="0"/>
              <w:left w:val="nil"/>
              <w:bottom w:val="single" w:color="auto" w:sz="4" w:space="0"/>
              <w:right w:val="single" w:color="auto" w:sz="4" w:space="0"/>
            </w:tcBorders>
            <w:shd w:val="clear" w:color="auto" w:fill="FFFFFF"/>
            <w:vAlign w:val="center"/>
          </w:tcPr>
          <w:p w14:paraId="1486F0C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CFF426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396E8A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2DF548A9">
            <w:pPr>
              <w:autoSpaceDN w:val="0"/>
              <w:spacing w:line="300" w:lineRule="exact"/>
              <w:ind w:left="-53" w:leftChars="-25" w:right="-53" w:rightChars="-25"/>
              <w:jc w:val="center"/>
              <w:rPr>
                <w:rFonts w:ascii="Times New Roman" w:hAnsi="Times New Roman" w:eastAsia="宋体" w:cs="Times New Roman"/>
                <w:szCs w:val="21"/>
              </w:rPr>
            </w:pPr>
          </w:p>
        </w:tc>
      </w:tr>
      <w:tr w14:paraId="7453E7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CF2BE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763EC2C2">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08AC55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14:paraId="57745A8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DB2C498">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240091F2">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05213D85">
            <w:pPr>
              <w:autoSpaceDN w:val="0"/>
              <w:spacing w:line="300" w:lineRule="exact"/>
              <w:ind w:left="-53" w:leftChars="-25" w:right="-53" w:rightChars="-25"/>
              <w:jc w:val="center"/>
              <w:rPr>
                <w:rFonts w:ascii="Times New Roman" w:hAnsi="Times New Roman" w:eastAsia="宋体" w:cs="Times New Roman"/>
                <w:szCs w:val="21"/>
              </w:rPr>
            </w:pPr>
          </w:p>
        </w:tc>
      </w:tr>
      <w:tr w14:paraId="7F8D5D0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ED62B4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952E04F">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26F60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处</w:t>
            </w:r>
          </w:p>
        </w:tc>
        <w:tc>
          <w:tcPr>
            <w:tcW w:w="877" w:type="dxa"/>
            <w:tcBorders>
              <w:top w:val="single" w:color="auto" w:sz="4" w:space="0"/>
              <w:left w:val="nil"/>
              <w:bottom w:val="single" w:color="auto" w:sz="4" w:space="0"/>
              <w:right w:val="single" w:color="auto" w:sz="4" w:space="0"/>
            </w:tcBorders>
            <w:shd w:val="clear" w:color="auto" w:fill="FFFFFF"/>
            <w:vAlign w:val="center"/>
          </w:tcPr>
          <w:p w14:paraId="289BDAA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5EE43FA">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A12F42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C8F8230">
            <w:pPr>
              <w:autoSpaceDN w:val="0"/>
              <w:spacing w:line="300" w:lineRule="exact"/>
              <w:ind w:left="-53" w:leftChars="-25" w:right="-53" w:rightChars="-25"/>
              <w:jc w:val="center"/>
              <w:rPr>
                <w:rFonts w:ascii="Times New Roman" w:hAnsi="Times New Roman" w:eastAsia="宋体" w:cs="Times New Roman"/>
                <w:szCs w:val="21"/>
              </w:rPr>
            </w:pPr>
          </w:p>
        </w:tc>
      </w:tr>
      <w:tr w14:paraId="0ED4F1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D9C64C1">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6</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6E0A829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53CA55">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台</w:t>
            </w:r>
          </w:p>
        </w:tc>
        <w:tc>
          <w:tcPr>
            <w:tcW w:w="877" w:type="dxa"/>
            <w:tcBorders>
              <w:top w:val="single" w:color="auto" w:sz="4" w:space="0"/>
              <w:left w:val="nil"/>
              <w:bottom w:val="single" w:color="auto" w:sz="4" w:space="0"/>
              <w:right w:val="single" w:color="auto" w:sz="4" w:space="0"/>
            </w:tcBorders>
            <w:shd w:val="clear" w:color="auto" w:fill="FFFFFF"/>
            <w:vAlign w:val="center"/>
          </w:tcPr>
          <w:p w14:paraId="2B68B1D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B971CB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D746D72">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5A9286C2">
            <w:pPr>
              <w:autoSpaceDN w:val="0"/>
              <w:spacing w:line="300" w:lineRule="exact"/>
              <w:ind w:left="-53" w:leftChars="-25" w:right="-53" w:rightChars="-25"/>
              <w:jc w:val="center"/>
              <w:rPr>
                <w:rFonts w:ascii="Times New Roman" w:hAnsi="Times New Roman" w:eastAsia="宋体" w:cs="Times New Roman"/>
                <w:szCs w:val="21"/>
              </w:rPr>
            </w:pPr>
          </w:p>
        </w:tc>
      </w:tr>
      <w:tr w14:paraId="49402D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C842393">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7</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70107317">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B65D92E">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43BDE1D">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97BD43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6A9C247">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795E9D7D">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附近外电线路</w:t>
            </w:r>
          </w:p>
          <w:p w14:paraId="44EFEA88">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防护设施等</w:t>
            </w:r>
          </w:p>
        </w:tc>
      </w:tr>
      <w:tr w14:paraId="35772B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0F0BE4">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（五）</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579D4761">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F0C146">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14:paraId="4542E61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4A7865A5">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4EABD4F">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661F78AE">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按管道长度</w:t>
            </w:r>
          </w:p>
        </w:tc>
      </w:tr>
      <w:tr w14:paraId="18003CA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0387D6">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（六）</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1457F197">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A6819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14:paraId="7ED505C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4BFEB82">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0218ECC">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0BD8AF7A">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按管道长度</w:t>
            </w:r>
          </w:p>
        </w:tc>
      </w:tr>
      <w:tr w14:paraId="005D355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2371A9">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（七）</w:t>
            </w:r>
          </w:p>
        </w:tc>
        <w:tc>
          <w:tcPr>
            <w:tcW w:w="2160" w:type="dxa"/>
            <w:tcBorders>
              <w:top w:val="single" w:color="auto" w:sz="4" w:space="0"/>
              <w:left w:val="nil"/>
              <w:bottom w:val="single" w:color="auto" w:sz="4" w:space="0"/>
              <w:right w:val="single" w:color="auto" w:sz="4" w:space="0"/>
            </w:tcBorders>
            <w:shd w:val="clear" w:color="auto" w:fill="FFFFFF"/>
            <w:vAlign w:val="center"/>
          </w:tcPr>
          <w:p w14:paraId="09F78777">
            <w:pPr>
              <w:autoSpaceDN w:val="0"/>
              <w:spacing w:line="300" w:lineRule="exact"/>
              <w:ind w:left="-53" w:leftChars="-25" w:right="-53" w:rightChars="-25"/>
              <w:jc w:val="center"/>
              <w:rPr>
                <w:rFonts w:ascii="Times New Roman" w:hAnsi="Times New Roman" w:eastAsia="宋体" w:cs="Times New Roman"/>
                <w:b/>
                <w:bCs/>
                <w:szCs w:val="21"/>
              </w:rPr>
            </w:pPr>
            <w:r>
              <w:rPr>
                <w:rFonts w:ascii="Times New Roman" w:hAnsi="Times New Roman" w:eastAsia="宋体" w:cs="Times New Roman"/>
                <w:b/>
                <w:bCs/>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749A7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E87881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96E9679">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60451E3">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11415C9E">
            <w:pPr>
              <w:autoSpaceDN w:val="0"/>
              <w:spacing w:line="300" w:lineRule="exact"/>
              <w:ind w:left="-53" w:leftChars="-25" w:right="-53" w:rightChars="-25"/>
              <w:jc w:val="center"/>
              <w:rPr>
                <w:rFonts w:ascii="Times New Roman" w:hAnsi="Times New Roman" w:eastAsia="宋体" w:cs="Times New Roman"/>
                <w:szCs w:val="21"/>
              </w:rPr>
            </w:pPr>
          </w:p>
        </w:tc>
      </w:tr>
      <w:tr w14:paraId="1DFE12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489D3A">
            <w:pPr>
              <w:autoSpaceDN w:val="0"/>
              <w:spacing w:line="300" w:lineRule="exact"/>
              <w:ind w:left="-53" w:leftChars="-25" w:right="-53" w:rightChars="-25"/>
              <w:jc w:val="center"/>
              <w:rPr>
                <w:rFonts w:ascii="Times New Roman" w:hAnsi="Times New Roman" w:eastAsia="宋体" w:cs="Times New Roman"/>
                <w:b/>
                <w:bCs/>
                <w:szCs w:val="21"/>
              </w:rPr>
            </w:pPr>
          </w:p>
        </w:tc>
        <w:tc>
          <w:tcPr>
            <w:tcW w:w="2160" w:type="dxa"/>
            <w:tcBorders>
              <w:top w:val="single" w:color="auto" w:sz="4" w:space="0"/>
              <w:left w:val="nil"/>
              <w:bottom w:val="single" w:color="auto" w:sz="4" w:space="0"/>
              <w:right w:val="single" w:color="auto" w:sz="4" w:space="0"/>
            </w:tcBorders>
            <w:shd w:val="clear" w:color="auto" w:fill="FFFFFF"/>
            <w:vAlign w:val="center"/>
          </w:tcPr>
          <w:p w14:paraId="2A0CCC80">
            <w:pPr>
              <w:autoSpaceDN w:val="0"/>
              <w:spacing w:line="300" w:lineRule="exact"/>
              <w:ind w:left="-53" w:leftChars="-25" w:right="-53" w:rightChars="-25"/>
              <w:jc w:val="center"/>
              <w:rPr>
                <w:rFonts w:ascii="Times New Roman" w:hAnsi="Times New Roman" w:eastAsia="宋体" w:cs="Times New Roman"/>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5666E64">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60482F66">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1383BFB">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3151B362">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283E29EE">
            <w:pPr>
              <w:autoSpaceDN w:val="0"/>
              <w:spacing w:line="300" w:lineRule="exact"/>
              <w:ind w:left="-53" w:leftChars="-25" w:right="-53" w:rightChars="-25"/>
              <w:jc w:val="center"/>
              <w:rPr>
                <w:rFonts w:ascii="Times New Roman" w:hAnsi="Times New Roman" w:eastAsia="宋体" w:cs="Times New Roman"/>
                <w:szCs w:val="21"/>
              </w:rPr>
            </w:pPr>
          </w:p>
        </w:tc>
      </w:tr>
      <w:tr w14:paraId="0EA4118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F31461">
            <w:pPr>
              <w:autoSpaceDN w:val="0"/>
              <w:spacing w:line="300" w:lineRule="exact"/>
              <w:ind w:left="-53" w:leftChars="-25" w:right="-53" w:rightChars="-25"/>
              <w:jc w:val="center"/>
              <w:rPr>
                <w:rFonts w:ascii="Times New Roman" w:hAnsi="Times New Roman" w:eastAsia="宋体" w:cs="Times New Roman"/>
                <w:b/>
                <w:bCs/>
                <w:szCs w:val="21"/>
              </w:rPr>
            </w:pPr>
          </w:p>
        </w:tc>
        <w:tc>
          <w:tcPr>
            <w:tcW w:w="2160" w:type="dxa"/>
            <w:tcBorders>
              <w:top w:val="single" w:color="auto" w:sz="4" w:space="0"/>
              <w:left w:val="nil"/>
              <w:bottom w:val="single" w:color="auto" w:sz="4" w:space="0"/>
              <w:right w:val="single" w:color="auto" w:sz="4" w:space="0"/>
            </w:tcBorders>
            <w:shd w:val="clear" w:color="auto" w:fill="FFFFFF"/>
            <w:vAlign w:val="center"/>
          </w:tcPr>
          <w:p w14:paraId="004140A4">
            <w:pPr>
              <w:autoSpaceDN w:val="0"/>
              <w:spacing w:line="300" w:lineRule="exact"/>
              <w:ind w:left="-53" w:leftChars="-25" w:right="-53" w:rightChars="-25"/>
              <w:jc w:val="center"/>
              <w:rPr>
                <w:rFonts w:ascii="Times New Roman" w:hAnsi="Times New Roman" w:eastAsia="宋体" w:cs="Times New Roman"/>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482FDB1F">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09E62B7C">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128522B7">
            <w:pPr>
              <w:autoSpaceDN w:val="0"/>
              <w:spacing w:line="300" w:lineRule="exact"/>
              <w:ind w:left="-53" w:leftChars="-25" w:right="-53" w:rightChars="-25"/>
              <w:jc w:val="center"/>
              <w:rPr>
                <w:rFonts w:ascii="Times New Roman" w:hAnsi="Times New Roman" w:eastAsia="宋体" w:cs="Times New Roman"/>
                <w:szCs w:val="21"/>
              </w:rPr>
            </w:pPr>
          </w:p>
        </w:tc>
        <w:tc>
          <w:tcPr>
            <w:tcW w:w="877" w:type="dxa"/>
            <w:tcBorders>
              <w:top w:val="single" w:color="auto" w:sz="4" w:space="0"/>
              <w:left w:val="nil"/>
              <w:bottom w:val="single" w:color="auto" w:sz="4" w:space="0"/>
              <w:right w:val="single" w:color="auto" w:sz="4" w:space="0"/>
            </w:tcBorders>
            <w:shd w:val="clear" w:color="auto" w:fill="FFFFFF"/>
            <w:vAlign w:val="center"/>
          </w:tcPr>
          <w:p w14:paraId="747AA4A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0C2872CE">
            <w:pPr>
              <w:autoSpaceDN w:val="0"/>
              <w:spacing w:line="300" w:lineRule="exact"/>
              <w:ind w:left="-53" w:leftChars="-25" w:right="-53" w:rightChars="-25"/>
              <w:jc w:val="center"/>
              <w:rPr>
                <w:rFonts w:ascii="Times New Roman" w:hAnsi="Times New Roman" w:eastAsia="宋体" w:cs="Times New Roman"/>
                <w:szCs w:val="21"/>
              </w:rPr>
            </w:pPr>
          </w:p>
        </w:tc>
      </w:tr>
      <w:tr w14:paraId="73E85406">
        <w:tblPrEx>
          <w:tblCellMar>
            <w:top w:w="0" w:type="dxa"/>
            <w:left w:w="108" w:type="dxa"/>
            <w:bottom w:w="0" w:type="dxa"/>
            <w:right w:w="108" w:type="dxa"/>
          </w:tblCellMar>
        </w:tblPrEx>
        <w:trPr>
          <w:cantSplit/>
          <w:trHeight w:val="340" w:hRule="atLeast"/>
          <w:jc w:val="center"/>
        </w:trPr>
        <w:tc>
          <w:tcPr>
            <w:tcW w:w="546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0F48069">
            <w:pPr>
              <w:autoSpaceDN w:val="0"/>
              <w:spacing w:line="300" w:lineRule="exact"/>
              <w:ind w:left="-53" w:leftChars="-25" w:right="-53" w:rightChars="-25"/>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877" w:type="dxa"/>
            <w:tcBorders>
              <w:top w:val="single" w:color="auto" w:sz="4" w:space="0"/>
              <w:left w:val="nil"/>
              <w:bottom w:val="single" w:color="auto" w:sz="4" w:space="0"/>
              <w:right w:val="single" w:color="auto" w:sz="4" w:space="0"/>
            </w:tcBorders>
            <w:shd w:val="clear" w:color="auto" w:fill="FFFFFF"/>
            <w:vAlign w:val="center"/>
          </w:tcPr>
          <w:p w14:paraId="16EAEE70">
            <w:pPr>
              <w:autoSpaceDN w:val="0"/>
              <w:spacing w:line="300" w:lineRule="exact"/>
              <w:ind w:left="-53" w:leftChars="-25" w:right="-53" w:rightChars="-25"/>
              <w:jc w:val="center"/>
              <w:rPr>
                <w:rFonts w:ascii="Times New Roman" w:hAnsi="Times New Roman" w:eastAsia="宋体" w:cs="Times New Roman"/>
                <w:szCs w:val="21"/>
              </w:rPr>
            </w:pPr>
          </w:p>
        </w:tc>
        <w:tc>
          <w:tcPr>
            <w:tcW w:w="2437" w:type="dxa"/>
            <w:tcBorders>
              <w:top w:val="single" w:color="auto" w:sz="4" w:space="0"/>
              <w:left w:val="nil"/>
              <w:bottom w:val="single" w:color="auto" w:sz="4" w:space="0"/>
              <w:right w:val="single" w:color="auto" w:sz="4" w:space="0"/>
            </w:tcBorders>
            <w:shd w:val="clear" w:color="auto" w:fill="FFFFFF"/>
            <w:vAlign w:val="center"/>
          </w:tcPr>
          <w:p w14:paraId="72B7F26C">
            <w:pPr>
              <w:autoSpaceDN w:val="0"/>
              <w:spacing w:line="300" w:lineRule="exact"/>
              <w:ind w:left="-53" w:leftChars="-25" w:right="-53" w:rightChars="-25"/>
              <w:jc w:val="center"/>
              <w:rPr>
                <w:rFonts w:ascii="Times New Roman" w:hAnsi="Times New Roman" w:eastAsia="宋体" w:cs="Times New Roman"/>
                <w:szCs w:val="21"/>
              </w:rPr>
            </w:pPr>
          </w:p>
        </w:tc>
      </w:tr>
    </w:tbl>
    <w:p w14:paraId="6CB96CFF">
      <w:pPr>
        <w:autoSpaceDN w:val="0"/>
        <w:rPr>
          <w:rFonts w:ascii="Times New Roman" w:hAnsi="Times New Roman" w:eastAsia="宋体" w:cs="Times New Roman"/>
          <w:sz w:val="18"/>
          <w:szCs w:val="18"/>
        </w:rPr>
      </w:pPr>
      <w:r>
        <w:rPr>
          <w:rFonts w:ascii="Times New Roman" w:hAnsi="Times New Roman" w:eastAsia="宋体" w:cs="Times New Roman"/>
          <w:sz w:val="18"/>
          <w:szCs w:val="18"/>
        </w:rPr>
        <w:t>注：表中（1）～（3）栏由采购人根据具体工程特点提供，供应商可补充。安全文明施工措施项目及费用应按采购项目整体报价。</w:t>
      </w:r>
    </w:p>
    <w:p w14:paraId="551035CC">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1-4  其他项目清单及计价表</w:t>
      </w:r>
    </w:p>
    <w:p w14:paraId="0E3791FD">
      <w:pPr>
        <w:autoSpaceDN w:val="0"/>
        <w:rPr>
          <w:rFonts w:ascii="Times New Roman" w:hAnsi="Times New Roman" w:eastAsia="宋体" w:cs="Times New Roman"/>
          <w:sz w:val="24"/>
          <w:szCs w:val="24"/>
        </w:rPr>
      </w:pPr>
      <w:r>
        <w:rPr>
          <w:rFonts w:ascii="Times New Roman" w:hAnsi="Times New Roman" w:eastAsia="宋体" w:cs="Times New Roman"/>
          <w:sz w:val="24"/>
          <w:szCs w:val="24"/>
        </w:rPr>
        <w:t xml:space="preserve">项目名称: </w:t>
      </w:r>
    </w:p>
    <w:p w14:paraId="23E9D4DC">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单位项目名称：                                                 第 页共 页</w:t>
      </w:r>
    </w:p>
    <w:tbl>
      <w:tblPr>
        <w:tblStyle w:val="6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407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4E5BBD7">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67216722">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D7551A3">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233B2FD9">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42C9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6D1775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195EA1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6C07BCC4">
            <w:pPr>
              <w:widowControl/>
              <w:tabs>
                <w:tab w:val="left" w:pos="100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1DA87A92">
            <w:pPr>
              <w:widowControl/>
              <w:tabs>
                <w:tab w:val="left" w:pos="1000"/>
              </w:tabs>
              <w:autoSpaceDN w:val="0"/>
              <w:spacing w:before="100" w:beforeAutospacing="1" w:after="100" w:afterAutospacing="1"/>
              <w:jc w:val="center"/>
              <w:rPr>
                <w:rFonts w:ascii="Times New Roman" w:hAnsi="Times New Roman" w:eastAsia="宋体" w:cs="Times New Roman"/>
                <w:sz w:val="24"/>
                <w:szCs w:val="24"/>
              </w:rPr>
            </w:pPr>
          </w:p>
        </w:tc>
      </w:tr>
      <w:tr w14:paraId="15F3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A7BDE1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6A5E40E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63FB337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3C2EDF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明细表详见1-4-1</w:t>
            </w:r>
          </w:p>
        </w:tc>
      </w:tr>
      <w:tr w14:paraId="3ED4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4342B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12199E4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4EA65D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1B108C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明细表详见1-4-2</w:t>
            </w:r>
          </w:p>
        </w:tc>
      </w:tr>
      <w:tr w14:paraId="5A6F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7A3E29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54C9C18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3B5FB7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C44850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暂列费用</w:t>
            </w:r>
          </w:p>
        </w:tc>
      </w:tr>
      <w:tr w14:paraId="2EE3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0AB7B7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22C59E5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BA0045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638A38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暂列费用</w:t>
            </w:r>
          </w:p>
        </w:tc>
      </w:tr>
      <w:tr w14:paraId="61A1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15FFAAEC">
            <w:pPr>
              <w:autoSpaceDN w:val="0"/>
              <w:rPr>
                <w:rFonts w:ascii="Times New Roman" w:hAnsi="Times New Roman" w:eastAsia="宋体"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7528CE30">
            <w:pPr>
              <w:autoSpaceDN w:val="0"/>
              <w:rPr>
                <w:rFonts w:ascii="Times New Roman" w:hAnsi="Times New Roman" w:eastAsia="宋体" w:cs="Times New Roman"/>
                <w:sz w:val="24"/>
                <w:szCs w:val="24"/>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692412EF">
            <w:pPr>
              <w:autoSpaceDN w:val="0"/>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6C70DC5">
            <w:pPr>
              <w:autoSpaceDN w:val="0"/>
              <w:rPr>
                <w:rFonts w:ascii="Times New Roman" w:hAnsi="Times New Roman" w:eastAsia="宋体" w:cs="Times New Roman"/>
                <w:sz w:val="24"/>
                <w:szCs w:val="24"/>
              </w:rPr>
            </w:pPr>
          </w:p>
        </w:tc>
      </w:tr>
      <w:tr w14:paraId="3BE6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D1DE2C">
            <w:pPr>
              <w:autoSpaceDN w:val="0"/>
              <w:rPr>
                <w:rFonts w:ascii="Times New Roman" w:hAnsi="Times New Roman" w:eastAsia="宋体"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617F0283">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6AC60E0F">
            <w:pPr>
              <w:autoSpaceDN w:val="0"/>
              <w:rPr>
                <w:rFonts w:ascii="Times New Roman" w:hAnsi="Times New Roman" w:eastAsia="宋体" w:cs="Times New Roman"/>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D9E5C38">
            <w:pPr>
              <w:autoSpaceDN w:val="0"/>
              <w:rPr>
                <w:rFonts w:ascii="Times New Roman" w:hAnsi="Times New Roman" w:eastAsia="宋体" w:cs="Times New Roman"/>
                <w:sz w:val="24"/>
                <w:szCs w:val="24"/>
              </w:rPr>
            </w:pPr>
          </w:p>
        </w:tc>
      </w:tr>
    </w:tbl>
    <w:p w14:paraId="517A300D">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表1-4-1  计日工表</w:t>
      </w:r>
    </w:p>
    <w:p w14:paraId="10DA13EF">
      <w:pPr>
        <w:autoSpaceDN w:val="0"/>
        <w:rPr>
          <w:rFonts w:ascii="Times New Roman" w:hAnsi="Times New Roman" w:eastAsia="宋体" w:cs="Times New Roman"/>
          <w:sz w:val="24"/>
          <w:szCs w:val="24"/>
        </w:rPr>
      </w:pPr>
      <w:r>
        <w:rPr>
          <w:rFonts w:ascii="Times New Roman" w:hAnsi="Times New Roman" w:eastAsia="宋体" w:cs="Times New Roman"/>
          <w:sz w:val="24"/>
          <w:szCs w:val="24"/>
        </w:rPr>
        <w:t xml:space="preserve">项目名称:                                   </w:t>
      </w:r>
    </w:p>
    <w:p w14:paraId="779F99F2">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单位项目名称：                                                        第 页共 页</w:t>
      </w:r>
    </w:p>
    <w:tbl>
      <w:tblPr>
        <w:tblStyle w:val="62"/>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13B2F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7DC4E037">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1DA38CA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C5F4E47">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371E8120">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33C4F0DB">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4718E3E3">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合价（元）</w:t>
            </w:r>
          </w:p>
        </w:tc>
      </w:tr>
      <w:tr w14:paraId="62C4B0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0E21FC3">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70444E2C">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14:paraId="2FC70702">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547" w:type="dxa"/>
            <w:tcBorders>
              <w:top w:val="single" w:color="auto" w:sz="6" w:space="0"/>
              <w:left w:val="single" w:color="auto" w:sz="6" w:space="0"/>
              <w:bottom w:val="single" w:color="auto" w:sz="6" w:space="0"/>
              <w:right w:val="single" w:color="auto" w:sz="6" w:space="0"/>
            </w:tcBorders>
            <w:vAlign w:val="center"/>
          </w:tcPr>
          <w:p w14:paraId="4FB76C88">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547" w:type="dxa"/>
            <w:tcBorders>
              <w:top w:val="single" w:color="auto" w:sz="6" w:space="0"/>
              <w:left w:val="single" w:color="auto" w:sz="6" w:space="0"/>
              <w:bottom w:val="single" w:color="auto" w:sz="6" w:space="0"/>
              <w:right w:val="single" w:color="auto" w:sz="6" w:space="0"/>
            </w:tcBorders>
            <w:vAlign w:val="center"/>
          </w:tcPr>
          <w:p w14:paraId="265ABB5A">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5EE7216A">
            <w:pPr>
              <w:tabs>
                <w:tab w:val="left" w:pos="3780"/>
              </w:tabs>
              <w:autoSpaceDN w:val="0"/>
              <w:jc w:val="center"/>
              <w:rPr>
                <w:rFonts w:ascii="Times New Roman" w:hAnsi="Times New Roman" w:eastAsia="宋体" w:cs="Times New Roman"/>
                <w:sz w:val="24"/>
                <w:szCs w:val="24"/>
              </w:rPr>
            </w:pPr>
          </w:p>
        </w:tc>
      </w:tr>
      <w:tr w14:paraId="1BBBEA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1CF60B4">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08D1B063">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173F1DCF">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53E9A4DD">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660E2B71">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4E3F1EE0">
            <w:pPr>
              <w:tabs>
                <w:tab w:val="left" w:pos="3780"/>
              </w:tabs>
              <w:autoSpaceDN w:val="0"/>
              <w:jc w:val="center"/>
              <w:rPr>
                <w:rFonts w:ascii="Times New Roman" w:hAnsi="Times New Roman" w:eastAsia="宋体" w:cs="Times New Roman"/>
                <w:sz w:val="24"/>
                <w:szCs w:val="24"/>
              </w:rPr>
            </w:pPr>
          </w:p>
        </w:tc>
      </w:tr>
      <w:tr w14:paraId="0A5540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55C6E79">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17ACEEB8">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68F32244">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366BBD3D">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56C6422D">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2BCBE9E5">
            <w:pPr>
              <w:tabs>
                <w:tab w:val="left" w:pos="3780"/>
              </w:tabs>
              <w:autoSpaceDN w:val="0"/>
              <w:jc w:val="center"/>
              <w:rPr>
                <w:rFonts w:ascii="Times New Roman" w:hAnsi="Times New Roman" w:eastAsia="宋体" w:cs="Times New Roman"/>
                <w:sz w:val="24"/>
                <w:szCs w:val="24"/>
              </w:rPr>
            </w:pPr>
          </w:p>
        </w:tc>
      </w:tr>
      <w:tr w14:paraId="2941B7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1D64512">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00F6C1AD">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0ED19C5B">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678B65BE">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0EF5750C">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6C5F28C9">
            <w:pPr>
              <w:tabs>
                <w:tab w:val="left" w:pos="3780"/>
              </w:tabs>
              <w:autoSpaceDN w:val="0"/>
              <w:jc w:val="center"/>
              <w:rPr>
                <w:rFonts w:ascii="Times New Roman" w:hAnsi="Times New Roman" w:eastAsia="宋体" w:cs="Times New Roman"/>
                <w:sz w:val="24"/>
                <w:szCs w:val="24"/>
              </w:rPr>
            </w:pPr>
          </w:p>
        </w:tc>
      </w:tr>
      <w:tr w14:paraId="6616E0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1B8DB758">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21F3AC74">
            <w:pPr>
              <w:tabs>
                <w:tab w:val="left" w:pos="3780"/>
              </w:tabs>
              <w:autoSpaceDN w:val="0"/>
              <w:jc w:val="center"/>
              <w:rPr>
                <w:rFonts w:ascii="Times New Roman" w:hAnsi="Times New Roman" w:eastAsia="宋体" w:cs="Times New Roman"/>
                <w:sz w:val="24"/>
                <w:szCs w:val="24"/>
              </w:rPr>
            </w:pPr>
          </w:p>
        </w:tc>
      </w:tr>
      <w:tr w14:paraId="5D3E46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B6CB466">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39139050">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0E2DC1D8">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459F9097">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2A6AC9F8">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63FF4923">
            <w:pPr>
              <w:tabs>
                <w:tab w:val="left" w:pos="3780"/>
              </w:tabs>
              <w:autoSpaceDN w:val="0"/>
              <w:jc w:val="center"/>
              <w:rPr>
                <w:rFonts w:ascii="Times New Roman" w:hAnsi="Times New Roman" w:eastAsia="宋体" w:cs="Times New Roman"/>
                <w:sz w:val="24"/>
                <w:szCs w:val="24"/>
              </w:rPr>
            </w:pPr>
          </w:p>
        </w:tc>
      </w:tr>
      <w:tr w14:paraId="2DE96E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A27E1AB">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3E691225">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71636DD9">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4EF5F1F1">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1E27B45A">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0913DBA6">
            <w:pPr>
              <w:tabs>
                <w:tab w:val="left" w:pos="3780"/>
              </w:tabs>
              <w:autoSpaceDN w:val="0"/>
              <w:jc w:val="center"/>
              <w:rPr>
                <w:rFonts w:ascii="Times New Roman" w:hAnsi="Times New Roman" w:eastAsia="宋体" w:cs="Times New Roman"/>
                <w:sz w:val="24"/>
                <w:szCs w:val="24"/>
              </w:rPr>
            </w:pPr>
          </w:p>
        </w:tc>
      </w:tr>
      <w:tr w14:paraId="2945E0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CA5C136">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5BB255E9">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6F9A6ECE">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6B24FA53">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003A148">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6DC3A145">
            <w:pPr>
              <w:tabs>
                <w:tab w:val="left" w:pos="3780"/>
              </w:tabs>
              <w:autoSpaceDN w:val="0"/>
              <w:jc w:val="center"/>
              <w:rPr>
                <w:rFonts w:ascii="Times New Roman" w:hAnsi="Times New Roman" w:eastAsia="宋体" w:cs="Times New Roman"/>
                <w:sz w:val="24"/>
                <w:szCs w:val="24"/>
              </w:rPr>
            </w:pPr>
          </w:p>
        </w:tc>
      </w:tr>
      <w:tr w14:paraId="2D9D24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73ED22F2">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CB0CDC5">
            <w:pPr>
              <w:tabs>
                <w:tab w:val="left" w:pos="3780"/>
              </w:tabs>
              <w:autoSpaceDN w:val="0"/>
              <w:jc w:val="center"/>
              <w:rPr>
                <w:rFonts w:ascii="Times New Roman" w:hAnsi="Times New Roman" w:eastAsia="宋体" w:cs="Times New Roman"/>
                <w:sz w:val="24"/>
                <w:szCs w:val="24"/>
              </w:rPr>
            </w:pPr>
          </w:p>
        </w:tc>
      </w:tr>
      <w:tr w14:paraId="277E2B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C525E48">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10B2E2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09CFDAA2">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4EFD269A">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B9CC6D2">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5D86BF83">
            <w:pPr>
              <w:tabs>
                <w:tab w:val="left" w:pos="3780"/>
              </w:tabs>
              <w:autoSpaceDN w:val="0"/>
              <w:jc w:val="center"/>
              <w:rPr>
                <w:rFonts w:ascii="Times New Roman" w:hAnsi="Times New Roman" w:eastAsia="宋体" w:cs="Times New Roman"/>
                <w:sz w:val="24"/>
                <w:szCs w:val="24"/>
              </w:rPr>
            </w:pPr>
          </w:p>
        </w:tc>
      </w:tr>
      <w:tr w14:paraId="2F8004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30A2372">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4056F6EE">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5685189A">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46ED4FF">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68E919C9">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3C5DDD10">
            <w:pPr>
              <w:tabs>
                <w:tab w:val="left" w:pos="3780"/>
              </w:tabs>
              <w:autoSpaceDN w:val="0"/>
              <w:jc w:val="center"/>
              <w:rPr>
                <w:rFonts w:ascii="Times New Roman" w:hAnsi="Times New Roman" w:eastAsia="宋体" w:cs="Times New Roman"/>
                <w:sz w:val="24"/>
                <w:szCs w:val="24"/>
              </w:rPr>
            </w:pPr>
          </w:p>
        </w:tc>
      </w:tr>
      <w:tr w14:paraId="4816F1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03656E">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0BF0ABB1">
            <w:pPr>
              <w:tabs>
                <w:tab w:val="left" w:pos="3780"/>
              </w:tabs>
              <w:autoSpaceDN w:val="0"/>
              <w:jc w:val="center"/>
              <w:rPr>
                <w:rFonts w:ascii="Times New Roman" w:hAnsi="Times New Roman" w:eastAsia="宋体" w:cs="Times New Roman"/>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7B2DE529">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5A43E811">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1FA0C9BC">
            <w:pPr>
              <w:tabs>
                <w:tab w:val="left" w:pos="3780"/>
              </w:tabs>
              <w:autoSpaceDN w:val="0"/>
              <w:jc w:val="center"/>
              <w:rPr>
                <w:rFonts w:ascii="Times New Roman" w:hAnsi="Times New Roman" w:eastAsia="宋体" w:cs="Times New Roman"/>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64363170">
            <w:pPr>
              <w:tabs>
                <w:tab w:val="left" w:pos="3780"/>
              </w:tabs>
              <w:autoSpaceDN w:val="0"/>
              <w:jc w:val="center"/>
              <w:rPr>
                <w:rFonts w:ascii="Times New Roman" w:hAnsi="Times New Roman" w:eastAsia="宋体" w:cs="Times New Roman"/>
                <w:sz w:val="24"/>
                <w:szCs w:val="24"/>
              </w:rPr>
            </w:pPr>
          </w:p>
        </w:tc>
      </w:tr>
      <w:tr w14:paraId="1CC0B9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A92F683">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FE3B22E">
            <w:pPr>
              <w:tabs>
                <w:tab w:val="left" w:pos="3780"/>
              </w:tabs>
              <w:autoSpaceDN w:val="0"/>
              <w:jc w:val="center"/>
              <w:rPr>
                <w:rFonts w:ascii="Times New Roman" w:hAnsi="Times New Roman" w:eastAsia="宋体" w:cs="Times New Roman"/>
                <w:sz w:val="24"/>
                <w:szCs w:val="24"/>
              </w:rPr>
            </w:pPr>
          </w:p>
        </w:tc>
      </w:tr>
      <w:tr w14:paraId="1DFDB0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66D00F16">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64F8C54B">
            <w:pPr>
              <w:tabs>
                <w:tab w:val="left" w:pos="3780"/>
              </w:tabs>
              <w:autoSpaceDN w:val="0"/>
              <w:jc w:val="center"/>
              <w:rPr>
                <w:rFonts w:ascii="Times New Roman" w:hAnsi="Times New Roman" w:eastAsia="宋体" w:cs="Times New Roman"/>
                <w:sz w:val="24"/>
                <w:szCs w:val="24"/>
              </w:rPr>
            </w:pPr>
          </w:p>
        </w:tc>
      </w:tr>
    </w:tbl>
    <w:p w14:paraId="7FC1EBC8">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注：表中（1）～（4）由采购人按需要提出，其中第（4）栏数量为暂定。</w:t>
      </w:r>
    </w:p>
    <w:p w14:paraId="428D5D30">
      <w:pPr>
        <w:keepNext/>
        <w:keepLines/>
        <w:autoSpaceDN w:val="0"/>
        <w:spacing w:before="280" w:after="290" w:line="374" w:lineRule="auto"/>
        <w:jc w:val="center"/>
        <w:outlineLvl w:val="3"/>
        <w:rPr>
          <w:rFonts w:ascii="Times New Roman" w:hAnsi="Times New Roman" w:eastAsia="宋体" w:cs="Times New Roman"/>
          <w:b/>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1-4-2   总承包服务费项目及计价表</w:t>
      </w:r>
    </w:p>
    <w:p w14:paraId="21B51956">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946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5C571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E397249">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9F09646">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342A62DD">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A4A402F">
            <w:pPr>
              <w:autoSpaceDN w:val="0"/>
              <w:rPr>
                <w:rFonts w:ascii="Times New Roman" w:hAnsi="Times New Roman" w:eastAsia="宋体" w:cs="Times New Roman"/>
                <w:sz w:val="24"/>
                <w:szCs w:val="24"/>
              </w:rPr>
            </w:pPr>
            <w:r>
              <w:rPr>
                <w:rFonts w:ascii="Times New Roman" w:hAnsi="Times New Roman" w:eastAsia="宋体" w:cs="Times New Roman"/>
                <w:sz w:val="24"/>
                <w:szCs w:val="24"/>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17AADCC8">
            <w:pPr>
              <w:autoSpaceDN w:val="0"/>
              <w:rPr>
                <w:rFonts w:ascii="Times New Roman" w:hAnsi="Times New Roman" w:eastAsia="宋体" w:cs="Times New Roman"/>
                <w:sz w:val="24"/>
                <w:szCs w:val="24"/>
              </w:rPr>
            </w:pPr>
            <w:r>
              <w:rPr>
                <w:rFonts w:ascii="Times New Roman" w:hAnsi="Times New Roman" w:eastAsia="宋体" w:cs="Times New Roman"/>
                <w:sz w:val="24"/>
                <w:szCs w:val="24"/>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6BFD1FE5">
            <w:pPr>
              <w:autoSpaceDN w:val="0"/>
              <w:rPr>
                <w:rFonts w:ascii="Times New Roman" w:hAnsi="Times New Roman" w:eastAsia="宋体" w:cs="Times New Roman"/>
                <w:sz w:val="24"/>
                <w:szCs w:val="24"/>
              </w:rPr>
            </w:pPr>
            <w:r>
              <w:rPr>
                <w:rFonts w:ascii="Times New Roman" w:hAnsi="Times New Roman" w:eastAsia="宋体" w:cs="Times New Roman"/>
                <w:sz w:val="24"/>
                <w:szCs w:val="24"/>
              </w:rPr>
              <w:t>金额（元）</w:t>
            </w:r>
          </w:p>
        </w:tc>
      </w:tr>
      <w:tr w14:paraId="12A2D4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6BF622B4">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02CB7CD7">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3E885DDA">
            <w:pPr>
              <w:autoSpaceDN w:val="0"/>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C8277A0">
            <w:pPr>
              <w:autoSpaceDN w:val="0"/>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3C883C7E">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66DFC1">
            <w:pPr>
              <w:autoSpaceDN w:val="0"/>
              <w:rPr>
                <w:rFonts w:ascii="Times New Roman" w:hAnsi="Times New Roman" w:eastAsia="宋体" w:cs="Times New Roman"/>
                <w:sz w:val="24"/>
                <w:szCs w:val="24"/>
              </w:rPr>
            </w:pPr>
          </w:p>
        </w:tc>
      </w:tr>
      <w:tr w14:paraId="406644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50BA899">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60E005F9">
            <w:pPr>
              <w:autoSpaceDN w:val="0"/>
              <w:rPr>
                <w:rFonts w:ascii="Times New Roman" w:hAnsi="Times New Roman" w:eastAsia="宋体" w:cs="Times New Roman"/>
                <w:sz w:val="24"/>
                <w:szCs w:val="24"/>
              </w:rPr>
            </w:pPr>
            <w:r>
              <w:rPr>
                <w:rFonts w:ascii="Times New Roman" w:hAnsi="Times New Roman" w:eastAsia="宋体" w:cs="Times New Roman"/>
                <w:sz w:val="24"/>
                <w:szCs w:val="24"/>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128D485">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7BC139F">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A2417B3">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01FDB3F">
            <w:pPr>
              <w:autoSpaceDN w:val="0"/>
              <w:rPr>
                <w:rFonts w:ascii="Times New Roman" w:hAnsi="Times New Roman" w:eastAsia="宋体" w:cs="Times New Roman"/>
                <w:sz w:val="24"/>
                <w:szCs w:val="24"/>
              </w:rPr>
            </w:pPr>
          </w:p>
        </w:tc>
      </w:tr>
      <w:tr w14:paraId="68E6A4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D17405E">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5DA52540">
            <w:pPr>
              <w:autoSpaceDN w:val="0"/>
              <w:rPr>
                <w:rFonts w:ascii="Times New Roman" w:hAnsi="Times New Roman" w:eastAsia="宋体" w:cs="Times New Roman"/>
                <w:sz w:val="24"/>
                <w:szCs w:val="24"/>
              </w:rPr>
            </w:pPr>
            <w:r>
              <w:rPr>
                <w:rFonts w:ascii="Times New Roman" w:hAnsi="Times New Roman" w:eastAsia="宋体" w:cs="Times New Roman"/>
                <w:sz w:val="24"/>
                <w:szCs w:val="24"/>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E627E67">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295C837">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C45E39">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1A66FF6">
            <w:pPr>
              <w:autoSpaceDN w:val="0"/>
              <w:rPr>
                <w:rFonts w:ascii="Times New Roman" w:hAnsi="Times New Roman" w:eastAsia="宋体" w:cs="Times New Roman"/>
                <w:sz w:val="24"/>
                <w:szCs w:val="24"/>
              </w:rPr>
            </w:pPr>
          </w:p>
        </w:tc>
      </w:tr>
      <w:tr w14:paraId="664983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D19C645">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8578C89">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B888F5F">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B5D3B4F">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654E235">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3099187">
            <w:pPr>
              <w:autoSpaceDN w:val="0"/>
              <w:rPr>
                <w:rFonts w:ascii="Times New Roman" w:hAnsi="Times New Roman" w:eastAsia="宋体" w:cs="Times New Roman"/>
                <w:sz w:val="24"/>
                <w:szCs w:val="24"/>
              </w:rPr>
            </w:pPr>
          </w:p>
        </w:tc>
      </w:tr>
      <w:tr w14:paraId="32480D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CB18DE1">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ECF6174">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CB72B">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1F5E014">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1377F6F">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A0E8E97">
            <w:pPr>
              <w:autoSpaceDN w:val="0"/>
              <w:rPr>
                <w:rFonts w:ascii="Times New Roman" w:hAnsi="Times New Roman" w:eastAsia="宋体" w:cs="Times New Roman"/>
                <w:sz w:val="24"/>
                <w:szCs w:val="24"/>
              </w:rPr>
            </w:pPr>
          </w:p>
        </w:tc>
      </w:tr>
      <w:tr w14:paraId="7F87B1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F6FFCA4">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F20C35">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06D7777">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C9F32BD">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780FF">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BFEA0EC">
            <w:pPr>
              <w:autoSpaceDN w:val="0"/>
              <w:rPr>
                <w:rFonts w:ascii="Times New Roman" w:hAnsi="Times New Roman" w:eastAsia="宋体" w:cs="Times New Roman"/>
                <w:sz w:val="24"/>
                <w:szCs w:val="24"/>
              </w:rPr>
            </w:pPr>
          </w:p>
        </w:tc>
      </w:tr>
      <w:tr w14:paraId="4C6F16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CD99CB6">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223D925">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5EBD459">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5EDD9E1">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2093B4B">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4F0B4B6">
            <w:pPr>
              <w:autoSpaceDN w:val="0"/>
              <w:rPr>
                <w:rFonts w:ascii="Times New Roman" w:hAnsi="Times New Roman" w:eastAsia="宋体" w:cs="Times New Roman"/>
                <w:sz w:val="24"/>
                <w:szCs w:val="24"/>
              </w:rPr>
            </w:pPr>
          </w:p>
        </w:tc>
      </w:tr>
      <w:tr w14:paraId="385A3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1C27A91">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02D1ABD0">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C6B3236">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98ABB3C">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EFEDF37">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C898963">
            <w:pPr>
              <w:autoSpaceDN w:val="0"/>
              <w:rPr>
                <w:rFonts w:ascii="Times New Roman" w:hAnsi="Times New Roman" w:eastAsia="宋体" w:cs="Times New Roman"/>
                <w:sz w:val="24"/>
                <w:szCs w:val="24"/>
              </w:rPr>
            </w:pPr>
          </w:p>
        </w:tc>
      </w:tr>
      <w:tr w14:paraId="1E743D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F3831CD">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D3B5038">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060111E">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F349FB5">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533FE08">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032227">
            <w:pPr>
              <w:autoSpaceDN w:val="0"/>
              <w:rPr>
                <w:rFonts w:ascii="Times New Roman" w:hAnsi="Times New Roman" w:eastAsia="宋体" w:cs="Times New Roman"/>
                <w:sz w:val="24"/>
                <w:szCs w:val="24"/>
              </w:rPr>
            </w:pPr>
          </w:p>
        </w:tc>
      </w:tr>
      <w:tr w14:paraId="024197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58C28C2">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49164DE">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C1EAE2C">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AEF2DF1">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18EBBB9">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322CA93">
            <w:pPr>
              <w:autoSpaceDN w:val="0"/>
              <w:rPr>
                <w:rFonts w:ascii="Times New Roman" w:hAnsi="Times New Roman" w:eastAsia="宋体" w:cs="Times New Roman"/>
                <w:sz w:val="24"/>
                <w:szCs w:val="24"/>
              </w:rPr>
            </w:pPr>
          </w:p>
        </w:tc>
      </w:tr>
      <w:tr w14:paraId="53A0DC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BC5B835">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59FCEC7">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9B7A8F9">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F56140F">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2D856E">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8E88C3D">
            <w:pPr>
              <w:autoSpaceDN w:val="0"/>
              <w:rPr>
                <w:rFonts w:ascii="Times New Roman" w:hAnsi="Times New Roman" w:eastAsia="宋体" w:cs="Times New Roman"/>
                <w:sz w:val="24"/>
                <w:szCs w:val="24"/>
              </w:rPr>
            </w:pPr>
          </w:p>
        </w:tc>
      </w:tr>
      <w:tr w14:paraId="184772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75C49A3">
            <w:pPr>
              <w:autoSpaceDN w:val="0"/>
              <w:rPr>
                <w:rFonts w:ascii="Times New Roman" w:hAnsi="Times New Roman" w:eastAsia="宋体" w:cs="Times New Roman"/>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029A1A25">
            <w:pPr>
              <w:autoSpaceDN w:val="0"/>
              <w:rPr>
                <w:rFonts w:ascii="Times New Roman" w:hAnsi="Times New Roman" w:eastAsia="宋体" w:cs="Times New Roman"/>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7F3E41B">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353A4C1">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6ACA97B">
            <w:pPr>
              <w:autoSpaceDN w:val="0"/>
              <w:rPr>
                <w:rFonts w:ascii="Times New Roman" w:hAnsi="Times New Roman" w:eastAsia="宋体" w:cs="Times New Roman"/>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A4B22D5">
            <w:pPr>
              <w:autoSpaceDN w:val="0"/>
              <w:rPr>
                <w:rFonts w:ascii="Times New Roman" w:hAnsi="Times New Roman" w:eastAsia="宋体" w:cs="Times New Roman"/>
                <w:sz w:val="24"/>
                <w:szCs w:val="24"/>
              </w:rPr>
            </w:pPr>
          </w:p>
        </w:tc>
      </w:tr>
      <w:tr w14:paraId="29B34B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58371F3E">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460EF31A">
            <w:pPr>
              <w:autoSpaceDN w:val="0"/>
              <w:rPr>
                <w:rFonts w:ascii="Times New Roman" w:hAnsi="Times New Roman" w:eastAsia="宋体" w:cs="Times New Roman"/>
                <w:sz w:val="24"/>
                <w:szCs w:val="24"/>
              </w:rPr>
            </w:pPr>
          </w:p>
        </w:tc>
      </w:tr>
    </w:tbl>
    <w:p w14:paraId="71F28463">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注：表中（1）～（4）由采购人按需要提出。</w:t>
      </w:r>
    </w:p>
    <w:p w14:paraId="26169EC2">
      <w:pPr>
        <w:autoSpaceDN w:val="0"/>
        <w:rPr>
          <w:rFonts w:ascii="Times New Roman" w:hAnsi="Times New Roman" w:eastAsia="宋体" w:cs="Times New Roman"/>
          <w:sz w:val="22"/>
        </w:rPr>
      </w:pPr>
    </w:p>
    <w:p w14:paraId="41CF8E50">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表1-5  主要工日价格表</w:t>
      </w:r>
    </w:p>
    <w:p w14:paraId="19EAF258">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3AE2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2AC1BA77">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53F3D403">
            <w:pPr>
              <w:autoSpaceDN w:val="0"/>
              <w:rPr>
                <w:rFonts w:ascii="Times New Roman" w:hAnsi="Times New Roman" w:eastAsia="宋体" w:cs="Times New Roman"/>
                <w:sz w:val="24"/>
                <w:szCs w:val="24"/>
              </w:rPr>
            </w:pPr>
            <w:r>
              <w:rPr>
                <w:rFonts w:ascii="Times New Roman" w:hAnsi="Times New Roman" w:eastAsia="宋体" w:cs="Times New Roman"/>
                <w:sz w:val="24"/>
                <w:szCs w:val="24"/>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25CA2684">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416275A">
            <w:pPr>
              <w:autoSpaceDN w:val="0"/>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43809D6D">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单价（元）</w:t>
            </w:r>
          </w:p>
        </w:tc>
      </w:tr>
      <w:tr w14:paraId="43C7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0E52B766">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068" w:type="dxa"/>
            <w:tcBorders>
              <w:top w:val="single" w:color="auto" w:sz="4" w:space="0"/>
              <w:left w:val="single" w:color="auto" w:sz="4" w:space="0"/>
              <w:bottom w:val="single" w:color="auto" w:sz="4" w:space="0"/>
              <w:right w:val="single" w:color="auto" w:sz="4" w:space="0"/>
            </w:tcBorders>
            <w:noWrap/>
          </w:tcPr>
          <w:p w14:paraId="0FF01BF1">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323" w:type="dxa"/>
            <w:tcBorders>
              <w:top w:val="single" w:color="auto" w:sz="4" w:space="0"/>
              <w:left w:val="single" w:color="auto" w:sz="4" w:space="0"/>
              <w:bottom w:val="single" w:color="auto" w:sz="4" w:space="0"/>
              <w:right w:val="single" w:color="auto" w:sz="4" w:space="0"/>
            </w:tcBorders>
            <w:noWrap/>
          </w:tcPr>
          <w:p w14:paraId="4DC1776D">
            <w:pPr>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64" w:type="dxa"/>
            <w:tcBorders>
              <w:top w:val="single" w:color="auto" w:sz="4" w:space="0"/>
              <w:left w:val="single" w:color="auto" w:sz="4" w:space="0"/>
              <w:bottom w:val="single" w:color="auto" w:sz="4" w:space="0"/>
              <w:right w:val="single" w:color="auto" w:sz="4" w:space="0"/>
            </w:tcBorders>
            <w:noWrap/>
          </w:tcPr>
          <w:p w14:paraId="46C8B985">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783990C8">
            <w:pPr>
              <w:autoSpaceDN w:val="0"/>
              <w:rPr>
                <w:rFonts w:ascii="Times New Roman" w:hAnsi="Times New Roman" w:eastAsia="宋体" w:cs="Times New Roman"/>
                <w:sz w:val="24"/>
                <w:szCs w:val="24"/>
              </w:rPr>
            </w:pPr>
          </w:p>
        </w:tc>
      </w:tr>
      <w:tr w14:paraId="034E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34CE123">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D54A5A0">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4372F4E2">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5A4A91E1">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34573898">
            <w:pPr>
              <w:autoSpaceDN w:val="0"/>
              <w:rPr>
                <w:rFonts w:ascii="Times New Roman" w:hAnsi="Times New Roman" w:eastAsia="宋体" w:cs="Times New Roman"/>
                <w:sz w:val="24"/>
                <w:szCs w:val="24"/>
              </w:rPr>
            </w:pPr>
          </w:p>
        </w:tc>
      </w:tr>
      <w:tr w14:paraId="216C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BB94B">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1368BD51">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3B3177F5">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372B6F94">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6691E77E">
            <w:pPr>
              <w:autoSpaceDN w:val="0"/>
              <w:rPr>
                <w:rFonts w:ascii="Times New Roman" w:hAnsi="Times New Roman" w:eastAsia="宋体" w:cs="Times New Roman"/>
                <w:sz w:val="24"/>
                <w:szCs w:val="24"/>
              </w:rPr>
            </w:pPr>
          </w:p>
        </w:tc>
      </w:tr>
      <w:tr w14:paraId="1A05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24355BA">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17A4066B">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2024CC5A">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6DDEF466">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48DCFC81">
            <w:pPr>
              <w:autoSpaceDN w:val="0"/>
              <w:rPr>
                <w:rFonts w:ascii="Times New Roman" w:hAnsi="Times New Roman" w:eastAsia="宋体" w:cs="Times New Roman"/>
                <w:sz w:val="24"/>
                <w:szCs w:val="24"/>
              </w:rPr>
            </w:pPr>
          </w:p>
        </w:tc>
      </w:tr>
      <w:tr w14:paraId="5724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1888A29">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46A4C5AE">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2DCC1224">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249DDD45">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10DA7D69">
            <w:pPr>
              <w:autoSpaceDN w:val="0"/>
              <w:rPr>
                <w:rFonts w:ascii="Times New Roman" w:hAnsi="Times New Roman" w:eastAsia="宋体" w:cs="Times New Roman"/>
                <w:sz w:val="24"/>
                <w:szCs w:val="24"/>
              </w:rPr>
            </w:pPr>
          </w:p>
        </w:tc>
      </w:tr>
      <w:tr w14:paraId="062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7EE5CAA4">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4647142">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6F7624F6">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5985FAA6">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3A61C1E3">
            <w:pPr>
              <w:autoSpaceDN w:val="0"/>
              <w:rPr>
                <w:rFonts w:ascii="Times New Roman" w:hAnsi="Times New Roman" w:eastAsia="宋体" w:cs="Times New Roman"/>
                <w:sz w:val="24"/>
                <w:szCs w:val="24"/>
              </w:rPr>
            </w:pPr>
          </w:p>
        </w:tc>
      </w:tr>
      <w:tr w14:paraId="7FB6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17A84E5">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33A4B35E">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5AFE3E8E">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4D9792C7">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657FEC62">
            <w:pPr>
              <w:autoSpaceDN w:val="0"/>
              <w:rPr>
                <w:rFonts w:ascii="Times New Roman" w:hAnsi="Times New Roman" w:eastAsia="宋体" w:cs="Times New Roman"/>
                <w:sz w:val="24"/>
                <w:szCs w:val="24"/>
              </w:rPr>
            </w:pPr>
          </w:p>
        </w:tc>
      </w:tr>
      <w:tr w14:paraId="25B3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7D10AA08">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4E1D38BB">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3C4E20B5">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3AFA6236">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227C1CF5">
            <w:pPr>
              <w:autoSpaceDN w:val="0"/>
              <w:rPr>
                <w:rFonts w:ascii="Times New Roman" w:hAnsi="Times New Roman" w:eastAsia="宋体" w:cs="Times New Roman"/>
                <w:sz w:val="24"/>
                <w:szCs w:val="24"/>
              </w:rPr>
            </w:pPr>
          </w:p>
        </w:tc>
      </w:tr>
      <w:tr w14:paraId="2512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652ABD8">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8A311A5">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4F6EF4F2">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523A9B5B">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72B87A42">
            <w:pPr>
              <w:autoSpaceDN w:val="0"/>
              <w:rPr>
                <w:rFonts w:ascii="Times New Roman" w:hAnsi="Times New Roman" w:eastAsia="宋体" w:cs="Times New Roman"/>
                <w:sz w:val="24"/>
                <w:szCs w:val="24"/>
              </w:rPr>
            </w:pPr>
          </w:p>
        </w:tc>
      </w:tr>
      <w:tr w14:paraId="6B8C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0CF3D774">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E65E40F">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2A4B4925">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7F22B03C">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5AA3E2F0">
            <w:pPr>
              <w:autoSpaceDN w:val="0"/>
              <w:rPr>
                <w:rFonts w:ascii="Times New Roman" w:hAnsi="Times New Roman" w:eastAsia="宋体" w:cs="Times New Roman"/>
                <w:sz w:val="24"/>
                <w:szCs w:val="24"/>
              </w:rPr>
            </w:pPr>
          </w:p>
        </w:tc>
      </w:tr>
      <w:tr w14:paraId="6817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F69B976">
            <w:pPr>
              <w:autoSpaceDN w:val="0"/>
              <w:rPr>
                <w:rFonts w:ascii="Times New Roman" w:hAnsi="Times New Roman" w:eastAsia="宋体" w:cs="Times New Roman"/>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34015241">
            <w:pPr>
              <w:autoSpaceDN w:val="0"/>
              <w:rPr>
                <w:rFonts w:ascii="Times New Roman" w:hAnsi="Times New Roman" w:eastAsia="宋体" w:cs="Times New Roman"/>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7013AC60">
            <w:pPr>
              <w:autoSpaceDN w:val="0"/>
              <w:rPr>
                <w:rFonts w:ascii="Times New Roman" w:hAnsi="Times New Roman" w:eastAsia="宋体" w:cs="Times New Roman"/>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49F971DB">
            <w:pPr>
              <w:autoSpaceDN w:val="0"/>
              <w:rPr>
                <w:rFonts w:ascii="Times New Roman" w:hAnsi="Times New Roman" w:eastAsia="宋体" w:cs="Times New Roman"/>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65AEF640">
            <w:pPr>
              <w:autoSpaceDN w:val="0"/>
              <w:rPr>
                <w:rFonts w:ascii="Times New Roman" w:hAnsi="Times New Roman" w:eastAsia="宋体" w:cs="Times New Roman"/>
                <w:sz w:val="24"/>
                <w:szCs w:val="24"/>
              </w:rPr>
            </w:pPr>
          </w:p>
        </w:tc>
      </w:tr>
    </w:tbl>
    <w:p w14:paraId="04B04BC5">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注：本表（1）、（2）栏由采购人按需要提出。</w:t>
      </w:r>
    </w:p>
    <w:p w14:paraId="2A3B08D8">
      <w:pPr>
        <w:autoSpaceDN w:val="0"/>
        <w:rPr>
          <w:rFonts w:ascii="Times New Roman" w:hAnsi="Times New Roman" w:eastAsia="宋体" w:cs="Times New Roman"/>
          <w:sz w:val="24"/>
          <w:szCs w:val="24"/>
        </w:rPr>
      </w:pPr>
    </w:p>
    <w:p w14:paraId="03A7CBA8">
      <w:pPr>
        <w:autoSpaceDN w:val="0"/>
        <w:rPr>
          <w:rFonts w:ascii="Times New Roman" w:hAnsi="Times New Roman" w:eastAsia="宋体" w:cs="Times New Roman"/>
          <w:sz w:val="24"/>
          <w:szCs w:val="24"/>
        </w:rPr>
      </w:pPr>
    </w:p>
    <w:p w14:paraId="5EDFC1C0">
      <w:pPr>
        <w:widowControl/>
        <w:spacing w:beforeAutospacing="1" w:afterAutospacing="1"/>
        <w:jc w:val="left"/>
        <w:rPr>
          <w:rFonts w:ascii="Times New Roman" w:hAnsi="Times New Roman" w:eastAsia="宋体" w:cs="Times New Roman"/>
          <w:sz w:val="22"/>
        </w:rPr>
        <w:sectPr>
          <w:pgSz w:w="11906" w:h="16838"/>
          <w:pgMar w:top="1361" w:right="1191" w:bottom="1361" w:left="1191" w:header="851" w:footer="1077" w:gutter="0"/>
          <w:cols w:space="720" w:num="1"/>
          <w:docGrid w:type="lines" w:linePitch="312" w:charSpace="0"/>
        </w:sectPr>
      </w:pPr>
    </w:p>
    <w:p w14:paraId="02F9E24C">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表1-6  主要材料及设备价格表</w:t>
      </w:r>
    </w:p>
    <w:p w14:paraId="61D5A4F4">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2FE9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4B01038">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3DCFD884">
            <w:pPr>
              <w:autoSpaceDN w:val="0"/>
              <w:rPr>
                <w:rFonts w:ascii="Times New Roman" w:hAnsi="Times New Roman" w:eastAsia="宋体" w:cs="Times New Roman"/>
                <w:sz w:val="24"/>
                <w:szCs w:val="24"/>
              </w:rPr>
            </w:pPr>
            <w:r>
              <w:rPr>
                <w:rFonts w:ascii="Times New Roman" w:hAnsi="Times New Roman" w:eastAsia="宋体" w:cs="Times New Roman"/>
                <w:sz w:val="24"/>
                <w:szCs w:val="24"/>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45B3FC11">
            <w:pPr>
              <w:autoSpaceDN w:val="0"/>
              <w:rPr>
                <w:rFonts w:ascii="Times New Roman" w:hAnsi="Times New Roman" w:eastAsia="宋体" w:cs="Times New Roman"/>
                <w:sz w:val="24"/>
                <w:szCs w:val="24"/>
              </w:rPr>
            </w:pPr>
            <w:r>
              <w:rPr>
                <w:rFonts w:ascii="Times New Roman" w:hAnsi="Times New Roman" w:eastAsia="宋体" w:cs="Times New Roman"/>
                <w:sz w:val="24"/>
                <w:szCs w:val="24"/>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087E2412">
            <w:pPr>
              <w:autoSpaceDN w:val="0"/>
              <w:rPr>
                <w:rFonts w:ascii="Times New Roman" w:hAnsi="Times New Roman" w:eastAsia="宋体" w:cs="Times New Roman"/>
                <w:sz w:val="24"/>
                <w:szCs w:val="24"/>
              </w:rPr>
            </w:pPr>
            <w:r>
              <w:rPr>
                <w:rFonts w:ascii="Times New Roman" w:hAnsi="Times New Roman" w:eastAsia="宋体" w:cs="Times New Roman"/>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71FEBDCC">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17B2C815">
            <w:pPr>
              <w:autoSpaceDN w:val="0"/>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233B3BBF">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6F7DA012">
            <w:pPr>
              <w:autoSpaceDN w:val="0"/>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14:paraId="619F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00C42039">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2AF69C0F">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0E55910D">
            <w:pPr>
              <w:autoSpaceDN w:val="0"/>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53240AA0">
            <w:pPr>
              <w:autoSpaceDN w:val="0"/>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39BBF393">
            <w:pPr>
              <w:autoSpaceDN w:val="0"/>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18B6C7E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AA6D14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BC381E7">
            <w:pPr>
              <w:autoSpaceDN w:val="0"/>
              <w:rPr>
                <w:rFonts w:ascii="Times New Roman" w:hAnsi="Times New Roman" w:eastAsia="宋体" w:cs="Times New Roman"/>
                <w:sz w:val="24"/>
                <w:szCs w:val="24"/>
              </w:rPr>
            </w:pPr>
            <w:r>
              <w:rPr>
                <w:rFonts w:ascii="Times New Roman" w:hAnsi="Times New Roman" w:eastAsia="宋体" w:cs="Times New Roman"/>
                <w:sz w:val="24"/>
                <w:szCs w:val="24"/>
              </w:rPr>
              <w:t>（6）</w:t>
            </w:r>
          </w:p>
        </w:tc>
      </w:tr>
      <w:tr w14:paraId="73FF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6D9B850">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3FB1E830">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320174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315AD7D">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D3C0F59">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4D4B6615">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D67A78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633334D">
            <w:pPr>
              <w:autoSpaceDN w:val="0"/>
              <w:rPr>
                <w:rFonts w:ascii="Times New Roman" w:hAnsi="Times New Roman" w:eastAsia="宋体" w:cs="Times New Roman"/>
                <w:sz w:val="24"/>
                <w:szCs w:val="24"/>
              </w:rPr>
            </w:pPr>
          </w:p>
        </w:tc>
      </w:tr>
      <w:tr w14:paraId="3174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BE19405">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7812F67E">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15B9ED6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8604D3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513B314">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71F750E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3E9A70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E6AC8BF">
            <w:pPr>
              <w:autoSpaceDN w:val="0"/>
              <w:rPr>
                <w:rFonts w:ascii="Times New Roman" w:hAnsi="Times New Roman" w:eastAsia="宋体" w:cs="Times New Roman"/>
                <w:sz w:val="24"/>
                <w:szCs w:val="24"/>
              </w:rPr>
            </w:pPr>
          </w:p>
        </w:tc>
      </w:tr>
      <w:tr w14:paraId="42FE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97E6981">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5ACAC4A0">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6FC9137D">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A74AD1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5FBAD81">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14EAB3F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CFA4E7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398DD6A">
            <w:pPr>
              <w:autoSpaceDN w:val="0"/>
              <w:rPr>
                <w:rFonts w:ascii="Times New Roman" w:hAnsi="Times New Roman" w:eastAsia="宋体" w:cs="Times New Roman"/>
                <w:sz w:val="24"/>
                <w:szCs w:val="24"/>
              </w:rPr>
            </w:pPr>
          </w:p>
        </w:tc>
      </w:tr>
      <w:tr w14:paraId="6AB7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5B461F7">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563EC9B9">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FFCEB2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B17951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DBC4EDE">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0FFEEB8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5D5C10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66B13DB">
            <w:pPr>
              <w:autoSpaceDN w:val="0"/>
              <w:rPr>
                <w:rFonts w:ascii="Times New Roman" w:hAnsi="Times New Roman" w:eastAsia="宋体" w:cs="Times New Roman"/>
                <w:sz w:val="24"/>
                <w:szCs w:val="24"/>
              </w:rPr>
            </w:pPr>
          </w:p>
        </w:tc>
      </w:tr>
      <w:tr w14:paraId="30D4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05383FFF">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711BB558">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78F534EB">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D35731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800F364">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311C59E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555898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B6761EC">
            <w:pPr>
              <w:autoSpaceDN w:val="0"/>
              <w:rPr>
                <w:rFonts w:ascii="Times New Roman" w:hAnsi="Times New Roman" w:eastAsia="宋体" w:cs="Times New Roman"/>
                <w:sz w:val="24"/>
                <w:szCs w:val="24"/>
              </w:rPr>
            </w:pPr>
          </w:p>
        </w:tc>
      </w:tr>
      <w:tr w14:paraId="79C0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8C8743B">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2E0C384C">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0A08F3A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E608DB9">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83DDFAC">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2363715B">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722B01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CC88DCE">
            <w:pPr>
              <w:autoSpaceDN w:val="0"/>
              <w:rPr>
                <w:rFonts w:ascii="Times New Roman" w:hAnsi="Times New Roman" w:eastAsia="宋体" w:cs="Times New Roman"/>
                <w:sz w:val="24"/>
                <w:szCs w:val="24"/>
              </w:rPr>
            </w:pPr>
          </w:p>
        </w:tc>
      </w:tr>
      <w:tr w14:paraId="5DE2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C9BCDAF">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5CC5DF10">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6B6D3A4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D7885B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32A1604">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0CA43C2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901F0E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8A7C086">
            <w:pPr>
              <w:autoSpaceDN w:val="0"/>
              <w:rPr>
                <w:rFonts w:ascii="Times New Roman" w:hAnsi="Times New Roman" w:eastAsia="宋体" w:cs="Times New Roman"/>
                <w:sz w:val="24"/>
                <w:szCs w:val="24"/>
              </w:rPr>
            </w:pPr>
          </w:p>
        </w:tc>
      </w:tr>
      <w:tr w14:paraId="29D5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4620ABB">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4BB92BC5">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79E50A6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CB4796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C1A9803">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675DD0EE">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820C2E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D0E521F">
            <w:pPr>
              <w:autoSpaceDN w:val="0"/>
              <w:rPr>
                <w:rFonts w:ascii="Times New Roman" w:hAnsi="Times New Roman" w:eastAsia="宋体" w:cs="Times New Roman"/>
                <w:sz w:val="24"/>
                <w:szCs w:val="24"/>
              </w:rPr>
            </w:pPr>
          </w:p>
        </w:tc>
      </w:tr>
      <w:tr w14:paraId="5260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02E96B7A">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1AB36303">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B6C7EE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3D53D1B">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34AD456">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47BC633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55AAA4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AB7D81A">
            <w:pPr>
              <w:autoSpaceDN w:val="0"/>
              <w:rPr>
                <w:rFonts w:ascii="Times New Roman" w:hAnsi="Times New Roman" w:eastAsia="宋体" w:cs="Times New Roman"/>
                <w:sz w:val="24"/>
                <w:szCs w:val="24"/>
              </w:rPr>
            </w:pPr>
          </w:p>
        </w:tc>
      </w:tr>
      <w:tr w14:paraId="0009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D4E3C0B">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179BBB55">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539320C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1C4C98A">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A3C1C8D">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2588003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EB4A51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7C12986">
            <w:pPr>
              <w:autoSpaceDN w:val="0"/>
              <w:rPr>
                <w:rFonts w:ascii="Times New Roman" w:hAnsi="Times New Roman" w:eastAsia="宋体" w:cs="Times New Roman"/>
                <w:sz w:val="24"/>
                <w:szCs w:val="24"/>
              </w:rPr>
            </w:pPr>
          </w:p>
        </w:tc>
      </w:tr>
      <w:tr w14:paraId="2950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AF2190A">
            <w:pPr>
              <w:autoSpaceDN w:val="0"/>
              <w:rPr>
                <w:rFonts w:ascii="Times New Roman" w:hAnsi="Times New Roman"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3E2227A9">
            <w:pPr>
              <w:autoSpaceDN w:val="0"/>
              <w:rPr>
                <w:rFonts w:ascii="Times New Roman" w:hAnsi="Times New Roman" w:eastAsia="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1FE893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6C7A8F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90DE6DF">
            <w:pPr>
              <w:autoSpaceDN w:val="0"/>
              <w:rPr>
                <w:rFonts w:ascii="Times New Roman" w:hAnsi="Times New Roman" w:eastAsia="宋体" w:cs="Times New Roman"/>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35170752">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E4E0DC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E59FA22">
            <w:pPr>
              <w:autoSpaceDN w:val="0"/>
              <w:rPr>
                <w:rFonts w:ascii="Times New Roman" w:hAnsi="Times New Roman" w:eastAsia="宋体" w:cs="Times New Roman"/>
                <w:sz w:val="24"/>
                <w:szCs w:val="24"/>
              </w:rPr>
            </w:pPr>
          </w:p>
        </w:tc>
      </w:tr>
    </w:tbl>
    <w:p w14:paraId="70AF462A">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注：1、表（1）（2）（3）（5）（6）栏由采购人按需要提出，磋商响应供应商可补充。</w:t>
      </w:r>
    </w:p>
    <w:p w14:paraId="13A1416F">
      <w:pPr>
        <w:autoSpaceDN w:val="0"/>
        <w:rPr>
          <w:rFonts w:ascii="Times New Roman" w:hAnsi="Times New Roman" w:eastAsia="宋体" w:cs="Times New Roman"/>
          <w:sz w:val="24"/>
          <w:szCs w:val="24"/>
        </w:rPr>
      </w:pPr>
      <w:r>
        <w:rPr>
          <w:rFonts w:ascii="Times New Roman" w:hAnsi="Times New Roman" w:eastAsia="宋体" w:cs="Times New Roman"/>
          <w:sz w:val="24"/>
          <w:szCs w:val="24"/>
        </w:rPr>
        <w:t>2、本表的材料及设备包括原材料、燃料、构配件以及按规定应计入建筑安装工程造价的设备。</w:t>
      </w:r>
    </w:p>
    <w:p w14:paraId="7F54C323">
      <w:pPr>
        <w:autoSpaceDN w:val="0"/>
        <w:rPr>
          <w:rFonts w:ascii="Times New Roman" w:hAnsi="Times New Roman" w:eastAsia="宋体" w:cs="Times New Roman"/>
          <w:sz w:val="24"/>
          <w:szCs w:val="24"/>
        </w:rPr>
      </w:pPr>
      <w:r>
        <w:rPr>
          <w:rFonts w:ascii="Times New Roman" w:hAnsi="Times New Roman" w:eastAsia="宋体" w:cs="Times New Roman"/>
          <w:sz w:val="24"/>
          <w:szCs w:val="24"/>
        </w:rPr>
        <w:t xml:space="preserve"> 3、采购人指定、提供或暂定的材料和设备，按杭州市工程量清单计价实施细则的规定填写。</w:t>
      </w:r>
    </w:p>
    <w:p w14:paraId="0919E24C">
      <w:pPr>
        <w:widowControl/>
        <w:spacing w:beforeAutospacing="1" w:afterAutospacing="1"/>
        <w:jc w:val="left"/>
        <w:rPr>
          <w:rFonts w:ascii="Times New Roman" w:hAnsi="Times New Roman" w:eastAsia="宋体" w:cs="Times New Roman"/>
          <w:sz w:val="24"/>
          <w:szCs w:val="24"/>
        </w:rPr>
        <w:sectPr>
          <w:pgSz w:w="11906" w:h="16838"/>
          <w:pgMar w:top="1614" w:right="1191" w:bottom="1361" w:left="1191" w:header="851" w:footer="1077" w:gutter="0"/>
          <w:cols w:space="720" w:num="1"/>
          <w:docGrid w:type="linesAndChars" w:linePitch="312" w:charSpace="0"/>
        </w:sectPr>
      </w:pPr>
    </w:p>
    <w:p w14:paraId="26F330EA">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表1-7  主要机械台班价格表</w:t>
      </w:r>
    </w:p>
    <w:p w14:paraId="0AD8AAB9">
      <w:pPr>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4DC9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5C9B9A74">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0EC25AD2">
            <w:pPr>
              <w:autoSpaceDN w:val="0"/>
              <w:rPr>
                <w:rFonts w:ascii="Times New Roman" w:hAnsi="Times New Roman" w:eastAsia="宋体" w:cs="Times New Roman"/>
                <w:sz w:val="24"/>
                <w:szCs w:val="24"/>
              </w:rPr>
            </w:pPr>
            <w:r>
              <w:rPr>
                <w:rFonts w:ascii="Times New Roman" w:hAnsi="Times New Roman" w:eastAsia="宋体" w:cs="Times New Roman"/>
                <w:sz w:val="24"/>
                <w:szCs w:val="24"/>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74A8B7A7">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3F8934BF">
            <w:pPr>
              <w:autoSpaceDN w:val="0"/>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60DE7E91">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单价（元）</w:t>
            </w:r>
          </w:p>
        </w:tc>
      </w:tr>
      <w:tr w14:paraId="1853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59B8091A">
            <w:pPr>
              <w:autoSpaceDN w:val="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E1CC526">
            <w:pPr>
              <w:autoSpaceDN w:val="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712FA67F">
            <w:pPr>
              <w:autoSpaceDN w:val="0"/>
              <w:rPr>
                <w:rFonts w:ascii="Times New Roman" w:hAnsi="Times New Roman" w:eastAsia="宋体" w:cs="Times New Roman"/>
                <w:sz w:val="24"/>
                <w:szCs w:val="24"/>
              </w:rPr>
            </w:pPr>
            <w:r>
              <w:rPr>
                <w:rFonts w:ascii="Times New Roman" w:hAnsi="Times New Roman" w:eastAsia="宋体" w:cs="Times New Roman"/>
                <w:sz w:val="24"/>
                <w:szCs w:val="24"/>
              </w:rPr>
              <w:t>台班</w:t>
            </w:r>
          </w:p>
        </w:tc>
        <w:tc>
          <w:tcPr>
            <w:tcW w:w="1260" w:type="dxa"/>
            <w:tcBorders>
              <w:top w:val="single" w:color="auto" w:sz="4" w:space="0"/>
              <w:left w:val="single" w:color="auto" w:sz="4" w:space="0"/>
              <w:bottom w:val="single" w:color="auto" w:sz="4" w:space="0"/>
              <w:right w:val="single" w:color="auto" w:sz="4" w:space="0"/>
            </w:tcBorders>
            <w:noWrap/>
          </w:tcPr>
          <w:p w14:paraId="5F77F585">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5C33368C">
            <w:pPr>
              <w:autoSpaceDN w:val="0"/>
              <w:rPr>
                <w:rFonts w:ascii="Times New Roman" w:hAnsi="Times New Roman" w:eastAsia="宋体" w:cs="Times New Roman"/>
                <w:sz w:val="24"/>
                <w:szCs w:val="24"/>
              </w:rPr>
            </w:pPr>
          </w:p>
        </w:tc>
      </w:tr>
      <w:tr w14:paraId="244B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F431A83">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55A3268D">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48546C4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50BD52E">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7404E21B">
            <w:pPr>
              <w:autoSpaceDN w:val="0"/>
              <w:rPr>
                <w:rFonts w:ascii="Times New Roman" w:hAnsi="Times New Roman" w:eastAsia="宋体" w:cs="Times New Roman"/>
                <w:sz w:val="24"/>
                <w:szCs w:val="24"/>
              </w:rPr>
            </w:pPr>
          </w:p>
        </w:tc>
      </w:tr>
      <w:tr w14:paraId="246B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C4CDD00">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7282DDE4">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3F437C2F">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B9AF16F">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2AAE4C6D">
            <w:pPr>
              <w:autoSpaceDN w:val="0"/>
              <w:rPr>
                <w:rFonts w:ascii="Times New Roman" w:hAnsi="Times New Roman" w:eastAsia="宋体" w:cs="Times New Roman"/>
                <w:sz w:val="24"/>
                <w:szCs w:val="24"/>
              </w:rPr>
            </w:pPr>
          </w:p>
        </w:tc>
      </w:tr>
      <w:tr w14:paraId="7832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2E2D268">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0B2AB4D5">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4AD4B57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97D07FB">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5104DC9B">
            <w:pPr>
              <w:autoSpaceDN w:val="0"/>
              <w:rPr>
                <w:rFonts w:ascii="Times New Roman" w:hAnsi="Times New Roman" w:eastAsia="宋体" w:cs="Times New Roman"/>
                <w:sz w:val="24"/>
                <w:szCs w:val="24"/>
              </w:rPr>
            </w:pPr>
          </w:p>
        </w:tc>
      </w:tr>
      <w:tr w14:paraId="6199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C3B54DA">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728F0CC6">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3129208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ED574C0">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17BD4FCE">
            <w:pPr>
              <w:autoSpaceDN w:val="0"/>
              <w:rPr>
                <w:rFonts w:ascii="Times New Roman" w:hAnsi="Times New Roman" w:eastAsia="宋体" w:cs="Times New Roman"/>
                <w:sz w:val="24"/>
                <w:szCs w:val="24"/>
              </w:rPr>
            </w:pPr>
          </w:p>
        </w:tc>
      </w:tr>
      <w:tr w14:paraId="3673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B0F9C6C">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3208119E">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6211049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B8180CC">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3A6F30E5">
            <w:pPr>
              <w:autoSpaceDN w:val="0"/>
              <w:rPr>
                <w:rFonts w:ascii="Times New Roman" w:hAnsi="Times New Roman" w:eastAsia="宋体" w:cs="Times New Roman"/>
                <w:sz w:val="24"/>
                <w:szCs w:val="24"/>
              </w:rPr>
            </w:pPr>
          </w:p>
        </w:tc>
      </w:tr>
      <w:tr w14:paraId="796E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C9BD860">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267DCBBA">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79F42D98">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834F686">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650FFCEF">
            <w:pPr>
              <w:autoSpaceDN w:val="0"/>
              <w:rPr>
                <w:rFonts w:ascii="Times New Roman" w:hAnsi="Times New Roman" w:eastAsia="宋体" w:cs="Times New Roman"/>
                <w:sz w:val="24"/>
                <w:szCs w:val="24"/>
              </w:rPr>
            </w:pPr>
          </w:p>
        </w:tc>
      </w:tr>
      <w:tr w14:paraId="331B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9803A14">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31440F0A">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587B3823">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A6324F4">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52995E56">
            <w:pPr>
              <w:autoSpaceDN w:val="0"/>
              <w:rPr>
                <w:rFonts w:ascii="Times New Roman" w:hAnsi="Times New Roman" w:eastAsia="宋体" w:cs="Times New Roman"/>
                <w:sz w:val="24"/>
                <w:szCs w:val="24"/>
              </w:rPr>
            </w:pPr>
          </w:p>
        </w:tc>
      </w:tr>
      <w:tr w14:paraId="0EE4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7BE57A3">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533B82DE">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57D2772C">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6D9FB7F">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0908C032">
            <w:pPr>
              <w:autoSpaceDN w:val="0"/>
              <w:rPr>
                <w:rFonts w:ascii="Times New Roman" w:hAnsi="Times New Roman" w:eastAsia="宋体" w:cs="Times New Roman"/>
                <w:sz w:val="24"/>
                <w:szCs w:val="24"/>
              </w:rPr>
            </w:pPr>
          </w:p>
        </w:tc>
      </w:tr>
      <w:tr w14:paraId="5F49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2F419E6">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67A21BF6">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039E12BB">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BD636EF">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47E6524C">
            <w:pPr>
              <w:autoSpaceDN w:val="0"/>
              <w:rPr>
                <w:rFonts w:ascii="Times New Roman" w:hAnsi="Times New Roman" w:eastAsia="宋体" w:cs="Times New Roman"/>
                <w:sz w:val="24"/>
                <w:szCs w:val="24"/>
              </w:rPr>
            </w:pPr>
          </w:p>
        </w:tc>
      </w:tr>
      <w:tr w14:paraId="1F83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E94DFCA">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15041C43">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1B6FED74">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2B3F1FF">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109EA7B6">
            <w:pPr>
              <w:autoSpaceDN w:val="0"/>
              <w:rPr>
                <w:rFonts w:ascii="Times New Roman" w:hAnsi="Times New Roman" w:eastAsia="宋体" w:cs="Times New Roman"/>
                <w:sz w:val="24"/>
                <w:szCs w:val="24"/>
              </w:rPr>
            </w:pPr>
          </w:p>
        </w:tc>
      </w:tr>
      <w:tr w14:paraId="519A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8AC2C78">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7F430F17">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684A93F1">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ADE456B">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1A0346C2">
            <w:pPr>
              <w:autoSpaceDN w:val="0"/>
              <w:rPr>
                <w:rFonts w:ascii="Times New Roman" w:hAnsi="Times New Roman" w:eastAsia="宋体" w:cs="Times New Roman"/>
                <w:sz w:val="24"/>
                <w:szCs w:val="24"/>
              </w:rPr>
            </w:pPr>
          </w:p>
        </w:tc>
      </w:tr>
      <w:tr w14:paraId="37C2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53D23D">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6C0B8156">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6EFC4AB7">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A7CD2DE">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60865D56">
            <w:pPr>
              <w:autoSpaceDN w:val="0"/>
              <w:rPr>
                <w:rFonts w:ascii="Times New Roman" w:hAnsi="Times New Roman" w:eastAsia="宋体" w:cs="Times New Roman"/>
                <w:sz w:val="24"/>
                <w:szCs w:val="24"/>
              </w:rPr>
            </w:pPr>
          </w:p>
        </w:tc>
      </w:tr>
      <w:tr w14:paraId="33D6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25F33C4">
            <w:pPr>
              <w:autoSpaceDN w:val="0"/>
              <w:rPr>
                <w:rFonts w:ascii="Times New Roman" w:hAnsi="Times New Roman" w:eastAsia="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33267B30">
            <w:pPr>
              <w:autoSpaceDN w:val="0"/>
              <w:rPr>
                <w:rFonts w:ascii="Times New Roman" w:hAnsi="Times New Roman" w:eastAsia="宋体"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557799F6">
            <w:pPr>
              <w:autoSpaceDN w:val="0"/>
              <w:rPr>
                <w:rFonts w:ascii="Times New Roman" w:hAnsi="Times New Roman"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AB3D299">
            <w:pPr>
              <w:autoSpaceDN w:val="0"/>
              <w:rPr>
                <w:rFonts w:ascii="Times New Roman" w:hAnsi="Times New Roman" w:eastAsia="宋体" w:cs="Times New Roman"/>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6F9D34EF">
            <w:pPr>
              <w:autoSpaceDN w:val="0"/>
              <w:rPr>
                <w:rFonts w:ascii="Times New Roman" w:hAnsi="Times New Roman" w:eastAsia="宋体" w:cs="Times New Roman"/>
                <w:sz w:val="24"/>
                <w:szCs w:val="24"/>
              </w:rPr>
            </w:pPr>
          </w:p>
        </w:tc>
      </w:tr>
    </w:tbl>
    <w:p w14:paraId="4DEEC915">
      <w:pPr>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注：表（1）（2）由采购人按需要提出，磋商响应供应商可补充。</w:t>
      </w:r>
    </w:p>
    <w:p w14:paraId="5005B092">
      <w:pPr>
        <w:autoSpaceDN w:val="0"/>
        <w:rPr>
          <w:rFonts w:ascii="Times New Roman" w:hAnsi="Times New Roman" w:eastAsia="宋体" w:cs="Times New Roman"/>
          <w:sz w:val="22"/>
        </w:rPr>
      </w:pPr>
    </w:p>
    <w:p w14:paraId="0F95427D">
      <w:pPr>
        <w:autoSpaceDN w:val="0"/>
        <w:rPr>
          <w:rFonts w:ascii="Times New Roman" w:hAnsi="Times New Roman" w:eastAsia="宋体" w:cs="Times New Roman"/>
          <w:sz w:val="22"/>
        </w:rPr>
      </w:pPr>
    </w:p>
    <w:p w14:paraId="2E281F5F">
      <w:pPr>
        <w:autoSpaceDN w:val="0"/>
        <w:rPr>
          <w:rFonts w:ascii="Times New Roman" w:hAnsi="Times New Roman" w:eastAsia="宋体" w:cs="Times New Roman"/>
          <w:sz w:val="22"/>
        </w:rPr>
      </w:pPr>
    </w:p>
    <w:p w14:paraId="77EC1330">
      <w:pPr>
        <w:widowControl/>
        <w:spacing w:beforeAutospacing="1" w:afterAutospacing="1"/>
        <w:jc w:val="left"/>
        <w:rPr>
          <w:rFonts w:ascii="Times New Roman" w:hAnsi="Times New Roman" w:eastAsia="宋体" w:cs="Times New Roman"/>
          <w:sz w:val="22"/>
        </w:rPr>
        <w:sectPr>
          <w:pgSz w:w="11906" w:h="16838"/>
          <w:pgMar w:top="1614" w:right="1191" w:bottom="1361" w:left="1191" w:header="851" w:footer="1077" w:gutter="0"/>
          <w:cols w:space="720" w:num="1"/>
          <w:docGrid w:type="lines" w:linePitch="312" w:charSpace="0"/>
        </w:sectPr>
      </w:pPr>
    </w:p>
    <w:p w14:paraId="568FA654">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表2-1  分部分项工程量清单综合单价分析表</w:t>
      </w:r>
    </w:p>
    <w:p w14:paraId="28C8402D">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清单号：                                        第页共页</w:t>
      </w:r>
    </w:p>
    <w:tbl>
      <w:tblPr>
        <w:tblStyle w:val="62"/>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071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6786462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37BFEEE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417DC3E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53C67B1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2610782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2AD3F3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42DC7B0">
            <w:pPr>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合计(元)</w:t>
            </w:r>
          </w:p>
        </w:tc>
      </w:tr>
      <w:tr w14:paraId="55A3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0102D95F">
            <w:pPr>
              <w:widowControl/>
              <w:jc w:val="left"/>
              <w:rPr>
                <w:rFonts w:ascii="Times New Roman" w:hAnsi="Times New Roman" w:eastAsia="宋体" w:cs="Times New Roman"/>
                <w:sz w:val="24"/>
                <w:szCs w:val="24"/>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14:paraId="0D07B8F1">
            <w:pPr>
              <w:widowControl/>
              <w:jc w:val="left"/>
              <w:rPr>
                <w:rFonts w:ascii="Times New Roman" w:hAnsi="Times New Roman" w:eastAsia="宋体" w:cs="Times New Roman"/>
                <w:sz w:val="24"/>
                <w:szCs w:val="24"/>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14:paraId="2A792DAE">
            <w:pPr>
              <w:widowControl/>
              <w:jc w:val="left"/>
              <w:rPr>
                <w:rFonts w:ascii="Times New Roman" w:hAnsi="Times New Roman" w:eastAsia="宋体" w:cs="Times New Roman"/>
                <w:sz w:val="24"/>
                <w:szCs w:val="24"/>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550A3386">
            <w:pPr>
              <w:widowControl/>
              <w:jc w:val="left"/>
              <w:rPr>
                <w:rFonts w:ascii="Times New Roman" w:hAnsi="Times New Roman" w:eastAsia="宋体" w:cs="Times New Roman"/>
                <w:sz w:val="24"/>
                <w:szCs w:val="24"/>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3DAAA2C5">
            <w:pPr>
              <w:widowControl/>
              <w:jc w:val="left"/>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7EEBC66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435CFEE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2ED55C2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07F17CF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692EC7D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B11EDC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7D1C02D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小计</w:t>
            </w:r>
          </w:p>
        </w:tc>
        <w:tc>
          <w:tcPr>
            <w:tcW w:w="1353" w:type="dxa"/>
            <w:vMerge w:val="continue"/>
            <w:tcBorders>
              <w:top w:val="single" w:color="auto" w:sz="4" w:space="0"/>
              <w:left w:val="single" w:color="auto" w:sz="4" w:space="0"/>
              <w:bottom w:val="single" w:color="auto" w:sz="4" w:space="0"/>
              <w:right w:val="single" w:color="auto" w:sz="4" w:space="0"/>
            </w:tcBorders>
            <w:vAlign w:val="center"/>
          </w:tcPr>
          <w:p w14:paraId="2FB1B35E">
            <w:pPr>
              <w:widowControl/>
              <w:jc w:val="left"/>
              <w:rPr>
                <w:rFonts w:ascii="Times New Roman" w:hAnsi="Times New Roman" w:eastAsia="宋体" w:cs="Times New Roman"/>
                <w:sz w:val="24"/>
                <w:szCs w:val="24"/>
              </w:rPr>
            </w:pPr>
          </w:p>
        </w:tc>
      </w:tr>
      <w:tr w14:paraId="6AD8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531BD3C3">
            <w:pPr>
              <w:widowControl/>
              <w:tabs>
                <w:tab w:val="center" w:pos="4755"/>
                <w:tab w:val="right" w:pos="9070"/>
              </w:tabs>
              <w:autoSpaceDN w:val="0"/>
              <w:spacing w:before="100" w:beforeAutospacing="1" w:after="100" w:afterAutospacing="1"/>
              <w:ind w:firstLine="360" w:firstLineChars="150"/>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675F5C1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14:paraId="5CEC343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909" w:type="dxa"/>
            <w:tcBorders>
              <w:top w:val="single" w:color="auto" w:sz="4" w:space="0"/>
              <w:left w:val="single" w:color="auto" w:sz="4" w:space="0"/>
              <w:bottom w:val="single" w:color="auto" w:sz="4" w:space="0"/>
              <w:right w:val="single" w:color="auto" w:sz="4" w:space="0"/>
            </w:tcBorders>
            <w:vAlign w:val="center"/>
          </w:tcPr>
          <w:p w14:paraId="2C8D7FF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909" w:type="dxa"/>
            <w:tcBorders>
              <w:top w:val="single" w:color="auto" w:sz="4" w:space="0"/>
              <w:left w:val="single" w:color="auto" w:sz="4" w:space="0"/>
              <w:bottom w:val="single" w:color="auto" w:sz="4" w:space="0"/>
              <w:right w:val="single" w:color="auto" w:sz="4" w:space="0"/>
            </w:tcBorders>
            <w:vAlign w:val="center"/>
          </w:tcPr>
          <w:p w14:paraId="38F6DF9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089" w:type="dxa"/>
            <w:tcBorders>
              <w:top w:val="single" w:color="auto" w:sz="4" w:space="0"/>
              <w:left w:val="single" w:color="auto" w:sz="4" w:space="0"/>
              <w:bottom w:val="single" w:color="auto" w:sz="4" w:space="0"/>
              <w:right w:val="single" w:color="auto" w:sz="4" w:space="0"/>
            </w:tcBorders>
            <w:vAlign w:val="center"/>
          </w:tcPr>
          <w:p w14:paraId="5FA174B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089" w:type="dxa"/>
            <w:tcBorders>
              <w:top w:val="single" w:color="auto" w:sz="4" w:space="0"/>
              <w:left w:val="single" w:color="auto" w:sz="4" w:space="0"/>
              <w:bottom w:val="single" w:color="auto" w:sz="4" w:space="0"/>
              <w:right w:val="single" w:color="auto" w:sz="4" w:space="0"/>
            </w:tcBorders>
            <w:vAlign w:val="center"/>
          </w:tcPr>
          <w:p w14:paraId="59F5725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089" w:type="dxa"/>
            <w:tcBorders>
              <w:top w:val="single" w:color="auto" w:sz="4" w:space="0"/>
              <w:left w:val="single" w:color="auto" w:sz="4" w:space="0"/>
              <w:bottom w:val="single" w:color="auto" w:sz="4" w:space="0"/>
              <w:right w:val="single" w:color="auto" w:sz="4" w:space="0"/>
            </w:tcBorders>
            <w:vAlign w:val="center"/>
          </w:tcPr>
          <w:p w14:paraId="3F20FFF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089" w:type="dxa"/>
            <w:tcBorders>
              <w:top w:val="single" w:color="auto" w:sz="4" w:space="0"/>
              <w:left w:val="single" w:color="auto" w:sz="4" w:space="0"/>
              <w:bottom w:val="single" w:color="auto" w:sz="4" w:space="0"/>
              <w:right w:val="single" w:color="auto" w:sz="4" w:space="0"/>
            </w:tcBorders>
            <w:vAlign w:val="center"/>
          </w:tcPr>
          <w:p w14:paraId="15B555F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909" w:type="dxa"/>
            <w:tcBorders>
              <w:top w:val="single" w:color="auto" w:sz="4" w:space="0"/>
              <w:left w:val="single" w:color="auto" w:sz="4" w:space="0"/>
              <w:bottom w:val="single" w:color="auto" w:sz="4" w:space="0"/>
              <w:right w:val="single" w:color="auto" w:sz="4" w:space="0"/>
            </w:tcBorders>
            <w:vAlign w:val="center"/>
          </w:tcPr>
          <w:p w14:paraId="3D35337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995" w:type="dxa"/>
            <w:tcBorders>
              <w:top w:val="single" w:color="auto" w:sz="4" w:space="0"/>
              <w:left w:val="single" w:color="auto" w:sz="4" w:space="0"/>
              <w:bottom w:val="single" w:color="auto" w:sz="4" w:space="0"/>
              <w:right w:val="single" w:color="auto" w:sz="4" w:space="0"/>
            </w:tcBorders>
            <w:vAlign w:val="center"/>
          </w:tcPr>
          <w:p w14:paraId="7C874D3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909" w:type="dxa"/>
            <w:tcBorders>
              <w:top w:val="single" w:color="auto" w:sz="4" w:space="0"/>
              <w:left w:val="single" w:color="auto" w:sz="4" w:space="0"/>
              <w:bottom w:val="single" w:color="auto" w:sz="4" w:space="0"/>
              <w:right w:val="single" w:color="auto" w:sz="4" w:space="0"/>
            </w:tcBorders>
            <w:vAlign w:val="center"/>
          </w:tcPr>
          <w:p w14:paraId="7F7CF2EA">
            <w:pPr>
              <w:widowControl/>
              <w:tabs>
                <w:tab w:val="center" w:pos="4755"/>
                <w:tab w:val="right" w:pos="9070"/>
              </w:tabs>
              <w:autoSpaceDN w:val="0"/>
              <w:spacing w:before="100" w:beforeAutospacing="1" w:after="100" w:afterAutospacing="1"/>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1353" w:type="dxa"/>
            <w:tcBorders>
              <w:top w:val="single" w:color="auto" w:sz="4" w:space="0"/>
              <w:left w:val="single" w:color="auto" w:sz="4" w:space="0"/>
              <w:bottom w:val="single" w:color="auto" w:sz="4" w:space="0"/>
              <w:right w:val="single" w:color="auto" w:sz="4" w:space="0"/>
            </w:tcBorders>
            <w:vAlign w:val="center"/>
          </w:tcPr>
          <w:p w14:paraId="63E0E38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(4）*(11）</w:t>
            </w:r>
          </w:p>
        </w:tc>
      </w:tr>
      <w:tr w14:paraId="3103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17F71E6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14:paraId="2ECD7F5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057AA21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14:paraId="6918CE9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5FFF1F1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C3A819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7EB9D2B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0637185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7D35629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097C5AC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4A8EFED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12F275D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3232457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307B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35D67C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1B68CE6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78CC4B4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14:paraId="27B120F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320B151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ACF628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45BDD3A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0065F3C4">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4A3A49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30626AD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7AC34C6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4D36940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0DA12C7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259A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5299502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586A0F4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14:paraId="310BE34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909" w:type="dxa"/>
            <w:tcBorders>
              <w:top w:val="single" w:color="auto" w:sz="4" w:space="0"/>
              <w:left w:val="single" w:color="auto" w:sz="4" w:space="0"/>
              <w:bottom w:val="single" w:color="auto" w:sz="4" w:space="0"/>
              <w:right w:val="single" w:color="auto" w:sz="4" w:space="0"/>
            </w:tcBorders>
          </w:tcPr>
          <w:p w14:paraId="39A161C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6213AB1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F1B472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78C96ED5">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0E45868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42097CB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65EC0C7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67CCA49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F0D8858">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3F775DB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1989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01C944B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634" w:type="dxa"/>
            <w:tcBorders>
              <w:top w:val="single" w:color="auto" w:sz="4" w:space="0"/>
              <w:left w:val="single" w:color="auto" w:sz="4" w:space="0"/>
              <w:bottom w:val="single" w:color="auto" w:sz="4" w:space="0"/>
              <w:right w:val="single" w:color="auto" w:sz="4" w:space="0"/>
            </w:tcBorders>
            <w:vAlign w:val="center"/>
          </w:tcPr>
          <w:p w14:paraId="0A29342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9B33C7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14:paraId="0C524C6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0A5995C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ED08B1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6EABCD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002650F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67E144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624DF16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5D9B770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47598B1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115D01AF">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68B7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2670E84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040F572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4BF9A3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14:paraId="50F7C09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4A50289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082A0EAB">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BB030F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24E7A4E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8EFCD2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489B4D0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6492EC1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EE40F1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6B5602F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10C6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69432D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1A43F26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14:paraId="18BC63E3">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909" w:type="dxa"/>
            <w:tcBorders>
              <w:top w:val="single" w:color="auto" w:sz="4" w:space="0"/>
              <w:left w:val="single" w:color="auto" w:sz="4" w:space="0"/>
              <w:bottom w:val="single" w:color="auto" w:sz="4" w:space="0"/>
              <w:right w:val="single" w:color="auto" w:sz="4" w:space="0"/>
            </w:tcBorders>
          </w:tcPr>
          <w:p w14:paraId="59426EF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72552F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2AECF83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E9B6C1A">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4B17950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A0FC87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2F7D433C">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95" w:type="dxa"/>
            <w:tcBorders>
              <w:top w:val="single" w:color="auto" w:sz="4" w:space="0"/>
              <w:left w:val="single" w:color="auto" w:sz="4" w:space="0"/>
              <w:bottom w:val="single" w:color="auto" w:sz="4" w:space="0"/>
              <w:right w:val="single" w:color="auto" w:sz="4" w:space="0"/>
            </w:tcBorders>
          </w:tcPr>
          <w:p w14:paraId="6A270C3D">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909" w:type="dxa"/>
            <w:tcBorders>
              <w:top w:val="single" w:color="auto" w:sz="4" w:space="0"/>
              <w:left w:val="single" w:color="auto" w:sz="4" w:space="0"/>
              <w:bottom w:val="single" w:color="auto" w:sz="4" w:space="0"/>
              <w:right w:val="single" w:color="auto" w:sz="4" w:space="0"/>
            </w:tcBorders>
          </w:tcPr>
          <w:p w14:paraId="75CB97F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tcPr>
          <w:p w14:paraId="3D7308A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p>
        </w:tc>
      </w:tr>
      <w:tr w14:paraId="3CB3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488F26E">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1353" w:type="dxa"/>
            <w:tcBorders>
              <w:top w:val="single" w:color="auto" w:sz="4" w:space="0"/>
              <w:left w:val="single" w:color="auto" w:sz="4" w:space="0"/>
              <w:bottom w:val="single" w:color="auto" w:sz="4" w:space="0"/>
              <w:right w:val="single" w:color="auto" w:sz="4" w:space="0"/>
            </w:tcBorders>
          </w:tcPr>
          <w:p w14:paraId="0D20CCC0">
            <w:pPr>
              <w:widowControl/>
              <w:tabs>
                <w:tab w:val="center" w:pos="4755"/>
                <w:tab w:val="right" w:pos="9070"/>
              </w:tabs>
              <w:autoSpaceDN w:val="0"/>
              <w:spacing w:before="100" w:beforeAutospacing="1" w:after="100" w:afterAutospacing="1"/>
              <w:rPr>
                <w:rFonts w:ascii="Times New Roman" w:hAnsi="Times New Roman" w:eastAsia="宋体" w:cs="Times New Roman"/>
                <w:sz w:val="24"/>
                <w:szCs w:val="24"/>
              </w:rPr>
            </w:pPr>
          </w:p>
        </w:tc>
      </w:tr>
    </w:tbl>
    <w:p w14:paraId="0D07C63B">
      <w:pPr>
        <w:keepNext/>
        <w:keepLines/>
        <w:autoSpaceDN w:val="0"/>
        <w:spacing w:before="280" w:after="290" w:line="374" w:lineRule="auto"/>
        <w:jc w:val="center"/>
        <w:outlineLvl w:val="3"/>
        <w:rPr>
          <w:rFonts w:ascii="Times New Roman" w:hAnsi="Times New Roman" w:eastAsia="宋体" w:cs="Times New Roman"/>
          <w:bCs/>
          <w:kern w:val="0"/>
          <w:sz w:val="22"/>
        </w:rPr>
      </w:pPr>
      <w:r>
        <w:rPr>
          <w:rFonts w:ascii="Times New Roman" w:hAnsi="Times New Roman" w:eastAsia="宋体" w:cs="Times New Roman"/>
          <w:kern w:val="0"/>
          <w:sz w:val="24"/>
          <w:szCs w:val="24"/>
        </w:rPr>
        <w:t>注：表（1）～（4）栏中的清单编号、清单名称、清单计量单位和数量由采购人按需要提出。</w:t>
      </w:r>
      <w:r>
        <w:rPr>
          <w:rFonts w:ascii="Times New Roman" w:hAnsi="Times New Roman" w:eastAsia="宋体" w:cs="Times New Roman"/>
          <w:b/>
          <w:bCs/>
          <w:kern w:val="0"/>
          <w:sz w:val="24"/>
          <w:szCs w:val="24"/>
        </w:rPr>
        <w:br w:type="page"/>
      </w:r>
      <w:r>
        <w:rPr>
          <w:rFonts w:ascii="Times New Roman" w:hAnsi="Times New Roman" w:eastAsia="宋体" w:cs="Times New Roman"/>
          <w:b/>
          <w:bCs/>
          <w:kern w:val="0"/>
          <w:sz w:val="28"/>
          <w:szCs w:val="28"/>
        </w:rPr>
        <w:t>表2-2  措施项目清单分析表</w:t>
      </w:r>
    </w:p>
    <w:p w14:paraId="7735B431">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w:t>
      </w:r>
    </w:p>
    <w:p w14:paraId="7C884406">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单位项目名称：                                                                    第 页共 页</w:t>
      </w:r>
    </w:p>
    <w:tbl>
      <w:tblPr>
        <w:tblStyle w:val="62"/>
        <w:tblW w:w="1433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1E633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5415652F">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F197665">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6CD5C559">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C86A5AD">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计量</w:t>
            </w:r>
          </w:p>
          <w:p w14:paraId="6BA184BB">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22FF04E6">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5906CEEB">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18040FED">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p w14:paraId="1DDC5B6C">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（元）</w:t>
            </w:r>
          </w:p>
        </w:tc>
      </w:tr>
      <w:tr w14:paraId="18039F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tcBorders>
              <w:top w:val="single" w:color="auto" w:sz="8" w:space="0"/>
              <w:left w:val="single" w:color="auto" w:sz="8" w:space="0"/>
              <w:bottom w:val="single" w:color="auto" w:sz="6" w:space="0"/>
              <w:right w:val="single" w:color="auto" w:sz="6" w:space="0"/>
            </w:tcBorders>
            <w:vAlign w:val="center"/>
          </w:tcPr>
          <w:p w14:paraId="1E39FE81">
            <w:pPr>
              <w:widowControl/>
              <w:jc w:val="left"/>
              <w:rPr>
                <w:rFonts w:ascii="Times New Roman" w:hAnsi="Times New Roman" w:eastAsia="宋体" w:cs="Times New Roman"/>
                <w:sz w:val="24"/>
                <w:szCs w:val="24"/>
              </w:rPr>
            </w:pPr>
          </w:p>
        </w:tc>
        <w:tc>
          <w:tcPr>
            <w:tcW w:w="1634" w:type="dxa"/>
            <w:vMerge w:val="continue"/>
            <w:tcBorders>
              <w:top w:val="single" w:color="auto" w:sz="8" w:space="0"/>
              <w:left w:val="single" w:color="auto" w:sz="6" w:space="0"/>
              <w:bottom w:val="single" w:color="auto" w:sz="6" w:space="0"/>
              <w:right w:val="single" w:color="auto" w:sz="6" w:space="0"/>
            </w:tcBorders>
            <w:vAlign w:val="center"/>
          </w:tcPr>
          <w:p w14:paraId="23C3394A">
            <w:pPr>
              <w:widowControl/>
              <w:jc w:val="left"/>
              <w:rPr>
                <w:rFonts w:ascii="Times New Roman" w:hAnsi="Times New Roman" w:eastAsia="宋体" w:cs="Times New Roman"/>
                <w:sz w:val="24"/>
                <w:szCs w:val="24"/>
              </w:rPr>
            </w:pPr>
          </w:p>
        </w:tc>
        <w:tc>
          <w:tcPr>
            <w:tcW w:w="1634" w:type="dxa"/>
            <w:vMerge w:val="continue"/>
            <w:tcBorders>
              <w:top w:val="single" w:color="auto" w:sz="8" w:space="0"/>
              <w:left w:val="single" w:color="auto" w:sz="6" w:space="0"/>
              <w:bottom w:val="single" w:color="auto" w:sz="6" w:space="0"/>
              <w:right w:val="single" w:color="auto" w:sz="6" w:space="0"/>
            </w:tcBorders>
            <w:vAlign w:val="center"/>
          </w:tcPr>
          <w:p w14:paraId="7D76A3DC">
            <w:pPr>
              <w:widowControl/>
              <w:jc w:val="left"/>
              <w:rPr>
                <w:rFonts w:ascii="Times New Roman" w:hAnsi="Times New Roman" w:eastAsia="宋体" w:cs="Times New Roman"/>
                <w:sz w:val="24"/>
                <w:szCs w:val="24"/>
              </w:rPr>
            </w:pPr>
          </w:p>
        </w:tc>
        <w:tc>
          <w:tcPr>
            <w:tcW w:w="857" w:type="dxa"/>
            <w:vMerge w:val="continue"/>
            <w:tcBorders>
              <w:top w:val="single" w:color="auto" w:sz="8" w:space="0"/>
              <w:left w:val="single" w:color="auto" w:sz="6" w:space="0"/>
              <w:bottom w:val="single" w:color="auto" w:sz="6" w:space="0"/>
              <w:right w:val="single" w:color="auto" w:sz="6" w:space="0"/>
            </w:tcBorders>
            <w:vAlign w:val="center"/>
          </w:tcPr>
          <w:p w14:paraId="562FDE40">
            <w:pPr>
              <w:widowControl/>
              <w:jc w:val="left"/>
              <w:rPr>
                <w:rFonts w:ascii="Times New Roman" w:hAnsi="Times New Roman" w:eastAsia="宋体" w:cs="Times New Roman"/>
                <w:sz w:val="24"/>
                <w:szCs w:val="24"/>
              </w:rPr>
            </w:pPr>
          </w:p>
        </w:tc>
        <w:tc>
          <w:tcPr>
            <w:tcW w:w="857" w:type="dxa"/>
            <w:vMerge w:val="continue"/>
            <w:tcBorders>
              <w:top w:val="single" w:color="auto" w:sz="8" w:space="0"/>
              <w:left w:val="single" w:color="auto" w:sz="6" w:space="0"/>
              <w:bottom w:val="single" w:color="auto" w:sz="6" w:space="0"/>
              <w:right w:val="single" w:color="auto" w:sz="6" w:space="0"/>
            </w:tcBorders>
            <w:vAlign w:val="center"/>
          </w:tcPr>
          <w:p w14:paraId="7E8CD0EB">
            <w:pPr>
              <w:widowControl/>
              <w:jc w:val="left"/>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1A72549C">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6BE474CC">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79C9B12E">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6E39005F">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5E09AD66">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62E645D0">
            <w:pPr>
              <w:tabs>
                <w:tab w:val="left" w:pos="3780"/>
              </w:tabs>
              <w:autoSpaceDN w:val="0"/>
              <w:spacing w:line="2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风险</w:t>
            </w:r>
          </w:p>
          <w:p w14:paraId="1E04D99E">
            <w:pPr>
              <w:tabs>
                <w:tab w:val="left" w:pos="3780"/>
              </w:tabs>
              <w:autoSpaceDN w:val="0"/>
              <w:spacing w:line="2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639A6F92">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小计</w:t>
            </w:r>
          </w:p>
        </w:tc>
        <w:tc>
          <w:tcPr>
            <w:tcW w:w="1267" w:type="dxa"/>
            <w:vMerge w:val="continue"/>
            <w:tcBorders>
              <w:top w:val="single" w:color="auto" w:sz="8" w:space="0"/>
              <w:left w:val="single" w:color="auto" w:sz="4" w:space="0"/>
              <w:bottom w:val="single" w:color="auto" w:sz="6" w:space="0"/>
              <w:right w:val="single" w:color="auto" w:sz="8" w:space="0"/>
            </w:tcBorders>
            <w:vAlign w:val="center"/>
          </w:tcPr>
          <w:p w14:paraId="21CE7FBD">
            <w:pPr>
              <w:widowControl/>
              <w:jc w:val="left"/>
              <w:rPr>
                <w:rFonts w:ascii="Times New Roman" w:hAnsi="Times New Roman" w:eastAsia="宋体" w:cs="Times New Roman"/>
                <w:sz w:val="24"/>
                <w:szCs w:val="24"/>
              </w:rPr>
            </w:pPr>
          </w:p>
        </w:tc>
      </w:tr>
      <w:tr w14:paraId="7AD39D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5E7FE72D">
            <w:pPr>
              <w:tabs>
                <w:tab w:val="left" w:pos="3780"/>
              </w:tabs>
              <w:autoSpaceDN w:val="0"/>
              <w:ind w:firstLine="36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3568973F">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14:paraId="55F9FFFC">
            <w:pPr>
              <w:tabs>
                <w:tab w:val="left" w:pos="378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857" w:type="dxa"/>
            <w:tcBorders>
              <w:top w:val="single" w:color="auto" w:sz="6" w:space="0"/>
              <w:left w:val="single" w:color="auto" w:sz="6" w:space="0"/>
              <w:bottom w:val="single" w:color="auto" w:sz="6" w:space="0"/>
              <w:right w:val="single" w:color="auto" w:sz="6" w:space="0"/>
            </w:tcBorders>
            <w:vAlign w:val="center"/>
          </w:tcPr>
          <w:p w14:paraId="45F26C26">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857" w:type="dxa"/>
            <w:tcBorders>
              <w:top w:val="single" w:color="auto" w:sz="6" w:space="0"/>
              <w:left w:val="single" w:color="auto" w:sz="6" w:space="0"/>
              <w:bottom w:val="single" w:color="auto" w:sz="6" w:space="0"/>
              <w:right w:val="single" w:color="auto" w:sz="6" w:space="0"/>
            </w:tcBorders>
            <w:vAlign w:val="center"/>
          </w:tcPr>
          <w:p w14:paraId="4B1077C7">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190" w:type="dxa"/>
            <w:tcBorders>
              <w:top w:val="single" w:color="auto" w:sz="6" w:space="0"/>
              <w:left w:val="single" w:color="auto" w:sz="6" w:space="0"/>
              <w:bottom w:val="single" w:color="auto" w:sz="6" w:space="0"/>
              <w:right w:val="single" w:color="auto" w:sz="6" w:space="0"/>
            </w:tcBorders>
            <w:vAlign w:val="center"/>
          </w:tcPr>
          <w:p w14:paraId="2F0A40F1">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124" w:type="dxa"/>
            <w:tcBorders>
              <w:top w:val="single" w:color="auto" w:sz="6" w:space="0"/>
              <w:left w:val="single" w:color="auto" w:sz="6" w:space="0"/>
              <w:bottom w:val="single" w:color="auto" w:sz="6" w:space="0"/>
              <w:right w:val="single" w:color="auto" w:sz="6" w:space="0"/>
            </w:tcBorders>
            <w:vAlign w:val="center"/>
          </w:tcPr>
          <w:p w14:paraId="39066422">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238" w:type="dxa"/>
            <w:tcBorders>
              <w:top w:val="single" w:color="auto" w:sz="6" w:space="0"/>
              <w:left w:val="single" w:color="auto" w:sz="6" w:space="0"/>
              <w:bottom w:val="single" w:color="auto" w:sz="6" w:space="0"/>
              <w:right w:val="single" w:color="auto" w:sz="6" w:space="0"/>
            </w:tcBorders>
            <w:vAlign w:val="center"/>
          </w:tcPr>
          <w:p w14:paraId="03BBD3A1">
            <w:pPr>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172" w:type="dxa"/>
            <w:tcBorders>
              <w:top w:val="single" w:color="auto" w:sz="6" w:space="0"/>
              <w:left w:val="single" w:color="auto" w:sz="6" w:space="0"/>
              <w:bottom w:val="single" w:color="auto" w:sz="6" w:space="0"/>
              <w:right w:val="single" w:color="auto" w:sz="6" w:space="0"/>
            </w:tcBorders>
            <w:vAlign w:val="center"/>
          </w:tcPr>
          <w:p w14:paraId="6A926C47">
            <w:pPr>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820" w:type="dxa"/>
            <w:tcBorders>
              <w:top w:val="single" w:color="auto" w:sz="6" w:space="0"/>
              <w:left w:val="single" w:color="auto" w:sz="6" w:space="0"/>
              <w:bottom w:val="single" w:color="auto" w:sz="6" w:space="0"/>
              <w:right w:val="single" w:color="auto" w:sz="6" w:space="0"/>
            </w:tcBorders>
            <w:vAlign w:val="center"/>
          </w:tcPr>
          <w:p w14:paraId="6C8F0D99">
            <w:pPr>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972" w:type="dxa"/>
            <w:tcBorders>
              <w:top w:val="single" w:color="auto" w:sz="6" w:space="0"/>
              <w:left w:val="single" w:color="auto" w:sz="6" w:space="0"/>
              <w:bottom w:val="single" w:color="auto" w:sz="6" w:space="0"/>
              <w:right w:val="single" w:color="auto" w:sz="6" w:space="0"/>
            </w:tcBorders>
            <w:vAlign w:val="center"/>
          </w:tcPr>
          <w:p w14:paraId="076D6220">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843" w:type="dxa"/>
            <w:tcBorders>
              <w:top w:val="single" w:color="auto" w:sz="6" w:space="0"/>
              <w:left w:val="single" w:color="auto" w:sz="6" w:space="0"/>
              <w:bottom w:val="single" w:color="auto" w:sz="6" w:space="0"/>
              <w:right w:val="single" w:color="auto" w:sz="4" w:space="0"/>
            </w:tcBorders>
            <w:vAlign w:val="center"/>
          </w:tcPr>
          <w:p w14:paraId="733736A7">
            <w:pPr>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1267" w:type="dxa"/>
            <w:tcBorders>
              <w:top w:val="single" w:color="auto" w:sz="6" w:space="0"/>
              <w:left w:val="single" w:color="auto" w:sz="4" w:space="0"/>
              <w:bottom w:val="single" w:color="auto" w:sz="6" w:space="0"/>
              <w:right w:val="single" w:color="auto" w:sz="8" w:space="0"/>
            </w:tcBorders>
            <w:vAlign w:val="center"/>
          </w:tcPr>
          <w:p w14:paraId="3707EF89">
            <w:pPr>
              <w:widowControl/>
              <w:tabs>
                <w:tab w:val="center" w:pos="4755"/>
                <w:tab w:val="right" w:pos="9070"/>
              </w:tabs>
              <w:autoSpaceDN w:val="0"/>
              <w:spacing w:before="100" w:beforeAutospacing="1" w:after="100" w:afterAutospacing="1"/>
              <w:jc w:val="center"/>
              <w:rPr>
                <w:rFonts w:ascii="Times New Roman" w:hAnsi="Times New Roman" w:eastAsia="宋体" w:cs="Times New Roman"/>
                <w:sz w:val="24"/>
                <w:szCs w:val="24"/>
              </w:rPr>
            </w:pPr>
            <w:r>
              <w:rPr>
                <w:rFonts w:ascii="Times New Roman" w:hAnsi="Times New Roman" w:eastAsia="宋体" w:cs="Times New Roman"/>
                <w:sz w:val="24"/>
                <w:szCs w:val="24"/>
              </w:rPr>
              <w:t>(4）*(11）</w:t>
            </w:r>
          </w:p>
        </w:tc>
      </w:tr>
      <w:tr w14:paraId="211879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4600F0B6">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14:paraId="12B927F6">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7F66AC0A">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16A237BB">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35D54D16">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4E19EF63">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3F9A2367">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690E4C47">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35FC451A">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1DC1DBC3">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0517E5B8">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4" w:space="0"/>
            </w:tcBorders>
            <w:vAlign w:val="center"/>
          </w:tcPr>
          <w:p w14:paraId="6DF862EA">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4" w:space="0"/>
              <w:bottom w:val="single" w:color="auto" w:sz="6" w:space="0"/>
              <w:right w:val="single" w:color="auto" w:sz="8" w:space="0"/>
            </w:tcBorders>
            <w:vAlign w:val="center"/>
          </w:tcPr>
          <w:p w14:paraId="6D1B04F2">
            <w:pPr>
              <w:tabs>
                <w:tab w:val="left" w:pos="3780"/>
              </w:tabs>
              <w:autoSpaceDN w:val="0"/>
              <w:ind w:firstLine="360"/>
              <w:jc w:val="center"/>
              <w:rPr>
                <w:rFonts w:ascii="Times New Roman" w:hAnsi="Times New Roman" w:eastAsia="宋体" w:cs="Times New Roman"/>
                <w:sz w:val="24"/>
                <w:szCs w:val="24"/>
              </w:rPr>
            </w:pPr>
          </w:p>
        </w:tc>
      </w:tr>
      <w:tr w14:paraId="5E7CF5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3B4BBB2F">
            <w:pPr>
              <w:tabs>
                <w:tab w:val="left" w:pos="3780"/>
              </w:tabs>
              <w:autoSpaceDN w:val="0"/>
              <w:ind w:firstLine="36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10C17700">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C4D9F80">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33DE77D6">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25F38264">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1179369B">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638B5A05">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05455BA6">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2B1CDAC7">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12671E48">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2B581791">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4E6C2E0E">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07D9772E">
            <w:pPr>
              <w:tabs>
                <w:tab w:val="left" w:pos="3780"/>
              </w:tabs>
              <w:autoSpaceDN w:val="0"/>
              <w:ind w:firstLine="360"/>
              <w:jc w:val="center"/>
              <w:rPr>
                <w:rFonts w:ascii="Times New Roman" w:hAnsi="Times New Roman" w:eastAsia="宋体" w:cs="Times New Roman"/>
                <w:sz w:val="24"/>
                <w:szCs w:val="24"/>
              </w:rPr>
            </w:pPr>
          </w:p>
        </w:tc>
      </w:tr>
      <w:tr w14:paraId="75317C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797EC21D">
            <w:pPr>
              <w:autoSpaceDN w:val="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5E49EC2F">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14:paraId="1CDB5B6C">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14:paraId="7A0F78FD">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77448A50">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619C19C9">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749F6A7A">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0E2AF58C">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6EDD0E6A">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5F70C531">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5FA2ABAA">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08CEDE65">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1B007605">
            <w:pPr>
              <w:tabs>
                <w:tab w:val="left" w:pos="3780"/>
              </w:tabs>
              <w:autoSpaceDN w:val="0"/>
              <w:ind w:firstLine="360"/>
              <w:jc w:val="center"/>
              <w:rPr>
                <w:rFonts w:ascii="Times New Roman" w:hAnsi="Times New Roman" w:eastAsia="宋体" w:cs="Times New Roman"/>
                <w:sz w:val="24"/>
                <w:szCs w:val="24"/>
              </w:rPr>
            </w:pPr>
          </w:p>
        </w:tc>
      </w:tr>
      <w:tr w14:paraId="5EF84D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C6CAEDE">
            <w:pPr>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634" w:type="dxa"/>
            <w:tcBorders>
              <w:top w:val="single" w:color="auto" w:sz="6" w:space="0"/>
              <w:left w:val="single" w:color="auto" w:sz="6" w:space="0"/>
              <w:bottom w:val="single" w:color="auto" w:sz="6" w:space="0"/>
              <w:right w:val="single" w:color="auto" w:sz="6" w:space="0"/>
            </w:tcBorders>
            <w:vAlign w:val="center"/>
          </w:tcPr>
          <w:p w14:paraId="7B3F4D0D">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2506ED0">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8955162">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2DB53813">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0C2974E2">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6D9F755A">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007A28FE">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3FDC83C2">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52B0A404">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74B27866">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270CE005">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1199EF67">
            <w:pPr>
              <w:tabs>
                <w:tab w:val="left" w:pos="3780"/>
              </w:tabs>
              <w:autoSpaceDN w:val="0"/>
              <w:ind w:firstLine="360"/>
              <w:jc w:val="center"/>
              <w:rPr>
                <w:rFonts w:ascii="Times New Roman" w:hAnsi="Times New Roman" w:eastAsia="宋体" w:cs="Times New Roman"/>
                <w:sz w:val="24"/>
                <w:szCs w:val="24"/>
              </w:rPr>
            </w:pPr>
          </w:p>
        </w:tc>
      </w:tr>
      <w:tr w14:paraId="0AB944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6FBC2AEC">
            <w:pPr>
              <w:tabs>
                <w:tab w:val="left" w:pos="3780"/>
              </w:tabs>
              <w:autoSpaceDN w:val="0"/>
              <w:ind w:firstLine="36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53D3E6BB">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408B5F4A">
            <w:pPr>
              <w:tabs>
                <w:tab w:val="left" w:pos="378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0D6976FB">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56D7397E">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680C02DA">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59029341">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31284B3C">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642C0487">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51BBED4D">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2650AC05">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252624DA">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00D24DC3">
            <w:pPr>
              <w:tabs>
                <w:tab w:val="left" w:pos="3780"/>
              </w:tabs>
              <w:autoSpaceDN w:val="0"/>
              <w:ind w:firstLine="360"/>
              <w:jc w:val="center"/>
              <w:rPr>
                <w:rFonts w:ascii="Times New Roman" w:hAnsi="Times New Roman" w:eastAsia="宋体" w:cs="Times New Roman"/>
                <w:sz w:val="24"/>
                <w:szCs w:val="24"/>
              </w:rPr>
            </w:pPr>
          </w:p>
        </w:tc>
      </w:tr>
      <w:tr w14:paraId="5BF191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45CB7A21">
            <w:pPr>
              <w:tabs>
                <w:tab w:val="left" w:pos="3780"/>
              </w:tabs>
              <w:autoSpaceDN w:val="0"/>
              <w:ind w:firstLine="360"/>
              <w:jc w:val="center"/>
              <w:rPr>
                <w:rFonts w:ascii="Times New Roman" w:hAnsi="Times New Roman" w:eastAsia="宋体"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6A24FA05">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14:paraId="56A0CD7E">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14:paraId="0CDD2AF5">
            <w:pPr>
              <w:tabs>
                <w:tab w:val="left" w:pos="3780"/>
              </w:tabs>
              <w:autoSpaceDN w:val="0"/>
              <w:ind w:firstLine="360"/>
              <w:jc w:val="center"/>
              <w:rPr>
                <w:rFonts w:ascii="Times New Roman" w:hAnsi="Times New Roman" w:eastAsia="宋体" w:cs="Times New Roman"/>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60ED5488">
            <w:pPr>
              <w:tabs>
                <w:tab w:val="left" w:pos="3780"/>
              </w:tabs>
              <w:autoSpaceDN w:val="0"/>
              <w:ind w:firstLine="360"/>
              <w:jc w:val="center"/>
              <w:rPr>
                <w:rFonts w:ascii="Times New Roman" w:hAnsi="Times New Roman" w:eastAsia="宋体" w:cs="Times New Roman"/>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42F192F5">
            <w:pPr>
              <w:tabs>
                <w:tab w:val="left" w:pos="3780"/>
              </w:tabs>
              <w:autoSpaceDN w:val="0"/>
              <w:ind w:firstLine="360"/>
              <w:jc w:val="center"/>
              <w:rPr>
                <w:rFonts w:ascii="Times New Roman" w:hAnsi="Times New Roman" w:eastAsia="宋体" w:cs="Times New Roman"/>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00A0C499">
            <w:pPr>
              <w:tabs>
                <w:tab w:val="left" w:pos="3780"/>
              </w:tabs>
              <w:autoSpaceDN w:val="0"/>
              <w:ind w:firstLine="360"/>
              <w:jc w:val="center"/>
              <w:rPr>
                <w:rFonts w:ascii="Times New Roman" w:hAnsi="Times New Roman" w:eastAsia="宋体" w:cs="Times New Roman"/>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0EE22911">
            <w:pPr>
              <w:tabs>
                <w:tab w:val="left" w:pos="3780"/>
              </w:tabs>
              <w:autoSpaceDN w:val="0"/>
              <w:ind w:firstLine="360"/>
              <w:jc w:val="center"/>
              <w:rPr>
                <w:rFonts w:ascii="Times New Roman" w:hAnsi="Times New Roman" w:eastAsia="宋体" w:cs="Times New Roman"/>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27AEC207">
            <w:pPr>
              <w:tabs>
                <w:tab w:val="left" w:pos="3780"/>
              </w:tabs>
              <w:autoSpaceDN w:val="0"/>
              <w:ind w:firstLine="360"/>
              <w:jc w:val="center"/>
              <w:rPr>
                <w:rFonts w:ascii="Times New Roman" w:hAnsi="Times New Roman" w:eastAsia="宋体" w:cs="Times New Roman"/>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6CA3D126">
            <w:pPr>
              <w:tabs>
                <w:tab w:val="left" w:pos="3780"/>
              </w:tabs>
              <w:autoSpaceDN w:val="0"/>
              <w:ind w:firstLine="360"/>
              <w:jc w:val="center"/>
              <w:rPr>
                <w:rFonts w:ascii="Times New Roman" w:hAnsi="Times New Roman" w:eastAsia="宋体" w:cs="Times New Roman"/>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7514FBA2">
            <w:pPr>
              <w:tabs>
                <w:tab w:val="left" w:pos="3780"/>
              </w:tabs>
              <w:autoSpaceDN w:val="0"/>
              <w:ind w:firstLine="360"/>
              <w:jc w:val="center"/>
              <w:rPr>
                <w:rFonts w:ascii="Times New Roman" w:hAnsi="Times New Roman" w:eastAsia="宋体" w:cs="Times New Roman"/>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7CD5E2CC">
            <w:pPr>
              <w:tabs>
                <w:tab w:val="left" w:pos="3780"/>
              </w:tabs>
              <w:autoSpaceDN w:val="0"/>
              <w:ind w:firstLine="360"/>
              <w:jc w:val="center"/>
              <w:rPr>
                <w:rFonts w:ascii="Times New Roman" w:hAnsi="Times New Roman" w:eastAsia="宋体" w:cs="Times New Roman"/>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1C88FE04">
            <w:pPr>
              <w:tabs>
                <w:tab w:val="left" w:pos="3780"/>
              </w:tabs>
              <w:autoSpaceDN w:val="0"/>
              <w:ind w:firstLine="360"/>
              <w:jc w:val="center"/>
              <w:rPr>
                <w:rFonts w:ascii="Times New Roman" w:hAnsi="Times New Roman" w:eastAsia="宋体" w:cs="Times New Roman"/>
                <w:sz w:val="24"/>
                <w:szCs w:val="24"/>
              </w:rPr>
            </w:pPr>
          </w:p>
        </w:tc>
      </w:tr>
      <w:tr w14:paraId="1BBFB4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0C6BEAB4">
            <w:pPr>
              <w:tabs>
                <w:tab w:val="left" w:pos="3780"/>
              </w:tabs>
              <w:autoSpaceDN w:val="0"/>
              <w:ind w:firstLine="360"/>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B04DB94">
            <w:pPr>
              <w:tabs>
                <w:tab w:val="left" w:pos="3780"/>
              </w:tabs>
              <w:autoSpaceDN w:val="0"/>
              <w:ind w:firstLine="360"/>
              <w:jc w:val="center"/>
              <w:rPr>
                <w:rFonts w:ascii="Times New Roman" w:hAnsi="Times New Roman" w:eastAsia="宋体" w:cs="Times New Roman"/>
                <w:sz w:val="24"/>
                <w:szCs w:val="24"/>
              </w:rPr>
            </w:pPr>
          </w:p>
        </w:tc>
      </w:tr>
    </w:tbl>
    <w:p w14:paraId="48BD0430">
      <w:pPr>
        <w:widowControl/>
        <w:tabs>
          <w:tab w:val="center" w:pos="4755"/>
          <w:tab w:val="right" w:pos="9070"/>
        </w:tabs>
        <w:autoSpaceDN w:val="0"/>
        <w:rPr>
          <w:rFonts w:ascii="Times New Roman" w:hAnsi="Times New Roman" w:eastAsia="宋体" w:cs="Times New Roman"/>
          <w:sz w:val="24"/>
          <w:szCs w:val="24"/>
        </w:rPr>
      </w:pPr>
    </w:p>
    <w:p w14:paraId="7B8AE7E7">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注：表（1）、（2）栏中清单编号和措施项目清单名称由采购人按需要提出。</w:t>
      </w:r>
    </w:p>
    <w:p w14:paraId="47D5916B">
      <w:pPr>
        <w:widowControl/>
        <w:spacing w:beforeAutospacing="1" w:afterAutospacing="1"/>
        <w:jc w:val="left"/>
        <w:rPr>
          <w:rFonts w:ascii="Times New Roman" w:hAnsi="Times New Roman" w:eastAsia="宋体" w:cs="Times New Roman"/>
          <w:sz w:val="24"/>
          <w:szCs w:val="24"/>
        </w:rPr>
        <w:sectPr>
          <w:pgSz w:w="16838" w:h="11906" w:orient="landscape"/>
          <w:pgMar w:top="1418" w:right="1440" w:bottom="1418" w:left="1440" w:header="851" w:footer="1077" w:gutter="0"/>
          <w:cols w:space="720" w:num="1"/>
          <w:docGrid w:type="linesAndChars" w:linePitch="312" w:charSpace="0"/>
        </w:sectPr>
      </w:pPr>
    </w:p>
    <w:p w14:paraId="5BE80337">
      <w:pPr>
        <w:widowControl/>
        <w:tabs>
          <w:tab w:val="center" w:pos="4755"/>
          <w:tab w:val="right" w:pos="9070"/>
        </w:tabs>
        <w:autoSpaceDN w:val="0"/>
        <w:rPr>
          <w:rFonts w:ascii="Times New Roman" w:hAnsi="Times New Roman" w:eastAsia="宋体" w:cs="Times New Roman"/>
          <w:sz w:val="24"/>
          <w:szCs w:val="24"/>
        </w:rPr>
      </w:pPr>
    </w:p>
    <w:p w14:paraId="56FD969A">
      <w:pPr>
        <w:widowControl/>
        <w:spacing w:beforeAutospacing="1" w:afterAutospacing="1"/>
        <w:jc w:val="left"/>
        <w:rPr>
          <w:rFonts w:ascii="Times New Roman" w:hAnsi="Times New Roman" w:eastAsia="宋体" w:cs="Times New Roman"/>
          <w:b/>
          <w:bCs/>
          <w:kern w:val="0"/>
          <w:sz w:val="24"/>
          <w:szCs w:val="24"/>
        </w:rPr>
        <w:sectPr>
          <w:type w:val="continuous"/>
          <w:pgSz w:w="16838" w:h="11906" w:orient="landscape"/>
          <w:pgMar w:top="1418" w:right="1440" w:bottom="1418" w:left="1440" w:header="851" w:footer="992" w:gutter="0"/>
          <w:cols w:space="720" w:num="1"/>
          <w:docGrid w:type="linesAndChars" w:linePitch="312" w:charSpace="0"/>
        </w:sectPr>
      </w:pPr>
    </w:p>
    <w:p w14:paraId="5258BFF1">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表2-3  综合单价工料机分析表</w:t>
      </w:r>
    </w:p>
    <w:p w14:paraId="49985052">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项目编码:                                             计量单位：</w:t>
      </w:r>
    </w:p>
    <w:p w14:paraId="338734D4">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7A1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DDED0AD">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22A85767">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02D51888">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377B916D">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59718EF5">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金额(元)</w:t>
            </w:r>
          </w:p>
        </w:tc>
      </w:tr>
      <w:tr w14:paraId="39EF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CCCB529">
            <w:pPr>
              <w:widowControl/>
              <w:jc w:val="left"/>
              <w:rPr>
                <w:rFonts w:ascii="Times New Roman" w:hAnsi="Times New Roman" w:eastAsia="宋体" w:cs="Times New Roman"/>
                <w:sz w:val="24"/>
                <w:szCs w:val="24"/>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090E9DB2">
            <w:pPr>
              <w:widowControl/>
              <w:jc w:val="left"/>
              <w:rPr>
                <w:rFonts w:ascii="Times New Roman" w:hAnsi="Times New Roman" w:eastAsia="宋体" w:cs="Times New Roman"/>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7B0D18A">
            <w:pPr>
              <w:widowControl/>
              <w:jc w:val="left"/>
              <w:rPr>
                <w:rFonts w:ascii="Times New Roman" w:hAnsi="Times New Roman" w:eastAsia="宋体" w:cs="Times New Roman"/>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5CEA1EFB">
            <w:pPr>
              <w:widowControl/>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77A1DE38">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4FBF230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合价</w:t>
            </w:r>
          </w:p>
        </w:tc>
      </w:tr>
      <w:tr w14:paraId="55FE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7A2BF5DF">
            <w:pPr>
              <w:widowControl/>
              <w:tabs>
                <w:tab w:val="center" w:pos="4755"/>
                <w:tab w:val="right" w:pos="9070"/>
              </w:tabs>
              <w:autoSpaceDN w:val="0"/>
              <w:jc w:val="left"/>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75C40FD">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20E5469A">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7367B210">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388FA288">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7BC2D6A1">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6128005E">
            <w:pPr>
              <w:widowControl/>
              <w:tabs>
                <w:tab w:val="center" w:pos="4755"/>
                <w:tab w:val="right" w:pos="9070"/>
              </w:tabs>
              <w:autoSpaceDN w:val="0"/>
              <w:jc w:val="left"/>
              <w:rPr>
                <w:rFonts w:ascii="Times New Roman" w:hAnsi="Times New Roman" w:eastAsia="宋体" w:cs="Times New Roman"/>
                <w:sz w:val="24"/>
                <w:szCs w:val="24"/>
              </w:rPr>
            </w:pPr>
          </w:p>
        </w:tc>
      </w:tr>
      <w:tr w14:paraId="4BDF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D3BB883">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A3F2706">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5211C8FF">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4B1D30AE">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0F037557">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1AC64824">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7CC57515">
            <w:pPr>
              <w:widowControl/>
              <w:tabs>
                <w:tab w:val="center" w:pos="4755"/>
                <w:tab w:val="right" w:pos="9070"/>
              </w:tabs>
              <w:autoSpaceDN w:val="0"/>
              <w:jc w:val="left"/>
              <w:rPr>
                <w:rFonts w:ascii="Times New Roman" w:hAnsi="Times New Roman" w:eastAsia="宋体" w:cs="Times New Roman"/>
                <w:sz w:val="24"/>
                <w:szCs w:val="24"/>
              </w:rPr>
            </w:pPr>
          </w:p>
        </w:tc>
      </w:tr>
      <w:tr w14:paraId="3EFC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73A722B">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7757DD2">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30076DAA">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3B767CD8">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3956EC96">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490D35E5">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5EAA9067">
            <w:pPr>
              <w:widowControl/>
              <w:tabs>
                <w:tab w:val="center" w:pos="4755"/>
                <w:tab w:val="right" w:pos="9070"/>
              </w:tabs>
              <w:autoSpaceDN w:val="0"/>
              <w:jc w:val="left"/>
              <w:rPr>
                <w:rFonts w:ascii="Times New Roman" w:hAnsi="Times New Roman" w:eastAsia="宋体" w:cs="Times New Roman"/>
                <w:sz w:val="24"/>
                <w:szCs w:val="24"/>
              </w:rPr>
            </w:pPr>
          </w:p>
        </w:tc>
      </w:tr>
      <w:tr w14:paraId="3741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AB32A5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7C5C6A4">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人工费小计</w:t>
            </w:r>
          </w:p>
        </w:tc>
        <w:tc>
          <w:tcPr>
            <w:tcW w:w="1751" w:type="dxa"/>
            <w:tcBorders>
              <w:top w:val="single" w:color="auto" w:sz="4" w:space="0"/>
              <w:left w:val="single" w:color="auto" w:sz="4" w:space="0"/>
              <w:bottom w:val="single" w:color="auto" w:sz="4" w:space="0"/>
              <w:right w:val="single" w:color="auto" w:sz="4" w:space="0"/>
            </w:tcBorders>
          </w:tcPr>
          <w:p w14:paraId="5C0E0EC3">
            <w:pPr>
              <w:widowControl/>
              <w:tabs>
                <w:tab w:val="center" w:pos="4755"/>
                <w:tab w:val="right" w:pos="9070"/>
              </w:tabs>
              <w:autoSpaceDN w:val="0"/>
              <w:jc w:val="left"/>
              <w:rPr>
                <w:rFonts w:ascii="Times New Roman" w:hAnsi="Times New Roman" w:eastAsia="宋体" w:cs="Times New Roman"/>
                <w:sz w:val="24"/>
                <w:szCs w:val="24"/>
              </w:rPr>
            </w:pPr>
          </w:p>
        </w:tc>
      </w:tr>
      <w:tr w14:paraId="767F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C4D6BF3">
            <w:pPr>
              <w:widowControl/>
              <w:tabs>
                <w:tab w:val="center" w:pos="4755"/>
                <w:tab w:val="right" w:pos="9070"/>
              </w:tabs>
              <w:autoSpaceDN w:val="0"/>
              <w:jc w:val="center"/>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23A470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主要</w:t>
            </w:r>
          </w:p>
          <w:p w14:paraId="06B5DCF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材料</w:t>
            </w:r>
          </w:p>
        </w:tc>
        <w:tc>
          <w:tcPr>
            <w:tcW w:w="1226" w:type="dxa"/>
            <w:tcBorders>
              <w:top w:val="single" w:color="auto" w:sz="4" w:space="0"/>
              <w:left w:val="single" w:color="auto" w:sz="4" w:space="0"/>
              <w:bottom w:val="single" w:color="auto" w:sz="4" w:space="0"/>
              <w:right w:val="single" w:color="auto" w:sz="4" w:space="0"/>
            </w:tcBorders>
          </w:tcPr>
          <w:p w14:paraId="6C06362F">
            <w:pPr>
              <w:widowControl/>
              <w:tabs>
                <w:tab w:val="center" w:pos="4755"/>
                <w:tab w:val="right" w:pos="9070"/>
              </w:tabs>
              <w:autoSpaceDN w:val="0"/>
              <w:jc w:val="left"/>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tcPr>
          <w:p w14:paraId="7218A21A">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75F977C0">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4496010A">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029F3BED">
            <w:pPr>
              <w:widowControl/>
              <w:tabs>
                <w:tab w:val="center" w:pos="4755"/>
                <w:tab w:val="right" w:pos="9070"/>
              </w:tabs>
              <w:autoSpaceDN w:val="0"/>
              <w:jc w:val="left"/>
              <w:rPr>
                <w:rFonts w:ascii="Times New Roman" w:hAnsi="Times New Roman" w:eastAsia="宋体" w:cs="Times New Roman"/>
                <w:sz w:val="24"/>
                <w:szCs w:val="24"/>
              </w:rPr>
            </w:pPr>
          </w:p>
        </w:tc>
      </w:tr>
      <w:tr w14:paraId="67CF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1F8E1E2">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363EC2F">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tcPr>
          <w:p w14:paraId="6DC7F100">
            <w:pPr>
              <w:widowControl/>
              <w:tabs>
                <w:tab w:val="center" w:pos="4755"/>
                <w:tab w:val="right" w:pos="9070"/>
              </w:tabs>
              <w:autoSpaceDN w:val="0"/>
              <w:jc w:val="left"/>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tcPr>
          <w:p w14:paraId="3DD910A0">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71D0AC44">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796E1D5F">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1311AF1">
            <w:pPr>
              <w:widowControl/>
              <w:tabs>
                <w:tab w:val="center" w:pos="4755"/>
                <w:tab w:val="right" w:pos="9070"/>
              </w:tabs>
              <w:autoSpaceDN w:val="0"/>
              <w:jc w:val="left"/>
              <w:rPr>
                <w:rFonts w:ascii="Times New Roman" w:hAnsi="Times New Roman" w:eastAsia="宋体" w:cs="Times New Roman"/>
                <w:sz w:val="24"/>
                <w:szCs w:val="24"/>
              </w:rPr>
            </w:pPr>
          </w:p>
        </w:tc>
      </w:tr>
      <w:tr w14:paraId="0E99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98C311E">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892034B">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tcPr>
          <w:p w14:paraId="395A8B83">
            <w:pPr>
              <w:widowControl/>
              <w:tabs>
                <w:tab w:val="center" w:pos="4755"/>
                <w:tab w:val="right" w:pos="9070"/>
              </w:tabs>
              <w:autoSpaceDN w:val="0"/>
              <w:jc w:val="left"/>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tcPr>
          <w:p w14:paraId="6A174BEC">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07DC43F0">
            <w:pPr>
              <w:widowControl/>
              <w:tabs>
                <w:tab w:val="center" w:pos="4755"/>
                <w:tab w:val="right" w:pos="9070"/>
              </w:tabs>
              <w:autoSpaceDN w:val="0"/>
              <w:jc w:val="left"/>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tcPr>
          <w:p w14:paraId="0BC67A69">
            <w:pPr>
              <w:widowControl/>
              <w:tabs>
                <w:tab w:val="center" w:pos="4755"/>
                <w:tab w:val="right" w:pos="9070"/>
              </w:tabs>
              <w:autoSpaceDN w:val="0"/>
              <w:jc w:val="left"/>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BC6B62C">
            <w:pPr>
              <w:widowControl/>
              <w:tabs>
                <w:tab w:val="center" w:pos="4755"/>
                <w:tab w:val="right" w:pos="9070"/>
              </w:tabs>
              <w:autoSpaceDN w:val="0"/>
              <w:jc w:val="left"/>
              <w:rPr>
                <w:rFonts w:ascii="Times New Roman" w:hAnsi="Times New Roman" w:eastAsia="宋体" w:cs="Times New Roman"/>
                <w:sz w:val="24"/>
                <w:szCs w:val="24"/>
              </w:rPr>
            </w:pPr>
          </w:p>
        </w:tc>
      </w:tr>
      <w:tr w14:paraId="7B27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2E6FE7">
            <w:pPr>
              <w:widowControl/>
              <w:jc w:val="left"/>
              <w:rPr>
                <w:rFonts w:ascii="Times New Roman" w:hAnsi="Times New Roman" w:eastAsia="宋体" w:cs="Times New Roman"/>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83754F1">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其他材料费</w:t>
            </w:r>
          </w:p>
        </w:tc>
        <w:tc>
          <w:tcPr>
            <w:tcW w:w="1751" w:type="dxa"/>
            <w:tcBorders>
              <w:top w:val="single" w:color="auto" w:sz="4" w:space="0"/>
              <w:left w:val="single" w:color="auto" w:sz="4" w:space="0"/>
              <w:bottom w:val="single" w:color="auto" w:sz="4" w:space="0"/>
              <w:right w:val="single" w:color="auto" w:sz="4" w:space="0"/>
            </w:tcBorders>
          </w:tcPr>
          <w:p w14:paraId="59C17FF9">
            <w:pPr>
              <w:widowControl/>
              <w:tabs>
                <w:tab w:val="center" w:pos="4755"/>
                <w:tab w:val="right" w:pos="9070"/>
              </w:tabs>
              <w:autoSpaceDN w:val="0"/>
              <w:jc w:val="left"/>
              <w:rPr>
                <w:rFonts w:ascii="Times New Roman" w:hAnsi="Times New Roman" w:eastAsia="宋体" w:cs="Times New Roman"/>
                <w:sz w:val="24"/>
                <w:szCs w:val="24"/>
              </w:rPr>
            </w:pPr>
          </w:p>
        </w:tc>
      </w:tr>
      <w:tr w14:paraId="673E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EDC5BB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FA6BA71">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材料费小计</w:t>
            </w:r>
          </w:p>
        </w:tc>
        <w:tc>
          <w:tcPr>
            <w:tcW w:w="1751" w:type="dxa"/>
            <w:tcBorders>
              <w:top w:val="single" w:color="auto" w:sz="4" w:space="0"/>
              <w:left w:val="single" w:color="auto" w:sz="4" w:space="0"/>
              <w:bottom w:val="single" w:color="auto" w:sz="4" w:space="0"/>
              <w:right w:val="single" w:color="auto" w:sz="4" w:space="0"/>
            </w:tcBorders>
          </w:tcPr>
          <w:p w14:paraId="0E61F65E">
            <w:pPr>
              <w:widowControl/>
              <w:tabs>
                <w:tab w:val="center" w:pos="4755"/>
                <w:tab w:val="right" w:pos="9070"/>
              </w:tabs>
              <w:autoSpaceDN w:val="0"/>
              <w:jc w:val="left"/>
              <w:rPr>
                <w:rFonts w:ascii="Times New Roman" w:hAnsi="Times New Roman" w:eastAsia="宋体" w:cs="Times New Roman"/>
                <w:sz w:val="24"/>
                <w:szCs w:val="24"/>
              </w:rPr>
            </w:pPr>
          </w:p>
        </w:tc>
      </w:tr>
      <w:tr w14:paraId="3D8A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7926D">
            <w:pPr>
              <w:widowControl/>
              <w:tabs>
                <w:tab w:val="center" w:pos="4755"/>
                <w:tab w:val="right" w:pos="9070"/>
              </w:tabs>
              <w:autoSpaceDN w:val="0"/>
              <w:jc w:val="center"/>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712B439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主要</w:t>
            </w:r>
          </w:p>
          <w:p w14:paraId="0BCC87C8">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21C18DEB">
            <w:pPr>
              <w:widowControl/>
              <w:tabs>
                <w:tab w:val="center" w:pos="4755"/>
                <w:tab w:val="right" w:pos="9070"/>
              </w:tabs>
              <w:autoSpaceDN w:val="0"/>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3F010FF2">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523C24BC">
            <w:pPr>
              <w:widowControl/>
              <w:tabs>
                <w:tab w:val="center" w:pos="4755"/>
                <w:tab w:val="right" w:pos="9070"/>
              </w:tabs>
              <w:autoSpaceDN w:val="0"/>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4F097851">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461F2E1">
            <w:pPr>
              <w:widowControl/>
              <w:tabs>
                <w:tab w:val="center" w:pos="4755"/>
                <w:tab w:val="right" w:pos="9070"/>
              </w:tabs>
              <w:autoSpaceDN w:val="0"/>
              <w:jc w:val="left"/>
              <w:rPr>
                <w:rFonts w:ascii="Times New Roman" w:hAnsi="Times New Roman" w:eastAsia="宋体" w:cs="Times New Roman"/>
                <w:sz w:val="24"/>
                <w:szCs w:val="24"/>
              </w:rPr>
            </w:pPr>
          </w:p>
        </w:tc>
      </w:tr>
      <w:tr w14:paraId="0734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E898580">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1D9B137">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1B63C459">
            <w:pPr>
              <w:widowControl/>
              <w:tabs>
                <w:tab w:val="center" w:pos="4755"/>
                <w:tab w:val="right" w:pos="9070"/>
              </w:tabs>
              <w:autoSpaceDN w:val="0"/>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05C3F3CF">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604D6F61">
            <w:pPr>
              <w:widowControl/>
              <w:tabs>
                <w:tab w:val="center" w:pos="4755"/>
                <w:tab w:val="right" w:pos="9070"/>
              </w:tabs>
              <w:autoSpaceDN w:val="0"/>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79B0E9B0">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08502D03">
            <w:pPr>
              <w:widowControl/>
              <w:tabs>
                <w:tab w:val="center" w:pos="4755"/>
                <w:tab w:val="right" w:pos="9070"/>
              </w:tabs>
              <w:autoSpaceDN w:val="0"/>
              <w:jc w:val="left"/>
              <w:rPr>
                <w:rFonts w:ascii="Times New Roman" w:hAnsi="Times New Roman" w:eastAsia="宋体" w:cs="Times New Roman"/>
                <w:sz w:val="24"/>
                <w:szCs w:val="24"/>
              </w:rPr>
            </w:pPr>
          </w:p>
        </w:tc>
      </w:tr>
      <w:tr w14:paraId="5993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F1BB107">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88CEEB1">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09E491C8">
            <w:pPr>
              <w:widowControl/>
              <w:tabs>
                <w:tab w:val="center" w:pos="4755"/>
                <w:tab w:val="right" w:pos="9070"/>
              </w:tabs>
              <w:autoSpaceDN w:val="0"/>
              <w:rPr>
                <w:rFonts w:ascii="Times New Roman" w:hAnsi="Times New Roman" w:eastAsia="宋体" w:cs="Times New Roman"/>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6DF7C1AF">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30FDE3A9">
            <w:pPr>
              <w:widowControl/>
              <w:tabs>
                <w:tab w:val="center" w:pos="4755"/>
                <w:tab w:val="right" w:pos="9070"/>
              </w:tabs>
              <w:autoSpaceDN w:val="0"/>
              <w:rPr>
                <w:rFonts w:ascii="Times New Roman" w:hAnsi="Times New Roman" w:eastAsia="宋体" w:cs="Times New Roman"/>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20829A8C">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tcPr>
          <w:p w14:paraId="6A326599">
            <w:pPr>
              <w:widowControl/>
              <w:tabs>
                <w:tab w:val="center" w:pos="4755"/>
                <w:tab w:val="right" w:pos="9070"/>
              </w:tabs>
              <w:autoSpaceDN w:val="0"/>
              <w:jc w:val="left"/>
              <w:rPr>
                <w:rFonts w:ascii="Times New Roman" w:hAnsi="Times New Roman" w:eastAsia="宋体" w:cs="Times New Roman"/>
                <w:sz w:val="24"/>
                <w:szCs w:val="24"/>
              </w:rPr>
            </w:pPr>
          </w:p>
        </w:tc>
      </w:tr>
      <w:tr w14:paraId="4C3C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FD9090F">
            <w:pPr>
              <w:widowControl/>
              <w:jc w:val="left"/>
              <w:rPr>
                <w:rFonts w:ascii="Times New Roman" w:hAnsi="Times New Roman" w:eastAsia="宋体" w:cs="Times New Roman"/>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56C1D0D">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其他机械费</w:t>
            </w:r>
          </w:p>
        </w:tc>
        <w:tc>
          <w:tcPr>
            <w:tcW w:w="1751" w:type="dxa"/>
            <w:tcBorders>
              <w:top w:val="single" w:color="auto" w:sz="4" w:space="0"/>
              <w:left w:val="single" w:color="auto" w:sz="4" w:space="0"/>
              <w:bottom w:val="single" w:color="auto" w:sz="4" w:space="0"/>
              <w:right w:val="single" w:color="auto" w:sz="4" w:space="0"/>
            </w:tcBorders>
          </w:tcPr>
          <w:p w14:paraId="06A4124D">
            <w:pPr>
              <w:widowControl/>
              <w:tabs>
                <w:tab w:val="center" w:pos="4755"/>
                <w:tab w:val="right" w:pos="9070"/>
              </w:tabs>
              <w:autoSpaceDN w:val="0"/>
              <w:jc w:val="left"/>
              <w:rPr>
                <w:rFonts w:ascii="Times New Roman" w:hAnsi="Times New Roman" w:eastAsia="宋体" w:cs="Times New Roman"/>
                <w:sz w:val="24"/>
                <w:szCs w:val="24"/>
              </w:rPr>
            </w:pPr>
          </w:p>
        </w:tc>
      </w:tr>
      <w:tr w14:paraId="6896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E7C774">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94F7E90">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机械费小计</w:t>
            </w:r>
          </w:p>
        </w:tc>
        <w:tc>
          <w:tcPr>
            <w:tcW w:w="1751" w:type="dxa"/>
            <w:tcBorders>
              <w:top w:val="single" w:color="auto" w:sz="4" w:space="0"/>
              <w:left w:val="single" w:color="auto" w:sz="4" w:space="0"/>
              <w:bottom w:val="single" w:color="auto" w:sz="4" w:space="0"/>
              <w:right w:val="single" w:color="auto" w:sz="4" w:space="0"/>
            </w:tcBorders>
          </w:tcPr>
          <w:p w14:paraId="594D3B87">
            <w:pPr>
              <w:widowControl/>
              <w:tabs>
                <w:tab w:val="center" w:pos="4755"/>
                <w:tab w:val="right" w:pos="9070"/>
              </w:tabs>
              <w:autoSpaceDN w:val="0"/>
              <w:jc w:val="left"/>
              <w:rPr>
                <w:rFonts w:ascii="Times New Roman" w:hAnsi="Times New Roman" w:eastAsia="宋体" w:cs="Times New Roman"/>
                <w:sz w:val="24"/>
                <w:szCs w:val="24"/>
              </w:rPr>
            </w:pPr>
          </w:p>
        </w:tc>
      </w:tr>
      <w:tr w14:paraId="72C9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DC814C6">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5F5FD9C">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直接工程费(1+2+3)</w:t>
            </w:r>
          </w:p>
        </w:tc>
        <w:tc>
          <w:tcPr>
            <w:tcW w:w="1751" w:type="dxa"/>
            <w:tcBorders>
              <w:top w:val="single" w:color="auto" w:sz="4" w:space="0"/>
              <w:left w:val="single" w:color="auto" w:sz="4" w:space="0"/>
              <w:bottom w:val="single" w:color="auto" w:sz="4" w:space="0"/>
              <w:right w:val="single" w:color="auto" w:sz="4" w:space="0"/>
            </w:tcBorders>
          </w:tcPr>
          <w:p w14:paraId="1F0A349A">
            <w:pPr>
              <w:widowControl/>
              <w:tabs>
                <w:tab w:val="center" w:pos="4755"/>
                <w:tab w:val="right" w:pos="9070"/>
              </w:tabs>
              <w:autoSpaceDN w:val="0"/>
              <w:jc w:val="left"/>
              <w:rPr>
                <w:rFonts w:ascii="Times New Roman" w:hAnsi="Times New Roman" w:eastAsia="宋体" w:cs="Times New Roman"/>
                <w:sz w:val="24"/>
                <w:szCs w:val="24"/>
              </w:rPr>
            </w:pPr>
          </w:p>
        </w:tc>
      </w:tr>
      <w:tr w14:paraId="066C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C879CB4">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07EE2A6">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1751" w:type="dxa"/>
            <w:tcBorders>
              <w:top w:val="single" w:color="auto" w:sz="4" w:space="0"/>
              <w:left w:val="single" w:color="auto" w:sz="4" w:space="0"/>
              <w:bottom w:val="single" w:color="auto" w:sz="4" w:space="0"/>
              <w:right w:val="single" w:color="auto" w:sz="4" w:space="0"/>
            </w:tcBorders>
          </w:tcPr>
          <w:p w14:paraId="2E2BA636">
            <w:pPr>
              <w:widowControl/>
              <w:tabs>
                <w:tab w:val="center" w:pos="4755"/>
                <w:tab w:val="right" w:pos="9070"/>
              </w:tabs>
              <w:autoSpaceDN w:val="0"/>
              <w:jc w:val="left"/>
              <w:rPr>
                <w:rFonts w:ascii="Times New Roman" w:hAnsi="Times New Roman" w:eastAsia="宋体" w:cs="Times New Roman"/>
                <w:sz w:val="24"/>
                <w:szCs w:val="24"/>
              </w:rPr>
            </w:pPr>
          </w:p>
        </w:tc>
      </w:tr>
      <w:tr w14:paraId="415F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60E4661">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C81160">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利润</w:t>
            </w:r>
          </w:p>
        </w:tc>
        <w:tc>
          <w:tcPr>
            <w:tcW w:w="1751" w:type="dxa"/>
            <w:tcBorders>
              <w:top w:val="single" w:color="auto" w:sz="4" w:space="0"/>
              <w:left w:val="single" w:color="auto" w:sz="4" w:space="0"/>
              <w:bottom w:val="single" w:color="auto" w:sz="4" w:space="0"/>
              <w:right w:val="single" w:color="auto" w:sz="4" w:space="0"/>
            </w:tcBorders>
          </w:tcPr>
          <w:p w14:paraId="1B8965CA">
            <w:pPr>
              <w:widowControl/>
              <w:tabs>
                <w:tab w:val="center" w:pos="4755"/>
                <w:tab w:val="right" w:pos="9070"/>
              </w:tabs>
              <w:autoSpaceDN w:val="0"/>
              <w:jc w:val="left"/>
              <w:rPr>
                <w:rFonts w:ascii="Times New Roman" w:hAnsi="Times New Roman" w:eastAsia="宋体" w:cs="Times New Roman"/>
                <w:sz w:val="24"/>
                <w:szCs w:val="24"/>
              </w:rPr>
            </w:pPr>
          </w:p>
        </w:tc>
      </w:tr>
      <w:tr w14:paraId="0CA7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77EB3B82">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B947CB6">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风险费用</w:t>
            </w:r>
          </w:p>
        </w:tc>
        <w:tc>
          <w:tcPr>
            <w:tcW w:w="1751" w:type="dxa"/>
            <w:tcBorders>
              <w:top w:val="single" w:color="auto" w:sz="4" w:space="0"/>
              <w:left w:val="single" w:color="auto" w:sz="4" w:space="0"/>
              <w:bottom w:val="single" w:color="auto" w:sz="4" w:space="0"/>
              <w:right w:val="single" w:color="auto" w:sz="4" w:space="0"/>
            </w:tcBorders>
          </w:tcPr>
          <w:p w14:paraId="4EB0BAA5">
            <w:pPr>
              <w:widowControl/>
              <w:tabs>
                <w:tab w:val="center" w:pos="4755"/>
                <w:tab w:val="right" w:pos="9070"/>
              </w:tabs>
              <w:autoSpaceDN w:val="0"/>
              <w:jc w:val="left"/>
              <w:rPr>
                <w:rFonts w:ascii="Times New Roman" w:hAnsi="Times New Roman" w:eastAsia="宋体" w:cs="Times New Roman"/>
                <w:sz w:val="24"/>
                <w:szCs w:val="24"/>
              </w:rPr>
            </w:pPr>
          </w:p>
        </w:tc>
      </w:tr>
      <w:tr w14:paraId="0B61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DAEB2A2">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1BFFB84">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综合单价（4+5+6+7）</w:t>
            </w:r>
          </w:p>
        </w:tc>
        <w:tc>
          <w:tcPr>
            <w:tcW w:w="1751" w:type="dxa"/>
            <w:tcBorders>
              <w:top w:val="single" w:color="auto" w:sz="4" w:space="0"/>
              <w:left w:val="single" w:color="auto" w:sz="4" w:space="0"/>
              <w:bottom w:val="single" w:color="auto" w:sz="4" w:space="0"/>
              <w:right w:val="single" w:color="auto" w:sz="4" w:space="0"/>
            </w:tcBorders>
          </w:tcPr>
          <w:p w14:paraId="2685DE96">
            <w:pPr>
              <w:widowControl/>
              <w:tabs>
                <w:tab w:val="center" w:pos="4755"/>
                <w:tab w:val="right" w:pos="9070"/>
              </w:tabs>
              <w:autoSpaceDN w:val="0"/>
              <w:jc w:val="left"/>
              <w:rPr>
                <w:rFonts w:ascii="Times New Roman" w:hAnsi="Times New Roman" w:eastAsia="宋体" w:cs="Times New Roman"/>
                <w:sz w:val="24"/>
                <w:szCs w:val="24"/>
              </w:rPr>
            </w:pPr>
          </w:p>
        </w:tc>
      </w:tr>
    </w:tbl>
    <w:p w14:paraId="5F7B59D2">
      <w:pPr>
        <w:widowControl/>
        <w:tabs>
          <w:tab w:val="center" w:pos="4755"/>
          <w:tab w:val="right" w:pos="9070"/>
        </w:tabs>
        <w:autoSpaceDN w:val="0"/>
        <w:jc w:val="left"/>
        <w:rPr>
          <w:rFonts w:ascii="Times New Roman" w:hAnsi="Times New Roman" w:eastAsia="宋体" w:cs="Times New Roman"/>
          <w:sz w:val="24"/>
          <w:szCs w:val="24"/>
        </w:rPr>
      </w:pPr>
    </w:p>
    <w:p w14:paraId="7550CA74">
      <w:pPr>
        <w:widowControl/>
        <w:tabs>
          <w:tab w:val="center" w:pos="4755"/>
          <w:tab w:val="right" w:pos="9070"/>
        </w:tabs>
        <w:autoSpaceDN w:val="0"/>
        <w:jc w:val="left"/>
        <w:rPr>
          <w:rFonts w:ascii="Times New Roman" w:hAnsi="Times New Roman" w:eastAsia="宋体" w:cs="Times New Roman"/>
          <w:sz w:val="24"/>
          <w:szCs w:val="24"/>
        </w:rPr>
      </w:pPr>
      <w:r>
        <w:rPr>
          <w:rFonts w:ascii="Times New Roman" w:hAnsi="Times New Roman" w:eastAsia="宋体" w:cs="Times New Roman"/>
          <w:sz w:val="24"/>
          <w:szCs w:val="24"/>
        </w:rPr>
        <w:t>注:本表由采购人按需要提出</w:t>
      </w:r>
    </w:p>
    <w:p w14:paraId="5B4F77A4">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kern w:val="0"/>
          <w:sz w:val="24"/>
          <w:szCs w:val="28"/>
        </w:rPr>
        <w:br w:type="page"/>
      </w:r>
      <w:r>
        <w:rPr>
          <w:rFonts w:ascii="Times New Roman" w:hAnsi="Times New Roman" w:eastAsia="宋体" w:cs="Times New Roman"/>
          <w:b/>
          <w:bCs/>
          <w:kern w:val="0"/>
          <w:sz w:val="28"/>
          <w:szCs w:val="28"/>
        </w:rPr>
        <w:t>表2-4  措施项目工料机分析表</w:t>
      </w:r>
    </w:p>
    <w:p w14:paraId="21F3F6B3">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项目编码:                                            计量单位：</w:t>
      </w:r>
    </w:p>
    <w:p w14:paraId="5DA51613">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7BFF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59F518D">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7522FCC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31B1ED0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24E54AD8">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195DB73B">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金额(元)</w:t>
            </w:r>
          </w:p>
        </w:tc>
      </w:tr>
      <w:tr w14:paraId="6B1B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776EEE2">
            <w:pPr>
              <w:widowControl/>
              <w:jc w:val="left"/>
              <w:rPr>
                <w:rFonts w:ascii="Times New Roman" w:hAnsi="Times New Roman" w:eastAsia="宋体" w:cs="Times New Roman"/>
                <w:sz w:val="24"/>
                <w:szCs w:val="24"/>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1F35C2D6">
            <w:pPr>
              <w:widowControl/>
              <w:jc w:val="left"/>
              <w:rPr>
                <w:rFonts w:ascii="Times New Roman" w:hAnsi="Times New Roman" w:eastAsia="宋体" w:cs="Times New Roman"/>
                <w:sz w:val="24"/>
                <w:szCs w:val="24"/>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6FFF7792">
            <w:pPr>
              <w:widowControl/>
              <w:jc w:val="left"/>
              <w:rPr>
                <w:rFonts w:ascii="Times New Roman" w:hAnsi="Times New Roman" w:eastAsia="宋体" w:cs="Times New Roman"/>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1F493D6E">
            <w:pPr>
              <w:widowControl/>
              <w:jc w:val="left"/>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A6E401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EA12492">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合价</w:t>
            </w:r>
          </w:p>
        </w:tc>
      </w:tr>
      <w:tr w14:paraId="242A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01D25C79">
            <w:pPr>
              <w:widowControl/>
              <w:tabs>
                <w:tab w:val="center" w:pos="4755"/>
                <w:tab w:val="right" w:pos="9070"/>
              </w:tabs>
              <w:autoSpaceDN w:val="0"/>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6FAB422">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63BABBA5">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23E7D7A0">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4671B416">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55B626F">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70BC2ACF">
            <w:pPr>
              <w:widowControl/>
              <w:tabs>
                <w:tab w:val="center" w:pos="4755"/>
                <w:tab w:val="right" w:pos="9070"/>
              </w:tabs>
              <w:autoSpaceDN w:val="0"/>
              <w:rPr>
                <w:rFonts w:ascii="Times New Roman" w:hAnsi="Times New Roman" w:eastAsia="宋体" w:cs="Times New Roman"/>
                <w:sz w:val="24"/>
                <w:szCs w:val="24"/>
              </w:rPr>
            </w:pPr>
          </w:p>
        </w:tc>
      </w:tr>
      <w:tr w14:paraId="361A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C37855C">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3A5EEAA">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77ED0F9A">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43647BA">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B13CBAE">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15E901AA">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32B0D12D">
            <w:pPr>
              <w:widowControl/>
              <w:tabs>
                <w:tab w:val="center" w:pos="4755"/>
                <w:tab w:val="right" w:pos="9070"/>
              </w:tabs>
              <w:autoSpaceDN w:val="0"/>
              <w:rPr>
                <w:rFonts w:ascii="Times New Roman" w:hAnsi="Times New Roman" w:eastAsia="宋体" w:cs="Times New Roman"/>
                <w:sz w:val="24"/>
                <w:szCs w:val="24"/>
              </w:rPr>
            </w:pPr>
          </w:p>
        </w:tc>
      </w:tr>
      <w:tr w14:paraId="33C5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985E9F8">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1E35474">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3402EDCB">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1709990C">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146D4F0">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9C728A9">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045409D1">
            <w:pPr>
              <w:widowControl/>
              <w:tabs>
                <w:tab w:val="center" w:pos="4755"/>
                <w:tab w:val="right" w:pos="9070"/>
              </w:tabs>
              <w:autoSpaceDN w:val="0"/>
              <w:rPr>
                <w:rFonts w:ascii="Times New Roman" w:hAnsi="Times New Roman" w:eastAsia="宋体" w:cs="Times New Roman"/>
                <w:sz w:val="24"/>
                <w:szCs w:val="24"/>
              </w:rPr>
            </w:pPr>
          </w:p>
        </w:tc>
      </w:tr>
      <w:tr w14:paraId="148B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3380389">
            <w:pPr>
              <w:widowControl/>
              <w:tabs>
                <w:tab w:val="center" w:pos="4755"/>
                <w:tab w:val="right" w:pos="9070"/>
              </w:tabs>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78D9265">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5E9AFB4C">
            <w:pPr>
              <w:widowControl/>
              <w:tabs>
                <w:tab w:val="center" w:pos="4755"/>
                <w:tab w:val="right" w:pos="9070"/>
              </w:tabs>
              <w:autoSpaceDN w:val="0"/>
              <w:rPr>
                <w:rFonts w:ascii="Times New Roman" w:hAnsi="Times New Roman" w:eastAsia="宋体" w:cs="Times New Roman"/>
                <w:sz w:val="24"/>
                <w:szCs w:val="24"/>
              </w:rPr>
            </w:pPr>
          </w:p>
        </w:tc>
      </w:tr>
      <w:tr w14:paraId="66EF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84234F2">
            <w:pPr>
              <w:widowControl/>
              <w:tabs>
                <w:tab w:val="center" w:pos="4755"/>
                <w:tab w:val="right" w:pos="9070"/>
              </w:tabs>
              <w:autoSpaceDN w:val="0"/>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7C7F3D11">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6D582E7F">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5112DF57">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140B7ADE">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67ECCDA4">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5DE2F606">
            <w:pPr>
              <w:widowControl/>
              <w:tabs>
                <w:tab w:val="center" w:pos="4755"/>
                <w:tab w:val="right" w:pos="9070"/>
              </w:tabs>
              <w:autoSpaceDN w:val="0"/>
              <w:rPr>
                <w:rFonts w:ascii="Times New Roman" w:hAnsi="Times New Roman" w:eastAsia="宋体" w:cs="Times New Roman"/>
                <w:sz w:val="24"/>
                <w:szCs w:val="24"/>
              </w:rPr>
            </w:pPr>
          </w:p>
        </w:tc>
      </w:tr>
      <w:tr w14:paraId="17AD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0B574BB">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D038419">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08B9E20C">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1ADE7397">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3D8C6DEF">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1DF0DEAD">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5730100E">
            <w:pPr>
              <w:widowControl/>
              <w:tabs>
                <w:tab w:val="center" w:pos="4755"/>
                <w:tab w:val="right" w:pos="9070"/>
              </w:tabs>
              <w:autoSpaceDN w:val="0"/>
              <w:rPr>
                <w:rFonts w:ascii="Times New Roman" w:hAnsi="Times New Roman" w:eastAsia="宋体" w:cs="Times New Roman"/>
                <w:sz w:val="24"/>
                <w:szCs w:val="24"/>
              </w:rPr>
            </w:pPr>
          </w:p>
        </w:tc>
      </w:tr>
      <w:tr w14:paraId="3754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65E550F">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670B037">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124D8C89">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34BD8B94">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2C0CBB54">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94E705C">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1151FB99">
            <w:pPr>
              <w:widowControl/>
              <w:tabs>
                <w:tab w:val="center" w:pos="4755"/>
                <w:tab w:val="right" w:pos="9070"/>
              </w:tabs>
              <w:autoSpaceDN w:val="0"/>
              <w:rPr>
                <w:rFonts w:ascii="Times New Roman" w:hAnsi="Times New Roman" w:eastAsia="宋体" w:cs="Times New Roman"/>
                <w:sz w:val="24"/>
                <w:szCs w:val="24"/>
              </w:rPr>
            </w:pPr>
          </w:p>
        </w:tc>
      </w:tr>
      <w:tr w14:paraId="617A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2EBE14A">
            <w:pPr>
              <w:widowControl/>
              <w:jc w:val="left"/>
              <w:rPr>
                <w:rFonts w:ascii="Times New Roman" w:hAnsi="Times New Roman" w:eastAsia="宋体" w:cs="Times New Roman"/>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CD4E812">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2984D606">
            <w:pPr>
              <w:widowControl/>
              <w:tabs>
                <w:tab w:val="center" w:pos="4755"/>
                <w:tab w:val="right" w:pos="9070"/>
              </w:tabs>
              <w:autoSpaceDN w:val="0"/>
              <w:rPr>
                <w:rFonts w:ascii="Times New Roman" w:hAnsi="Times New Roman" w:eastAsia="宋体" w:cs="Times New Roman"/>
                <w:sz w:val="24"/>
                <w:szCs w:val="24"/>
              </w:rPr>
            </w:pPr>
          </w:p>
        </w:tc>
      </w:tr>
      <w:tr w14:paraId="4302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787E1DE">
            <w:pPr>
              <w:widowControl/>
              <w:tabs>
                <w:tab w:val="center" w:pos="4755"/>
                <w:tab w:val="right" w:pos="9070"/>
              </w:tabs>
              <w:autoSpaceDN w:val="0"/>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1D0A77E">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828F865">
            <w:pPr>
              <w:widowControl/>
              <w:tabs>
                <w:tab w:val="center" w:pos="4755"/>
                <w:tab w:val="right" w:pos="9070"/>
              </w:tabs>
              <w:autoSpaceDN w:val="0"/>
              <w:rPr>
                <w:rFonts w:ascii="Times New Roman" w:hAnsi="Times New Roman" w:eastAsia="宋体" w:cs="Times New Roman"/>
                <w:sz w:val="24"/>
                <w:szCs w:val="24"/>
              </w:rPr>
            </w:pPr>
          </w:p>
        </w:tc>
      </w:tr>
      <w:tr w14:paraId="5DAA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635B7B3">
            <w:pPr>
              <w:widowControl/>
              <w:tabs>
                <w:tab w:val="center" w:pos="4755"/>
                <w:tab w:val="right" w:pos="9070"/>
              </w:tabs>
              <w:autoSpaceDN w:val="0"/>
              <w:rPr>
                <w:rFonts w:ascii="Times New Roman" w:hAnsi="Times New Roman" w:eastAsia="宋体" w:cs="Times New Roman"/>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B4AA6AA">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3C48B7C">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34FC9431">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256FAD37">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E06DF02">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6BEC9A16">
            <w:pPr>
              <w:widowControl/>
              <w:tabs>
                <w:tab w:val="center" w:pos="4755"/>
                <w:tab w:val="right" w:pos="9070"/>
              </w:tabs>
              <w:autoSpaceDN w:val="0"/>
              <w:rPr>
                <w:rFonts w:ascii="Times New Roman" w:hAnsi="Times New Roman" w:eastAsia="宋体" w:cs="Times New Roman"/>
                <w:sz w:val="24"/>
                <w:szCs w:val="24"/>
              </w:rPr>
            </w:pPr>
          </w:p>
        </w:tc>
      </w:tr>
      <w:tr w14:paraId="0A1E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C4E4FB3">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8609E63">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0174499E">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41370BF8">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08826DA1">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8562287">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53FACFD6">
            <w:pPr>
              <w:widowControl/>
              <w:tabs>
                <w:tab w:val="center" w:pos="4755"/>
                <w:tab w:val="right" w:pos="9070"/>
              </w:tabs>
              <w:autoSpaceDN w:val="0"/>
              <w:rPr>
                <w:rFonts w:ascii="Times New Roman" w:hAnsi="Times New Roman" w:eastAsia="宋体" w:cs="Times New Roman"/>
                <w:sz w:val="24"/>
                <w:szCs w:val="24"/>
              </w:rPr>
            </w:pPr>
          </w:p>
        </w:tc>
      </w:tr>
      <w:tr w14:paraId="7140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03A79CA">
            <w:pPr>
              <w:widowControl/>
              <w:jc w:val="left"/>
              <w:rPr>
                <w:rFonts w:ascii="Times New Roman" w:hAnsi="Times New Roman" w:eastAsia="宋体" w:cs="Times New Roman"/>
                <w:sz w:val="24"/>
                <w:szCs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006768D">
            <w:pPr>
              <w:widowControl/>
              <w:jc w:val="left"/>
              <w:rPr>
                <w:rFonts w:ascii="Times New Roman" w:hAnsi="Times New Roman" w:eastAsia="宋体"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738E99D3">
            <w:pPr>
              <w:widowControl/>
              <w:tabs>
                <w:tab w:val="center" w:pos="4755"/>
                <w:tab w:val="right" w:pos="9070"/>
              </w:tabs>
              <w:autoSpaceDN w:val="0"/>
              <w:rPr>
                <w:rFonts w:ascii="Times New Roman" w:hAnsi="Times New Roman" w:eastAsia="宋体"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0A0A9625">
            <w:pPr>
              <w:widowControl/>
              <w:tabs>
                <w:tab w:val="center" w:pos="4755"/>
                <w:tab w:val="right" w:pos="9070"/>
              </w:tabs>
              <w:autoSpaceDN w:val="0"/>
              <w:rPr>
                <w:rFonts w:ascii="Times New Roman" w:hAnsi="Times New Roman" w:eastAsia="宋体"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4145004E">
            <w:pPr>
              <w:widowControl/>
              <w:tabs>
                <w:tab w:val="center" w:pos="4755"/>
                <w:tab w:val="right" w:pos="9070"/>
              </w:tabs>
              <w:autoSpaceDN w:val="0"/>
              <w:rPr>
                <w:rFonts w:ascii="Times New Roman" w:hAnsi="Times New Roman" w:eastAsia="宋体" w:cs="Times New Roman"/>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1740F8A7">
            <w:pPr>
              <w:widowControl/>
              <w:tabs>
                <w:tab w:val="center" w:pos="4755"/>
                <w:tab w:val="right" w:pos="9070"/>
              </w:tabs>
              <w:autoSpaceDN w:val="0"/>
              <w:rPr>
                <w:rFonts w:ascii="Times New Roman" w:hAnsi="Times New Roman" w:eastAsia="宋体" w:cs="Times New Roman"/>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15F1139F">
            <w:pPr>
              <w:widowControl/>
              <w:tabs>
                <w:tab w:val="center" w:pos="4755"/>
                <w:tab w:val="right" w:pos="9070"/>
              </w:tabs>
              <w:autoSpaceDN w:val="0"/>
              <w:rPr>
                <w:rFonts w:ascii="Times New Roman" w:hAnsi="Times New Roman" w:eastAsia="宋体" w:cs="Times New Roman"/>
                <w:sz w:val="24"/>
                <w:szCs w:val="24"/>
              </w:rPr>
            </w:pPr>
          </w:p>
        </w:tc>
      </w:tr>
      <w:tr w14:paraId="2CA9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52C3032">
            <w:pPr>
              <w:widowControl/>
              <w:jc w:val="left"/>
              <w:rPr>
                <w:rFonts w:ascii="Times New Roman" w:hAnsi="Times New Roman" w:eastAsia="宋体" w:cs="Times New Roman"/>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3049709">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62F83154">
            <w:pPr>
              <w:widowControl/>
              <w:tabs>
                <w:tab w:val="center" w:pos="4755"/>
                <w:tab w:val="right" w:pos="9070"/>
              </w:tabs>
              <w:autoSpaceDN w:val="0"/>
              <w:rPr>
                <w:rFonts w:ascii="Times New Roman" w:hAnsi="Times New Roman" w:eastAsia="宋体" w:cs="Times New Roman"/>
                <w:sz w:val="24"/>
                <w:szCs w:val="24"/>
              </w:rPr>
            </w:pPr>
          </w:p>
        </w:tc>
      </w:tr>
      <w:tr w14:paraId="3F77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A78E10A">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C9BABA4">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6D29EE8B">
            <w:pPr>
              <w:widowControl/>
              <w:tabs>
                <w:tab w:val="center" w:pos="4755"/>
                <w:tab w:val="right" w:pos="9070"/>
              </w:tabs>
              <w:autoSpaceDN w:val="0"/>
              <w:rPr>
                <w:rFonts w:ascii="Times New Roman" w:hAnsi="Times New Roman" w:eastAsia="宋体" w:cs="Times New Roman"/>
                <w:sz w:val="24"/>
                <w:szCs w:val="24"/>
              </w:rPr>
            </w:pPr>
          </w:p>
        </w:tc>
      </w:tr>
      <w:tr w14:paraId="7BC5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D1AC82">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8361613">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274D4687">
            <w:pPr>
              <w:widowControl/>
              <w:tabs>
                <w:tab w:val="center" w:pos="4755"/>
                <w:tab w:val="right" w:pos="9070"/>
              </w:tabs>
              <w:autoSpaceDN w:val="0"/>
              <w:rPr>
                <w:rFonts w:ascii="Times New Roman" w:hAnsi="Times New Roman" w:eastAsia="宋体" w:cs="Times New Roman"/>
                <w:sz w:val="24"/>
                <w:szCs w:val="24"/>
              </w:rPr>
            </w:pPr>
          </w:p>
        </w:tc>
      </w:tr>
      <w:tr w14:paraId="70C1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0E714B0">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AF82C08">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1579E28D">
            <w:pPr>
              <w:widowControl/>
              <w:tabs>
                <w:tab w:val="center" w:pos="4755"/>
                <w:tab w:val="right" w:pos="9070"/>
              </w:tabs>
              <w:autoSpaceDN w:val="0"/>
              <w:rPr>
                <w:rFonts w:ascii="Times New Roman" w:hAnsi="Times New Roman" w:eastAsia="宋体" w:cs="Times New Roman"/>
                <w:sz w:val="24"/>
                <w:szCs w:val="24"/>
              </w:rPr>
            </w:pPr>
          </w:p>
        </w:tc>
      </w:tr>
      <w:tr w14:paraId="1E90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D97C393">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DD8EBEE">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6111FEC9">
            <w:pPr>
              <w:widowControl/>
              <w:tabs>
                <w:tab w:val="center" w:pos="4755"/>
                <w:tab w:val="right" w:pos="9070"/>
              </w:tabs>
              <w:autoSpaceDN w:val="0"/>
              <w:rPr>
                <w:rFonts w:ascii="Times New Roman" w:hAnsi="Times New Roman" w:eastAsia="宋体" w:cs="Times New Roman"/>
                <w:sz w:val="24"/>
                <w:szCs w:val="24"/>
              </w:rPr>
            </w:pPr>
          </w:p>
        </w:tc>
      </w:tr>
      <w:tr w14:paraId="2BC5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5B466E6">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9E1504E">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15D2E94C">
            <w:pPr>
              <w:widowControl/>
              <w:tabs>
                <w:tab w:val="center" w:pos="4755"/>
                <w:tab w:val="right" w:pos="9070"/>
              </w:tabs>
              <w:autoSpaceDN w:val="0"/>
              <w:rPr>
                <w:rFonts w:ascii="Times New Roman" w:hAnsi="Times New Roman" w:eastAsia="宋体" w:cs="Times New Roman"/>
                <w:sz w:val="24"/>
                <w:szCs w:val="24"/>
              </w:rPr>
            </w:pPr>
          </w:p>
        </w:tc>
      </w:tr>
      <w:tr w14:paraId="552B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D0DBA5E">
            <w:pPr>
              <w:widowControl/>
              <w:tabs>
                <w:tab w:val="center" w:pos="4755"/>
                <w:tab w:val="right" w:pos="9070"/>
              </w:tabs>
              <w:autoSpaceDN w:val="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5C06465">
            <w:pPr>
              <w:widowControl/>
              <w:tabs>
                <w:tab w:val="center" w:pos="4755"/>
                <w:tab w:val="right" w:pos="9070"/>
              </w:tabs>
              <w:autoSpaceDN w:val="0"/>
              <w:rPr>
                <w:rFonts w:ascii="Times New Roman" w:hAnsi="Times New Roman" w:eastAsia="宋体" w:cs="Times New Roman"/>
                <w:sz w:val="24"/>
                <w:szCs w:val="24"/>
              </w:rPr>
            </w:pPr>
            <w:r>
              <w:rPr>
                <w:rFonts w:ascii="Times New Roman" w:hAnsi="Times New Roman" w:eastAsia="宋体" w:cs="Times New Roman"/>
                <w:sz w:val="24"/>
                <w:szCs w:val="24"/>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7E8E74DE">
            <w:pPr>
              <w:widowControl/>
              <w:tabs>
                <w:tab w:val="center" w:pos="4755"/>
                <w:tab w:val="right" w:pos="9070"/>
              </w:tabs>
              <w:autoSpaceDN w:val="0"/>
              <w:rPr>
                <w:rFonts w:ascii="Times New Roman" w:hAnsi="Times New Roman" w:eastAsia="宋体" w:cs="Times New Roman"/>
                <w:sz w:val="24"/>
                <w:szCs w:val="24"/>
              </w:rPr>
            </w:pPr>
          </w:p>
        </w:tc>
      </w:tr>
    </w:tbl>
    <w:p w14:paraId="76888752">
      <w:pPr>
        <w:widowControl/>
        <w:tabs>
          <w:tab w:val="center" w:pos="4755"/>
          <w:tab w:val="right" w:pos="9070"/>
        </w:tabs>
        <w:autoSpaceDN w:val="0"/>
        <w:jc w:val="left"/>
        <w:rPr>
          <w:rFonts w:ascii="Times New Roman" w:hAnsi="Times New Roman" w:eastAsia="宋体" w:cs="Times New Roman"/>
          <w:sz w:val="24"/>
          <w:szCs w:val="24"/>
        </w:rPr>
      </w:pPr>
    </w:p>
    <w:p w14:paraId="24C57D9A">
      <w:pPr>
        <w:autoSpaceDN w:val="0"/>
        <w:rPr>
          <w:rFonts w:ascii="Times New Roman" w:hAnsi="Times New Roman" w:eastAsia="宋体" w:cs="Times New Roman"/>
          <w:sz w:val="22"/>
        </w:rPr>
      </w:pPr>
      <w:r>
        <w:rPr>
          <w:rFonts w:ascii="Times New Roman" w:hAnsi="Times New Roman" w:eastAsia="宋体" w:cs="Times New Roman"/>
          <w:sz w:val="24"/>
          <w:szCs w:val="24"/>
        </w:rPr>
        <w:t>注:本表由采购人按需要提出</w:t>
      </w:r>
      <w:r>
        <w:rPr>
          <w:rFonts w:ascii="Times New Roman" w:hAnsi="Times New Roman" w:eastAsia="宋体" w:cs="Times New Roman"/>
          <w:sz w:val="22"/>
        </w:rPr>
        <w:br w:type="page"/>
      </w:r>
    </w:p>
    <w:p w14:paraId="1C13C024">
      <w:pPr>
        <w:keepNext/>
        <w:keepLines/>
        <w:autoSpaceDN w:val="0"/>
        <w:spacing w:before="280" w:after="290" w:line="374" w:lineRule="auto"/>
        <w:jc w:val="center"/>
        <w:outlineLvl w:val="3"/>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表2-5  现场监控、临时宿舍取暖降温费用分析表</w:t>
      </w:r>
    </w:p>
    <w:p w14:paraId="1AC74034">
      <w:pPr>
        <w:autoSpaceDN w:val="0"/>
        <w:rPr>
          <w:rFonts w:ascii="Times New Roman" w:hAnsi="Times New Roman" w:eastAsia="宋体" w:cs="Times New Roman"/>
          <w:sz w:val="24"/>
          <w:szCs w:val="24"/>
        </w:rPr>
      </w:pPr>
      <w:r>
        <w:rPr>
          <w:rFonts w:ascii="Times New Roman" w:hAnsi="Times New Roman" w:eastAsia="宋体" w:cs="Times New Roman"/>
          <w:sz w:val="24"/>
          <w:szCs w:val="24"/>
        </w:rPr>
        <w:t>项目名称：                                             第 页共 页</w:t>
      </w:r>
    </w:p>
    <w:tbl>
      <w:tblPr>
        <w:tblStyle w:val="62"/>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41D8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7F128497">
            <w:pPr>
              <w:autoSpaceDN w:val="0"/>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52B2BAC5">
            <w:pPr>
              <w:autoSpaceDN w:val="0"/>
              <w:rPr>
                <w:rFonts w:ascii="Times New Roman" w:hAnsi="Times New Roman" w:eastAsia="宋体" w:cs="Times New Roman"/>
                <w:sz w:val="24"/>
                <w:szCs w:val="24"/>
              </w:rPr>
            </w:pPr>
            <w:r>
              <w:rPr>
                <w:rFonts w:ascii="Times New Roman" w:hAnsi="Times New Roman" w:eastAsia="宋体" w:cs="Times New Roman"/>
                <w:sz w:val="24"/>
                <w:szCs w:val="24"/>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4CF34722">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336D1CF8">
            <w:pPr>
              <w:autoSpaceDN w:val="0"/>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047BF9">
            <w:pPr>
              <w:autoSpaceDN w:val="0"/>
              <w:rPr>
                <w:rFonts w:ascii="Times New Roman" w:hAnsi="Times New Roman" w:eastAsia="宋体" w:cs="Times New Roman"/>
                <w:sz w:val="24"/>
                <w:szCs w:val="24"/>
              </w:rPr>
            </w:pPr>
            <w:r>
              <w:rPr>
                <w:rFonts w:ascii="Times New Roman" w:hAnsi="Times New Roman" w:eastAsia="宋体" w:cs="Times New Roman"/>
                <w:sz w:val="24"/>
                <w:szCs w:val="24"/>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1744CF67">
            <w:pPr>
              <w:autoSpaceDN w:val="0"/>
              <w:rPr>
                <w:rFonts w:ascii="Times New Roman" w:hAnsi="Times New Roman" w:eastAsia="宋体" w:cs="Times New Roman"/>
                <w:sz w:val="24"/>
                <w:szCs w:val="24"/>
              </w:rPr>
            </w:pPr>
            <w:r>
              <w:rPr>
                <w:rFonts w:ascii="Times New Roman" w:hAnsi="Times New Roman" w:eastAsia="宋体" w:cs="Times New Roman"/>
                <w:sz w:val="24"/>
                <w:szCs w:val="24"/>
              </w:rPr>
              <w:t>合价（元）</w:t>
            </w:r>
          </w:p>
        </w:tc>
      </w:tr>
      <w:tr w14:paraId="3097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99D8082">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45ED532">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A876037">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5F6F7513">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11F75DAA">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1900D37">
            <w:pPr>
              <w:autoSpaceDN w:val="0"/>
              <w:rPr>
                <w:rFonts w:ascii="Times New Roman" w:hAnsi="Times New Roman" w:eastAsia="宋体" w:cs="Times New Roman"/>
                <w:sz w:val="24"/>
                <w:szCs w:val="24"/>
              </w:rPr>
            </w:pPr>
          </w:p>
        </w:tc>
      </w:tr>
      <w:tr w14:paraId="49D2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D7DAB46">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1A2BBD45">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119612FD">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111DCE2D">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B42BA06">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675B0C4A">
            <w:pPr>
              <w:autoSpaceDN w:val="0"/>
              <w:rPr>
                <w:rFonts w:ascii="Times New Roman" w:hAnsi="Times New Roman" w:eastAsia="宋体" w:cs="Times New Roman"/>
                <w:sz w:val="24"/>
                <w:szCs w:val="24"/>
              </w:rPr>
            </w:pPr>
          </w:p>
        </w:tc>
      </w:tr>
      <w:tr w14:paraId="3AD1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063F73A8">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4F89BA9">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5D8ACA1C">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6331DD64">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1F30DBBD">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5443CDD">
            <w:pPr>
              <w:autoSpaceDN w:val="0"/>
              <w:rPr>
                <w:rFonts w:ascii="Times New Roman" w:hAnsi="Times New Roman" w:eastAsia="宋体" w:cs="Times New Roman"/>
                <w:sz w:val="24"/>
                <w:szCs w:val="24"/>
              </w:rPr>
            </w:pPr>
          </w:p>
        </w:tc>
      </w:tr>
      <w:tr w14:paraId="4E40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9D9E50A">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90C21BB">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710D88EF">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3C652FBD">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6321CE59">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140C73F5">
            <w:pPr>
              <w:autoSpaceDN w:val="0"/>
              <w:rPr>
                <w:rFonts w:ascii="Times New Roman" w:hAnsi="Times New Roman" w:eastAsia="宋体" w:cs="Times New Roman"/>
                <w:sz w:val="24"/>
                <w:szCs w:val="24"/>
              </w:rPr>
            </w:pPr>
          </w:p>
        </w:tc>
      </w:tr>
      <w:tr w14:paraId="1395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7DC2A18A">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AF1C078">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67F85269">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4652C318">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1120CA2C">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D12CED2">
            <w:pPr>
              <w:autoSpaceDN w:val="0"/>
              <w:rPr>
                <w:rFonts w:ascii="Times New Roman" w:hAnsi="Times New Roman" w:eastAsia="宋体" w:cs="Times New Roman"/>
                <w:sz w:val="24"/>
                <w:szCs w:val="24"/>
              </w:rPr>
            </w:pPr>
          </w:p>
        </w:tc>
      </w:tr>
      <w:tr w14:paraId="433A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FF47907">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3A75C29E">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31F3A924">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36EE2F4F">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421685B1">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52AE38BC">
            <w:pPr>
              <w:autoSpaceDN w:val="0"/>
              <w:rPr>
                <w:rFonts w:ascii="Times New Roman" w:hAnsi="Times New Roman" w:eastAsia="宋体" w:cs="Times New Roman"/>
                <w:sz w:val="24"/>
                <w:szCs w:val="24"/>
              </w:rPr>
            </w:pPr>
          </w:p>
        </w:tc>
      </w:tr>
      <w:tr w14:paraId="148B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4B23562D">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331F0E94">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099FFCF8">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11ED308A">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166A7172">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0EC7CB5D">
            <w:pPr>
              <w:autoSpaceDN w:val="0"/>
              <w:rPr>
                <w:rFonts w:ascii="Times New Roman" w:hAnsi="Times New Roman" w:eastAsia="宋体" w:cs="Times New Roman"/>
                <w:sz w:val="24"/>
                <w:szCs w:val="24"/>
              </w:rPr>
            </w:pPr>
          </w:p>
        </w:tc>
      </w:tr>
      <w:tr w14:paraId="6CA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A744BEF">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6B6ACAB7">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46BEA3BF">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6F7918F1">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5502B9C0">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1022CC82">
            <w:pPr>
              <w:autoSpaceDN w:val="0"/>
              <w:rPr>
                <w:rFonts w:ascii="Times New Roman" w:hAnsi="Times New Roman" w:eastAsia="宋体" w:cs="Times New Roman"/>
                <w:sz w:val="24"/>
                <w:szCs w:val="24"/>
              </w:rPr>
            </w:pPr>
          </w:p>
        </w:tc>
      </w:tr>
      <w:tr w14:paraId="45E9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47516C5">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69479568">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6085E2BB">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39FD8F47">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A2581F1">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5445784F">
            <w:pPr>
              <w:autoSpaceDN w:val="0"/>
              <w:rPr>
                <w:rFonts w:ascii="Times New Roman" w:hAnsi="Times New Roman" w:eastAsia="宋体" w:cs="Times New Roman"/>
                <w:sz w:val="24"/>
                <w:szCs w:val="24"/>
              </w:rPr>
            </w:pPr>
          </w:p>
        </w:tc>
      </w:tr>
      <w:tr w14:paraId="5040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4678CD0">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58074B4B">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371EACAC">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6970A3CE">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514AB19B">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49512CB1">
            <w:pPr>
              <w:autoSpaceDN w:val="0"/>
              <w:rPr>
                <w:rFonts w:ascii="Times New Roman" w:hAnsi="Times New Roman" w:eastAsia="宋体" w:cs="Times New Roman"/>
                <w:sz w:val="24"/>
                <w:szCs w:val="24"/>
              </w:rPr>
            </w:pPr>
          </w:p>
        </w:tc>
      </w:tr>
      <w:tr w14:paraId="08D1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9F168B3">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158A0A4D">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48F37E2F">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7E013FA0">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17067595">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139C3CDD">
            <w:pPr>
              <w:autoSpaceDN w:val="0"/>
              <w:rPr>
                <w:rFonts w:ascii="Times New Roman" w:hAnsi="Times New Roman" w:eastAsia="宋体" w:cs="Times New Roman"/>
                <w:sz w:val="24"/>
                <w:szCs w:val="24"/>
              </w:rPr>
            </w:pPr>
          </w:p>
        </w:tc>
      </w:tr>
      <w:tr w14:paraId="0E59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65D956A">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7210FBBB">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0A9E5413">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1704479B">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EE9A7BB">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581FF612">
            <w:pPr>
              <w:autoSpaceDN w:val="0"/>
              <w:rPr>
                <w:rFonts w:ascii="Times New Roman" w:hAnsi="Times New Roman" w:eastAsia="宋体" w:cs="Times New Roman"/>
                <w:sz w:val="24"/>
                <w:szCs w:val="24"/>
              </w:rPr>
            </w:pPr>
          </w:p>
        </w:tc>
      </w:tr>
      <w:tr w14:paraId="70D0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7DA31FE">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6196A2D1">
            <w:pPr>
              <w:autoSpaceDN w:val="0"/>
              <w:rPr>
                <w:rFonts w:ascii="Times New Roman" w:hAnsi="Times New Roman" w:eastAsia="宋体" w:cs="Times New Roman"/>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44FF26DA">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14E1B01C">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5B5F746">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5B69410A">
            <w:pPr>
              <w:autoSpaceDN w:val="0"/>
              <w:rPr>
                <w:rFonts w:ascii="Times New Roman" w:hAnsi="Times New Roman" w:eastAsia="宋体" w:cs="Times New Roman"/>
                <w:sz w:val="24"/>
                <w:szCs w:val="24"/>
              </w:rPr>
            </w:pPr>
          </w:p>
        </w:tc>
      </w:tr>
      <w:tr w14:paraId="0616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0045EAF">
            <w:pPr>
              <w:autoSpaceDN w:val="0"/>
              <w:rPr>
                <w:rFonts w:ascii="Times New Roman" w:hAnsi="Times New Roman" w:eastAsia="宋体" w:cs="Times New Roman"/>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141F3893">
            <w:pPr>
              <w:autoSpaceDN w:val="0"/>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972" w:type="dxa"/>
            <w:tcBorders>
              <w:top w:val="single" w:color="auto" w:sz="4" w:space="0"/>
              <w:left w:val="single" w:color="auto" w:sz="4" w:space="0"/>
              <w:bottom w:val="single" w:color="auto" w:sz="4" w:space="0"/>
              <w:right w:val="single" w:color="auto" w:sz="4" w:space="0"/>
            </w:tcBorders>
            <w:noWrap/>
          </w:tcPr>
          <w:p w14:paraId="60B6759B">
            <w:pPr>
              <w:autoSpaceDN w:val="0"/>
              <w:rPr>
                <w:rFonts w:ascii="Times New Roman" w:hAnsi="Times New Roman" w:eastAsia="宋体" w:cs="Times New Roman"/>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0BABBF81">
            <w:pPr>
              <w:autoSpaceDN w:val="0"/>
              <w:rPr>
                <w:rFonts w:ascii="Times New Roman" w:hAnsi="Times New Roman" w:eastAsia="宋体" w:cs="Times New Roman"/>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6FF497D">
            <w:pPr>
              <w:autoSpaceDN w:val="0"/>
              <w:rPr>
                <w:rFonts w:ascii="Times New Roman" w:hAnsi="Times New Roman" w:eastAsia="宋体" w:cs="Times New Roman"/>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5AAC6E0A">
            <w:pPr>
              <w:autoSpaceDN w:val="0"/>
              <w:rPr>
                <w:rFonts w:ascii="Times New Roman" w:hAnsi="Times New Roman" w:eastAsia="宋体" w:cs="Times New Roman"/>
                <w:sz w:val="24"/>
                <w:szCs w:val="24"/>
              </w:rPr>
            </w:pPr>
          </w:p>
        </w:tc>
      </w:tr>
    </w:tbl>
    <w:p w14:paraId="603538B9">
      <w:pPr>
        <w:autoSpaceDN w:val="0"/>
        <w:rPr>
          <w:rFonts w:ascii="Times New Roman" w:hAnsi="Times New Roman" w:eastAsia="宋体" w:cs="Times New Roman"/>
          <w:sz w:val="24"/>
          <w:szCs w:val="24"/>
        </w:rPr>
      </w:pPr>
      <w:r>
        <w:rPr>
          <w:rFonts w:ascii="Times New Roman" w:hAnsi="Times New Roman" w:eastAsia="宋体" w:cs="Times New Roman"/>
          <w:sz w:val="24"/>
          <w:szCs w:val="24"/>
        </w:rPr>
        <w:t>注：本表为分析表，由磋商响应供应商根据市政府、市建设行政主管部门颁发的有关文件对于现场监控和现场民工宿舍空调的设置要求或标准规定进行相应数量和费用的报价。</w:t>
      </w:r>
    </w:p>
    <w:p w14:paraId="24D1A795">
      <w:pPr>
        <w:autoSpaceDN w:val="0"/>
        <w:spacing w:beforeLines="50" w:afterLines="50" w:line="400" w:lineRule="exact"/>
        <w:rPr>
          <w:rFonts w:ascii="Times New Roman" w:hAnsi="Times New Roman" w:eastAsia="宋体" w:cs="Times New Roman"/>
          <w:kern w:val="0"/>
          <w:sz w:val="24"/>
          <w:szCs w:val="24"/>
        </w:rPr>
      </w:pPr>
    </w:p>
    <w:p w14:paraId="336D4FE6">
      <w:pPr>
        <w:autoSpaceDN w:val="0"/>
        <w:spacing w:beforeLines="50" w:afterLines="50" w:line="400" w:lineRule="exact"/>
        <w:rPr>
          <w:rFonts w:ascii="Times New Roman" w:hAnsi="Times New Roman" w:eastAsia="宋体" w:cs="Times New Roman"/>
          <w:kern w:val="0"/>
          <w:sz w:val="24"/>
          <w:szCs w:val="24"/>
        </w:rPr>
      </w:pPr>
    </w:p>
    <w:p w14:paraId="7A5B350B">
      <w:pPr>
        <w:autoSpaceDN w:val="0"/>
        <w:spacing w:beforeLines="50" w:afterLines="50" w:line="400" w:lineRule="exact"/>
        <w:rPr>
          <w:rFonts w:ascii="Times New Roman" w:hAnsi="Times New Roman" w:eastAsia="宋体" w:cs="Times New Roman"/>
          <w:kern w:val="0"/>
          <w:sz w:val="24"/>
          <w:szCs w:val="24"/>
        </w:rPr>
      </w:pPr>
    </w:p>
    <w:p w14:paraId="23990713">
      <w:pPr>
        <w:autoSpaceDN w:val="0"/>
        <w:spacing w:beforeLines="50" w:afterLines="50" w:line="400" w:lineRule="exact"/>
        <w:rPr>
          <w:rFonts w:ascii="Times New Roman" w:hAnsi="Times New Roman" w:eastAsia="宋体" w:cs="Times New Roman"/>
          <w:kern w:val="0"/>
          <w:sz w:val="24"/>
          <w:szCs w:val="24"/>
        </w:rPr>
      </w:pPr>
    </w:p>
    <w:p w14:paraId="2B018370">
      <w:pPr>
        <w:autoSpaceDN w:val="0"/>
        <w:spacing w:beforeLines="50" w:afterLines="50" w:line="400" w:lineRule="exact"/>
        <w:rPr>
          <w:rFonts w:ascii="Times New Roman" w:hAnsi="Times New Roman" w:eastAsia="宋体" w:cs="Times New Roman"/>
          <w:b/>
          <w:bCs/>
          <w:kern w:val="0"/>
          <w:sz w:val="28"/>
          <w:szCs w:val="28"/>
        </w:rPr>
      </w:pPr>
    </w:p>
    <w:p w14:paraId="0184CCB1">
      <w:pPr>
        <w:autoSpaceDN w:val="0"/>
        <w:spacing w:beforeLines="50" w:afterLines="50" w:line="400" w:lineRule="exact"/>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）供应商认为其他需要提供的资料（如有）</w:t>
      </w:r>
    </w:p>
    <w:p w14:paraId="18926C66">
      <w:pPr>
        <w:autoSpaceDN w:val="0"/>
        <w:spacing w:beforeLines="50" w:afterLines="50" w:line="400" w:lineRule="exact"/>
        <w:ind w:left="480"/>
        <w:rPr>
          <w:rFonts w:ascii="Times New Roman" w:hAnsi="Times New Roman" w:eastAsia="宋体" w:cs="Times New Roman"/>
          <w:kern w:val="0"/>
          <w:sz w:val="24"/>
          <w:szCs w:val="24"/>
        </w:rPr>
      </w:pPr>
    </w:p>
    <w:p w14:paraId="7EB7E375">
      <w:pPr>
        <w:autoSpaceDN w:val="0"/>
        <w:spacing w:beforeLines="50" w:afterLines="50" w:line="400" w:lineRule="exact"/>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其他资料或说明</w:t>
      </w:r>
    </w:p>
    <w:tbl>
      <w:tblPr>
        <w:tblStyle w:val="62"/>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70859F5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5" w:type="dxa"/>
            <w:tcBorders>
              <w:top w:val="dotDash" w:color="000000" w:sz="4" w:space="0"/>
              <w:left w:val="dotDash" w:color="000000" w:sz="4" w:space="0"/>
              <w:bottom w:val="dotDash" w:color="000000" w:sz="4" w:space="0"/>
              <w:right w:val="dotDash" w:color="000000" w:sz="4" w:space="0"/>
            </w:tcBorders>
            <w:vAlign w:val="center"/>
          </w:tcPr>
          <w:p w14:paraId="5D2D601F">
            <w:pPr>
              <w:autoSpaceDN w:val="0"/>
              <w:spacing w:beforeLines="50" w:afterLines="50" w:line="400" w:lineRule="exac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（加盖公章，否则视为未提供）</w:t>
            </w:r>
          </w:p>
        </w:tc>
      </w:tr>
    </w:tbl>
    <w:p w14:paraId="200AADBD">
      <w:pPr>
        <w:autoSpaceDN w:val="0"/>
        <w:rPr>
          <w:rFonts w:ascii="Times New Roman" w:hAnsi="Times New Roman" w:eastAsia="宋体" w:cs="Times New Roman"/>
          <w:szCs w:val="24"/>
        </w:rPr>
      </w:pPr>
    </w:p>
    <w:p w14:paraId="44613C18">
      <w:pPr>
        <w:autoSpaceDN w:val="0"/>
        <w:spacing w:line="200" w:lineRule="exact"/>
        <w:ind w:firstLine="301"/>
        <w:rPr>
          <w:rFonts w:ascii="Times New Roman" w:hAnsi="Times New Roman" w:eastAsia="宋体" w:cs="Times New Roman"/>
          <w:spacing w:val="-4"/>
          <w:kern w:val="0"/>
          <w:sz w:val="18"/>
          <w:szCs w:val="20"/>
        </w:rPr>
      </w:pPr>
    </w:p>
    <w:p w14:paraId="7F88B6C5">
      <w:pPr>
        <w:autoSpaceDN w:val="0"/>
        <w:spacing w:line="200" w:lineRule="exact"/>
        <w:ind w:firstLine="301"/>
        <w:rPr>
          <w:rFonts w:ascii="Times New Roman" w:hAnsi="Times New Roman" w:eastAsia="宋体" w:cs="Times New Roman"/>
          <w:spacing w:val="-4"/>
          <w:kern w:val="0"/>
          <w:sz w:val="18"/>
          <w:szCs w:val="20"/>
        </w:rPr>
      </w:pPr>
    </w:p>
    <w:p w14:paraId="2795744D">
      <w:pPr>
        <w:autoSpaceDN w:val="0"/>
        <w:spacing w:line="200" w:lineRule="exact"/>
        <w:ind w:firstLine="301"/>
        <w:rPr>
          <w:rFonts w:ascii="Times New Roman" w:hAnsi="Times New Roman" w:eastAsia="宋体" w:cs="Times New Roman"/>
          <w:spacing w:val="-4"/>
          <w:kern w:val="0"/>
          <w:sz w:val="18"/>
          <w:szCs w:val="20"/>
        </w:rPr>
      </w:pPr>
    </w:p>
    <w:p w14:paraId="3FFD3005">
      <w:pPr>
        <w:autoSpaceDN w:val="0"/>
        <w:spacing w:line="200" w:lineRule="exact"/>
        <w:ind w:firstLine="301"/>
        <w:rPr>
          <w:rFonts w:ascii="Times New Roman" w:hAnsi="Times New Roman" w:eastAsia="宋体" w:cs="Times New Roman"/>
          <w:spacing w:val="-4"/>
          <w:kern w:val="0"/>
          <w:sz w:val="18"/>
          <w:szCs w:val="20"/>
        </w:rPr>
      </w:pPr>
    </w:p>
    <w:p w14:paraId="61625754">
      <w:pPr>
        <w:autoSpaceDN w:val="0"/>
        <w:spacing w:line="200" w:lineRule="exact"/>
        <w:ind w:firstLine="301"/>
        <w:rPr>
          <w:rFonts w:ascii="Times New Roman" w:hAnsi="Times New Roman" w:eastAsia="宋体" w:cs="Times New Roman"/>
          <w:spacing w:val="-4"/>
          <w:kern w:val="0"/>
          <w:sz w:val="18"/>
          <w:szCs w:val="20"/>
        </w:rPr>
      </w:pPr>
    </w:p>
    <w:p w14:paraId="645B2690">
      <w:pPr>
        <w:autoSpaceDN w:val="0"/>
        <w:spacing w:line="200" w:lineRule="exact"/>
        <w:ind w:firstLine="301"/>
        <w:rPr>
          <w:rFonts w:ascii="Times New Roman" w:hAnsi="Times New Roman" w:eastAsia="宋体" w:cs="Times New Roman"/>
          <w:spacing w:val="-4"/>
          <w:kern w:val="0"/>
          <w:sz w:val="18"/>
          <w:szCs w:val="20"/>
        </w:rPr>
      </w:pPr>
    </w:p>
    <w:p w14:paraId="77FF6F19">
      <w:pPr>
        <w:autoSpaceDN w:val="0"/>
        <w:spacing w:line="200" w:lineRule="exact"/>
        <w:ind w:firstLine="301"/>
        <w:rPr>
          <w:rFonts w:ascii="Times New Roman" w:hAnsi="Times New Roman" w:eastAsia="宋体" w:cs="Times New Roman"/>
          <w:spacing w:val="-4"/>
          <w:kern w:val="0"/>
          <w:sz w:val="18"/>
          <w:szCs w:val="20"/>
        </w:rPr>
      </w:pPr>
    </w:p>
    <w:p w14:paraId="5555E0C9">
      <w:pPr>
        <w:autoSpaceDN w:val="0"/>
        <w:spacing w:line="200" w:lineRule="exact"/>
        <w:ind w:firstLine="301"/>
        <w:rPr>
          <w:rFonts w:ascii="Times New Roman" w:hAnsi="Times New Roman" w:eastAsia="宋体" w:cs="Times New Roman"/>
          <w:spacing w:val="-4"/>
          <w:kern w:val="0"/>
          <w:sz w:val="18"/>
          <w:szCs w:val="20"/>
        </w:rPr>
      </w:pPr>
    </w:p>
    <w:p w14:paraId="2E224CA7">
      <w:pPr>
        <w:autoSpaceDN w:val="0"/>
        <w:spacing w:line="200" w:lineRule="exact"/>
        <w:ind w:firstLine="301"/>
        <w:rPr>
          <w:rFonts w:ascii="Times New Roman" w:hAnsi="Times New Roman" w:eastAsia="宋体" w:cs="Times New Roman"/>
          <w:spacing w:val="-4"/>
          <w:kern w:val="0"/>
          <w:sz w:val="18"/>
          <w:szCs w:val="20"/>
        </w:rPr>
      </w:pPr>
    </w:p>
    <w:p w14:paraId="67B0D105">
      <w:pPr>
        <w:autoSpaceDN w:val="0"/>
        <w:spacing w:line="200" w:lineRule="exact"/>
        <w:ind w:firstLine="301"/>
        <w:rPr>
          <w:rFonts w:ascii="Times New Roman" w:hAnsi="Times New Roman" w:eastAsia="宋体" w:cs="Times New Roman"/>
          <w:spacing w:val="-4"/>
          <w:kern w:val="0"/>
          <w:sz w:val="18"/>
          <w:szCs w:val="20"/>
        </w:rPr>
      </w:pPr>
    </w:p>
    <w:p w14:paraId="6CE79D6D">
      <w:pPr>
        <w:autoSpaceDN w:val="0"/>
        <w:spacing w:line="200" w:lineRule="exact"/>
        <w:rPr>
          <w:rFonts w:ascii="Times New Roman" w:hAnsi="Times New Roman" w:eastAsia="宋体" w:cs="Times New Roman"/>
          <w:spacing w:val="-4"/>
          <w:kern w:val="0"/>
          <w:sz w:val="18"/>
          <w:szCs w:val="20"/>
        </w:rPr>
      </w:pPr>
    </w:p>
    <w:p w14:paraId="2370A86E">
      <w:pPr>
        <w:autoSpaceDN w:val="0"/>
        <w:snapToGrid w:val="0"/>
        <w:spacing w:line="360" w:lineRule="auto"/>
        <w:ind w:left="238"/>
        <w:jc w:val="center"/>
        <w:outlineLvl w:val="0"/>
        <w:rPr>
          <w:rFonts w:ascii="Times New Roman" w:hAnsi="Times New Roman" w:eastAsia="宋体" w:cs="Times New Roman"/>
          <w:b/>
          <w:sz w:val="32"/>
          <w:szCs w:val="32"/>
        </w:rPr>
      </w:pPr>
      <w:bookmarkStart w:id="900" w:name="_Toc20806"/>
      <w:r>
        <w:rPr>
          <w:rFonts w:ascii="Times New Roman" w:hAnsi="Times New Roman" w:eastAsia="宋体" w:cs="Times New Roman"/>
          <w:b/>
          <w:sz w:val="32"/>
          <w:szCs w:val="32"/>
        </w:rPr>
        <w:t>第七章 附件</w:t>
      </w:r>
      <w:bookmarkEnd w:id="900"/>
    </w:p>
    <w:p w14:paraId="66ED0DE2">
      <w:pPr>
        <w:autoSpaceDN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（以下相关文件及规定如与最新规定不一致的，以最新发布的为准）</w:t>
      </w:r>
    </w:p>
    <w:p w14:paraId="1AF08CBB">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一、关于调整优化节能产品、环境标志产品政府采购执行机制的通知（财库[2019]9号）</w:t>
      </w:r>
    </w:p>
    <w:tbl>
      <w:tblPr>
        <w:tblStyle w:val="62"/>
        <w:tblW w:w="914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04FA06C7">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3F3E3915">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财政部 发展改革委 生态环境部 市场监管总局</w:t>
            </w:r>
          </w:p>
          <w:p w14:paraId="34E07FF1">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关于调整优化节能产品、环境标志产品政府采购执行机制的通知</w:t>
            </w:r>
          </w:p>
          <w:p w14:paraId="19FF24C6">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财库〔2019〕9号</w:t>
            </w:r>
          </w:p>
          <w:p w14:paraId="3F75FC89">
            <w:pPr>
              <w:autoSpaceDN w:val="0"/>
              <w:spacing w:line="360" w:lineRule="auto"/>
              <w:jc w:val="center"/>
              <w:rPr>
                <w:rFonts w:ascii="Times New Roman" w:hAnsi="Times New Roman" w:eastAsia="宋体" w:cs="Times New Roman"/>
                <w:b/>
                <w:sz w:val="24"/>
                <w:szCs w:val="24"/>
              </w:rPr>
            </w:pPr>
          </w:p>
          <w:p w14:paraId="01B1DA27">
            <w:pPr>
              <w:autoSpaceDN w:val="0"/>
              <w:spacing w:line="360" w:lineRule="auto"/>
              <w:ind w:firstLine="487"/>
              <w:rPr>
                <w:rFonts w:ascii="Times New Roman" w:hAnsi="Times New Roman" w:eastAsia="宋体" w:cs="Times New Roman"/>
                <w:b/>
                <w:sz w:val="24"/>
                <w:szCs w:val="24"/>
              </w:rPr>
            </w:pPr>
            <w:r>
              <w:rPr>
                <w:rFonts w:ascii="Times New Roman" w:hAnsi="Times New Roman" w:eastAsia="宋体" w:cs="Times New Roman"/>
                <w:b/>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514BC8BA">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43D32030">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一、对政府采购节能产品、环境标志产品实施品目清单管理。</w:t>
            </w:r>
            <w:r>
              <w:rPr>
                <w:rFonts w:ascii="Times New Roman" w:hAnsi="Times New Roman" w:eastAsia="宋体" w:cs="Times New Roman"/>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6E39058">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二、依据品目清单和认证证书实施政府优先采购和强制采购。</w:t>
            </w:r>
            <w:r>
              <w:rPr>
                <w:rFonts w:ascii="Times New Roman" w:hAnsi="Times New Roman" w:eastAsia="宋体" w:cs="Times New Roman"/>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25DDA95">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三、逐步扩大节能产品、环境标志产品认证机构范围。</w:t>
            </w:r>
            <w:r>
              <w:rPr>
                <w:rFonts w:ascii="Times New Roman" w:hAnsi="Times New Roman" w:eastAsia="宋体" w:cs="Times New Roman"/>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293ED33D">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四、发布认证机构和获证产品信息。</w:t>
            </w:r>
            <w:r>
              <w:rPr>
                <w:rFonts w:ascii="Times New Roman" w:hAnsi="Times New Roman" w:eastAsia="宋体" w:cs="Times New Roman"/>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E4E03E4">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五、加大政府绿色采购力度。</w:t>
            </w:r>
            <w:r>
              <w:rPr>
                <w:rFonts w:ascii="Times New Roman" w:hAnsi="Times New Roman" w:eastAsia="宋体" w:cs="Times New Roman"/>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32CF226">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六、本通知自2019年4月1日起执行。</w:t>
            </w:r>
            <w:r>
              <w:rPr>
                <w:rFonts w:ascii="Times New Roman" w:hAnsi="Times New Roman" w:eastAsia="宋体" w:cs="Times New Roman"/>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27EF2949">
            <w:pPr>
              <w:autoSpaceDN w:val="0"/>
              <w:spacing w:line="360" w:lineRule="auto"/>
              <w:jc w:val="right"/>
              <w:rPr>
                <w:rFonts w:ascii="Times New Roman" w:hAnsi="Times New Roman" w:eastAsia="宋体" w:cs="Times New Roman"/>
                <w:sz w:val="24"/>
                <w:szCs w:val="24"/>
              </w:rPr>
            </w:pPr>
            <w:r>
              <w:rPr>
                <w:rFonts w:ascii="Times New Roman" w:hAnsi="Times New Roman" w:eastAsia="宋体" w:cs="Times New Roman"/>
                <w:sz w:val="24"/>
                <w:szCs w:val="24"/>
              </w:rPr>
              <w:t>财政部 发展改革委 生态环境部 市场监管总局</w:t>
            </w:r>
          </w:p>
          <w:p w14:paraId="0EDB4E26">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sz w:val="24"/>
                <w:szCs w:val="24"/>
              </w:rPr>
              <w:t>2019年2月1日</w:t>
            </w:r>
          </w:p>
        </w:tc>
      </w:tr>
    </w:tbl>
    <w:p w14:paraId="1BDF63E7">
      <w:pPr>
        <w:widowControl/>
        <w:shd w:val="clear" w:color="auto" w:fill="FFFFFF"/>
        <w:autoSpaceDN w:val="0"/>
        <w:spacing w:line="360" w:lineRule="auto"/>
        <w:jc w:val="center"/>
        <w:textAlignment w:val="baseline"/>
        <w:rPr>
          <w:rFonts w:ascii="Times New Roman" w:hAnsi="Times New Roman" w:eastAsia="宋体" w:cs="Times New Roman"/>
          <w:kern w:val="0"/>
          <w:sz w:val="24"/>
          <w:szCs w:val="24"/>
        </w:rPr>
      </w:pPr>
    </w:p>
    <w:p w14:paraId="5FCC9964">
      <w:pPr>
        <w:widowControl/>
        <w:autoSpaceDN w:val="0"/>
        <w:spacing w:line="360" w:lineRule="auto"/>
        <w:jc w:val="right"/>
        <w:rPr>
          <w:rFonts w:ascii="Times New Roman" w:hAnsi="Times New Roman" w:eastAsia="宋体" w:cs="Times New Roman"/>
          <w:kern w:val="0"/>
          <w:sz w:val="24"/>
          <w:szCs w:val="24"/>
        </w:rPr>
      </w:pPr>
    </w:p>
    <w:p w14:paraId="498B0B7C">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r>
        <w:rPr>
          <w:rFonts w:ascii="Times New Roman" w:hAnsi="Times New Roman" w:eastAsia="宋体" w:cs="Times New Roman"/>
          <w:b/>
          <w:bCs/>
          <w:kern w:val="0"/>
          <w:sz w:val="24"/>
          <w:szCs w:val="24"/>
        </w:rPr>
        <w:t>二、关于印发节能产品政府采购品目清单的通知（财库〔2019〕19号）</w:t>
      </w:r>
    </w:p>
    <w:tbl>
      <w:tblPr>
        <w:tblStyle w:val="62"/>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0A5570AD">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70"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04B1A7F6">
            <w:pPr>
              <w:widowControl/>
              <w:autoSpaceDN w:val="0"/>
              <w:spacing w:line="360" w:lineRule="auto"/>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关于印发节能产品政府采购品目清单的通知</w:t>
            </w:r>
          </w:p>
          <w:p w14:paraId="7A085DC1">
            <w:pPr>
              <w:widowControl/>
              <w:autoSpaceDN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财库〔2019〕19号</w:t>
            </w:r>
          </w:p>
          <w:p w14:paraId="4025D521">
            <w:pPr>
              <w:widowControl/>
              <w:autoSpaceDN w:val="0"/>
              <w:spacing w:line="360" w:lineRule="auto"/>
              <w:jc w:val="center"/>
              <w:rPr>
                <w:rFonts w:ascii="Times New Roman" w:hAnsi="Times New Roman" w:eastAsia="宋体" w:cs="Times New Roman"/>
                <w:kern w:val="0"/>
                <w:sz w:val="24"/>
                <w:szCs w:val="24"/>
              </w:rPr>
            </w:pPr>
          </w:p>
          <w:p w14:paraId="670EFC53">
            <w:pPr>
              <w:widowControl/>
              <w:autoSpaceDN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有关中央预算单位，各省、自治区、直辖市、计划单列市财政厅（局）、发展改革委（经信委、工信委、工信厅、经信局），新疆生产建设兵团财政局、发展改革委：</w:t>
            </w:r>
          </w:p>
          <w:p w14:paraId="3D8046A1">
            <w:pPr>
              <w:widowControl/>
              <w:autoSpaceDN w:val="0"/>
              <w:spacing w:line="360" w:lineRule="auto"/>
              <w:jc w:val="left"/>
              <w:rPr>
                <w:rFonts w:ascii="Times New Roman" w:hAnsi="Times New Roman" w:eastAsia="宋体" w:cs="Times New Roman"/>
                <w:kern w:val="0"/>
                <w:sz w:val="24"/>
                <w:szCs w:val="24"/>
              </w:rPr>
            </w:pPr>
          </w:p>
          <w:p w14:paraId="3FD2CF12">
            <w:pPr>
              <w:widowControl/>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根据《财政部发展改革委 生态环境部 市场监管总局关于调整优化节能产品 环境标志产品政府采购执行机制的通知》（财库〔2019〕9号），我们研究制定节能产品政府采购品目清单，现印发给你们，请遵照执行。</w:t>
            </w:r>
          </w:p>
          <w:p w14:paraId="538DF5D1">
            <w:pPr>
              <w:widowControl/>
              <w:autoSpaceDN w:val="0"/>
              <w:spacing w:line="360" w:lineRule="auto"/>
              <w:jc w:val="left"/>
              <w:rPr>
                <w:rFonts w:ascii="Times New Roman" w:hAnsi="Times New Roman" w:eastAsia="宋体" w:cs="Times New Roman"/>
                <w:kern w:val="0"/>
                <w:sz w:val="24"/>
                <w:szCs w:val="24"/>
              </w:rPr>
            </w:pPr>
          </w:p>
          <w:p w14:paraId="20A093F1">
            <w:pPr>
              <w:widowControl/>
              <w:autoSpaceDN w:val="0"/>
              <w:spacing w:line="360" w:lineRule="auto"/>
              <w:jc w:val="left"/>
              <w:rPr>
                <w:rFonts w:ascii="Times New Roman" w:hAnsi="Times New Roman" w:eastAsia="宋体" w:cs="Times New Roman"/>
                <w:kern w:val="0"/>
                <w:sz w:val="24"/>
                <w:szCs w:val="24"/>
              </w:rPr>
            </w:pPr>
          </w:p>
          <w:p w14:paraId="6B8450FE">
            <w:pPr>
              <w:widowControl/>
              <w:autoSpaceDN w:val="0"/>
              <w:spacing w:line="360" w:lineRule="auto"/>
              <w:jc w:val="left"/>
              <w:rPr>
                <w:rFonts w:ascii="Times New Roman" w:hAnsi="Times New Roman" w:eastAsia="宋体" w:cs="Times New Roman"/>
                <w:kern w:val="0"/>
                <w:sz w:val="24"/>
                <w:szCs w:val="24"/>
              </w:rPr>
            </w:pPr>
          </w:p>
          <w:p w14:paraId="1D588D3B">
            <w:pPr>
              <w:widowControl/>
              <w:autoSpaceDN w:val="0"/>
              <w:spacing w:line="360" w:lineRule="auto"/>
              <w:jc w:val="left"/>
              <w:rPr>
                <w:rFonts w:ascii="Times New Roman" w:hAnsi="Times New Roman" w:eastAsia="宋体" w:cs="Times New Roman"/>
                <w:kern w:val="0"/>
                <w:sz w:val="24"/>
                <w:szCs w:val="24"/>
              </w:rPr>
            </w:pPr>
          </w:p>
          <w:p w14:paraId="0DF7C0C2">
            <w:pPr>
              <w:widowControl/>
              <w:autoSpaceDN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附件：节能产品政府采购品目清单</w:t>
            </w:r>
          </w:p>
          <w:p w14:paraId="260BA435">
            <w:pPr>
              <w:widowControl/>
              <w:autoSpaceDN w:val="0"/>
              <w:spacing w:line="360" w:lineRule="auto"/>
              <w:jc w:val="left"/>
              <w:rPr>
                <w:rFonts w:ascii="Times New Roman" w:hAnsi="Times New Roman" w:eastAsia="宋体" w:cs="Times New Roman"/>
                <w:kern w:val="0"/>
                <w:sz w:val="24"/>
                <w:szCs w:val="24"/>
              </w:rPr>
            </w:pPr>
          </w:p>
          <w:p w14:paraId="5B5F7F91">
            <w:pPr>
              <w:widowControl/>
              <w:autoSpaceDN w:val="0"/>
              <w:spacing w:line="360" w:lineRule="auto"/>
              <w:jc w:val="left"/>
              <w:rPr>
                <w:rFonts w:ascii="Times New Roman" w:hAnsi="Times New Roman" w:eastAsia="宋体" w:cs="Times New Roman"/>
                <w:kern w:val="0"/>
                <w:sz w:val="24"/>
                <w:szCs w:val="24"/>
              </w:rPr>
            </w:pPr>
          </w:p>
          <w:p w14:paraId="33EAFB33">
            <w:pPr>
              <w:widowControl/>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财政部发展改革委</w:t>
            </w:r>
          </w:p>
          <w:p w14:paraId="435BD7C4">
            <w:pPr>
              <w:widowControl/>
              <w:autoSpaceDN w:val="0"/>
              <w:spacing w:line="360" w:lineRule="auto"/>
              <w:jc w:val="righ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2019年4月2日</w:t>
            </w:r>
          </w:p>
        </w:tc>
      </w:tr>
    </w:tbl>
    <w:p w14:paraId="1250446F">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附：节能产品政府采购品目清单</w:t>
      </w:r>
    </w:p>
    <w:tbl>
      <w:tblPr>
        <w:tblStyle w:val="62"/>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01D96B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1"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117EAF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品目序号</w:t>
            </w:r>
          </w:p>
        </w:tc>
        <w:tc>
          <w:tcPr>
            <w:tcW w:w="5673"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5F83636E">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名称</w:t>
            </w:r>
          </w:p>
        </w:tc>
        <w:tc>
          <w:tcPr>
            <w:tcW w:w="304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28677D2F">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依据的标准</w:t>
            </w:r>
          </w:p>
        </w:tc>
      </w:tr>
      <w:tr w14:paraId="34AD49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23DC76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04347EF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A020101计算机设备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513C17D">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A02010104台式计算机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17AFC1B">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B2E1AC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25D9D4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8B66C74">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EC020BF">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E910B51">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A02010105便携式计算</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EB1E20E">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D8875C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0E9F7E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70FC1E1">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8DD7280">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E84DA9A">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A02010107平板式微型计算机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0274881">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F84CE7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3212FE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7892B6A">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7DE469C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A020106输入输出设备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59B6BAB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A02010601打印设备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D802FB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A0201060101喷墨打印机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F3FD54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1F8372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A540119">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147E4A7">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646CE18A">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6221070">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A0201060102激光打印机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B35517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62D35C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7CF7EC0F">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ADAE3DF">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0DE0E9EA">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D4CC941">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A0201060104针式打印机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51B3BA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48FB42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A58CD3C">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151E03A">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205E46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A02010604显示设备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F7EDF19">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A0201060401液晶显示器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004E87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《计算机显示器能效限定值及能效等级》（GB 21520）</w:t>
            </w:r>
          </w:p>
        </w:tc>
      </w:tr>
      <w:tr w14:paraId="5C3431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D22294F">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657DB1C">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CA2CEA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A02010609图形图像输入设备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BBF11F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A0201060901扫描仪</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420F15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参照《复印机、打印机和传真机能效限定值及能效等级》（GB 21521中打印速度为 15 页/分的针式打印机相关要求</w:t>
            </w:r>
          </w:p>
        </w:tc>
      </w:tr>
      <w:tr w14:paraId="5EF94F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15ED1511">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12E750B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A020202投影仪</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F7E54B0">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841B124">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534DD1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《投影机能效限定值及能效等级（GB 32028）</w:t>
            </w:r>
          </w:p>
        </w:tc>
      </w:tr>
      <w:tr w14:paraId="2E7DC7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192B430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4</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3660370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A020204多功能一体机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DBF8119">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73084CD">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2867E7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5A0B8B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FAD512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5</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28558B8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A020519泵</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3B4DBC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A02051901离心泵</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C9D1389">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EF03AC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《清水离心泵能效限定值及节能评价值》（GB 19762）</w:t>
            </w:r>
          </w:p>
        </w:tc>
      </w:tr>
      <w:tr w14:paraId="34E77E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535695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6</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5841D3F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A020523制冷空调设备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25AA1987">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A02052301制冷压缩机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1299C77">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EF040B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《冷水机组能效限定值及能效等级》（GB 19577），《低环境温度空气源热泵（冷水）机组能效限定值及能效等级》（GB 37480）</w:t>
            </w:r>
          </w:p>
        </w:tc>
      </w:tr>
      <w:tr w14:paraId="20B87D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E1D6844">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E636F6C">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13089488">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89567ED">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水源热泵机组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93CEA5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《水（地）源热泵机组能效限定值及能效等级》（GB 30721）</w:t>
            </w:r>
          </w:p>
        </w:tc>
      </w:tr>
      <w:tr w14:paraId="49669C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7DD136AB">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1D16B5B">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049A6BD1">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D6A6FDF">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溴化锂吸收式冷水机组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198C1D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《溴化锂吸收式冷水机组能效限定值及能效等级》（GB 29540）</w:t>
            </w:r>
          </w:p>
        </w:tc>
      </w:tr>
      <w:tr w14:paraId="49957E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29A64DF">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D0923B1">
            <w:pPr>
              <w:widowControl/>
              <w:jc w:val="left"/>
              <w:rPr>
                <w:rFonts w:ascii="Times New Roman" w:hAnsi="Times New Roman" w:eastAsia="宋体" w:cs="Times New Roman"/>
                <w:w w:val="90"/>
                <w:sz w:val="24"/>
                <w:szCs w:val="24"/>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71DA20BB">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A02052305 空调机组</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A752FC1">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多联式空调（热泵）机组(制冷量&gt;14000W)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7411CF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《多联式空调（热泵）机组能效限定值及能源效率等级》（GB 21454</w:t>
            </w:r>
          </w:p>
        </w:tc>
      </w:tr>
      <w:tr w14:paraId="529184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9F1C91E">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BAD3515">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5E8F303">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69834A2">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单元式空气调节机(制冷量&gt;14000W)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697C3B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《单元式空气调节机能效限定值及能效等级》（GB 19576）《风管送风式空调机组能效限定值及能效等级》（GB 37479）</w:t>
            </w:r>
          </w:p>
        </w:tc>
      </w:tr>
      <w:tr w14:paraId="6A0838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7B98B7BA">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3369C88">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C0AB4F3">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A02052309 专用制冷、空调设备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18FB243">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机房空调</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3016A7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《单元式空气调节机能效限定值及能效等级》（GB 19576）</w:t>
            </w:r>
          </w:p>
        </w:tc>
      </w:tr>
      <w:tr w14:paraId="00050A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9578183">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3D6D6D7">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D860CE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A02052399 其他制冷空调设备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BDA853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冷却塔</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3717E0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《机械通风冷却塔 第 1 部分：中小型开式冷却塔》（GB /T 7190.1）</w:t>
            </w:r>
          </w:p>
          <w:p w14:paraId="567AC58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《机械通风冷却塔 第 2 部分：大型开式冷却塔》（GB /T 7190.2</w:t>
            </w:r>
          </w:p>
        </w:tc>
      </w:tr>
      <w:tr w14:paraId="2D065B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4D24A7E">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7</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5EB4826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A020601电机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111E28B">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EE21480">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7B34F0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《中小型三相异步电动机能效限定值及能效等级》（GB 18613）</w:t>
            </w:r>
          </w:p>
        </w:tc>
      </w:tr>
      <w:tr w14:paraId="73C86A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08903EA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8</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255DD04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A020602变压器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CDBA14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配电变压器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BAAA47C">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AF0463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《三相配电变压器能效限定值及能效等级》（GB 20052）</w:t>
            </w:r>
          </w:p>
        </w:tc>
      </w:tr>
      <w:tr w14:paraId="5595FC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09F2B61">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9</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0E6D1FDE">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A020609 镇流器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526D7E7">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管型荧光灯镇流器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71FD762">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E15A88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《管形荧光灯镇流器能效限定值及能效等级》（GB 17896）</w:t>
            </w:r>
          </w:p>
        </w:tc>
      </w:tr>
      <w:tr w14:paraId="5D02A1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FCA559E">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10</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04A184A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 生活用电器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9D79CB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A0206180101 电冰箱</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4990747">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4B109C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《家用电冰箱耗电量限定值及能效等级》（GB</w:t>
            </w:r>
            <w:r>
              <w:rPr>
                <w:rFonts w:ascii="Times New Roman" w:hAnsi="Times New Roman" w:eastAsia="宋体" w:cs="Times New Roman"/>
                <w:w w:val="90"/>
                <w:sz w:val="24"/>
                <w:szCs w:val="24"/>
              </w:rPr>
              <w:tab/>
            </w:r>
            <w:r>
              <w:rPr>
                <w:rFonts w:ascii="Times New Roman" w:hAnsi="Times New Roman" w:eastAsia="宋体" w:cs="Times New Roman"/>
                <w:w w:val="90"/>
                <w:sz w:val="24"/>
                <w:szCs w:val="24"/>
              </w:rPr>
              <w:t>12021.2）</w:t>
            </w:r>
          </w:p>
        </w:tc>
      </w:tr>
      <w:tr w14:paraId="2BB943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971DE3D">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471650A">
            <w:pPr>
              <w:widowControl/>
              <w:jc w:val="left"/>
              <w:rPr>
                <w:rFonts w:ascii="Times New Roman" w:hAnsi="Times New Roman" w:eastAsia="宋体" w:cs="Times New Roman"/>
                <w:w w:val="90"/>
                <w:sz w:val="24"/>
                <w:szCs w:val="24"/>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316EEBEC">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A0206180203 空调机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4C45DE4">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房间空气调节器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7B0815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《转速可控型房间空气调节器能效限定值及能效等级》（GB21455-2013），待 2019 年修订发布后，按《房间空气调节器能效限定值及能效等级》（GB21455-2019</w:t>
            </w:r>
          </w:p>
          <w:p w14:paraId="0E7F24A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实施。</w:t>
            </w:r>
          </w:p>
        </w:tc>
      </w:tr>
      <w:tr w14:paraId="3552DB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A53EF29">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FD66031">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0FC8E49">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E376FA4">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多联式空调（热泵）机组（制冷量≤ 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C4406D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《多联式空调（热泵）机组能效限定值及能源效率等级》（GB 21454</w:t>
            </w:r>
          </w:p>
        </w:tc>
      </w:tr>
      <w:tr w14:paraId="1C2F5F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10E8A16">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99F52BA">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498C5FB">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EB1A0DC">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单元式空气调节机(制冷量≤14000W)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42CAD1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《单元式空气调节机能效限定值及能源效率等级》（GB 19576）《风管送风式空调机组能效限定值及</w:t>
            </w:r>
          </w:p>
          <w:p w14:paraId="2A44140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能效等级》（GB 37479）</w:t>
            </w:r>
          </w:p>
        </w:tc>
      </w:tr>
      <w:tr w14:paraId="05D856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09BA1FD">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0F1FD79">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626999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A0206180301洗衣机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11B189E">
            <w:pPr>
              <w:autoSpaceDN w:val="0"/>
              <w:jc w:val="left"/>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6B9217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《电动洗衣机能效水效限定值及等级》（GB 12021.4）</w:t>
            </w:r>
          </w:p>
        </w:tc>
      </w:tr>
      <w:tr w14:paraId="56BB35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31A46AD">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70A7876">
            <w:pPr>
              <w:widowControl/>
              <w:jc w:val="left"/>
              <w:rPr>
                <w:rFonts w:ascii="Times New Roman" w:hAnsi="Times New Roman" w:eastAsia="宋体" w:cs="Times New Roman"/>
                <w:w w:val="90"/>
                <w:sz w:val="24"/>
                <w:szCs w:val="24"/>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734072C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A02061808 热水器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754926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CAC3E2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《储水式电热水器能效限定值及能效等级》（GB</w:t>
            </w:r>
            <w:r>
              <w:rPr>
                <w:rFonts w:ascii="Times New Roman" w:hAnsi="Times New Roman" w:eastAsia="宋体" w:cs="Times New Roman"/>
                <w:w w:val="90"/>
                <w:sz w:val="24"/>
                <w:szCs w:val="24"/>
              </w:rPr>
              <w:tab/>
            </w:r>
            <w:r>
              <w:rPr>
                <w:rFonts w:ascii="Times New Roman" w:hAnsi="Times New Roman" w:eastAsia="宋体" w:cs="Times New Roman"/>
                <w:w w:val="90"/>
                <w:sz w:val="24"/>
                <w:szCs w:val="24"/>
              </w:rPr>
              <w:t>21519）</w:t>
            </w:r>
          </w:p>
        </w:tc>
      </w:tr>
      <w:tr w14:paraId="0CE2CD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7DE594A">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E28B2FB">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8AEC1DE">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9E7DFF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燃气热水器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8AA71D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《家用燃气快速热水器和燃气采暖热水炉能效限定值及能效等级（GB 20665）</w:t>
            </w:r>
          </w:p>
        </w:tc>
      </w:tr>
      <w:tr w14:paraId="2B8698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2189542">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63175EF">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3602A2A7">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5A7ECF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热泵热水器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A92672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《热泵热水机（器）能效限定值及能效等级》（GB 29541）</w:t>
            </w:r>
          </w:p>
        </w:tc>
      </w:tr>
      <w:tr w14:paraId="5D2EA5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CFBBAFF">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A9BB1B5">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2480B367">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67B436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太阳能热水系统</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D6F990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《家用太阳能热水系统能效限定值及能效等级》（GB 26969）</w:t>
            </w:r>
          </w:p>
        </w:tc>
      </w:tr>
      <w:tr w14:paraId="1291F8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6CFE78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1CF1DFD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 照明设备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39644B0">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普通照明用双端荧光灯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E2CA961">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81CDA0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《普通照明用双端荧光灯能效限定值及能效等级》（GB 19043）</w:t>
            </w:r>
          </w:p>
        </w:tc>
      </w:tr>
      <w:tr w14:paraId="56A3CB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98B27FA">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7750902">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05A904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LED道路/隧道照明产品</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5DBC797">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97CA4A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《道路和隧道照明用 LED 灯具能效限定值及能效等级》（GB 37478</w:t>
            </w:r>
          </w:p>
        </w:tc>
      </w:tr>
      <w:tr w14:paraId="3BCBE3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7C3E8560">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96D0CE7">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968031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LED筒灯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AA481A7">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14AAF5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《室内照明用LED产品能效限定值及能效等级》（GB 30255）</w:t>
            </w:r>
          </w:p>
        </w:tc>
      </w:tr>
      <w:tr w14:paraId="2727D0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434C3AD">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C61D679">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37B2FF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普通照明用非定向自镇流LED灯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AE7705E">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C7F9EE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《室内照明用 LED 产品能效限定值及能效等级》（GB 30255）</w:t>
            </w:r>
          </w:p>
        </w:tc>
      </w:tr>
      <w:tr w14:paraId="0D6DB7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1D0D5A6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12</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792F0A90">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A020910电视设备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72954A5">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A02091001普通电视设备（电视机）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9F4D153">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505CC3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《平板电视能效限定值及能效等级》（GB 24850）</w:t>
            </w:r>
          </w:p>
        </w:tc>
      </w:tr>
      <w:tr w14:paraId="4429B2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E69FA8E">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13</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7812629A">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A020911视频设备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3A28C50">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A02091107 视频监控设备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F271DC3">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监视器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DD0D2C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14:paraId="19DEB5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76D8982F">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14</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28F9D1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A031210饮食炊事机械</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4418B1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商用燃气灶具</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6B13024">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D2FDDD3">
            <w:pPr>
              <w:autoSpaceDN w:val="0"/>
              <w:jc w:val="left"/>
              <w:rPr>
                <w:rFonts w:ascii="Times New Roman" w:hAnsi="Times New Roman" w:eastAsia="宋体" w:cs="Times New Roman"/>
                <w:w w:val="90"/>
                <w:sz w:val="24"/>
                <w:szCs w:val="24"/>
              </w:rPr>
            </w:pPr>
          </w:p>
        </w:tc>
      </w:tr>
      <w:tr w14:paraId="7E17B5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1047E8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15</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3D6BDC85">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A060805便器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DB402EC">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坐便器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D6AE372">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8518B0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《坐便器水效限定值及水效等级</w:t>
            </w:r>
          </w:p>
          <w:p w14:paraId="544B224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（GB 25502）</w:t>
            </w:r>
          </w:p>
        </w:tc>
      </w:tr>
      <w:tr w14:paraId="3E3674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6DBE6C4">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3CE4CD1">
            <w:pPr>
              <w:widowControl/>
              <w:jc w:val="left"/>
              <w:rPr>
                <w:rFonts w:ascii="Times New Roman" w:hAnsi="Times New Roman" w:eastAsia="宋体" w:cs="Times New Roman"/>
                <w:b/>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21C265F">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蹲便器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6222608">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F6C304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《蹲便器用水效率限定值及用水效率等级》（GB 30717）</w:t>
            </w:r>
          </w:p>
        </w:tc>
      </w:tr>
      <w:tr w14:paraId="01B024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CF94AB3">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A515DB2">
            <w:pPr>
              <w:widowControl/>
              <w:jc w:val="left"/>
              <w:rPr>
                <w:rFonts w:ascii="Times New Roman" w:hAnsi="Times New Roman" w:eastAsia="宋体" w:cs="Times New Roman"/>
                <w:b/>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56B5AB4">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小便器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9624325">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D5487A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《小便器用水效率限定值及用水效率等级》（GB 28377）</w:t>
            </w:r>
          </w:p>
        </w:tc>
      </w:tr>
      <w:tr w14:paraId="217FA5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70C4223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16</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38E68B62">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A060806水嘴</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21D2D98">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1A170BF">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E96417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《水嘴用水效率限定值及用水效率等级》（GB 25501）</w:t>
            </w:r>
          </w:p>
        </w:tc>
      </w:tr>
      <w:tr w14:paraId="5C2071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4F91AB2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17</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7C4CF74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A060807便器冲洗阀</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46969AA">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652A80F">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42F7B3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《便器冲洗阀用水效率限定值及用水效率等级》（GB 28379）</w:t>
            </w:r>
          </w:p>
        </w:tc>
      </w:tr>
      <w:tr w14:paraId="0EA144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thickThinSmallGap" w:color="0070C0" w:sz="18" w:space="0"/>
              <w:right w:val="single" w:color="0070C0" w:sz="6" w:space="0"/>
            </w:tcBorders>
            <w:noWrap/>
            <w:vAlign w:val="center"/>
          </w:tcPr>
          <w:p w14:paraId="0D2C982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18</w:t>
            </w:r>
          </w:p>
        </w:tc>
        <w:tc>
          <w:tcPr>
            <w:tcW w:w="1857" w:type="dxa"/>
            <w:tcBorders>
              <w:top w:val="single" w:color="0070C0" w:sz="6" w:space="0"/>
              <w:left w:val="single" w:color="0070C0" w:sz="6" w:space="0"/>
              <w:bottom w:val="thickThinSmallGap" w:color="0070C0" w:sz="18" w:space="0"/>
              <w:right w:val="single" w:color="0070C0" w:sz="6" w:space="0"/>
            </w:tcBorders>
            <w:noWrap/>
            <w:vAlign w:val="center"/>
          </w:tcPr>
          <w:p w14:paraId="67DD96E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A060810淋浴器</w:t>
            </w:r>
          </w:p>
        </w:tc>
        <w:tc>
          <w:tcPr>
            <w:tcW w:w="2267" w:type="dxa"/>
            <w:tcBorders>
              <w:top w:val="single" w:color="0070C0" w:sz="6" w:space="0"/>
              <w:left w:val="single" w:color="0070C0" w:sz="6" w:space="0"/>
              <w:bottom w:val="thickThinSmallGap" w:color="0070C0" w:sz="18" w:space="0"/>
              <w:right w:val="single" w:color="0070C0" w:sz="6" w:space="0"/>
            </w:tcBorders>
            <w:noWrap/>
            <w:vAlign w:val="center"/>
          </w:tcPr>
          <w:p w14:paraId="7D0896C1">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thickThinSmallGap" w:color="0070C0" w:sz="18" w:space="0"/>
              <w:right w:val="single" w:color="0070C0" w:sz="6" w:space="0"/>
            </w:tcBorders>
            <w:noWrap/>
            <w:vAlign w:val="center"/>
          </w:tcPr>
          <w:p w14:paraId="411E556B">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thickThinSmallGap" w:color="0070C0" w:sz="18" w:space="0"/>
              <w:right w:val="thickThinSmallGap" w:color="0070C0" w:sz="18" w:space="0"/>
            </w:tcBorders>
            <w:noWrap/>
            <w:vAlign w:val="center"/>
          </w:tcPr>
          <w:p w14:paraId="06314FE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《淋浴器用水效率限定值及用水效率等级》（GB 28378）</w:t>
            </w:r>
          </w:p>
        </w:tc>
      </w:tr>
    </w:tbl>
    <w:p w14:paraId="48095EA5">
      <w:pPr>
        <w:autoSpaceDN w:val="0"/>
        <w:spacing w:line="360" w:lineRule="auto"/>
        <w:ind w:left="-850" w:leftChars="-405" w:right="-1050" w:rightChars="-500" w:firstLine="436" w:firstLineChars="201"/>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注：1、节能产品认证应依据相关国家标准的最新版本，依据国家标准中二级能效（水效）指标。</w:t>
      </w:r>
    </w:p>
    <w:p w14:paraId="2285CD2D">
      <w:pPr>
        <w:autoSpaceDN w:val="0"/>
        <w:spacing w:line="360" w:lineRule="auto"/>
        <w:ind w:left="-850" w:leftChars="-405" w:right="-1050" w:rightChars="-500" w:firstLine="436" w:firstLineChars="201"/>
        <w:rPr>
          <w:rFonts w:ascii="Times New Roman" w:hAnsi="Times New Roman" w:eastAsia="宋体" w:cs="Times New Roman"/>
          <w:b/>
          <w:w w:val="90"/>
          <w:sz w:val="24"/>
          <w:szCs w:val="24"/>
        </w:rPr>
      </w:pPr>
      <w:r>
        <w:rPr>
          <w:rFonts w:ascii="Times New Roman" w:hAnsi="Times New Roman" w:eastAsia="宋体" w:cs="Times New Roman"/>
          <w:b/>
          <w:w w:val="90"/>
          <w:sz w:val="24"/>
          <w:szCs w:val="24"/>
        </w:rPr>
        <w:t>2、上述产品中认证标准发生变更的，依据原认证标准获得的、仍在有效期内的认证证书可使用至2019年6月1日。</w:t>
      </w:r>
    </w:p>
    <w:p w14:paraId="3D071931">
      <w:pPr>
        <w:autoSpaceDN w:val="0"/>
        <w:spacing w:line="360" w:lineRule="auto"/>
        <w:ind w:left="-850" w:leftChars="-405" w:right="-1050" w:rightChars="-500" w:firstLine="436" w:firstLineChars="201"/>
        <w:rPr>
          <w:rFonts w:ascii="Times New Roman" w:hAnsi="Times New Roman" w:eastAsia="宋体" w:cs="Times New Roman"/>
          <w:sz w:val="24"/>
          <w:szCs w:val="24"/>
        </w:rPr>
      </w:pPr>
      <w:r>
        <w:rPr>
          <w:rFonts w:ascii="Times New Roman" w:hAnsi="Times New Roman" w:eastAsia="宋体" w:cs="Times New Roman"/>
          <w:b/>
          <w:w w:val="90"/>
          <w:sz w:val="24"/>
          <w:szCs w:val="24"/>
        </w:rPr>
        <w:t>3、以“★”标注的为政府强制采购产品。</w:t>
      </w:r>
    </w:p>
    <w:p w14:paraId="4067183E">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r>
        <w:rPr>
          <w:rFonts w:ascii="Times New Roman" w:hAnsi="Times New Roman" w:eastAsia="宋体" w:cs="Times New Roman"/>
          <w:b/>
          <w:bCs/>
          <w:kern w:val="0"/>
          <w:sz w:val="24"/>
          <w:szCs w:val="24"/>
        </w:rPr>
        <w:t>三、关于印发环境标志产品政府采购品目清单的通知（财库〔2019〕18号）</w:t>
      </w:r>
    </w:p>
    <w:p w14:paraId="385CDBAD">
      <w:pPr>
        <w:autoSpaceDN w:val="0"/>
        <w:jc w:val="center"/>
        <w:rPr>
          <w:rFonts w:ascii="Times New Roman" w:hAnsi="Times New Roman" w:eastAsia="宋体" w:cs="Times New Roman"/>
          <w:kern w:val="0"/>
          <w:sz w:val="24"/>
          <w:szCs w:val="24"/>
        </w:rPr>
      </w:pPr>
    </w:p>
    <w:p w14:paraId="6325B718">
      <w:pPr>
        <w:autoSpaceDN w:val="0"/>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关于印发环境标志产品政府采购品目清单的通知</w:t>
      </w:r>
    </w:p>
    <w:p w14:paraId="2CCEDC8C">
      <w:pPr>
        <w:autoSpaceDN w:val="0"/>
        <w:jc w:val="center"/>
        <w:rPr>
          <w:rFonts w:ascii="Times New Roman" w:hAnsi="Times New Roman" w:eastAsia="宋体" w:cs="Times New Roman"/>
          <w:sz w:val="24"/>
          <w:szCs w:val="24"/>
        </w:rPr>
      </w:pPr>
      <w:r>
        <w:rPr>
          <w:rFonts w:ascii="Times New Roman" w:hAnsi="Times New Roman" w:eastAsia="宋体" w:cs="Times New Roman"/>
          <w:b/>
          <w:kern w:val="0"/>
          <w:sz w:val="24"/>
          <w:szCs w:val="24"/>
        </w:rPr>
        <w:t>财库〔2019〕18号</w:t>
      </w:r>
    </w:p>
    <w:p w14:paraId="3400A141">
      <w:pPr>
        <w:autoSpaceDN w:val="0"/>
        <w:spacing w:line="360" w:lineRule="auto"/>
        <w:rPr>
          <w:rFonts w:ascii="Times New Roman" w:hAnsi="Times New Roman" w:eastAsia="宋体" w:cs="Times New Roman"/>
          <w:kern w:val="0"/>
          <w:sz w:val="24"/>
          <w:szCs w:val="24"/>
        </w:rPr>
      </w:pPr>
    </w:p>
    <w:p w14:paraId="3D49CF6A">
      <w:pPr>
        <w:autoSpaceDN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有关中央预算单位，各省、自治区、直辖市、计划单列市财政厅（局）、生态环境厅（局），新疆生产建设兵团财政局、环境保护局：</w:t>
      </w:r>
    </w:p>
    <w:p w14:paraId="6B122AE7">
      <w:pPr>
        <w:autoSpaceDN w:val="0"/>
        <w:spacing w:line="360" w:lineRule="auto"/>
        <w:rPr>
          <w:rFonts w:ascii="Times New Roman" w:hAnsi="Times New Roman" w:eastAsia="宋体" w:cs="Times New Roman"/>
          <w:kern w:val="0"/>
          <w:sz w:val="24"/>
          <w:szCs w:val="24"/>
        </w:rPr>
      </w:pPr>
    </w:p>
    <w:p w14:paraId="31180A04">
      <w:pPr>
        <w:autoSpaceDN w:val="0"/>
        <w:spacing w:line="360" w:lineRule="auto"/>
        <w:ind w:firstLine="484" w:firstLineChars="202"/>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064269D6">
      <w:pPr>
        <w:autoSpaceDN w:val="0"/>
        <w:spacing w:line="360" w:lineRule="auto"/>
        <w:ind w:firstLine="484" w:firstLineChars="202"/>
        <w:rPr>
          <w:rFonts w:ascii="Times New Roman" w:hAnsi="Times New Roman" w:eastAsia="宋体" w:cs="Times New Roman"/>
          <w:kern w:val="0"/>
          <w:sz w:val="24"/>
          <w:szCs w:val="24"/>
        </w:rPr>
      </w:pPr>
    </w:p>
    <w:p w14:paraId="2CE9D6CF">
      <w:pPr>
        <w:autoSpaceDN w:val="0"/>
        <w:spacing w:line="360" w:lineRule="auto"/>
        <w:ind w:firstLine="336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附件：环境标志产品政府采购品目清单</w:t>
      </w:r>
    </w:p>
    <w:p w14:paraId="4193DDBC">
      <w:pPr>
        <w:autoSpaceDN w:val="0"/>
        <w:spacing w:line="360" w:lineRule="auto"/>
        <w:ind w:firstLine="3360"/>
        <w:rPr>
          <w:rFonts w:ascii="Times New Roman" w:hAnsi="Times New Roman" w:eastAsia="宋体" w:cs="Times New Roman"/>
          <w:kern w:val="0"/>
          <w:sz w:val="24"/>
          <w:szCs w:val="24"/>
        </w:rPr>
      </w:pPr>
    </w:p>
    <w:p w14:paraId="45EB1FD3">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财政部   生态环境部</w:t>
      </w:r>
    </w:p>
    <w:p w14:paraId="557E40B5">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2019年3月29日</w:t>
      </w:r>
    </w:p>
    <w:p w14:paraId="0D520657">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附：环境标志产品政府采购品目清单</w:t>
      </w:r>
    </w:p>
    <w:tbl>
      <w:tblPr>
        <w:tblStyle w:val="62"/>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144E82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10"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09CF0A1E">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42A9FC2C">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名称</w:t>
            </w:r>
          </w:p>
        </w:tc>
        <w:tc>
          <w:tcPr>
            <w:tcW w:w="2737"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0697F69D">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依据的标准</w:t>
            </w:r>
          </w:p>
        </w:tc>
      </w:tr>
      <w:tr w14:paraId="3D8C6F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55D36E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DD7954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765D9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DFC85C">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94BF4D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HJ2507网络服务器</w:t>
            </w:r>
          </w:p>
        </w:tc>
      </w:tr>
      <w:tr w14:paraId="26BFD1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0C0709F">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8C99810">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539FA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B1ACFCF">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D39513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7EF1BC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7AEBDD3">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8FA18F6">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8EBC57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3658B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B7BE46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34CDF9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A826181">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74320B8">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364FF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321568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A5BCCA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337B7B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C77EAD9">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1937B0F">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752BA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A7F889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F99C90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4AB5FF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C1EBA99">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E419BC7">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608E9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2D58DA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568CF0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0B11BA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4693904">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7239663">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C61E1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8B205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A61C41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34DA06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BDEC4B7">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20C96F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34A3C7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45F27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A0201060101喷墨打印机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13B65A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03CC08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88777A7">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04D8092">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D0E4C44">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84D33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A0201060102激光打印机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A21966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27333C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6318A8C">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4423635">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221EC1F">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4B325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A0201060103热式打印机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31AEF3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602A87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BBA39BB">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B7A6DAF">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5051877">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7119BA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A0201060104针式打印机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CA35F6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5A21BE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D40F8B7">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4397177">
            <w:pPr>
              <w:widowControl/>
              <w:jc w:val="left"/>
              <w:rPr>
                <w:rFonts w:ascii="Times New Roman" w:hAnsi="Times New Roman" w:eastAsia="宋体" w:cs="Times New Roman"/>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4290477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5A519F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A0201060401液晶显示器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0FE1DD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76EF3E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24D788D">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E0C27E6">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0EA40BB">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4A7732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A0201060499其他显示器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C51EF3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46B27D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5E01C34">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DF713C8">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6A620D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6172DF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A0201060901扫描仪</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59BC8A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HJ2517扫描仪</w:t>
            </w:r>
          </w:p>
        </w:tc>
      </w:tr>
      <w:tr w14:paraId="7AB181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989FB9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04D32F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3BF5F3">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DFE91D5">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A953CE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HJ2516投影仪</w:t>
            </w:r>
          </w:p>
        </w:tc>
      </w:tr>
      <w:tr w14:paraId="14AA36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E0F905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1628CA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A4CCFC">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62C6FD">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6AB2DD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HJ424数字式复印（包括多功能）设备</w:t>
            </w:r>
          </w:p>
        </w:tc>
      </w:tr>
      <w:tr w14:paraId="40E2B3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98280E4">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9A1833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CCBC5B">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6B3ED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0AC3CC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HJ424数字式复印（包括多功能）设备</w:t>
            </w:r>
          </w:p>
        </w:tc>
      </w:tr>
      <w:tr w14:paraId="3C609D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6F23257">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55EE7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F4615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4E312F">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5FAC75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HJ472数字式一体化速印机</w:t>
            </w:r>
          </w:p>
        </w:tc>
      </w:tr>
      <w:tr w14:paraId="71E6E0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C92501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EA453B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1835066">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4CD2D53">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2FA75C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109185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1C6513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1F2A6F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D07A0B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236BC8">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9BCF2C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74AC96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AE7D3AD">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FFAAA99">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11DFE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765E9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5B93CD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268675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B5C453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347490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484F2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16DFAE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9F85E8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577C9F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1A3A1D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677163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68908C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E85EF05">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5E4337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2C8BD9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8EEC7B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DD7ED0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AC3A0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6BA7F7">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C0DBC5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27D090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4ACD7B5">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55B966D">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9C632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4053AC9">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60D0E0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67D99E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3B0B767">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04794B9">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521DC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CA5BE29">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E1CD17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637EFB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D6F5A7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9542FB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D1063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6929A4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A0206180203空调机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8039E0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HJ2535房间空气调节器</w:t>
            </w:r>
          </w:p>
        </w:tc>
      </w:tr>
      <w:tr w14:paraId="09FD2B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A455CB8">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C304FC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8AAA4B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77F24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E5ED3D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HJ/T362太阳能集热器</w:t>
            </w:r>
          </w:p>
        </w:tc>
      </w:tr>
      <w:tr w14:paraId="29CB90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DD8717F">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1C2D29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17F85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6D7250">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3E4B42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HJ2518照明光源</w:t>
            </w:r>
          </w:p>
        </w:tc>
      </w:tr>
      <w:tr w14:paraId="7160EA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691C48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30255F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87057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222FA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6ECA90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584243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929426B">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89597E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82E1D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E557E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9D2F49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HJ2506彩色电视广播接收机</w:t>
            </w:r>
          </w:p>
        </w:tc>
      </w:tr>
      <w:tr w14:paraId="6EAF2F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9306F6C">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46AD24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0D34F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A51D7A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17E242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HJ2506彩色电视广播接收机</w:t>
            </w:r>
          </w:p>
        </w:tc>
      </w:tr>
      <w:tr w14:paraId="22F55F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5E77841">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34DFCA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8DFF1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6162CF">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AB5670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0B141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6E2FC7B">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03D261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F53C0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E5B20C7">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341A90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436CD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881D296">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CDB80B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856EF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ADB327">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3BA1D3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06A066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FD690A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77CDD7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5EC51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85710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1CE206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0FBFF2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255299F">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2AABEBA">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42C81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99F8E6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99A26D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4228F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85A8119">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A1A0951">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08FF9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64E9DC2">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863EE9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66C16C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25CBE2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385FF7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F3BADA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03444F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93C346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0AE009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8A5999B">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C181FA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ABA2B6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320D45">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8BB51F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6471DB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A78FD68">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56A5748">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7727F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7F294A">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9BE755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CC849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A26AD1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210B66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BC03C6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3FDCDA">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39E97A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8407F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0A0C6AF">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6716FE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14061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2D4386C">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312498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F1A88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9184E99">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DAFE818">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C0FB8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DC6F1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BF9F61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332BD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6FD64E6">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E098D4B">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4EE92D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CBDD6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CCED7F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8A6BB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345363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3A17A3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D2793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FBFF4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D33140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30B85C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FE8551E">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E3F441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0FBF9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D6207EC">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805399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16A26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D09026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BDE33E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979242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258523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224FDE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75E6F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1D8E483">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A06C871">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59B2A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9333DF8">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BFED9D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08D9A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1AE103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339B53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5BD352">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CCFBA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E1507D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HJ/T296卫生陶瓷</w:t>
            </w:r>
          </w:p>
        </w:tc>
      </w:tr>
      <w:tr w14:paraId="4B82D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CEB456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6C5BE6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ECF6AF">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928219F">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389D1A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HJ/T296卫生陶瓷</w:t>
            </w:r>
          </w:p>
        </w:tc>
      </w:tr>
      <w:tr w14:paraId="7E70B9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EC913E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524CA6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64C4EE">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0F240BD">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7E9352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HJ/T411水嘴</w:t>
            </w:r>
          </w:p>
        </w:tc>
      </w:tr>
      <w:tr w14:paraId="29CCE0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0BC757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C61798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1F458F">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237FAD8">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E0BAB1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2BD4FE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165904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06D36B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E04FE5">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7B3933">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80F60E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2DF7BB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77332C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4B5C0E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A0699其他家具</w:t>
            </w:r>
          </w:p>
          <w:p w14:paraId="309AE35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6EB7700">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AF7F98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FCD8D3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0B5BE2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07E45B4">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E9D24E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3DC59B0">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381A83D">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237346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HJ2546纺织产品</w:t>
            </w:r>
          </w:p>
        </w:tc>
      </w:tr>
      <w:tr w14:paraId="3FF1E4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B20BB1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FF9363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5130C81">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339DA3">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8BA9BA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HJ410文化用纸</w:t>
            </w:r>
          </w:p>
        </w:tc>
      </w:tr>
      <w:tr w14:paraId="7C6314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703EF5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15326A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1A178F9">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157720">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20D4E86">
            <w:pPr>
              <w:autoSpaceDN w:val="0"/>
              <w:rPr>
                <w:rFonts w:ascii="Times New Roman" w:hAnsi="Times New Roman" w:eastAsia="宋体" w:cs="Times New Roman"/>
                <w:w w:val="90"/>
                <w:sz w:val="24"/>
                <w:szCs w:val="24"/>
              </w:rPr>
            </w:pPr>
          </w:p>
        </w:tc>
      </w:tr>
      <w:tr w14:paraId="72DB6A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6D8A3AD">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02CD81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900C2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2BECEA">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127737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1D1E59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7D449E4">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991D945">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D1699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E85ECF">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172A34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47ED9A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D36FDF4">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EBFCAEF">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DF432F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9030241">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1FC335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1F213A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0DA016B">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B22F3B5">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B93C9A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0B81D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E42513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3BDB3A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556CB73">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659998D">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0AE63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343CBC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2B5FEF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55CE9A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D79F1CA">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A94533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7E2CB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DF62B5">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81BF2C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HJ571人造板及其制品/HJ2540 木塑制品</w:t>
            </w:r>
          </w:p>
        </w:tc>
      </w:tr>
      <w:tr w14:paraId="664737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EEE10C4">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C500EF1">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11AE49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C934D0">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4443AA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HJ571人造板及其制品/HJ2540 木塑制品</w:t>
            </w:r>
          </w:p>
        </w:tc>
      </w:tr>
      <w:tr w14:paraId="657FF7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A0D471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3F5D40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8AD27B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79108F">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B3711C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HJ2519水泥</w:t>
            </w:r>
          </w:p>
        </w:tc>
      </w:tr>
      <w:tr w14:paraId="1828F4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FEA695F">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E5C1BE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DD049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83E5658">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1620BA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HJ/T412预拌混凝土</w:t>
            </w:r>
          </w:p>
        </w:tc>
      </w:tr>
      <w:tr w14:paraId="78E09E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A7ECE4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832F31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917F0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05F8C5">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1F2ABF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0871B6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99896A2">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EBB0A2E">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35A31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AE693B">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8BFEF7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6B3A37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01D7CFD">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F940ED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23BEB8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BA5FA7">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7B42E5F">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23119C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886BE8C">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385577B">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EEB5A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F9F987">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7CC36BF">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7024D3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A5E8037">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5D67EC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32908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68C6B3">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3DCB44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337FF7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5A268F6">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C0F72F0">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C6181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1AB078">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7E1F24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7B09D9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F88AACA">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38E35A5">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DBE17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300009">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DEC5EC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73C3C5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39269CF">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2F8CCF6">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B6449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8E854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CA6809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2E39D3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2449B4E">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17E83F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AE794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49A77B4">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13A386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3232A6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3586AD9">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02DE7A9">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93147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54723E9">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96BDE0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3FAA47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AC9E529">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0699B24">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55E68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1DED15">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1587AF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709B93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B5A50A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1C4A61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8E47B0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E97465">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D126B8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4DFDAA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EE8143B">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B2F1FE6">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6E8BD8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ABE777">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66D696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0C36C7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227E32F">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15A801F">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673DE4">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0940B7">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6E5B4E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7D5ED1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DB81B6B">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A0F7B1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2BE73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2D3B3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16B453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HJ456刚性防水材料</w:t>
            </w:r>
          </w:p>
        </w:tc>
      </w:tr>
      <w:tr w14:paraId="089DF0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ACCE277">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544EEE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16815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A9B97B">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48D965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6FB382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B9A430C">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1C33DB1">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3A078B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40509B2">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EB6DE1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6B705D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C256F48">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DDD1874">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9D8C5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47C3BF">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35AAC3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03679A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4038E0D">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815DA2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066687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3915D5">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3A1D86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6F932A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B923D7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A87C1B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BE37FE">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36B1A0">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F9853D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1D2ACC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4B34BC2">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442DF6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5C8979">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2274135">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BAFBEB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 237塑料门窗/HJ459 木质门和钢质门</w:t>
            </w:r>
          </w:p>
        </w:tc>
      </w:tr>
      <w:tr w14:paraId="1751AA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369250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D35A23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22E8A9">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0117BA">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3055D1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HJ/T237塑料门窗</w:t>
            </w:r>
          </w:p>
        </w:tc>
      </w:tr>
      <w:tr w14:paraId="0A58A3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5F9EE48">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C1080B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E2905A">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C799306">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3120A1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70BB7D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28CE078">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337609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C9798BE">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69099B">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F44E2B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HJ2541胶粘剂</w:t>
            </w:r>
          </w:p>
        </w:tc>
      </w:tr>
      <w:tr w14:paraId="2BDDAF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thickThinSmallGap" w:color="0070C0" w:sz="18" w:space="0"/>
              <w:right w:val="single" w:color="0070C0" w:sz="6" w:space="0"/>
            </w:tcBorders>
            <w:noWrap/>
            <w:vAlign w:val="center"/>
          </w:tcPr>
          <w:p w14:paraId="714F1486">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05E6154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44D35711">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3986987E">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thickThinSmallGap" w:color="0070C0" w:sz="18" w:space="0"/>
              <w:right w:val="thickThinSmallGap" w:color="0070C0" w:sz="18" w:space="0"/>
            </w:tcBorders>
            <w:noWrap/>
            <w:vAlign w:val="center"/>
          </w:tcPr>
          <w:p w14:paraId="79EE56E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HJ/T226建筑用塑料管材/HJ/T231 再生塑料制品</w:t>
            </w:r>
          </w:p>
        </w:tc>
      </w:tr>
    </w:tbl>
    <w:p w14:paraId="63537361">
      <w:pPr>
        <w:autoSpaceDN w:val="0"/>
        <w:spacing w:line="360" w:lineRule="auto"/>
        <w:ind w:left="-850" w:leftChars="-405" w:right="-1050" w:rightChars="-500" w:firstLine="436" w:firstLineChars="201"/>
        <w:rPr>
          <w:rFonts w:ascii="Times New Roman" w:hAnsi="Times New Roman" w:eastAsia="宋体" w:cs="Times New Roman"/>
          <w:kern w:val="0"/>
          <w:sz w:val="24"/>
          <w:szCs w:val="24"/>
        </w:rPr>
      </w:pPr>
      <w:r>
        <w:rPr>
          <w:rFonts w:ascii="Times New Roman" w:hAnsi="Times New Roman" w:eastAsia="宋体" w:cs="Times New Roman"/>
          <w:b/>
          <w:w w:val="90"/>
          <w:sz w:val="24"/>
          <w:szCs w:val="24"/>
        </w:rPr>
        <w:t>注：环境标志产品认证应依据相关标准的最新版本。</w:t>
      </w:r>
    </w:p>
    <w:p w14:paraId="228E6B3F">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r>
        <w:rPr>
          <w:rFonts w:ascii="Times New Roman" w:hAnsi="Times New Roman" w:eastAsia="宋体" w:cs="Times New Roman"/>
          <w:b/>
          <w:bCs/>
          <w:kern w:val="0"/>
          <w:sz w:val="24"/>
          <w:szCs w:val="24"/>
        </w:rPr>
        <w:t>四、市场监管总局关于发布参与实施政府采购节能产品、环境标志产品认证机构名录的公告（2019年第16号）</w:t>
      </w:r>
    </w:p>
    <w:p w14:paraId="569C902D">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p>
    <w:p w14:paraId="623364FC">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市场监管总局关于发布参与实施政府采购节能产品、环境</w:t>
      </w:r>
    </w:p>
    <w:p w14:paraId="14899980">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标志产品认证机构名录的公告</w:t>
      </w:r>
    </w:p>
    <w:p w14:paraId="21EECC99">
      <w:pPr>
        <w:widowControl/>
        <w:shd w:val="clear" w:color="auto" w:fill="FFFFFF"/>
        <w:autoSpaceDN w:val="0"/>
        <w:spacing w:before="68" w:after="299" w:line="360"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2019年第16号</w:t>
      </w:r>
    </w:p>
    <w:p w14:paraId="046D0C18">
      <w:pPr>
        <w:widowControl/>
        <w:shd w:val="clear" w:color="auto" w:fill="FFFFFF"/>
        <w:autoSpaceDN w:val="0"/>
        <w:spacing w:before="68" w:after="299" w:line="360" w:lineRule="auto"/>
        <w:ind w:firstLine="424" w:firstLineChars="177"/>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2BFD8DE">
      <w:pPr>
        <w:widowControl/>
        <w:shd w:val="clear" w:color="auto" w:fill="FFFFFF"/>
        <w:autoSpaceDN w:val="0"/>
        <w:spacing w:before="68" w:after="299" w:line="360" w:lineRule="auto"/>
        <w:ind w:firstLine="424" w:firstLineChars="177"/>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自本公告发布后，新增认证机构应尽快完成政府采购认证信息系统对接，对接完成后方可开展相关认证工作。</w:t>
      </w:r>
    </w:p>
    <w:p w14:paraId="42D5245C">
      <w:pPr>
        <w:widowControl/>
        <w:shd w:val="clear" w:color="auto" w:fill="FFFFFF"/>
        <w:autoSpaceDN w:val="0"/>
        <w:spacing w:before="68" w:after="299" w:line="360" w:lineRule="auto"/>
        <w:jc w:val="righ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市场监管总局</w:t>
      </w:r>
    </w:p>
    <w:p w14:paraId="597E0D07">
      <w:pPr>
        <w:widowControl/>
        <w:shd w:val="clear" w:color="auto" w:fill="FFFFFF"/>
        <w:autoSpaceDN w:val="0"/>
        <w:spacing w:before="68" w:after="299" w:line="360" w:lineRule="auto"/>
        <w:jc w:val="righ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2019年4月3日</w:t>
      </w:r>
    </w:p>
    <w:p w14:paraId="3938F934">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附1：参与实施政府采购节能产品认证机构名录</w:t>
      </w:r>
    </w:p>
    <w:tbl>
      <w:tblPr>
        <w:tblStyle w:val="62"/>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10F77E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7"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6A947A4">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序号</w:t>
            </w:r>
          </w:p>
        </w:tc>
        <w:tc>
          <w:tcPr>
            <w:tcW w:w="2483"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2B790D8B">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一级目录</w:t>
            </w:r>
          </w:p>
        </w:tc>
        <w:tc>
          <w:tcPr>
            <w:tcW w:w="2906"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B288C8">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二级目录</w:t>
            </w:r>
          </w:p>
        </w:tc>
        <w:tc>
          <w:tcPr>
            <w:tcW w:w="3134"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0B5DA9FF">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认证机构名录</w:t>
            </w:r>
          </w:p>
        </w:tc>
      </w:tr>
      <w:tr w14:paraId="2692B2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7"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63234A99">
            <w:pPr>
              <w:widowControl/>
              <w:jc w:val="left"/>
              <w:rPr>
                <w:rFonts w:ascii="Times New Roman" w:hAnsi="Times New Roman" w:eastAsia="宋体" w:cs="Times New Roman"/>
                <w:b/>
                <w:w w:val="90"/>
                <w:kern w:val="0"/>
                <w:sz w:val="24"/>
                <w:szCs w:val="24"/>
              </w:rPr>
            </w:pPr>
          </w:p>
        </w:tc>
        <w:tc>
          <w:tcPr>
            <w:tcW w:w="1135"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5B6565A4">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产品代码</w:t>
            </w:r>
          </w:p>
        </w:tc>
        <w:tc>
          <w:tcPr>
            <w:tcW w:w="134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6F07516F">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产品名称</w:t>
            </w:r>
          </w:p>
        </w:tc>
        <w:tc>
          <w:tcPr>
            <w:tcW w:w="1309"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1B04F502">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产品代码</w:t>
            </w:r>
          </w:p>
        </w:tc>
        <w:tc>
          <w:tcPr>
            <w:tcW w:w="1597"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0F29CD7B">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产品名称</w:t>
            </w:r>
          </w:p>
        </w:tc>
        <w:tc>
          <w:tcPr>
            <w:tcW w:w="3134"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3C1E0287">
            <w:pPr>
              <w:widowControl/>
              <w:jc w:val="left"/>
              <w:rPr>
                <w:rFonts w:ascii="Times New Roman" w:hAnsi="Times New Roman" w:eastAsia="宋体" w:cs="Times New Roman"/>
                <w:b/>
                <w:w w:val="90"/>
                <w:kern w:val="0"/>
                <w:sz w:val="24"/>
                <w:szCs w:val="24"/>
              </w:rPr>
            </w:pPr>
          </w:p>
        </w:tc>
      </w:tr>
      <w:tr w14:paraId="78F25F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123C56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7F1C7F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5A15E4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计算机设备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897A5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794DA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台式计算机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FB7901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07977CB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北京赛西认证有限责任公司</w:t>
            </w:r>
          </w:p>
          <w:p w14:paraId="0586E73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中国网络安全审查技术与认证中心</w:t>
            </w:r>
          </w:p>
          <w:p w14:paraId="0E20D93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广州赛宝认证中心服务有限公司</w:t>
            </w:r>
          </w:p>
        </w:tc>
      </w:tr>
      <w:tr w14:paraId="649869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E93A2A4">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55B0B28">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4F81BCC">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271E3A">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8BA8F8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便携式计算机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4210770">
            <w:pPr>
              <w:widowControl/>
              <w:jc w:val="left"/>
              <w:rPr>
                <w:rFonts w:ascii="Times New Roman" w:hAnsi="Times New Roman" w:eastAsia="宋体" w:cs="Times New Roman"/>
                <w:w w:val="90"/>
                <w:kern w:val="0"/>
                <w:sz w:val="24"/>
                <w:szCs w:val="24"/>
              </w:rPr>
            </w:pPr>
          </w:p>
        </w:tc>
      </w:tr>
      <w:tr w14:paraId="2B7F7B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92D34F1">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280A902">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ECBDD5B">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6A942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84DBB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平板式微型计算机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85C581C">
            <w:pPr>
              <w:widowControl/>
              <w:jc w:val="left"/>
              <w:rPr>
                <w:rFonts w:ascii="Times New Roman" w:hAnsi="Times New Roman" w:eastAsia="宋体" w:cs="Times New Roman"/>
                <w:w w:val="90"/>
                <w:kern w:val="0"/>
                <w:sz w:val="24"/>
                <w:szCs w:val="24"/>
              </w:rPr>
            </w:pPr>
          </w:p>
        </w:tc>
      </w:tr>
      <w:tr w14:paraId="5CFCA6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995C0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2</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093F4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1D686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输入输出设备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8D07AA">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C164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打印设备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1310D42">
            <w:pPr>
              <w:widowControl/>
              <w:jc w:val="left"/>
              <w:rPr>
                <w:rFonts w:ascii="Times New Roman" w:hAnsi="Times New Roman" w:eastAsia="宋体" w:cs="Times New Roman"/>
                <w:w w:val="90"/>
                <w:kern w:val="0"/>
                <w:sz w:val="24"/>
                <w:szCs w:val="24"/>
              </w:rPr>
            </w:pPr>
          </w:p>
        </w:tc>
      </w:tr>
      <w:tr w14:paraId="29EFD5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C85B9DD">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2384E9C">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92C8EE9">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816B2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5D32ED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显示设备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B4ED8BB">
            <w:pPr>
              <w:widowControl/>
              <w:jc w:val="left"/>
              <w:rPr>
                <w:rFonts w:ascii="Times New Roman" w:hAnsi="Times New Roman" w:eastAsia="宋体" w:cs="Times New Roman"/>
                <w:w w:val="90"/>
                <w:kern w:val="0"/>
                <w:sz w:val="24"/>
                <w:szCs w:val="24"/>
              </w:rPr>
            </w:pPr>
          </w:p>
        </w:tc>
      </w:tr>
      <w:tr w14:paraId="4C571D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89ADB9E">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E3B1592">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61B945E">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47FC7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627C6F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图形图像输入设备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11F35B">
            <w:pPr>
              <w:widowControl/>
              <w:jc w:val="left"/>
              <w:rPr>
                <w:rFonts w:ascii="Times New Roman" w:hAnsi="Times New Roman" w:eastAsia="宋体" w:cs="Times New Roman"/>
                <w:w w:val="90"/>
                <w:kern w:val="0"/>
                <w:sz w:val="24"/>
                <w:szCs w:val="24"/>
              </w:rPr>
            </w:pPr>
          </w:p>
        </w:tc>
      </w:tr>
      <w:tr w14:paraId="27B268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B035E4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A87BB6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A020202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12837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投影仪</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98786A">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2C72D73">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DE9C99B">
            <w:pPr>
              <w:widowControl/>
              <w:jc w:val="left"/>
              <w:rPr>
                <w:rFonts w:ascii="Times New Roman" w:hAnsi="Times New Roman" w:eastAsia="宋体" w:cs="Times New Roman"/>
                <w:w w:val="90"/>
                <w:kern w:val="0"/>
                <w:sz w:val="24"/>
                <w:szCs w:val="24"/>
              </w:rPr>
            </w:pPr>
          </w:p>
        </w:tc>
      </w:tr>
      <w:tr w14:paraId="38EC6B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D82C4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C5B9B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A020204</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3D366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多功能一体机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21AD87">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285EB69">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9EDBF8D">
            <w:pPr>
              <w:widowControl/>
              <w:jc w:val="left"/>
              <w:rPr>
                <w:rFonts w:ascii="Times New Roman" w:hAnsi="Times New Roman" w:eastAsia="宋体" w:cs="Times New Roman"/>
                <w:w w:val="90"/>
                <w:kern w:val="0"/>
                <w:sz w:val="24"/>
                <w:szCs w:val="24"/>
              </w:rPr>
            </w:pPr>
          </w:p>
        </w:tc>
      </w:tr>
      <w:tr w14:paraId="4263B5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48DC4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0A3D90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D7FF0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泵</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BEA87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A02051901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2786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离心泵</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DF4274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05CA5062">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4141CB4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48222C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CBC78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6</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BF2FE3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827FB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制冷空调设备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C9123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13758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制冷压缩机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1E6268A">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39F90DB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409486F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w:t>
            </w:r>
          </w:p>
          <w:p w14:paraId="28A49C6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北京中冷通质量认证中心有限公司</w:t>
            </w:r>
          </w:p>
        </w:tc>
      </w:tr>
      <w:tr w14:paraId="5BA5D3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2BD787F">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08A34C2">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C92705">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5E371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21CB0C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空调机组</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FAEE48F">
            <w:pPr>
              <w:widowControl/>
              <w:jc w:val="left"/>
              <w:rPr>
                <w:rFonts w:ascii="Times New Roman" w:hAnsi="Times New Roman" w:eastAsia="宋体" w:cs="Times New Roman"/>
                <w:w w:val="90"/>
                <w:kern w:val="0"/>
                <w:sz w:val="24"/>
                <w:szCs w:val="24"/>
              </w:rPr>
            </w:pPr>
          </w:p>
        </w:tc>
      </w:tr>
      <w:tr w14:paraId="7959E5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630E202">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F818B">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875445">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B15A50A">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9B8D9C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专用制冷、空调设备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4EA29CE">
            <w:pPr>
              <w:widowControl/>
              <w:jc w:val="left"/>
              <w:rPr>
                <w:rFonts w:ascii="Times New Roman" w:hAnsi="Times New Roman" w:eastAsia="宋体" w:cs="Times New Roman"/>
                <w:w w:val="90"/>
                <w:kern w:val="0"/>
                <w:sz w:val="24"/>
                <w:szCs w:val="24"/>
              </w:rPr>
            </w:pPr>
          </w:p>
        </w:tc>
      </w:tr>
      <w:tr w14:paraId="779413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8F4EA33">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C74A44D">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B41D9CC">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AAD3E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A02052399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43852D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其他制冷空调设备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32E91D9">
            <w:pPr>
              <w:widowControl/>
              <w:jc w:val="left"/>
              <w:rPr>
                <w:rFonts w:ascii="Times New Roman" w:hAnsi="Times New Roman" w:eastAsia="宋体" w:cs="Times New Roman"/>
                <w:w w:val="90"/>
                <w:kern w:val="0"/>
                <w:sz w:val="24"/>
                <w:szCs w:val="24"/>
              </w:rPr>
            </w:pPr>
          </w:p>
        </w:tc>
      </w:tr>
      <w:tr w14:paraId="49BB4C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4C648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58614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B65CA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FF2C6F">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06C082F">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11BAAB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44E8FC67">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74C803D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5879406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中国船级社质量认证公司</w:t>
            </w:r>
          </w:p>
        </w:tc>
      </w:tr>
      <w:tr w14:paraId="5878BD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5DCFF1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8</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97C27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D789D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变压器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0B53B7">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A7E110">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5F7A95C">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3A4B342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14900ED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14E8D7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14D32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9</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F9444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9DC6B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镇流器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AF4EAC">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D570EB">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81C103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5C44485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深圳市计量质量检测研究院</w:t>
            </w:r>
          </w:p>
          <w:p w14:paraId="18FECB32">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中标合信（北京）认证有限公司</w:t>
            </w:r>
          </w:p>
        </w:tc>
      </w:tr>
      <w:tr w14:paraId="41C423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41E6D2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10</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53CEE3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F7E1E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生活用电器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60FC5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A0206180101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0966E4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电冰箱</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49907C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7964C2A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0554D7AC">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tc>
      </w:tr>
      <w:tr w14:paraId="293583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1EC2FFC">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4BC3372">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06D96C">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4B744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A0206180203</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B1E462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空调机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52134F9D">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44C3904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2D4D2BC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p w14:paraId="4D4927DA">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w:t>
            </w:r>
          </w:p>
        </w:tc>
      </w:tr>
      <w:tr w14:paraId="5EC17E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98F998D">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10BD350">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61F1FC">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8ADCB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B55F99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洗衣机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59B85172">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29E468A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390BFB3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tc>
      </w:tr>
      <w:tr w14:paraId="1293B4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D274E7D">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48D08DE">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F788366">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1A648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A02061808</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AF0933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热水器</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2C787A1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34C02FAE">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3F95809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p w14:paraId="045F472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合肥通用机械产品认证有限公司(范围仅限于“热泵热水器”)</w:t>
            </w:r>
          </w:p>
        </w:tc>
      </w:tr>
      <w:tr w14:paraId="117F74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66411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11</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FE5F80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E8926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照明设备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204280">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F20FCD">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CEF251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40AB0CB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深圳市计量质量检测研究院</w:t>
            </w:r>
          </w:p>
          <w:p w14:paraId="5A339DD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中标合信（北京）认证有限公司</w:t>
            </w:r>
          </w:p>
        </w:tc>
      </w:tr>
      <w:tr w14:paraId="1C7F12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8A08AC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12</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B8067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9380B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电视设备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E9339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A02091001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4B9C0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普通电视设备（电视机）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5BC584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7DBDBF9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北京泰瑞特认证有限责任公司</w:t>
            </w:r>
          </w:p>
          <w:p w14:paraId="211A7CB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广州赛宝认证中心服务有限公司</w:t>
            </w:r>
          </w:p>
        </w:tc>
      </w:tr>
      <w:tr w14:paraId="3D06AA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67F8E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4B978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65E00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视频设备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075F9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AD9D14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视频监控设备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E2AEF78">
            <w:pPr>
              <w:widowControl/>
              <w:jc w:val="left"/>
              <w:rPr>
                <w:rFonts w:ascii="Times New Roman" w:hAnsi="Times New Roman" w:eastAsia="宋体" w:cs="Times New Roman"/>
                <w:w w:val="90"/>
                <w:kern w:val="0"/>
                <w:sz w:val="24"/>
                <w:szCs w:val="24"/>
              </w:rPr>
            </w:pPr>
          </w:p>
        </w:tc>
      </w:tr>
      <w:tr w14:paraId="243568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9ED13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A06CE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A031210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2BABC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饮食炊事机械</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4B3674">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FF939D">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26B211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27400C7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北京鉴衡认证中心</w:t>
            </w:r>
          </w:p>
          <w:p w14:paraId="3F4E7C7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w:t>
            </w:r>
            <w:r>
              <w:rPr>
                <w:rFonts w:hint="eastAsia" w:ascii="Times New Roman" w:hAnsi="Times New Roman" w:eastAsia="宋体" w:cs="Times New Roman"/>
                <w:w w:val="90"/>
                <w:kern w:val="0"/>
                <w:sz w:val="24"/>
                <w:szCs w:val="24"/>
              </w:rPr>
              <w:t>建筑工程</w:t>
            </w:r>
            <w:r>
              <w:rPr>
                <w:rFonts w:ascii="Times New Roman" w:hAnsi="Times New Roman" w:eastAsia="宋体" w:cs="Times New Roman"/>
                <w:w w:val="90"/>
                <w:kern w:val="0"/>
                <w:sz w:val="24"/>
                <w:szCs w:val="24"/>
              </w:rPr>
              <w:t>华北设计研究总院有限公司</w:t>
            </w:r>
          </w:p>
        </w:tc>
      </w:tr>
      <w:tr w14:paraId="2AEF40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7CFF02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330ED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A060805</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0C04E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8D92C0">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1350A">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23B52BAF">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1EE5831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北京新华节水产品认证有限公司</w:t>
            </w:r>
          </w:p>
          <w:p w14:paraId="5C18CAD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3AFEC5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04FAB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16</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BC38B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A060806</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1F939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水嘴</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B3D3BB">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C46707">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4372099A">
            <w:pPr>
              <w:widowControl/>
              <w:jc w:val="left"/>
              <w:rPr>
                <w:rFonts w:ascii="Times New Roman" w:hAnsi="Times New Roman" w:eastAsia="宋体" w:cs="Times New Roman"/>
                <w:w w:val="90"/>
                <w:kern w:val="0"/>
                <w:sz w:val="24"/>
                <w:szCs w:val="24"/>
              </w:rPr>
            </w:pPr>
          </w:p>
        </w:tc>
      </w:tr>
      <w:tr w14:paraId="04655C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2D4EC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5B836D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A060807</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6FD6D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便器冲洗阀</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37C2AF">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6CD8C1">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1BDEB1C">
            <w:pPr>
              <w:widowControl/>
              <w:jc w:val="left"/>
              <w:rPr>
                <w:rFonts w:ascii="Times New Roman" w:hAnsi="Times New Roman" w:eastAsia="宋体" w:cs="Times New Roman"/>
                <w:w w:val="90"/>
                <w:kern w:val="0"/>
                <w:sz w:val="24"/>
                <w:szCs w:val="24"/>
              </w:rPr>
            </w:pPr>
          </w:p>
        </w:tc>
      </w:tr>
      <w:tr w14:paraId="3C443C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250BF4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18</w:t>
            </w:r>
          </w:p>
        </w:tc>
        <w:tc>
          <w:tcPr>
            <w:tcW w:w="1135"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F0026F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A060810</w:t>
            </w:r>
          </w:p>
        </w:tc>
        <w:tc>
          <w:tcPr>
            <w:tcW w:w="134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C91AD3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淋浴器</w:t>
            </w:r>
          </w:p>
        </w:tc>
        <w:tc>
          <w:tcPr>
            <w:tcW w:w="1309"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D54AF26">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E445646">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19C499B">
            <w:pPr>
              <w:widowControl/>
              <w:jc w:val="left"/>
              <w:rPr>
                <w:rFonts w:ascii="Times New Roman" w:hAnsi="Times New Roman" w:eastAsia="宋体" w:cs="Times New Roman"/>
                <w:w w:val="90"/>
                <w:kern w:val="0"/>
                <w:sz w:val="24"/>
                <w:szCs w:val="24"/>
              </w:rPr>
            </w:pPr>
          </w:p>
        </w:tc>
      </w:tr>
    </w:tbl>
    <w:p w14:paraId="6E3C75F4">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附2：参与实施政府采购环境标志产品认证机构名录</w:t>
      </w:r>
    </w:p>
    <w:tbl>
      <w:tblPr>
        <w:tblStyle w:val="62"/>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6D91AF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1806AFDF">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287"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46E8E36E">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目录</w:t>
            </w:r>
          </w:p>
        </w:tc>
        <w:tc>
          <w:tcPr>
            <w:tcW w:w="5967"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072625DA">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认证机构名录</w:t>
            </w:r>
          </w:p>
        </w:tc>
      </w:tr>
      <w:tr w14:paraId="2F9939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1ADD99F">
            <w:pPr>
              <w:widowControl/>
              <w:autoSpaceDN w:val="0"/>
              <w:spacing w:line="276"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28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DF66EA5">
            <w:pPr>
              <w:widowControl/>
              <w:autoSpaceDN w:val="0"/>
              <w:spacing w:line="276"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环境标志产品</w:t>
            </w:r>
          </w:p>
        </w:tc>
        <w:tc>
          <w:tcPr>
            <w:tcW w:w="5967"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0CC1230D">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中环联合（北京）认证中心有限公司</w:t>
            </w:r>
          </w:p>
          <w:p w14:paraId="4802FED8">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中标合信（北京）认证有限公司</w:t>
            </w:r>
          </w:p>
          <w:p w14:paraId="38AC6F2C">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中环协（北京）认证有限公司</w:t>
            </w:r>
          </w:p>
          <w:p w14:paraId="7F577906">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天津华诚认证有限公司</w:t>
            </w:r>
          </w:p>
        </w:tc>
      </w:tr>
    </w:tbl>
    <w:p w14:paraId="42708363">
      <w:pPr>
        <w:autoSpaceDN w:val="0"/>
        <w:rPr>
          <w:rFonts w:ascii="Times New Roman" w:hAnsi="Times New Roman" w:eastAsia="宋体" w:cs="Times New Roman"/>
          <w:b/>
          <w:bCs/>
          <w:sz w:val="24"/>
          <w:szCs w:val="24"/>
        </w:rPr>
      </w:pPr>
    </w:p>
    <w:p w14:paraId="10C81D90">
      <w:pPr>
        <w:rPr>
          <w:rFonts w:ascii="Times New Roman" w:hAnsi="Times New Roman" w:eastAsia="宋体" w:cs="Times New Roman"/>
          <w:szCs w:val="24"/>
        </w:rPr>
      </w:pPr>
    </w:p>
    <w:p w14:paraId="39953A8D">
      <w:pPr>
        <w:rPr>
          <w:rFonts w:ascii="Times New Roman" w:hAnsi="Times New Roman" w:eastAsia="宋体" w:cs="Times New Roman"/>
          <w:szCs w:val="24"/>
        </w:rPr>
      </w:pPr>
    </w:p>
    <w:p w14:paraId="2B6DACFC">
      <w:pPr>
        <w:rPr>
          <w:rFonts w:ascii="Times New Roman" w:hAnsi="Times New Roman" w:eastAsia="宋体" w:cs="Times New Roman"/>
        </w:rPr>
        <w:sectPr>
          <w:pgSz w:w="11906" w:h="16838"/>
          <w:pgMar w:top="1440" w:right="1800" w:bottom="1440" w:left="1800" w:header="851" w:footer="1077" w:gutter="0"/>
          <w:cols w:space="425" w:num="1"/>
          <w:docGrid w:type="lines" w:linePitch="312" w:charSpace="0"/>
        </w:sectPr>
      </w:pPr>
    </w:p>
    <w:p w14:paraId="0DD2513B">
      <w:pPr>
        <w:pStyle w:val="76"/>
        <w:ind w:firstLine="0" w:firstLineChars="0"/>
        <w:rPr>
          <w:rFonts w:eastAsia="宋体"/>
          <w:lang w:val="en-US"/>
        </w:rPr>
      </w:pPr>
      <w:r>
        <w:rPr>
          <w:rFonts w:hint="eastAsia" w:ascii="Times New Roman" w:hAnsi="Times New Roman" w:eastAsia="宋体" w:cs="Times New Roman"/>
          <w:b/>
          <w:bCs/>
          <w:kern w:val="0"/>
          <w:sz w:val="24"/>
          <w:szCs w:val="24"/>
          <w:lang w:val="en-US"/>
        </w:rPr>
        <w:t>五</w:t>
      </w:r>
      <w:r>
        <w:rPr>
          <w:rFonts w:ascii="Times New Roman" w:hAnsi="Times New Roman" w:eastAsia="宋体" w:cs="Times New Roman"/>
          <w:b/>
          <w:bCs/>
          <w:kern w:val="0"/>
          <w:sz w:val="24"/>
          <w:szCs w:val="24"/>
        </w:rPr>
        <w:t>、工程量清单</w:t>
      </w:r>
      <w:r>
        <w:rPr>
          <w:rFonts w:hint="eastAsia" w:ascii="Times New Roman" w:hAnsi="Times New Roman" w:eastAsia="宋体" w:cs="Times New Roman"/>
          <w:b/>
          <w:bCs/>
          <w:kern w:val="0"/>
          <w:sz w:val="24"/>
          <w:szCs w:val="24"/>
          <w:lang w:val="en-US"/>
        </w:rPr>
        <w:t>及图纸（另附）</w:t>
      </w:r>
    </w:p>
    <w:bookmarkEnd w:id="0"/>
    <w:p w14:paraId="2EB1FD34">
      <w:pPr>
        <w:pStyle w:val="76"/>
        <w:ind w:firstLine="0" w:firstLineChars="0"/>
        <w:rPr>
          <w:rFonts w:eastAsia="宋体"/>
          <w:lang w:val="en-US"/>
        </w:rPr>
      </w:pPr>
    </w:p>
    <w:sectPr>
      <w:headerReference r:id="rId11" w:type="default"/>
      <w:footerReference r:id="rId12" w:type="default"/>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宋体"/>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E435">
    <w:pPr>
      <w:spacing w:line="360" w:lineRule="auto"/>
      <w:ind w:firstLine="480" w:firstLineChars="200"/>
      <w:rPr>
        <w:rFonts w:ascii="宋体" w:hAnsi="宋体"/>
        <w:sz w:val="24"/>
      </w:rPr>
    </w:pPr>
  </w:p>
  <w:p w14:paraId="76DCC28A">
    <w:pP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2F62">
    <w:pPr>
      <w:pStyle w:val="3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2FBA6AB6">
                              <w:pPr>
                                <w:pStyle w:val="37"/>
                                <w:jc w:val="center"/>
                              </w:pPr>
                              <w:r>
                                <w:fldChar w:fldCharType="begin"/>
                              </w:r>
                              <w:r>
                                <w:instrText xml:space="preserve">PAGE   \* MERGEFORMAT</w:instrText>
                              </w:r>
                              <w:r>
                                <w:fldChar w:fldCharType="separate"/>
                              </w:r>
                              <w:r>
                                <w:rPr>
                                  <w:lang w:val="zh-CN"/>
                                </w:rPr>
                                <w:t>1</w:t>
                              </w:r>
                              <w:r>
                                <w:rPr>
                                  <w:lang w:val="zh-CN"/>
                                </w:rPr>
                                <w:fldChar w:fldCharType="end"/>
                              </w:r>
                            </w:p>
                          </w:sdtContent>
                        </w:sdt>
                        <w:p w14:paraId="628975B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sdt>
                    <w:sdtPr>
                      <w:id w:val="-1"/>
                    </w:sdtPr>
                    <w:sdtContent>
                      <w:p w14:paraId="2FBA6AB6">
                        <w:pPr>
                          <w:pStyle w:val="37"/>
                          <w:jc w:val="center"/>
                        </w:pPr>
                        <w:r>
                          <w:fldChar w:fldCharType="begin"/>
                        </w:r>
                        <w:r>
                          <w:instrText xml:space="preserve">PAGE   \* MERGEFORMAT</w:instrText>
                        </w:r>
                        <w:r>
                          <w:fldChar w:fldCharType="separate"/>
                        </w:r>
                        <w:r>
                          <w:rPr>
                            <w:lang w:val="zh-CN"/>
                          </w:rPr>
                          <w:t>1</w:t>
                        </w:r>
                        <w:r>
                          <w:rPr>
                            <w:lang w:val="zh-CN"/>
                          </w:rPr>
                          <w:fldChar w:fldCharType="end"/>
                        </w:r>
                      </w:p>
                    </w:sdtContent>
                  </w:sdt>
                  <w:p w14:paraId="628975BA"/>
                </w:txbxContent>
              </v:textbox>
            </v:shape>
          </w:pict>
        </mc:Fallback>
      </mc:AlternateContent>
    </w:r>
  </w:p>
  <w:p w14:paraId="0F0D4DD6">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9A6D">
    <w:pPr>
      <w:pStyle w:val="3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61235687"/>
                          </w:sdtPr>
                          <w:sdtContent>
                            <w:p w14:paraId="03BF7CFB">
                              <w:pPr>
                                <w:pStyle w:val="37"/>
                                <w:jc w:val="center"/>
                              </w:pPr>
                              <w:r>
                                <w:fldChar w:fldCharType="begin"/>
                              </w:r>
                              <w:r>
                                <w:instrText xml:space="preserve">PAGE   \* MERGEFORMAT</w:instrText>
                              </w:r>
                              <w:r>
                                <w:fldChar w:fldCharType="separate"/>
                              </w:r>
                              <w:r>
                                <w:rPr>
                                  <w:lang w:val="zh-CN"/>
                                </w:rPr>
                                <w:t>35</w:t>
                              </w:r>
                              <w:r>
                                <w:rPr>
                                  <w:lang w:val="zh-CN"/>
                                </w:rPr>
                                <w:fldChar w:fldCharType="end"/>
                              </w:r>
                            </w:p>
                          </w:sdtContent>
                        </w:sdt>
                        <w:p w14:paraId="15AEBE6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sdt>
                    <w:sdtPr>
                      <w:id w:val="161235687"/>
                    </w:sdtPr>
                    <w:sdtContent>
                      <w:p w14:paraId="03BF7CFB">
                        <w:pPr>
                          <w:pStyle w:val="37"/>
                          <w:jc w:val="center"/>
                        </w:pPr>
                        <w:r>
                          <w:fldChar w:fldCharType="begin"/>
                        </w:r>
                        <w:r>
                          <w:instrText xml:space="preserve">PAGE   \* MERGEFORMAT</w:instrText>
                        </w:r>
                        <w:r>
                          <w:fldChar w:fldCharType="separate"/>
                        </w:r>
                        <w:r>
                          <w:rPr>
                            <w:lang w:val="zh-CN"/>
                          </w:rPr>
                          <w:t>35</w:t>
                        </w:r>
                        <w:r>
                          <w:rPr>
                            <w:lang w:val="zh-CN"/>
                          </w:rPr>
                          <w:fldChar w:fldCharType="end"/>
                        </w:r>
                      </w:p>
                    </w:sdtContent>
                  </w:sdt>
                  <w:p w14:paraId="15AEBE67"/>
                </w:txbxContent>
              </v:textbox>
            </v:shape>
          </w:pict>
        </mc:Fallback>
      </mc:AlternateContent>
    </w:r>
  </w:p>
  <w:p w14:paraId="67F7B1D5">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53A6">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480D530">
                          <w:pPr>
                            <w:pStyle w:val="37"/>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OPsiDMAQAAmQMAAA4AAABkcnMvZTJvRG9jLnhtbK1TzY7TMBC+I/EO&#10;lu80zbbLT9R0BaoWISFAWngA13EaS7bH8rhN+gLwBpy4cOe5+hyMnbQLy2UPXJzxzPib+b6ZrG4G&#10;a9hBBdTgal7O5pwpJ6HRblfzL59vn73kDKNwjTDgVM2PCvnN+umTVe8rdQUdmEYFRiAOq97XvIvR&#10;V0WBslNW4Ay8chRsIVgR6Rp2RRNET+jWFFfz+fOih9D4AFIhknczBvmEGB4DCG2rpdqA3Fvl4oga&#10;lBGRKGGnPfJ17rZtlYwf2xZVZKbmxDTmk4qQvU1nsV6JaheE77ScWhCPaeEBJyu0o6IXqI2Igu2D&#10;/gfKahkAoY0zCbYYiWRFiEU5f6DNXSe8ylxIavQX0fH/wcoPh0+B6abmLzhzwtLAT9+/nX78Ov38&#10;yhZJnt5jRVl3nvLi8AYGWpqzH8mZWA9tsOlLfBjFSdzjRVw1RCbTo3L5anHNmaRQuSiXy+uEUtw/&#10;9gHjWwWWJaPmgWaXJRWH9xjH1HNKquXgVhuT52fcXw7CHD0qL8D0OvEY+01WHLbDRG4LzZG49bQE&#10;NXe085yZd440TvtyNsLZ2E5Gqoj+9T5SG7m7hDpCEat0oYllftN2pZX4856z7v+o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04+yIMwBAACZAwAADgAAAAAAAAABACAAAAAfAQAAZHJzL2Uy&#10;b0RvYy54bWxQSwUGAAAAAAYABgBZAQAAXQUAAAAA&#10;">
              <v:fill on="f" focussize="0,0"/>
              <v:stroke on="f"/>
              <v:imagedata o:title=""/>
              <o:lock v:ext="edit" aspectratio="f"/>
              <v:textbox inset="0mm,0mm,0mm,0mm" style="mso-fit-shape-to-text:t;">
                <w:txbxContent>
                  <w:p w14:paraId="7480D530">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605715"/>
    </w:sdtPr>
    <w:sdtContent>
      <w:p w14:paraId="120E963B">
        <w:pPr>
          <w:pStyle w:val="37"/>
          <w:jc w:val="center"/>
        </w:pPr>
        <w:r>
          <w:fldChar w:fldCharType="begin"/>
        </w:r>
        <w:r>
          <w:instrText xml:space="preserve">PAGE   \* MERGEFORMAT</w:instrText>
        </w:r>
        <w:r>
          <w:fldChar w:fldCharType="separate"/>
        </w:r>
        <w:r>
          <w:rPr>
            <w:lang w:val="zh-CN"/>
          </w:rPr>
          <w:t>83</w:t>
        </w:r>
        <w:r>
          <w:rPr>
            <w:lang w:val="zh-CN"/>
          </w:rPr>
          <w:fldChar w:fldCharType="end"/>
        </w:r>
      </w:p>
    </w:sdtContent>
  </w:sdt>
  <w:p w14:paraId="4343356E">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869C">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0BB906FE">
                          <w:pPr>
                            <w:pStyle w:val="37"/>
                          </w:pPr>
                          <w:r>
                            <w:fldChar w:fldCharType="begin"/>
                          </w:r>
                          <w:r>
                            <w:instrText xml:space="preserve"> PAGE  \* MERGEFORMAT </w:instrText>
                          </w:r>
                          <w:r>
                            <w:fldChar w:fldCharType="separate"/>
                          </w:r>
                          <w:r>
                            <w:t>103</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ahKG+swBAACZAwAADgAAAGRycy9lMm9Eb2MueG1srVNLbtswEN0X6B0I&#10;7mtJbpIGguUghZEgQNEWSHsAmiItAvyBQ1vyBdobdNVN9z2Xz9EhJTtNsskiG2o4M3wz781ocTUY&#10;TXYigHK2odWspERY7lplNw39/u3m3SUlEJltmXZWNHQvgF4t375Z9L4Wc9c53YpAEMRC3fuGdjH6&#10;uiiAd8IwmDkvLAalC4ZFvIZN0QbWI7rRxbwsL4rehdYHxwUAeldjkE6I4SWATkrFxcrxrRE2jqhB&#10;aBaREnTKA13mbqUUPH6REkQkuqHINOYTi6C9TmexXLB6E5jvFJ9aYC9p4Qknw5TFoieoFYuMbIN6&#10;BmUUDw6cjDPuTDESyYogi6p8os19x7zIXFBq8CfR4fVg+efd10BU29ALSiwzOPDDr5+H338Pf36Q&#10;KsnTe6gx695jXhw+ugGX5ugHdCbWgwwmfZEPwTiKuz+JK4ZIeHr0YV5enlPCMVS9r87OzhNK8fDY&#10;B4i3whmSjIYGnF2WlO0+QRxTjymplnU3Sus8P20fORBz9Ii8ANPrxGPsN1lxWA8TubVr98itxyVo&#10;qMWdp0TfWdQ47cvRCEdjPRmpIvjrbcQ2cncJdYRCVumCE8v8pu1KK/H/PWc9/FHL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SV0OXPAAAAAwEAAA8AAAAAAAAAAQAgAAAAIgAAAGRycy9kb3ducmV2&#10;LnhtbFBLAQIUABQAAAAIAIdO4kBqEob6zAEAAJkDAAAOAAAAAAAAAAEAIAAAAB4BAABkcnMvZTJv&#10;RG9jLnhtbFBLBQYAAAAABgAGAFkBAABcBQAAAAA=&#10;">
              <v:fill on="f" focussize="0,0"/>
              <v:stroke on="f"/>
              <v:imagedata o:title=""/>
              <o:lock v:ext="edit" aspectratio="f"/>
              <v:textbox inset="0mm,0mm,0mm,0mm" style="mso-fit-shape-to-text:t;">
                <w:txbxContent>
                  <w:p w14:paraId="0BB906FE">
                    <w:pPr>
                      <w:pStyle w:val="3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11FA">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EFA6">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45AD">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5EC6">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pPr>
        <w:ind w:left="0" w:firstLine="0"/>
      </w:pPr>
    </w:lvl>
  </w:abstractNum>
  <w:abstractNum w:abstractNumId="1">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2">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3">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D6E3BFE"/>
    <w:multiLevelType w:val="singleLevel"/>
    <w:tmpl w:val="0D6E3BFE"/>
    <w:lvl w:ilvl="0" w:tentative="0">
      <w:start w:val="4"/>
      <w:numFmt w:val="chineseCounting"/>
      <w:suff w:val="space"/>
      <w:lvlText w:val="第%1章"/>
      <w:lvlJc w:val="left"/>
      <w:rPr>
        <w:rFonts w:hint="eastAsia"/>
      </w:rPr>
    </w:lvl>
  </w:abstractNum>
  <w:abstractNum w:abstractNumId="5">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8">
    <w:nsid w:val="7E9B00D9"/>
    <w:multiLevelType w:val="singleLevel"/>
    <w:tmpl w:val="7E9B00D9"/>
    <w:lvl w:ilvl="0" w:tentative="0">
      <w:start w:val="2"/>
      <w:numFmt w:val="chineseCounting"/>
      <w:suff w:val="space"/>
      <w:lvlText w:val="第%1部分"/>
      <w:lvlJc w:val="left"/>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MGIwNGY2M2JmY2U4MGEyOTc2MmFkZDZkZWUxNmMifQ=="/>
    <w:docVar w:name="KGWebUrl" w:val="http://oa.zjgsu.edu.cn/zftal-zhbgpt-web/common/weboffice/server.zf?jsessionid=0180535E626E8E8EEF3E916D91F78817"/>
  </w:docVars>
  <w:rsids>
    <w:rsidRoot w:val="00D910AE"/>
    <w:rsid w:val="00002EEF"/>
    <w:rsid w:val="000062B0"/>
    <w:rsid w:val="000157C2"/>
    <w:rsid w:val="00016690"/>
    <w:rsid w:val="00016899"/>
    <w:rsid w:val="000219C1"/>
    <w:rsid w:val="00034307"/>
    <w:rsid w:val="00075145"/>
    <w:rsid w:val="00077C14"/>
    <w:rsid w:val="000972F1"/>
    <w:rsid w:val="000B1A79"/>
    <w:rsid w:val="00104768"/>
    <w:rsid w:val="00135A8E"/>
    <w:rsid w:val="001707DE"/>
    <w:rsid w:val="001D1178"/>
    <w:rsid w:val="001D2373"/>
    <w:rsid w:val="001E68D5"/>
    <w:rsid w:val="001F374B"/>
    <w:rsid w:val="001F482E"/>
    <w:rsid w:val="002311AB"/>
    <w:rsid w:val="00270B83"/>
    <w:rsid w:val="00285221"/>
    <w:rsid w:val="002859CB"/>
    <w:rsid w:val="00291450"/>
    <w:rsid w:val="002919D3"/>
    <w:rsid w:val="00294390"/>
    <w:rsid w:val="002B5405"/>
    <w:rsid w:val="002C3918"/>
    <w:rsid w:val="002D0769"/>
    <w:rsid w:val="002D2D7A"/>
    <w:rsid w:val="002D4DA7"/>
    <w:rsid w:val="002E23A5"/>
    <w:rsid w:val="002E38E4"/>
    <w:rsid w:val="002E498B"/>
    <w:rsid w:val="002F6025"/>
    <w:rsid w:val="00300CEF"/>
    <w:rsid w:val="003111D3"/>
    <w:rsid w:val="00312FA4"/>
    <w:rsid w:val="00325C20"/>
    <w:rsid w:val="003330C1"/>
    <w:rsid w:val="00334336"/>
    <w:rsid w:val="0033586E"/>
    <w:rsid w:val="0034690A"/>
    <w:rsid w:val="00360554"/>
    <w:rsid w:val="00384E24"/>
    <w:rsid w:val="0039558B"/>
    <w:rsid w:val="003D68E9"/>
    <w:rsid w:val="003F2324"/>
    <w:rsid w:val="00427604"/>
    <w:rsid w:val="0045275D"/>
    <w:rsid w:val="004924C3"/>
    <w:rsid w:val="0049736A"/>
    <w:rsid w:val="004A088A"/>
    <w:rsid w:val="004B1B73"/>
    <w:rsid w:val="004B2426"/>
    <w:rsid w:val="004C0FBF"/>
    <w:rsid w:val="004C4A67"/>
    <w:rsid w:val="004C7A8C"/>
    <w:rsid w:val="004D64CE"/>
    <w:rsid w:val="004F254A"/>
    <w:rsid w:val="005108AC"/>
    <w:rsid w:val="005213D9"/>
    <w:rsid w:val="00525372"/>
    <w:rsid w:val="005262E4"/>
    <w:rsid w:val="0053232F"/>
    <w:rsid w:val="00537D02"/>
    <w:rsid w:val="005406B5"/>
    <w:rsid w:val="00564DE4"/>
    <w:rsid w:val="00565593"/>
    <w:rsid w:val="005858D1"/>
    <w:rsid w:val="005908CD"/>
    <w:rsid w:val="005A5F85"/>
    <w:rsid w:val="005B0597"/>
    <w:rsid w:val="005B5BE4"/>
    <w:rsid w:val="005F463E"/>
    <w:rsid w:val="00600F71"/>
    <w:rsid w:val="00601322"/>
    <w:rsid w:val="006207E0"/>
    <w:rsid w:val="00627421"/>
    <w:rsid w:val="0063090A"/>
    <w:rsid w:val="00643D8C"/>
    <w:rsid w:val="00654633"/>
    <w:rsid w:val="00661FD0"/>
    <w:rsid w:val="006743ED"/>
    <w:rsid w:val="006A4548"/>
    <w:rsid w:val="006C6221"/>
    <w:rsid w:val="006F3115"/>
    <w:rsid w:val="00706A20"/>
    <w:rsid w:val="00716B2A"/>
    <w:rsid w:val="00731203"/>
    <w:rsid w:val="00732D3F"/>
    <w:rsid w:val="00737403"/>
    <w:rsid w:val="007379F9"/>
    <w:rsid w:val="00745D76"/>
    <w:rsid w:val="0075194C"/>
    <w:rsid w:val="00760FBA"/>
    <w:rsid w:val="007669E9"/>
    <w:rsid w:val="00797333"/>
    <w:rsid w:val="007B157D"/>
    <w:rsid w:val="007B27B0"/>
    <w:rsid w:val="007B74F5"/>
    <w:rsid w:val="007C54A4"/>
    <w:rsid w:val="007D72E3"/>
    <w:rsid w:val="007E04F8"/>
    <w:rsid w:val="007E2DFD"/>
    <w:rsid w:val="007F17FD"/>
    <w:rsid w:val="00814ABA"/>
    <w:rsid w:val="00815BBC"/>
    <w:rsid w:val="00851857"/>
    <w:rsid w:val="00863838"/>
    <w:rsid w:val="00874A74"/>
    <w:rsid w:val="0088277F"/>
    <w:rsid w:val="0089362E"/>
    <w:rsid w:val="008943A5"/>
    <w:rsid w:val="008947F5"/>
    <w:rsid w:val="008A75AC"/>
    <w:rsid w:val="008B4BF0"/>
    <w:rsid w:val="008B600D"/>
    <w:rsid w:val="008B7E2B"/>
    <w:rsid w:val="008C4DDA"/>
    <w:rsid w:val="008C5D3E"/>
    <w:rsid w:val="008D2F23"/>
    <w:rsid w:val="008E1EC8"/>
    <w:rsid w:val="008F05D9"/>
    <w:rsid w:val="008F2988"/>
    <w:rsid w:val="008F46A2"/>
    <w:rsid w:val="00913F68"/>
    <w:rsid w:val="009323A6"/>
    <w:rsid w:val="00972104"/>
    <w:rsid w:val="009A12EF"/>
    <w:rsid w:val="009B79F9"/>
    <w:rsid w:val="009E5BF0"/>
    <w:rsid w:val="00A315AB"/>
    <w:rsid w:val="00A40F4E"/>
    <w:rsid w:val="00A442DC"/>
    <w:rsid w:val="00A56DFE"/>
    <w:rsid w:val="00A66CA9"/>
    <w:rsid w:val="00A76BA8"/>
    <w:rsid w:val="00A76CCC"/>
    <w:rsid w:val="00AA4DA6"/>
    <w:rsid w:val="00AA6153"/>
    <w:rsid w:val="00AB1C85"/>
    <w:rsid w:val="00B0442F"/>
    <w:rsid w:val="00B07FBC"/>
    <w:rsid w:val="00B17B79"/>
    <w:rsid w:val="00B206EC"/>
    <w:rsid w:val="00B2192F"/>
    <w:rsid w:val="00B233CB"/>
    <w:rsid w:val="00B30565"/>
    <w:rsid w:val="00B51557"/>
    <w:rsid w:val="00BA4989"/>
    <w:rsid w:val="00BA4CD5"/>
    <w:rsid w:val="00BA720E"/>
    <w:rsid w:val="00BB15C2"/>
    <w:rsid w:val="00BB302A"/>
    <w:rsid w:val="00BC5A20"/>
    <w:rsid w:val="00BD5FDD"/>
    <w:rsid w:val="00BE4569"/>
    <w:rsid w:val="00C00AEA"/>
    <w:rsid w:val="00C028EC"/>
    <w:rsid w:val="00C1091E"/>
    <w:rsid w:val="00C10BCA"/>
    <w:rsid w:val="00C23AB0"/>
    <w:rsid w:val="00C23CDE"/>
    <w:rsid w:val="00C7560A"/>
    <w:rsid w:val="00C800F4"/>
    <w:rsid w:val="00CB1DAC"/>
    <w:rsid w:val="00CB7A4E"/>
    <w:rsid w:val="00CC412C"/>
    <w:rsid w:val="00CE47CD"/>
    <w:rsid w:val="00D06BF0"/>
    <w:rsid w:val="00D11904"/>
    <w:rsid w:val="00D11B86"/>
    <w:rsid w:val="00D16AB6"/>
    <w:rsid w:val="00D257C5"/>
    <w:rsid w:val="00D27CC1"/>
    <w:rsid w:val="00D515DE"/>
    <w:rsid w:val="00D816CA"/>
    <w:rsid w:val="00D821B1"/>
    <w:rsid w:val="00D86B28"/>
    <w:rsid w:val="00D910AE"/>
    <w:rsid w:val="00DA2B27"/>
    <w:rsid w:val="00DB1CAD"/>
    <w:rsid w:val="00DB4616"/>
    <w:rsid w:val="00DE5C40"/>
    <w:rsid w:val="00DF083E"/>
    <w:rsid w:val="00DF25D5"/>
    <w:rsid w:val="00DF29E0"/>
    <w:rsid w:val="00DF5F58"/>
    <w:rsid w:val="00E004F8"/>
    <w:rsid w:val="00E4542B"/>
    <w:rsid w:val="00E5189A"/>
    <w:rsid w:val="00E95B60"/>
    <w:rsid w:val="00EA058C"/>
    <w:rsid w:val="00EB0C27"/>
    <w:rsid w:val="00EE2410"/>
    <w:rsid w:val="00F03C16"/>
    <w:rsid w:val="00F133AA"/>
    <w:rsid w:val="00F228B5"/>
    <w:rsid w:val="00F33AB7"/>
    <w:rsid w:val="00F46312"/>
    <w:rsid w:val="00F74272"/>
    <w:rsid w:val="00F85B13"/>
    <w:rsid w:val="00F93DAC"/>
    <w:rsid w:val="00FA02B2"/>
    <w:rsid w:val="00FC77C5"/>
    <w:rsid w:val="00FD0CC6"/>
    <w:rsid w:val="00FE383D"/>
    <w:rsid w:val="00FF7E52"/>
    <w:rsid w:val="01791910"/>
    <w:rsid w:val="017D5815"/>
    <w:rsid w:val="01AF7562"/>
    <w:rsid w:val="01C7267B"/>
    <w:rsid w:val="01F41015"/>
    <w:rsid w:val="021B16EE"/>
    <w:rsid w:val="02356D6A"/>
    <w:rsid w:val="023A4A15"/>
    <w:rsid w:val="024D7A8C"/>
    <w:rsid w:val="027030D3"/>
    <w:rsid w:val="028B4E8E"/>
    <w:rsid w:val="02925A61"/>
    <w:rsid w:val="02B96468"/>
    <w:rsid w:val="030B374D"/>
    <w:rsid w:val="0326440A"/>
    <w:rsid w:val="03443858"/>
    <w:rsid w:val="03532E8C"/>
    <w:rsid w:val="0369158A"/>
    <w:rsid w:val="039161F2"/>
    <w:rsid w:val="045E48A8"/>
    <w:rsid w:val="047440A5"/>
    <w:rsid w:val="048E122E"/>
    <w:rsid w:val="04DF1A8A"/>
    <w:rsid w:val="04E23328"/>
    <w:rsid w:val="05025778"/>
    <w:rsid w:val="05065269"/>
    <w:rsid w:val="052C2113"/>
    <w:rsid w:val="052D36E5"/>
    <w:rsid w:val="05407C9B"/>
    <w:rsid w:val="055E2512"/>
    <w:rsid w:val="057151ED"/>
    <w:rsid w:val="05ED50FB"/>
    <w:rsid w:val="05EF03F3"/>
    <w:rsid w:val="0610493F"/>
    <w:rsid w:val="06147E59"/>
    <w:rsid w:val="062F6624"/>
    <w:rsid w:val="06541A9E"/>
    <w:rsid w:val="069F7DB0"/>
    <w:rsid w:val="06F2019A"/>
    <w:rsid w:val="06F86E33"/>
    <w:rsid w:val="07057522"/>
    <w:rsid w:val="071B5392"/>
    <w:rsid w:val="07224AC8"/>
    <w:rsid w:val="07807554"/>
    <w:rsid w:val="07846919"/>
    <w:rsid w:val="079925E1"/>
    <w:rsid w:val="07B54E60"/>
    <w:rsid w:val="07D94EB6"/>
    <w:rsid w:val="083E4D1A"/>
    <w:rsid w:val="084B79DF"/>
    <w:rsid w:val="08B52B24"/>
    <w:rsid w:val="08FF6B9F"/>
    <w:rsid w:val="092B5E96"/>
    <w:rsid w:val="0933119F"/>
    <w:rsid w:val="0949606C"/>
    <w:rsid w:val="099B2320"/>
    <w:rsid w:val="09E963BD"/>
    <w:rsid w:val="0A311358"/>
    <w:rsid w:val="0A3E36F7"/>
    <w:rsid w:val="0A4B7E41"/>
    <w:rsid w:val="0A780FD3"/>
    <w:rsid w:val="0AB60A3E"/>
    <w:rsid w:val="0AF3628F"/>
    <w:rsid w:val="0B064214"/>
    <w:rsid w:val="0B3C7C36"/>
    <w:rsid w:val="0B9659AE"/>
    <w:rsid w:val="0BBC0505"/>
    <w:rsid w:val="0BE43E2A"/>
    <w:rsid w:val="0C225115"/>
    <w:rsid w:val="0C3C2982"/>
    <w:rsid w:val="0C443DDF"/>
    <w:rsid w:val="0C6812D0"/>
    <w:rsid w:val="0C851169"/>
    <w:rsid w:val="0C9110AC"/>
    <w:rsid w:val="0D0A0649"/>
    <w:rsid w:val="0D3E56CD"/>
    <w:rsid w:val="0D4C2694"/>
    <w:rsid w:val="0D4E1EA3"/>
    <w:rsid w:val="0D756DF9"/>
    <w:rsid w:val="0D7860CC"/>
    <w:rsid w:val="0DB37D70"/>
    <w:rsid w:val="0DD979BE"/>
    <w:rsid w:val="0E48092C"/>
    <w:rsid w:val="0E545297"/>
    <w:rsid w:val="0E5616D2"/>
    <w:rsid w:val="0E8548DB"/>
    <w:rsid w:val="0E9B1118"/>
    <w:rsid w:val="0EAA4EB7"/>
    <w:rsid w:val="0EB70F20"/>
    <w:rsid w:val="0F1000F9"/>
    <w:rsid w:val="0F7C7F73"/>
    <w:rsid w:val="0F7E3A23"/>
    <w:rsid w:val="0F944ED5"/>
    <w:rsid w:val="0F9A0092"/>
    <w:rsid w:val="0FD600C1"/>
    <w:rsid w:val="101A2510"/>
    <w:rsid w:val="102D3EDB"/>
    <w:rsid w:val="104B091B"/>
    <w:rsid w:val="1084221D"/>
    <w:rsid w:val="10B72A0C"/>
    <w:rsid w:val="10BB15FD"/>
    <w:rsid w:val="1102547E"/>
    <w:rsid w:val="110C1C8D"/>
    <w:rsid w:val="110F7903"/>
    <w:rsid w:val="11107E36"/>
    <w:rsid w:val="112C0073"/>
    <w:rsid w:val="1152290F"/>
    <w:rsid w:val="117A1879"/>
    <w:rsid w:val="118C512A"/>
    <w:rsid w:val="11BE5B47"/>
    <w:rsid w:val="11F078CC"/>
    <w:rsid w:val="121B4BF4"/>
    <w:rsid w:val="123D6553"/>
    <w:rsid w:val="12A81E46"/>
    <w:rsid w:val="1307492E"/>
    <w:rsid w:val="13223BB5"/>
    <w:rsid w:val="136F5004"/>
    <w:rsid w:val="13B567D8"/>
    <w:rsid w:val="13BD7245"/>
    <w:rsid w:val="14550A82"/>
    <w:rsid w:val="14884E2D"/>
    <w:rsid w:val="1494077C"/>
    <w:rsid w:val="14BB6070"/>
    <w:rsid w:val="14BF3BD9"/>
    <w:rsid w:val="14D56A06"/>
    <w:rsid w:val="14EF3F6B"/>
    <w:rsid w:val="15712BD2"/>
    <w:rsid w:val="158F12AA"/>
    <w:rsid w:val="16414353"/>
    <w:rsid w:val="17387161"/>
    <w:rsid w:val="17455FEB"/>
    <w:rsid w:val="17481711"/>
    <w:rsid w:val="17BA14A1"/>
    <w:rsid w:val="184F2FC7"/>
    <w:rsid w:val="1864332B"/>
    <w:rsid w:val="18891FE1"/>
    <w:rsid w:val="18C748B7"/>
    <w:rsid w:val="18C80D5B"/>
    <w:rsid w:val="18CE20EA"/>
    <w:rsid w:val="18DA283C"/>
    <w:rsid w:val="19566367"/>
    <w:rsid w:val="19724ABC"/>
    <w:rsid w:val="19894F54"/>
    <w:rsid w:val="19BB441C"/>
    <w:rsid w:val="19D52777"/>
    <w:rsid w:val="1A4C776A"/>
    <w:rsid w:val="1A7D7923"/>
    <w:rsid w:val="1A7E7B6E"/>
    <w:rsid w:val="1AC6751C"/>
    <w:rsid w:val="1AD02CD6"/>
    <w:rsid w:val="1AFC6E58"/>
    <w:rsid w:val="1B5418B8"/>
    <w:rsid w:val="1B6326C9"/>
    <w:rsid w:val="1B6E20CD"/>
    <w:rsid w:val="1BBE692C"/>
    <w:rsid w:val="1BC37F8F"/>
    <w:rsid w:val="1BD63241"/>
    <w:rsid w:val="1BEA2178"/>
    <w:rsid w:val="1BEE6D2B"/>
    <w:rsid w:val="1C281B11"/>
    <w:rsid w:val="1C2C7DBA"/>
    <w:rsid w:val="1C5154FC"/>
    <w:rsid w:val="1C7E5859"/>
    <w:rsid w:val="1C8D6084"/>
    <w:rsid w:val="1C912DFC"/>
    <w:rsid w:val="1CE7377A"/>
    <w:rsid w:val="1D040DAB"/>
    <w:rsid w:val="1D226C38"/>
    <w:rsid w:val="1D4604F3"/>
    <w:rsid w:val="1D6B43AB"/>
    <w:rsid w:val="1D7C655F"/>
    <w:rsid w:val="1DBEA33A"/>
    <w:rsid w:val="1DC1674D"/>
    <w:rsid w:val="1DF20628"/>
    <w:rsid w:val="1DF33318"/>
    <w:rsid w:val="1E001D60"/>
    <w:rsid w:val="1E1E36A6"/>
    <w:rsid w:val="1E2C2B61"/>
    <w:rsid w:val="1E4F5A7B"/>
    <w:rsid w:val="1E761FB4"/>
    <w:rsid w:val="1F0B19A2"/>
    <w:rsid w:val="1F371E52"/>
    <w:rsid w:val="1F427E7B"/>
    <w:rsid w:val="1F69491A"/>
    <w:rsid w:val="1FAE731F"/>
    <w:rsid w:val="1FF64A1D"/>
    <w:rsid w:val="20040E9F"/>
    <w:rsid w:val="2059498F"/>
    <w:rsid w:val="207D68CF"/>
    <w:rsid w:val="20904E15"/>
    <w:rsid w:val="20B02153"/>
    <w:rsid w:val="20D562AB"/>
    <w:rsid w:val="212D66B9"/>
    <w:rsid w:val="21324B52"/>
    <w:rsid w:val="21333432"/>
    <w:rsid w:val="21512A94"/>
    <w:rsid w:val="217E4766"/>
    <w:rsid w:val="21D00C81"/>
    <w:rsid w:val="21D20555"/>
    <w:rsid w:val="21E8421C"/>
    <w:rsid w:val="22071210"/>
    <w:rsid w:val="223B259E"/>
    <w:rsid w:val="223D3B7A"/>
    <w:rsid w:val="226E008B"/>
    <w:rsid w:val="22AA7723"/>
    <w:rsid w:val="22D958E1"/>
    <w:rsid w:val="22E83DA8"/>
    <w:rsid w:val="22FC115A"/>
    <w:rsid w:val="23356FED"/>
    <w:rsid w:val="234F366B"/>
    <w:rsid w:val="236674F7"/>
    <w:rsid w:val="23775858"/>
    <w:rsid w:val="238531DD"/>
    <w:rsid w:val="238B1783"/>
    <w:rsid w:val="239F5281"/>
    <w:rsid w:val="23CD2307"/>
    <w:rsid w:val="241E5CD3"/>
    <w:rsid w:val="242C042C"/>
    <w:rsid w:val="248F1CB6"/>
    <w:rsid w:val="24AF3C07"/>
    <w:rsid w:val="24C74A89"/>
    <w:rsid w:val="24E76A0D"/>
    <w:rsid w:val="255231DD"/>
    <w:rsid w:val="25CA2314"/>
    <w:rsid w:val="265D4703"/>
    <w:rsid w:val="26704BBE"/>
    <w:rsid w:val="26C64400"/>
    <w:rsid w:val="26D43296"/>
    <w:rsid w:val="26E33204"/>
    <w:rsid w:val="26F1147D"/>
    <w:rsid w:val="27455C6D"/>
    <w:rsid w:val="27572D81"/>
    <w:rsid w:val="27B33F58"/>
    <w:rsid w:val="27B8643F"/>
    <w:rsid w:val="27FA7609"/>
    <w:rsid w:val="28127A77"/>
    <w:rsid w:val="28133675"/>
    <w:rsid w:val="283E1BE5"/>
    <w:rsid w:val="285C501C"/>
    <w:rsid w:val="28996270"/>
    <w:rsid w:val="28AD1BB7"/>
    <w:rsid w:val="28C055AB"/>
    <w:rsid w:val="28E00995"/>
    <w:rsid w:val="28E509A8"/>
    <w:rsid w:val="290A5ABA"/>
    <w:rsid w:val="29493E47"/>
    <w:rsid w:val="29534B10"/>
    <w:rsid w:val="295738D6"/>
    <w:rsid w:val="29CC005D"/>
    <w:rsid w:val="2A1325FA"/>
    <w:rsid w:val="2A3049B2"/>
    <w:rsid w:val="2A391AB9"/>
    <w:rsid w:val="2A4B17EC"/>
    <w:rsid w:val="2ACB0237"/>
    <w:rsid w:val="2B326508"/>
    <w:rsid w:val="2B3A229A"/>
    <w:rsid w:val="2B575986"/>
    <w:rsid w:val="2B5D5848"/>
    <w:rsid w:val="2B856638"/>
    <w:rsid w:val="2BB812DF"/>
    <w:rsid w:val="2BDE1B3D"/>
    <w:rsid w:val="2C146DE3"/>
    <w:rsid w:val="2C1F083A"/>
    <w:rsid w:val="2C2C73FB"/>
    <w:rsid w:val="2C4D184B"/>
    <w:rsid w:val="2C591A2E"/>
    <w:rsid w:val="2C5F157F"/>
    <w:rsid w:val="2C6B4AC3"/>
    <w:rsid w:val="2C730B86"/>
    <w:rsid w:val="2C884632"/>
    <w:rsid w:val="2CCB6BEF"/>
    <w:rsid w:val="2CD226C8"/>
    <w:rsid w:val="2CE950EE"/>
    <w:rsid w:val="2D23435A"/>
    <w:rsid w:val="2D7626DC"/>
    <w:rsid w:val="2D79220F"/>
    <w:rsid w:val="2D7D1949"/>
    <w:rsid w:val="2E3F651B"/>
    <w:rsid w:val="2EC639EA"/>
    <w:rsid w:val="2EDE7F1D"/>
    <w:rsid w:val="2EE43FBD"/>
    <w:rsid w:val="2F2A6554"/>
    <w:rsid w:val="2F454A5C"/>
    <w:rsid w:val="2F741AF9"/>
    <w:rsid w:val="2FA96B3D"/>
    <w:rsid w:val="2FB054D4"/>
    <w:rsid w:val="300737D1"/>
    <w:rsid w:val="30313232"/>
    <w:rsid w:val="306D4751"/>
    <w:rsid w:val="3087155D"/>
    <w:rsid w:val="30D30D4E"/>
    <w:rsid w:val="310F1830"/>
    <w:rsid w:val="311F12DD"/>
    <w:rsid w:val="314C7B56"/>
    <w:rsid w:val="31501496"/>
    <w:rsid w:val="31815AF3"/>
    <w:rsid w:val="31945827"/>
    <w:rsid w:val="31AA32FC"/>
    <w:rsid w:val="31BA3142"/>
    <w:rsid w:val="31C14142"/>
    <w:rsid w:val="31D976DD"/>
    <w:rsid w:val="31ED3189"/>
    <w:rsid w:val="322C3CB1"/>
    <w:rsid w:val="326A2A2B"/>
    <w:rsid w:val="32861A63"/>
    <w:rsid w:val="3291399D"/>
    <w:rsid w:val="3293373B"/>
    <w:rsid w:val="329B4993"/>
    <w:rsid w:val="331A6E06"/>
    <w:rsid w:val="331D13CA"/>
    <w:rsid w:val="3327574F"/>
    <w:rsid w:val="33524AF4"/>
    <w:rsid w:val="33C6599E"/>
    <w:rsid w:val="343E1A7A"/>
    <w:rsid w:val="34874497"/>
    <w:rsid w:val="34A00986"/>
    <w:rsid w:val="34BD790F"/>
    <w:rsid w:val="34D76191"/>
    <w:rsid w:val="350C7DCA"/>
    <w:rsid w:val="350E5DAF"/>
    <w:rsid w:val="352E1AEE"/>
    <w:rsid w:val="355879C5"/>
    <w:rsid w:val="357129C1"/>
    <w:rsid w:val="35876B96"/>
    <w:rsid w:val="35C1580F"/>
    <w:rsid w:val="35CC6F22"/>
    <w:rsid w:val="36015455"/>
    <w:rsid w:val="360B24B9"/>
    <w:rsid w:val="36127662"/>
    <w:rsid w:val="362829E1"/>
    <w:rsid w:val="36335B90"/>
    <w:rsid w:val="36402BC4"/>
    <w:rsid w:val="364D6772"/>
    <w:rsid w:val="3666792F"/>
    <w:rsid w:val="367E6AA5"/>
    <w:rsid w:val="36857E34"/>
    <w:rsid w:val="369D6F2B"/>
    <w:rsid w:val="36B349A1"/>
    <w:rsid w:val="36ED02CA"/>
    <w:rsid w:val="370234BE"/>
    <w:rsid w:val="373E634F"/>
    <w:rsid w:val="377C2AC4"/>
    <w:rsid w:val="3795529C"/>
    <w:rsid w:val="379A346B"/>
    <w:rsid w:val="379B25D7"/>
    <w:rsid w:val="37B025A2"/>
    <w:rsid w:val="37ED5C00"/>
    <w:rsid w:val="381C42E9"/>
    <w:rsid w:val="384004B6"/>
    <w:rsid w:val="389D2E4B"/>
    <w:rsid w:val="38CB553C"/>
    <w:rsid w:val="38EA21D0"/>
    <w:rsid w:val="392B06F0"/>
    <w:rsid w:val="395D6800"/>
    <w:rsid w:val="396B70C2"/>
    <w:rsid w:val="397B72CC"/>
    <w:rsid w:val="3995213C"/>
    <w:rsid w:val="39964C0C"/>
    <w:rsid w:val="39BE4E18"/>
    <w:rsid w:val="39C727FF"/>
    <w:rsid w:val="3A2F2590"/>
    <w:rsid w:val="3A6A26ED"/>
    <w:rsid w:val="3A824DB6"/>
    <w:rsid w:val="3AA20FB4"/>
    <w:rsid w:val="3AD870A0"/>
    <w:rsid w:val="3B464036"/>
    <w:rsid w:val="3B5068F7"/>
    <w:rsid w:val="3B7D3E9A"/>
    <w:rsid w:val="3B842468"/>
    <w:rsid w:val="3B887743"/>
    <w:rsid w:val="3B921D33"/>
    <w:rsid w:val="3BDF2EDB"/>
    <w:rsid w:val="3BFF41E4"/>
    <w:rsid w:val="3C2B135B"/>
    <w:rsid w:val="3C48004E"/>
    <w:rsid w:val="3C502C92"/>
    <w:rsid w:val="3C73497C"/>
    <w:rsid w:val="3C805A58"/>
    <w:rsid w:val="3C890044"/>
    <w:rsid w:val="3CBA3C60"/>
    <w:rsid w:val="3CC233F6"/>
    <w:rsid w:val="3CDB69FF"/>
    <w:rsid w:val="3CF47AC1"/>
    <w:rsid w:val="3D113ED7"/>
    <w:rsid w:val="3D96406C"/>
    <w:rsid w:val="3DBF677E"/>
    <w:rsid w:val="3DD26D7F"/>
    <w:rsid w:val="3DD77573"/>
    <w:rsid w:val="3DEB4A20"/>
    <w:rsid w:val="3E10058C"/>
    <w:rsid w:val="3E113DBC"/>
    <w:rsid w:val="3E2148E6"/>
    <w:rsid w:val="3E7F302E"/>
    <w:rsid w:val="3E98746E"/>
    <w:rsid w:val="3E9C3F6D"/>
    <w:rsid w:val="3EAD617A"/>
    <w:rsid w:val="3EE55913"/>
    <w:rsid w:val="3EEB27FE"/>
    <w:rsid w:val="3FF73B50"/>
    <w:rsid w:val="3FFC1070"/>
    <w:rsid w:val="400C43FE"/>
    <w:rsid w:val="40185F30"/>
    <w:rsid w:val="40573166"/>
    <w:rsid w:val="40750F19"/>
    <w:rsid w:val="407D6C1C"/>
    <w:rsid w:val="40863E2D"/>
    <w:rsid w:val="40A47108"/>
    <w:rsid w:val="410706BB"/>
    <w:rsid w:val="41301BB8"/>
    <w:rsid w:val="415154E2"/>
    <w:rsid w:val="41753E74"/>
    <w:rsid w:val="41867DF3"/>
    <w:rsid w:val="41921C31"/>
    <w:rsid w:val="42022339"/>
    <w:rsid w:val="42034BD5"/>
    <w:rsid w:val="425828A0"/>
    <w:rsid w:val="42843695"/>
    <w:rsid w:val="43544E16"/>
    <w:rsid w:val="436314FD"/>
    <w:rsid w:val="43B83698"/>
    <w:rsid w:val="43E30BC6"/>
    <w:rsid w:val="440F3875"/>
    <w:rsid w:val="442742D8"/>
    <w:rsid w:val="447119F7"/>
    <w:rsid w:val="44832FFF"/>
    <w:rsid w:val="449A2CFC"/>
    <w:rsid w:val="44B034E0"/>
    <w:rsid w:val="44E06E90"/>
    <w:rsid w:val="44F87A23"/>
    <w:rsid w:val="45107462"/>
    <w:rsid w:val="452122B5"/>
    <w:rsid w:val="453A6D52"/>
    <w:rsid w:val="45632161"/>
    <w:rsid w:val="45723C79"/>
    <w:rsid w:val="4576213D"/>
    <w:rsid w:val="457C0654"/>
    <w:rsid w:val="45A659EA"/>
    <w:rsid w:val="45B20519"/>
    <w:rsid w:val="46362EF9"/>
    <w:rsid w:val="4654384D"/>
    <w:rsid w:val="466E4440"/>
    <w:rsid w:val="466F2730"/>
    <w:rsid w:val="46853538"/>
    <w:rsid w:val="46B449EC"/>
    <w:rsid w:val="46C44060"/>
    <w:rsid w:val="46D85D5E"/>
    <w:rsid w:val="47512AB9"/>
    <w:rsid w:val="47527A52"/>
    <w:rsid w:val="478B5BE9"/>
    <w:rsid w:val="479F09BE"/>
    <w:rsid w:val="47CA3A0E"/>
    <w:rsid w:val="48074B4D"/>
    <w:rsid w:val="48241BA4"/>
    <w:rsid w:val="488A581A"/>
    <w:rsid w:val="48945CB4"/>
    <w:rsid w:val="48D72771"/>
    <w:rsid w:val="48ED216D"/>
    <w:rsid w:val="490619DE"/>
    <w:rsid w:val="499333E7"/>
    <w:rsid w:val="49B63858"/>
    <w:rsid w:val="49BC1967"/>
    <w:rsid w:val="49D57319"/>
    <w:rsid w:val="4A5542FC"/>
    <w:rsid w:val="4A677B24"/>
    <w:rsid w:val="4A8174A6"/>
    <w:rsid w:val="4ABB5C20"/>
    <w:rsid w:val="4AC24DDF"/>
    <w:rsid w:val="4B3A44A1"/>
    <w:rsid w:val="4B712EE6"/>
    <w:rsid w:val="4B885FA4"/>
    <w:rsid w:val="4B924743"/>
    <w:rsid w:val="4BB171F6"/>
    <w:rsid w:val="4BD05870"/>
    <w:rsid w:val="4C0B2731"/>
    <w:rsid w:val="4C1D6A6D"/>
    <w:rsid w:val="4C272D43"/>
    <w:rsid w:val="4C653BF0"/>
    <w:rsid w:val="4C6B0D41"/>
    <w:rsid w:val="4C984320"/>
    <w:rsid w:val="4C9B1D07"/>
    <w:rsid w:val="4D0B0C3B"/>
    <w:rsid w:val="4D730019"/>
    <w:rsid w:val="4DA929B3"/>
    <w:rsid w:val="4DBC0187"/>
    <w:rsid w:val="4DED0341"/>
    <w:rsid w:val="4DF22B94"/>
    <w:rsid w:val="4EC217CD"/>
    <w:rsid w:val="4F0A0A7E"/>
    <w:rsid w:val="4F2204BE"/>
    <w:rsid w:val="4F245FE4"/>
    <w:rsid w:val="4F552641"/>
    <w:rsid w:val="4F58605C"/>
    <w:rsid w:val="4FEB4D54"/>
    <w:rsid w:val="4FF04118"/>
    <w:rsid w:val="4FF57980"/>
    <w:rsid w:val="501D4852"/>
    <w:rsid w:val="5023629C"/>
    <w:rsid w:val="5066262C"/>
    <w:rsid w:val="50816453"/>
    <w:rsid w:val="50AA6EA6"/>
    <w:rsid w:val="50B155D8"/>
    <w:rsid w:val="51542413"/>
    <w:rsid w:val="515B7CB7"/>
    <w:rsid w:val="51786173"/>
    <w:rsid w:val="52030738"/>
    <w:rsid w:val="520B25A1"/>
    <w:rsid w:val="520F39C4"/>
    <w:rsid w:val="521120CF"/>
    <w:rsid w:val="527E0828"/>
    <w:rsid w:val="528374C6"/>
    <w:rsid w:val="528E2CE3"/>
    <w:rsid w:val="52911BE2"/>
    <w:rsid w:val="5299786A"/>
    <w:rsid w:val="52B24DB9"/>
    <w:rsid w:val="52E837CD"/>
    <w:rsid w:val="53220A8C"/>
    <w:rsid w:val="532742F5"/>
    <w:rsid w:val="53311592"/>
    <w:rsid w:val="533B5CF7"/>
    <w:rsid w:val="535B1E41"/>
    <w:rsid w:val="53615B27"/>
    <w:rsid w:val="53806B14"/>
    <w:rsid w:val="53A97EAC"/>
    <w:rsid w:val="53B8319F"/>
    <w:rsid w:val="540006A2"/>
    <w:rsid w:val="548E1283"/>
    <w:rsid w:val="54E81862"/>
    <w:rsid w:val="54F209D1"/>
    <w:rsid w:val="55164621"/>
    <w:rsid w:val="55A31CC2"/>
    <w:rsid w:val="55BE64BA"/>
    <w:rsid w:val="55D87B28"/>
    <w:rsid w:val="560F64CB"/>
    <w:rsid w:val="563063AA"/>
    <w:rsid w:val="565A63C6"/>
    <w:rsid w:val="567A72D5"/>
    <w:rsid w:val="568630E0"/>
    <w:rsid w:val="57790E97"/>
    <w:rsid w:val="578B0416"/>
    <w:rsid w:val="578F06BB"/>
    <w:rsid w:val="579752FC"/>
    <w:rsid w:val="57BB325E"/>
    <w:rsid w:val="57C2283E"/>
    <w:rsid w:val="57C87729"/>
    <w:rsid w:val="57F450C3"/>
    <w:rsid w:val="581666E6"/>
    <w:rsid w:val="586121B4"/>
    <w:rsid w:val="58813437"/>
    <w:rsid w:val="5881560A"/>
    <w:rsid w:val="588F4A75"/>
    <w:rsid w:val="58922210"/>
    <w:rsid w:val="589917F1"/>
    <w:rsid w:val="58D63971"/>
    <w:rsid w:val="591C0603"/>
    <w:rsid w:val="59314366"/>
    <w:rsid w:val="59525C4D"/>
    <w:rsid w:val="59653481"/>
    <w:rsid w:val="59A026E0"/>
    <w:rsid w:val="59AE3492"/>
    <w:rsid w:val="59C60674"/>
    <w:rsid w:val="5A48414F"/>
    <w:rsid w:val="5A5C0D28"/>
    <w:rsid w:val="5A81078E"/>
    <w:rsid w:val="5AE33447"/>
    <w:rsid w:val="5AF5728A"/>
    <w:rsid w:val="5B891F2A"/>
    <w:rsid w:val="5B9A0D03"/>
    <w:rsid w:val="5BA81D4B"/>
    <w:rsid w:val="5BBA55DA"/>
    <w:rsid w:val="5BE02CDD"/>
    <w:rsid w:val="5C1664EC"/>
    <w:rsid w:val="5C174B10"/>
    <w:rsid w:val="5C190553"/>
    <w:rsid w:val="5C300BF5"/>
    <w:rsid w:val="5C367B35"/>
    <w:rsid w:val="5C500B28"/>
    <w:rsid w:val="5C7C039B"/>
    <w:rsid w:val="5C901784"/>
    <w:rsid w:val="5D1C19D8"/>
    <w:rsid w:val="5D1D1E39"/>
    <w:rsid w:val="5D706898"/>
    <w:rsid w:val="5D8B3DE3"/>
    <w:rsid w:val="5D9702C9"/>
    <w:rsid w:val="5DD40BD5"/>
    <w:rsid w:val="5DED58A9"/>
    <w:rsid w:val="5DEF4025"/>
    <w:rsid w:val="5E40270F"/>
    <w:rsid w:val="5E582599"/>
    <w:rsid w:val="5E783C56"/>
    <w:rsid w:val="5EEC45AB"/>
    <w:rsid w:val="5F1C0A86"/>
    <w:rsid w:val="5F437D21"/>
    <w:rsid w:val="5F7871D9"/>
    <w:rsid w:val="5F867F04"/>
    <w:rsid w:val="60363DC9"/>
    <w:rsid w:val="605B5D36"/>
    <w:rsid w:val="60720D39"/>
    <w:rsid w:val="60A76A75"/>
    <w:rsid w:val="60B44CEE"/>
    <w:rsid w:val="60C35CC6"/>
    <w:rsid w:val="60D16016"/>
    <w:rsid w:val="61176BE7"/>
    <w:rsid w:val="61471212"/>
    <w:rsid w:val="615C4FD3"/>
    <w:rsid w:val="6185640D"/>
    <w:rsid w:val="618D36C0"/>
    <w:rsid w:val="61AE5BE1"/>
    <w:rsid w:val="61BB44B8"/>
    <w:rsid w:val="61E82EA1"/>
    <w:rsid w:val="61F84911"/>
    <w:rsid w:val="621748AF"/>
    <w:rsid w:val="622639C9"/>
    <w:rsid w:val="62864468"/>
    <w:rsid w:val="62A72D5C"/>
    <w:rsid w:val="62BA151E"/>
    <w:rsid w:val="62C27B96"/>
    <w:rsid w:val="62C40459"/>
    <w:rsid w:val="62C52DE8"/>
    <w:rsid w:val="62E10A89"/>
    <w:rsid w:val="62E25B42"/>
    <w:rsid w:val="63000BBC"/>
    <w:rsid w:val="633D0FCB"/>
    <w:rsid w:val="63A60BD2"/>
    <w:rsid w:val="63CD05A1"/>
    <w:rsid w:val="63DD633D"/>
    <w:rsid w:val="63F26259"/>
    <w:rsid w:val="645043D1"/>
    <w:rsid w:val="6458643A"/>
    <w:rsid w:val="64680C55"/>
    <w:rsid w:val="646C600B"/>
    <w:rsid w:val="64B17EC2"/>
    <w:rsid w:val="65733349"/>
    <w:rsid w:val="659B4062"/>
    <w:rsid w:val="65C50B86"/>
    <w:rsid w:val="65C60DEB"/>
    <w:rsid w:val="66016511"/>
    <w:rsid w:val="66024B25"/>
    <w:rsid w:val="661776B9"/>
    <w:rsid w:val="66282A1B"/>
    <w:rsid w:val="667672F2"/>
    <w:rsid w:val="669063D7"/>
    <w:rsid w:val="66D24120"/>
    <w:rsid w:val="66DE0974"/>
    <w:rsid w:val="67140294"/>
    <w:rsid w:val="67271517"/>
    <w:rsid w:val="67380427"/>
    <w:rsid w:val="67492C4F"/>
    <w:rsid w:val="674E1D56"/>
    <w:rsid w:val="6751773B"/>
    <w:rsid w:val="675635B6"/>
    <w:rsid w:val="676A4358"/>
    <w:rsid w:val="67803B7C"/>
    <w:rsid w:val="678536E1"/>
    <w:rsid w:val="67A37521"/>
    <w:rsid w:val="67AD4D09"/>
    <w:rsid w:val="67DF6F60"/>
    <w:rsid w:val="684864D1"/>
    <w:rsid w:val="68662D72"/>
    <w:rsid w:val="68833924"/>
    <w:rsid w:val="68B463E1"/>
    <w:rsid w:val="68E952A8"/>
    <w:rsid w:val="68F5419F"/>
    <w:rsid w:val="69063F80"/>
    <w:rsid w:val="696F0688"/>
    <w:rsid w:val="697469DA"/>
    <w:rsid w:val="69B85A6A"/>
    <w:rsid w:val="69BF3623"/>
    <w:rsid w:val="6A11195E"/>
    <w:rsid w:val="6B00125C"/>
    <w:rsid w:val="6B287995"/>
    <w:rsid w:val="6B7700C0"/>
    <w:rsid w:val="6B9C5B28"/>
    <w:rsid w:val="6C91288D"/>
    <w:rsid w:val="6CE8198E"/>
    <w:rsid w:val="6CEB5F3B"/>
    <w:rsid w:val="6CF46B9E"/>
    <w:rsid w:val="6D0D53A0"/>
    <w:rsid w:val="6D1159A2"/>
    <w:rsid w:val="6D14184B"/>
    <w:rsid w:val="6D2F407A"/>
    <w:rsid w:val="6D413B45"/>
    <w:rsid w:val="6D8758DA"/>
    <w:rsid w:val="6D9E29F3"/>
    <w:rsid w:val="6DE46A7E"/>
    <w:rsid w:val="6E146DCC"/>
    <w:rsid w:val="6E4219E4"/>
    <w:rsid w:val="6E966AF8"/>
    <w:rsid w:val="6EAD355A"/>
    <w:rsid w:val="6EBC193D"/>
    <w:rsid w:val="6F270754"/>
    <w:rsid w:val="6F2F65B3"/>
    <w:rsid w:val="6F360946"/>
    <w:rsid w:val="6F3B53E9"/>
    <w:rsid w:val="6F4638FD"/>
    <w:rsid w:val="6F647FD2"/>
    <w:rsid w:val="6F8C1D0A"/>
    <w:rsid w:val="6F9603E0"/>
    <w:rsid w:val="6FFB46E7"/>
    <w:rsid w:val="702A2EE5"/>
    <w:rsid w:val="7062678D"/>
    <w:rsid w:val="70A82003"/>
    <w:rsid w:val="7105409D"/>
    <w:rsid w:val="715916C6"/>
    <w:rsid w:val="71901DEA"/>
    <w:rsid w:val="71977B9F"/>
    <w:rsid w:val="71AF7A24"/>
    <w:rsid w:val="71D758D4"/>
    <w:rsid w:val="722A3A03"/>
    <w:rsid w:val="727B566C"/>
    <w:rsid w:val="72895FDA"/>
    <w:rsid w:val="72AE38D6"/>
    <w:rsid w:val="72E72D01"/>
    <w:rsid w:val="72F464CC"/>
    <w:rsid w:val="73711D99"/>
    <w:rsid w:val="73C67660"/>
    <w:rsid w:val="73CF2113"/>
    <w:rsid w:val="73EF6311"/>
    <w:rsid w:val="74387CB8"/>
    <w:rsid w:val="74411194"/>
    <w:rsid w:val="744D4DE6"/>
    <w:rsid w:val="74B44E65"/>
    <w:rsid w:val="74FD6465"/>
    <w:rsid w:val="7531025A"/>
    <w:rsid w:val="75664928"/>
    <w:rsid w:val="75694AE3"/>
    <w:rsid w:val="758E71FE"/>
    <w:rsid w:val="75BD235C"/>
    <w:rsid w:val="75BF1D13"/>
    <w:rsid w:val="75D141C0"/>
    <w:rsid w:val="75E17EDC"/>
    <w:rsid w:val="761A49D3"/>
    <w:rsid w:val="76C324D4"/>
    <w:rsid w:val="771816DB"/>
    <w:rsid w:val="772269FE"/>
    <w:rsid w:val="77297D8C"/>
    <w:rsid w:val="773724A9"/>
    <w:rsid w:val="776F1462"/>
    <w:rsid w:val="777462DA"/>
    <w:rsid w:val="77826D17"/>
    <w:rsid w:val="779416A9"/>
    <w:rsid w:val="77AD4519"/>
    <w:rsid w:val="77C35AEB"/>
    <w:rsid w:val="77E84A4C"/>
    <w:rsid w:val="78075FAA"/>
    <w:rsid w:val="78172511"/>
    <w:rsid w:val="78342545"/>
    <w:rsid w:val="78852DA0"/>
    <w:rsid w:val="789F75AD"/>
    <w:rsid w:val="78C049FB"/>
    <w:rsid w:val="78E734DC"/>
    <w:rsid w:val="79240475"/>
    <w:rsid w:val="79A56C45"/>
    <w:rsid w:val="79D833A4"/>
    <w:rsid w:val="79E47F9A"/>
    <w:rsid w:val="7A20023D"/>
    <w:rsid w:val="7A521EB6"/>
    <w:rsid w:val="7A5E2B5E"/>
    <w:rsid w:val="7AC0574F"/>
    <w:rsid w:val="7AF63774"/>
    <w:rsid w:val="7B3506D7"/>
    <w:rsid w:val="7B367B0A"/>
    <w:rsid w:val="7B3B1E3C"/>
    <w:rsid w:val="7B5573A2"/>
    <w:rsid w:val="7B6E00A7"/>
    <w:rsid w:val="7BCE0F02"/>
    <w:rsid w:val="7BD04C7A"/>
    <w:rsid w:val="7BFD3595"/>
    <w:rsid w:val="7C140119"/>
    <w:rsid w:val="7C217284"/>
    <w:rsid w:val="7C2211FF"/>
    <w:rsid w:val="7C3D41A1"/>
    <w:rsid w:val="7C3F5556"/>
    <w:rsid w:val="7C502461"/>
    <w:rsid w:val="7C661E10"/>
    <w:rsid w:val="7CE72622"/>
    <w:rsid w:val="7CEA3B1A"/>
    <w:rsid w:val="7D7B18A1"/>
    <w:rsid w:val="7D8B32BA"/>
    <w:rsid w:val="7DBA7990"/>
    <w:rsid w:val="7DD547CA"/>
    <w:rsid w:val="7DDB4957"/>
    <w:rsid w:val="7E1C41A7"/>
    <w:rsid w:val="7E953F59"/>
    <w:rsid w:val="7EA30424"/>
    <w:rsid w:val="7EE84089"/>
    <w:rsid w:val="7FD226E4"/>
    <w:rsid w:val="7FE85121"/>
    <w:rsid w:val="7FEC5323"/>
    <w:rsid w:val="7FFA05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qFormat="1" w:unhideWhenUsed="0" w:uiPriority="0" w:semiHidden="0"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9"/>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0"/>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1"/>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2"/>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3"/>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4"/>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basedOn w:val="1"/>
    <w:next w:val="1"/>
    <w:link w:val="85"/>
    <w:semiHidden/>
    <w:unhideWhenUsed/>
    <w:qFormat/>
    <w:uiPriority w:val="99"/>
    <w:pPr>
      <w:wordWrap w:val="0"/>
      <w:spacing w:after="160"/>
      <w:ind w:left="2200" w:hanging="400"/>
      <w:outlineLvl w:val="6"/>
    </w:pPr>
    <w:rPr>
      <w:rFonts w:ascii="Times New Roman" w:hAnsi="Times New Roman" w:eastAsia="宋体" w:cs="Times New Roman"/>
    </w:rPr>
  </w:style>
  <w:style w:type="paragraph" w:styleId="11">
    <w:name w:val="heading 8"/>
    <w:next w:val="1"/>
    <w:link w:val="86"/>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7"/>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6">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2"/>
    <w:semiHidden/>
    <w:unhideWhenUsed/>
    <w:qFormat/>
    <w:uiPriority w:val="99"/>
    <w:pPr>
      <w:ind w:firstLine="420" w:firstLineChars="100"/>
    </w:pPr>
    <w:rPr>
      <w:rFonts w:ascii="Calibri" w:hAnsi="Calibri"/>
      <w:sz w:val="21"/>
    </w:rPr>
  </w:style>
  <w:style w:type="paragraph" w:styleId="3">
    <w:name w:val="Body Text"/>
    <w:basedOn w:val="1"/>
    <w:next w:val="2"/>
    <w:link w:val="98"/>
    <w:semiHidden/>
    <w:unhideWhenUsed/>
    <w:qFormat/>
    <w:uiPriority w:val="99"/>
    <w:pPr>
      <w:spacing w:after="120"/>
    </w:pPr>
    <w:rPr>
      <w:rFonts w:ascii="Times New Roman" w:hAnsi="Times New Roman" w:eastAsia="宋体" w:cs="Times New Roman"/>
      <w:kern w:val="0"/>
      <w:sz w:val="28"/>
      <w:szCs w:val="24"/>
    </w:rPr>
  </w:style>
  <w:style w:type="paragraph" w:styleId="13">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next w:val="1"/>
    <w:link w:val="90"/>
    <w:semiHidden/>
    <w:unhideWhenUsed/>
    <w:qFormat/>
    <w:uiPriority w:val="0"/>
    <w:pPr>
      <w:ind w:firstLine="420"/>
    </w:pPr>
  </w:style>
  <w:style w:type="paragraph" w:styleId="17">
    <w:name w:val="caption"/>
    <w:basedOn w:val="1"/>
    <w:next w:val="1"/>
    <w:semiHidden/>
    <w:unhideWhenUsed/>
    <w:qFormat/>
    <w:uiPriority w:val="99"/>
    <w:pPr>
      <w:spacing w:before="152" w:after="160"/>
    </w:pPr>
    <w:rPr>
      <w:rFonts w:ascii="Arial" w:hAnsi="Arial" w:eastAsia="黑体" w:cs="Arial"/>
      <w:sz w:val="20"/>
      <w:szCs w:val="20"/>
    </w:rPr>
  </w:style>
  <w:style w:type="paragraph" w:styleId="18">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7"/>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3"/>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4"/>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Indent"/>
    <w:basedOn w:val="1"/>
    <w:link w:val="99"/>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4">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8">
    <w:name w:val="toc 5"/>
    <w:next w:val="1"/>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semiHidden/>
    <w:unhideWhenUsed/>
    <w:qFormat/>
    <w:uiPriority w:val="39"/>
    <w:pPr>
      <w:ind w:left="840" w:leftChars="400"/>
    </w:pPr>
    <w:rPr>
      <w:rFonts w:ascii="Calibri" w:hAnsi="Calibri" w:eastAsia="宋体" w:cs="Times New Roman"/>
    </w:rPr>
  </w:style>
  <w:style w:type="paragraph" w:styleId="30">
    <w:name w:val="Plain Text"/>
    <w:basedOn w:val="1"/>
    <w:link w:val="108"/>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1"/>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5"/>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5"/>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0"/>
    <w:semiHidden/>
    <w:unhideWhenUsed/>
    <w:qFormat/>
    <w:uiPriority w:val="99"/>
    <w:rPr>
      <w:rFonts w:ascii="Times New Roman" w:hAnsi="Times New Roman" w:eastAsia="宋体" w:cs="Times New Roman"/>
      <w:kern w:val="0"/>
      <w:sz w:val="18"/>
      <w:szCs w:val="18"/>
    </w:rPr>
  </w:style>
  <w:style w:type="paragraph" w:styleId="37">
    <w:name w:val="footer"/>
    <w:basedOn w:val="1"/>
    <w:link w:val="94"/>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93"/>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40">
    <w:name w:val="Signature"/>
    <w:basedOn w:val="1"/>
    <w:link w:val="97"/>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1">
    <w:name w:val="toc 1"/>
    <w:basedOn w:val="1"/>
    <w:next w:val="1"/>
    <w:unhideWhenUsed/>
    <w:qFormat/>
    <w:uiPriority w:val="39"/>
    <w:rPr>
      <w:rFonts w:ascii="Times New Roman" w:hAnsi="Times New Roman" w:eastAsia="宋体" w:cs="Times New Roman"/>
      <w:szCs w:val="24"/>
    </w:rPr>
  </w:style>
  <w:style w:type="paragraph" w:styleId="42">
    <w:name w:val="toc 4"/>
    <w:next w:val="1"/>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3">
    <w:name w:val="Subtitle"/>
    <w:next w:val="1"/>
    <w:link w:val="100"/>
    <w:qFormat/>
    <w:uiPriority w:val="99"/>
    <w:pPr>
      <w:wordWrap w:val="0"/>
      <w:spacing w:after="60"/>
      <w:jc w:val="center"/>
    </w:pPr>
    <w:rPr>
      <w:rFonts w:ascii="Times New Roman" w:hAnsi="Times New Roman" w:eastAsia="宋体" w:cs="Times New Roman"/>
      <w:sz w:val="24"/>
      <w:lang w:val="en-US" w:eastAsia="zh-CN" w:bidi="ar-SA"/>
    </w:rPr>
  </w:style>
  <w:style w:type="paragraph" w:styleId="44">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5">
    <w:name w:val="footnote text"/>
    <w:basedOn w:val="1"/>
    <w:link w:val="91"/>
    <w:semiHidden/>
    <w:unhideWhenUsed/>
    <w:qFormat/>
    <w:uiPriority w:val="99"/>
    <w:pPr>
      <w:snapToGrid w:val="0"/>
      <w:jc w:val="left"/>
    </w:pPr>
    <w:rPr>
      <w:rFonts w:ascii="Calibri" w:hAnsi="Calibri" w:eastAsia="宋体" w:cs="Times New Roman"/>
      <w:sz w:val="18"/>
      <w:szCs w:val="20"/>
    </w:rPr>
  </w:style>
  <w:style w:type="paragraph" w:styleId="46">
    <w:name w:val="toc 6"/>
    <w:basedOn w:val="1"/>
    <w:next w:val="1"/>
    <w:semiHidden/>
    <w:unhideWhenUsed/>
    <w:qFormat/>
    <w:uiPriority w:val="99"/>
    <w:pPr>
      <w:wordWrap w:val="0"/>
      <w:ind w:left="1700"/>
    </w:pPr>
    <w:rPr>
      <w:rFonts w:ascii="Times New Roman" w:hAnsi="Times New Roman" w:eastAsia="宋体" w:cs="Times New Roman"/>
    </w:rPr>
  </w:style>
  <w:style w:type="paragraph" w:styleId="47">
    <w:name w:val="List 5"/>
    <w:basedOn w:val="1"/>
    <w:semiHidden/>
    <w:unhideWhenUsed/>
    <w:qFormat/>
    <w:uiPriority w:val="99"/>
    <w:pPr>
      <w:ind w:left="2100" w:hanging="420"/>
    </w:pPr>
    <w:rPr>
      <w:rFonts w:ascii="Calibri" w:hAnsi="Calibri" w:eastAsia="楷体_GB2312" w:cs="Times New Roman"/>
      <w:sz w:val="32"/>
    </w:rPr>
  </w:style>
  <w:style w:type="paragraph" w:styleId="48">
    <w:name w:val="Body Text Indent 3"/>
    <w:basedOn w:val="1"/>
    <w:link w:val="106"/>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9">
    <w:name w:val="index 7"/>
    <w:basedOn w:val="1"/>
    <w:next w:val="1"/>
    <w:qFormat/>
    <w:uiPriority w:val="0"/>
    <w:pPr>
      <w:ind w:left="1200" w:leftChars="1200"/>
    </w:pPr>
  </w:style>
  <w:style w:type="paragraph" w:styleId="50">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51">
    <w:name w:val="toc 2"/>
    <w:basedOn w:val="1"/>
    <w:next w:val="1"/>
    <w:unhideWhenUsed/>
    <w:qFormat/>
    <w:uiPriority w:val="39"/>
    <w:pPr>
      <w:ind w:left="420" w:leftChars="200"/>
    </w:pPr>
    <w:rPr>
      <w:rFonts w:ascii="Calibri" w:hAnsi="Calibri" w:eastAsia="宋体" w:cs="Times New Roman"/>
    </w:rPr>
  </w:style>
  <w:style w:type="paragraph" w:styleId="52">
    <w:name w:val="toc 9"/>
    <w:next w:val="1"/>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3">
    <w:name w:val="Body Text 2"/>
    <w:basedOn w:val="1"/>
    <w:link w:val="103"/>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4">
    <w:name w:val="List 4"/>
    <w:basedOn w:val="1"/>
    <w:semiHidden/>
    <w:unhideWhenUsed/>
    <w:qFormat/>
    <w:uiPriority w:val="99"/>
    <w:pPr>
      <w:ind w:left="1680" w:hanging="420"/>
    </w:pPr>
    <w:rPr>
      <w:rFonts w:ascii="Calibri" w:hAnsi="Calibri" w:eastAsia="楷体_GB2312" w:cs="Times New Roman"/>
      <w:sz w:val="32"/>
    </w:rPr>
  </w:style>
  <w:style w:type="paragraph" w:styleId="55">
    <w:name w:val="HTML Preformatted"/>
    <w:basedOn w:val="1"/>
    <w:link w:val="88"/>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6">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7">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8">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9">
    <w:name w:val="Title"/>
    <w:basedOn w:val="1"/>
    <w:next w:val="1"/>
    <w:link w:val="96"/>
    <w:qFormat/>
    <w:uiPriority w:val="99"/>
    <w:pPr>
      <w:spacing w:line="520" w:lineRule="exact"/>
      <w:jc w:val="center"/>
      <w:outlineLvl w:val="3"/>
    </w:pPr>
    <w:rPr>
      <w:rFonts w:ascii="Cambria" w:hAnsi="Cambria" w:eastAsia="宋体" w:cs="Times New Roman"/>
      <w:b/>
      <w:bCs/>
      <w:kern w:val="0"/>
      <w:sz w:val="28"/>
      <w:szCs w:val="32"/>
    </w:rPr>
  </w:style>
  <w:style w:type="paragraph" w:styleId="60">
    <w:name w:val="annotation subject"/>
    <w:basedOn w:val="21"/>
    <w:next w:val="21"/>
    <w:link w:val="109"/>
    <w:semiHidden/>
    <w:unhideWhenUsed/>
    <w:qFormat/>
    <w:uiPriority w:val="99"/>
    <w:rPr>
      <w:b/>
      <w:bCs/>
      <w:szCs w:val="20"/>
    </w:rPr>
  </w:style>
  <w:style w:type="paragraph" w:styleId="61">
    <w:name w:val="Body Text First Indent 2"/>
    <w:basedOn w:val="23"/>
    <w:qFormat/>
    <w:uiPriority w:val="0"/>
    <w:pPr>
      <w:spacing w:after="120" w:line="240" w:lineRule="auto"/>
      <w:ind w:left="420" w:leftChars="200" w:firstLine="420" w:firstLineChars="200"/>
    </w:pPr>
    <w:rPr>
      <w:rFonts w:ascii="Times New Roman" w:hAnsi="Times New Roman"/>
      <w:spacing w:val="0"/>
      <w:sz w:val="21"/>
      <w:szCs w:val="24"/>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Classic 1"/>
    <w:basedOn w:val="62"/>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7">
    <w:name w:val="Strong"/>
    <w:qFormat/>
    <w:uiPriority w:val="22"/>
    <w:rPr>
      <w:rFonts w:hint="eastAsia" w:ascii="宋体" w:hAnsi="宋体" w:eastAsia="宋体"/>
      <w:b/>
      <w:bCs/>
      <w:kern w:val="2"/>
      <w:sz w:val="24"/>
      <w:szCs w:val="24"/>
      <w:lang w:val="en-US" w:eastAsia="zh-CN" w:bidi="ar-SA"/>
    </w:rPr>
  </w:style>
  <w:style w:type="character" w:styleId="68">
    <w:name w:val="endnote reference"/>
    <w:semiHidden/>
    <w:unhideWhenUsed/>
    <w:qFormat/>
    <w:uiPriority w:val="0"/>
    <w:rPr>
      <w:vertAlign w:val="superscript"/>
    </w:rPr>
  </w:style>
  <w:style w:type="character" w:styleId="69">
    <w:name w:val="page number"/>
    <w:basedOn w:val="66"/>
    <w:qFormat/>
    <w:uiPriority w:val="0"/>
  </w:style>
  <w:style w:type="character" w:styleId="70">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71">
    <w:name w:val="Emphasis"/>
    <w:qFormat/>
    <w:uiPriority w:val="20"/>
    <w:rPr>
      <w:i/>
      <w:sz w:val="21"/>
    </w:rPr>
  </w:style>
  <w:style w:type="character" w:styleId="72">
    <w:name w:val="Hyperlink"/>
    <w:unhideWhenUsed/>
    <w:qFormat/>
    <w:uiPriority w:val="99"/>
    <w:rPr>
      <w:color w:val="0000FF"/>
      <w:u w:val="single"/>
    </w:rPr>
  </w:style>
  <w:style w:type="character" w:styleId="73">
    <w:name w:val="annotation reference"/>
    <w:semiHidden/>
    <w:unhideWhenUsed/>
    <w:qFormat/>
    <w:uiPriority w:val="0"/>
    <w:rPr>
      <w:rFonts w:hint="eastAsia" w:ascii="宋体" w:hAnsi="宋体" w:eastAsia="宋体"/>
      <w:kern w:val="2"/>
      <w:sz w:val="21"/>
      <w:szCs w:val="21"/>
      <w:lang w:val="en-US" w:eastAsia="zh-CN" w:bidi="ar-SA"/>
    </w:rPr>
  </w:style>
  <w:style w:type="character" w:styleId="74">
    <w:name w:val="footnote reference"/>
    <w:semiHidden/>
    <w:unhideWhenUsed/>
    <w:qFormat/>
    <w:uiPriority w:val="0"/>
    <w:rPr>
      <w:vertAlign w:val="superscript"/>
    </w:rPr>
  </w:style>
  <w:style w:type="character" w:styleId="75">
    <w:name w:val="HTML Sample"/>
    <w:basedOn w:val="66"/>
    <w:semiHidden/>
    <w:unhideWhenUsed/>
    <w:qFormat/>
    <w:uiPriority w:val="99"/>
    <w:rPr>
      <w:rFonts w:ascii="Courier New" w:hAnsi="Courier New"/>
    </w:rPr>
  </w:style>
  <w:style w:type="paragraph" w:customStyle="1" w:styleId="76">
    <w:name w:val="正文空2字"/>
    <w:basedOn w:val="7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
    <w:name w:val="左对齐正文"/>
    <w:qFormat/>
    <w:uiPriority w:val="99"/>
    <w:rPr>
      <w:rFonts w:ascii="Calibri" w:hAnsi="Calibri" w:eastAsia="仿宋_GB2312" w:cs="Calibri"/>
      <w:kern w:val="2"/>
      <w:sz w:val="32"/>
      <w:szCs w:val="32"/>
      <w:lang w:val="en-US" w:eastAsia="zh-CN" w:bidi="ar-SA"/>
    </w:rPr>
  </w:style>
  <w:style w:type="paragraph" w:customStyle="1" w:styleId="78">
    <w:name w:val="正文缩进1"/>
    <w:basedOn w:val="1"/>
    <w:qFormat/>
    <w:uiPriority w:val="99"/>
    <w:pPr>
      <w:ind w:firstLine="420"/>
    </w:pPr>
    <w:rPr>
      <w:rFonts w:ascii="Times New Roman" w:hAnsi="Times New Roman" w:eastAsia="宋体" w:cs="Times New Roman"/>
      <w:kern w:val="0"/>
      <w:szCs w:val="20"/>
    </w:rPr>
  </w:style>
  <w:style w:type="character" w:customStyle="1" w:styleId="79">
    <w:name w:val="标题 1 字符"/>
    <w:basedOn w:val="66"/>
    <w:link w:val="4"/>
    <w:qFormat/>
    <w:uiPriority w:val="0"/>
    <w:rPr>
      <w:rFonts w:ascii="Times New Roman" w:hAnsi="Times New Roman" w:eastAsia="宋体" w:cs="Times New Roman"/>
      <w:b/>
      <w:bCs/>
      <w:kern w:val="0"/>
      <w:sz w:val="24"/>
      <w:szCs w:val="24"/>
    </w:rPr>
  </w:style>
  <w:style w:type="character" w:customStyle="1" w:styleId="80">
    <w:name w:val="标题 2 字符"/>
    <w:basedOn w:val="66"/>
    <w:link w:val="5"/>
    <w:semiHidden/>
    <w:qFormat/>
    <w:uiPriority w:val="0"/>
    <w:rPr>
      <w:rFonts w:ascii="等线 Light" w:hAnsi="等线 Light" w:eastAsia="等线 Light" w:cs="Times New Roman"/>
      <w:b/>
      <w:bCs/>
      <w:sz w:val="32"/>
      <w:szCs w:val="32"/>
    </w:rPr>
  </w:style>
  <w:style w:type="character" w:customStyle="1" w:styleId="81">
    <w:name w:val="标题 3 字符"/>
    <w:basedOn w:val="66"/>
    <w:link w:val="6"/>
    <w:semiHidden/>
    <w:qFormat/>
    <w:uiPriority w:val="0"/>
    <w:rPr>
      <w:rFonts w:ascii="Times New Roman" w:hAnsi="Times New Roman" w:eastAsia="宋体" w:cs="Times New Roman"/>
      <w:b/>
      <w:bCs/>
      <w:kern w:val="0"/>
      <w:sz w:val="32"/>
      <w:szCs w:val="32"/>
    </w:rPr>
  </w:style>
  <w:style w:type="character" w:customStyle="1" w:styleId="82">
    <w:name w:val="标题 4 字符"/>
    <w:basedOn w:val="66"/>
    <w:link w:val="7"/>
    <w:semiHidden/>
    <w:qFormat/>
    <w:uiPriority w:val="0"/>
    <w:rPr>
      <w:rFonts w:ascii="Arial" w:hAnsi="Arial" w:eastAsia="黑体" w:cs="Times New Roman"/>
      <w:b/>
      <w:bCs/>
      <w:kern w:val="0"/>
      <w:sz w:val="28"/>
      <w:szCs w:val="28"/>
    </w:rPr>
  </w:style>
  <w:style w:type="character" w:customStyle="1" w:styleId="83">
    <w:name w:val="标题 5 字符"/>
    <w:basedOn w:val="66"/>
    <w:link w:val="8"/>
    <w:semiHidden/>
    <w:qFormat/>
    <w:uiPriority w:val="0"/>
    <w:rPr>
      <w:rFonts w:ascii="Times New Roman" w:hAnsi="Times New Roman" w:eastAsia="宋体" w:cs="Times New Roman"/>
      <w:b/>
      <w:bCs/>
      <w:kern w:val="0"/>
      <w:sz w:val="28"/>
      <w:szCs w:val="28"/>
    </w:rPr>
  </w:style>
  <w:style w:type="character" w:customStyle="1" w:styleId="84">
    <w:name w:val="标题 6 字符"/>
    <w:basedOn w:val="66"/>
    <w:link w:val="9"/>
    <w:semiHidden/>
    <w:qFormat/>
    <w:uiPriority w:val="0"/>
    <w:rPr>
      <w:rFonts w:ascii="Times New Roman" w:hAnsi="Times New Roman" w:eastAsia="宋体" w:cs="Times New Roman"/>
      <w:b/>
      <w:kern w:val="0"/>
      <w:szCs w:val="20"/>
    </w:rPr>
  </w:style>
  <w:style w:type="character" w:customStyle="1" w:styleId="85">
    <w:name w:val="标题 7 字符"/>
    <w:basedOn w:val="66"/>
    <w:link w:val="10"/>
    <w:semiHidden/>
    <w:qFormat/>
    <w:uiPriority w:val="99"/>
    <w:rPr>
      <w:rFonts w:ascii="Times New Roman" w:hAnsi="Times New Roman" w:eastAsia="宋体" w:cs="Times New Roman"/>
      <w:kern w:val="0"/>
      <w:szCs w:val="20"/>
    </w:rPr>
  </w:style>
  <w:style w:type="character" w:customStyle="1" w:styleId="86">
    <w:name w:val="标题 8 字符"/>
    <w:basedOn w:val="66"/>
    <w:link w:val="11"/>
    <w:semiHidden/>
    <w:qFormat/>
    <w:uiPriority w:val="99"/>
    <w:rPr>
      <w:rFonts w:ascii="Times New Roman" w:hAnsi="Times New Roman" w:eastAsia="宋体" w:cs="Times New Roman"/>
      <w:kern w:val="0"/>
      <w:szCs w:val="20"/>
    </w:rPr>
  </w:style>
  <w:style w:type="character" w:customStyle="1" w:styleId="87">
    <w:name w:val="标题 9 字符"/>
    <w:basedOn w:val="66"/>
    <w:link w:val="12"/>
    <w:semiHidden/>
    <w:qFormat/>
    <w:uiPriority w:val="99"/>
    <w:rPr>
      <w:rFonts w:ascii="Arial" w:hAnsi="Arial" w:eastAsia="黑体" w:cs="Times New Roman"/>
      <w:kern w:val="0"/>
      <w:sz w:val="20"/>
      <w:szCs w:val="20"/>
    </w:rPr>
  </w:style>
  <w:style w:type="character" w:customStyle="1" w:styleId="88">
    <w:name w:val="HTML 预设格式 字符"/>
    <w:basedOn w:val="66"/>
    <w:link w:val="55"/>
    <w:semiHidden/>
    <w:qFormat/>
    <w:uiPriority w:val="0"/>
    <w:rPr>
      <w:rFonts w:ascii="宋体" w:hAnsi="宋体" w:eastAsia="宋体" w:cs="Times New Roman"/>
      <w:kern w:val="0"/>
      <w:sz w:val="24"/>
      <w:szCs w:val="24"/>
    </w:rPr>
  </w:style>
  <w:style w:type="paragraph" w:customStyle="1" w:styleId="89">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0">
    <w:name w:val="正文缩进 字符"/>
    <w:link w:val="16"/>
    <w:semiHidden/>
    <w:qFormat/>
    <w:locked/>
    <w:uiPriority w:val="0"/>
  </w:style>
  <w:style w:type="character" w:customStyle="1" w:styleId="91">
    <w:name w:val="脚注文本 字符"/>
    <w:basedOn w:val="66"/>
    <w:link w:val="45"/>
    <w:semiHidden/>
    <w:qFormat/>
    <w:uiPriority w:val="99"/>
    <w:rPr>
      <w:rFonts w:ascii="Calibri" w:hAnsi="Calibri" w:eastAsia="宋体" w:cs="Times New Roman"/>
      <w:sz w:val="18"/>
      <w:szCs w:val="20"/>
    </w:rPr>
  </w:style>
  <w:style w:type="character" w:customStyle="1" w:styleId="92">
    <w:name w:val="批注文字 字符"/>
    <w:basedOn w:val="66"/>
    <w:semiHidden/>
    <w:qFormat/>
    <w:uiPriority w:val="0"/>
  </w:style>
  <w:style w:type="character" w:customStyle="1" w:styleId="93">
    <w:name w:val="页眉 字符"/>
    <w:basedOn w:val="66"/>
    <w:link w:val="39"/>
    <w:qFormat/>
    <w:uiPriority w:val="99"/>
    <w:rPr>
      <w:rFonts w:ascii="Times New Roman" w:hAnsi="Times New Roman" w:eastAsia="仿宋_GB2312" w:cs="Times New Roman"/>
      <w:kern w:val="0"/>
      <w:sz w:val="18"/>
      <w:szCs w:val="20"/>
    </w:rPr>
  </w:style>
  <w:style w:type="character" w:customStyle="1" w:styleId="94">
    <w:name w:val="页脚 字符"/>
    <w:basedOn w:val="66"/>
    <w:link w:val="37"/>
    <w:qFormat/>
    <w:uiPriority w:val="99"/>
    <w:rPr>
      <w:rFonts w:ascii="Times New Roman" w:hAnsi="Times New Roman" w:eastAsia="黑体" w:cs="Times New Roman"/>
      <w:kern w:val="0"/>
      <w:sz w:val="18"/>
      <w:szCs w:val="18"/>
    </w:rPr>
  </w:style>
  <w:style w:type="character" w:customStyle="1" w:styleId="95">
    <w:name w:val="尾注文本 字符"/>
    <w:basedOn w:val="66"/>
    <w:link w:val="35"/>
    <w:semiHidden/>
    <w:qFormat/>
    <w:uiPriority w:val="99"/>
    <w:rPr>
      <w:rFonts w:ascii="Calibri" w:hAnsi="Calibri" w:eastAsia="宋体" w:cs="Times New Roman"/>
      <w:szCs w:val="20"/>
    </w:rPr>
  </w:style>
  <w:style w:type="character" w:customStyle="1" w:styleId="96">
    <w:name w:val="标题 字符"/>
    <w:basedOn w:val="66"/>
    <w:link w:val="59"/>
    <w:qFormat/>
    <w:uiPriority w:val="99"/>
    <w:rPr>
      <w:rFonts w:ascii="Cambria" w:hAnsi="Cambria" w:eastAsia="宋体" w:cs="Times New Roman"/>
      <w:b/>
      <w:bCs/>
      <w:kern w:val="0"/>
      <w:sz w:val="28"/>
      <w:szCs w:val="32"/>
    </w:rPr>
  </w:style>
  <w:style w:type="character" w:customStyle="1" w:styleId="97">
    <w:name w:val="签名 字符"/>
    <w:basedOn w:val="66"/>
    <w:link w:val="40"/>
    <w:semiHidden/>
    <w:qFormat/>
    <w:uiPriority w:val="99"/>
    <w:rPr>
      <w:rFonts w:ascii="Calibri" w:hAnsi="Calibri" w:eastAsia="宋体" w:cs="Times New Roman"/>
      <w:kern w:val="0"/>
      <w:sz w:val="24"/>
      <w:szCs w:val="20"/>
      <w:lang w:val="en-GB" w:eastAsia="en-US"/>
    </w:rPr>
  </w:style>
  <w:style w:type="character" w:customStyle="1" w:styleId="98">
    <w:name w:val="正文文本 字符"/>
    <w:basedOn w:val="66"/>
    <w:link w:val="3"/>
    <w:semiHidden/>
    <w:qFormat/>
    <w:uiPriority w:val="99"/>
    <w:rPr>
      <w:rFonts w:ascii="Times New Roman" w:hAnsi="Times New Roman" w:eastAsia="宋体" w:cs="Times New Roman"/>
      <w:kern w:val="0"/>
      <w:sz w:val="28"/>
      <w:szCs w:val="24"/>
    </w:rPr>
  </w:style>
  <w:style w:type="character" w:customStyle="1" w:styleId="99">
    <w:name w:val="正文文本缩进 字符"/>
    <w:basedOn w:val="66"/>
    <w:link w:val="23"/>
    <w:semiHidden/>
    <w:qFormat/>
    <w:uiPriority w:val="99"/>
    <w:rPr>
      <w:rFonts w:ascii="宋体" w:hAnsi="Courier New" w:eastAsia="宋体" w:cs="Times New Roman"/>
      <w:spacing w:val="-4"/>
      <w:kern w:val="0"/>
      <w:sz w:val="18"/>
      <w:szCs w:val="20"/>
    </w:rPr>
  </w:style>
  <w:style w:type="character" w:customStyle="1" w:styleId="100">
    <w:name w:val="副标题 字符"/>
    <w:basedOn w:val="66"/>
    <w:link w:val="43"/>
    <w:qFormat/>
    <w:uiPriority w:val="99"/>
    <w:rPr>
      <w:rFonts w:ascii="Times New Roman" w:hAnsi="Times New Roman" w:eastAsia="宋体" w:cs="Times New Roman"/>
      <w:kern w:val="0"/>
      <w:sz w:val="24"/>
      <w:szCs w:val="20"/>
    </w:rPr>
  </w:style>
  <w:style w:type="character" w:customStyle="1" w:styleId="101">
    <w:name w:val="日期 字符"/>
    <w:basedOn w:val="66"/>
    <w:link w:val="33"/>
    <w:semiHidden/>
    <w:qFormat/>
    <w:uiPriority w:val="99"/>
    <w:rPr>
      <w:rFonts w:ascii="Times New Roman" w:hAnsi="Times New Roman" w:eastAsia="楷体_GB2312" w:cs="Times New Roman"/>
      <w:kern w:val="0"/>
      <w:sz w:val="32"/>
      <w:szCs w:val="20"/>
    </w:rPr>
  </w:style>
  <w:style w:type="character" w:customStyle="1" w:styleId="102">
    <w:name w:val="正文文本首行缩进 字符"/>
    <w:basedOn w:val="98"/>
    <w:link w:val="2"/>
    <w:semiHidden/>
    <w:qFormat/>
    <w:uiPriority w:val="99"/>
    <w:rPr>
      <w:rFonts w:ascii="Calibri" w:hAnsi="Calibri" w:eastAsia="宋体" w:cs="Times New Roman"/>
      <w:kern w:val="0"/>
      <w:sz w:val="28"/>
      <w:szCs w:val="24"/>
    </w:rPr>
  </w:style>
  <w:style w:type="character" w:customStyle="1" w:styleId="103">
    <w:name w:val="正文文本 2 字符"/>
    <w:basedOn w:val="66"/>
    <w:link w:val="53"/>
    <w:semiHidden/>
    <w:qFormat/>
    <w:uiPriority w:val="99"/>
    <w:rPr>
      <w:rFonts w:ascii="宋体" w:hAnsi="宋体" w:eastAsia="宋体" w:cs="Times New Roman"/>
      <w:color w:val="000000"/>
      <w:kern w:val="0"/>
      <w:sz w:val="24"/>
      <w:szCs w:val="24"/>
    </w:rPr>
  </w:style>
  <w:style w:type="character" w:customStyle="1" w:styleId="104">
    <w:name w:val="正文文本 3 字符"/>
    <w:basedOn w:val="66"/>
    <w:link w:val="22"/>
    <w:semiHidden/>
    <w:qFormat/>
    <w:uiPriority w:val="99"/>
    <w:rPr>
      <w:rFonts w:ascii="Times New Roman" w:hAnsi="宋体" w:eastAsia="仿宋_GB2312" w:cs="Times New Roman"/>
      <w:b/>
      <w:bCs/>
      <w:kern w:val="0"/>
      <w:sz w:val="24"/>
      <w:szCs w:val="20"/>
    </w:rPr>
  </w:style>
  <w:style w:type="character" w:customStyle="1" w:styleId="105">
    <w:name w:val="正文文本缩进 2 字符"/>
    <w:basedOn w:val="66"/>
    <w:link w:val="34"/>
    <w:semiHidden/>
    <w:qFormat/>
    <w:uiPriority w:val="99"/>
    <w:rPr>
      <w:rFonts w:ascii="仿宋_GB2312" w:hAnsi="宋体" w:eastAsia="宋体" w:cs="Times New Roman"/>
      <w:b/>
      <w:bCs/>
      <w:color w:val="000000"/>
      <w:kern w:val="0"/>
      <w:sz w:val="24"/>
      <w:szCs w:val="24"/>
    </w:rPr>
  </w:style>
  <w:style w:type="character" w:customStyle="1" w:styleId="106">
    <w:name w:val="正文文本缩进 3 字符"/>
    <w:basedOn w:val="66"/>
    <w:link w:val="48"/>
    <w:semiHidden/>
    <w:qFormat/>
    <w:uiPriority w:val="99"/>
    <w:rPr>
      <w:rFonts w:ascii="仿宋_GB2312" w:hAnsi="宋体" w:eastAsia="仿宋_GB2312" w:cs="Times New Roman"/>
      <w:color w:val="000000"/>
      <w:kern w:val="0"/>
      <w:sz w:val="24"/>
      <w:szCs w:val="24"/>
    </w:rPr>
  </w:style>
  <w:style w:type="character" w:customStyle="1" w:styleId="107">
    <w:name w:val="文档结构图 字符"/>
    <w:basedOn w:val="66"/>
    <w:link w:val="19"/>
    <w:semiHidden/>
    <w:qFormat/>
    <w:uiPriority w:val="99"/>
    <w:rPr>
      <w:rFonts w:ascii="宋体" w:hAnsi="Times New Roman" w:eastAsia="宋体" w:cs="Times New Roman"/>
      <w:sz w:val="18"/>
      <w:szCs w:val="18"/>
      <w:shd w:val="clear" w:color="auto" w:fill="000080"/>
    </w:rPr>
  </w:style>
  <w:style w:type="character" w:customStyle="1" w:styleId="108">
    <w:name w:val="纯文本 字符"/>
    <w:basedOn w:val="66"/>
    <w:link w:val="30"/>
    <w:semiHidden/>
    <w:qFormat/>
    <w:uiPriority w:val="99"/>
    <w:rPr>
      <w:rFonts w:ascii="宋体" w:hAnsi="Courier New" w:eastAsia="宋体" w:cs="Times New Roman"/>
      <w:kern w:val="0"/>
      <w:sz w:val="24"/>
      <w:szCs w:val="24"/>
    </w:rPr>
  </w:style>
  <w:style w:type="character" w:customStyle="1" w:styleId="109">
    <w:name w:val="批注主题 字符"/>
    <w:basedOn w:val="92"/>
    <w:link w:val="60"/>
    <w:semiHidden/>
    <w:qFormat/>
    <w:uiPriority w:val="99"/>
    <w:rPr>
      <w:rFonts w:ascii="Times New Roman" w:hAnsi="Times New Roman" w:eastAsia="宋体" w:cs="Times New Roman"/>
      <w:b/>
      <w:bCs/>
      <w:kern w:val="0"/>
      <w:sz w:val="20"/>
      <w:szCs w:val="20"/>
    </w:rPr>
  </w:style>
  <w:style w:type="character" w:customStyle="1" w:styleId="110">
    <w:name w:val="批注框文本 字符"/>
    <w:basedOn w:val="66"/>
    <w:link w:val="36"/>
    <w:semiHidden/>
    <w:qFormat/>
    <w:uiPriority w:val="99"/>
    <w:rPr>
      <w:rFonts w:ascii="Times New Roman" w:hAnsi="Times New Roman" w:eastAsia="宋体" w:cs="Times New Roman"/>
      <w:kern w:val="0"/>
      <w:sz w:val="18"/>
      <w:szCs w:val="18"/>
    </w:rPr>
  </w:style>
  <w:style w:type="paragraph" w:styleId="111">
    <w:name w:val="No Spacing"/>
    <w:qFormat/>
    <w:uiPriority w:val="99"/>
    <w:rPr>
      <w:rFonts w:ascii="Calibri" w:hAnsi="Calibri" w:eastAsia="Times New Roman" w:cs="Times New Roman"/>
      <w:kern w:val="2"/>
      <w:sz w:val="22"/>
      <w:szCs w:val="22"/>
      <w:lang w:val="en-US" w:eastAsia="zh-CN" w:bidi="ar-SA"/>
    </w:rPr>
  </w:style>
  <w:style w:type="paragraph" w:customStyle="1" w:styleId="112">
    <w:name w:val="修订1"/>
    <w:semiHidden/>
    <w:qFormat/>
    <w:uiPriority w:val="99"/>
    <w:rPr>
      <w:rFonts w:ascii="Times New Roman" w:hAnsi="Times New Roman" w:eastAsia="宋体" w:cs="Times New Roman"/>
      <w:kern w:val="2"/>
      <w:sz w:val="21"/>
      <w:szCs w:val="24"/>
      <w:lang w:val="en-US" w:eastAsia="zh-CN" w:bidi="ar-SA"/>
    </w:rPr>
  </w:style>
  <w:style w:type="paragraph" w:styleId="113">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4">
    <w:name w:val="Quote"/>
    <w:next w:val="1"/>
    <w:link w:val="115"/>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5">
    <w:name w:val="引用 字符"/>
    <w:basedOn w:val="66"/>
    <w:link w:val="114"/>
    <w:qFormat/>
    <w:uiPriority w:val="99"/>
    <w:rPr>
      <w:rFonts w:ascii="Times New Roman" w:hAnsi="Times New Roman" w:eastAsia="宋体" w:cs="Times New Roman"/>
      <w:i/>
      <w:kern w:val="0"/>
      <w:szCs w:val="20"/>
    </w:rPr>
  </w:style>
  <w:style w:type="paragraph" w:styleId="116">
    <w:name w:val="Intense Quote"/>
    <w:next w:val="1"/>
    <w:link w:val="117"/>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7">
    <w:name w:val="明显引用 字符"/>
    <w:basedOn w:val="66"/>
    <w:link w:val="116"/>
    <w:qFormat/>
    <w:uiPriority w:val="99"/>
    <w:rPr>
      <w:rFonts w:ascii="Times New Roman" w:hAnsi="Times New Roman" w:eastAsia="宋体" w:cs="Times New Roman"/>
      <w:i/>
      <w:kern w:val="0"/>
      <w:szCs w:val="20"/>
    </w:rPr>
  </w:style>
  <w:style w:type="paragraph" w:customStyle="1" w:styleId="118">
    <w:name w:val="TOC 标题1"/>
    <w:next w:val="1"/>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9">
    <w:name w:val="List Paragraph Char"/>
    <w:link w:val="120"/>
    <w:qFormat/>
    <w:locked/>
    <w:uiPriority w:val="0"/>
    <w:rPr>
      <w:szCs w:val="24"/>
    </w:rPr>
  </w:style>
  <w:style w:type="paragraph" w:customStyle="1" w:styleId="120">
    <w:name w:val="列表段落1"/>
    <w:basedOn w:val="1"/>
    <w:link w:val="119"/>
    <w:qFormat/>
    <w:uiPriority w:val="0"/>
    <w:pPr>
      <w:ind w:firstLine="420" w:firstLineChars="200"/>
    </w:pPr>
    <w:rPr>
      <w:szCs w:val="24"/>
    </w:rPr>
  </w:style>
  <w:style w:type="character" w:customStyle="1" w:styleId="121">
    <w:name w:val="目录3 Char"/>
    <w:link w:val="122"/>
    <w:qFormat/>
    <w:locked/>
    <w:uiPriority w:val="99"/>
    <w:rPr>
      <w:rFonts w:ascii="宋体" w:hAnsi="宋体" w:eastAsia="宋体"/>
      <w:b/>
      <w:sz w:val="24"/>
    </w:rPr>
  </w:style>
  <w:style w:type="paragraph" w:customStyle="1" w:styleId="122">
    <w:name w:val="目录3"/>
    <w:basedOn w:val="1"/>
    <w:link w:val="121"/>
    <w:qFormat/>
    <w:uiPriority w:val="99"/>
    <w:pPr>
      <w:adjustRightInd w:val="0"/>
      <w:snapToGrid w:val="0"/>
      <w:jc w:val="left"/>
    </w:pPr>
    <w:rPr>
      <w:rFonts w:ascii="宋体" w:hAnsi="宋体" w:eastAsia="宋体"/>
      <w:b/>
      <w:sz w:val="24"/>
    </w:rPr>
  </w:style>
  <w:style w:type="paragraph" w:customStyle="1" w:styleId="123">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5">
    <w:name w:val="无间隔 Char"/>
    <w:link w:val="126"/>
    <w:qFormat/>
    <w:locked/>
    <w:uiPriority w:val="0"/>
    <w:rPr>
      <w:rFonts w:ascii="Times New Roman" w:hAnsi="Times New Roman" w:eastAsia="Times New Roman" w:cs="Times New Roman"/>
      <w:szCs w:val="24"/>
    </w:rPr>
  </w:style>
  <w:style w:type="paragraph" w:customStyle="1" w:styleId="126">
    <w:name w:val="无间隔1"/>
    <w:link w:val="125"/>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7">
    <w:name w:val="普通文字 Char Char_0"/>
    <w:link w:val="128"/>
    <w:qFormat/>
    <w:locked/>
    <w:uiPriority w:val="0"/>
    <w:rPr>
      <w:rFonts w:ascii="Arial Unicode MS" w:hAnsi="Arial Unicode MS" w:eastAsia="ヒラギノ角ゴ Pro W3"/>
      <w:color w:val="000000"/>
    </w:rPr>
  </w:style>
  <w:style w:type="paragraph" w:customStyle="1" w:styleId="128">
    <w:name w:val="纯文本_0"/>
    <w:link w:val="127"/>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9">
    <w:name w:val="样式1 Char Char"/>
    <w:link w:val="130"/>
    <w:qFormat/>
    <w:locked/>
    <w:uiPriority w:val="0"/>
    <w:rPr>
      <w:rFonts w:ascii="宋体" w:hAnsi="宋体" w:eastAsia="宋体"/>
      <w:b/>
      <w:sz w:val="24"/>
    </w:rPr>
  </w:style>
  <w:style w:type="paragraph" w:customStyle="1" w:styleId="130">
    <w:name w:val="样式1"/>
    <w:basedOn w:val="1"/>
    <w:link w:val="129"/>
    <w:qFormat/>
    <w:uiPriority w:val="0"/>
    <w:pPr>
      <w:spacing w:before="120" w:after="120" w:line="300" w:lineRule="auto"/>
    </w:pPr>
    <w:rPr>
      <w:rFonts w:ascii="宋体" w:hAnsi="宋体" w:eastAsia="宋体"/>
      <w:b/>
      <w:sz w:val="24"/>
    </w:rPr>
  </w:style>
  <w:style w:type="paragraph" w:customStyle="1" w:styleId="131">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_0"/>
    <w:link w:val="133"/>
    <w:qFormat/>
    <w:locked/>
    <w:uiPriority w:val="0"/>
    <w:rPr>
      <w:rFonts w:ascii="宋体" w:hAnsi="宋体" w:eastAsia="ヒラギノ角ゴ Pro W3"/>
      <w:color w:val="000000"/>
    </w:rPr>
  </w:style>
  <w:style w:type="paragraph" w:customStyle="1" w:styleId="133">
    <w:name w:val="纯文本_1"/>
    <w:link w:val="132"/>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4">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彩色网格 - 强调文字颜色 1 Char"/>
    <w:link w:val="136"/>
    <w:qFormat/>
    <w:locked/>
    <w:uiPriority w:val="0"/>
    <w:rPr>
      <w:i/>
      <w:iCs/>
      <w:color w:val="000000"/>
    </w:rPr>
  </w:style>
  <w:style w:type="paragraph" w:customStyle="1" w:styleId="136">
    <w:name w:val="彩色网格 - 强调文字颜色 11"/>
    <w:basedOn w:val="1"/>
    <w:next w:val="1"/>
    <w:link w:val="135"/>
    <w:qFormat/>
    <w:uiPriority w:val="0"/>
    <w:rPr>
      <w:i/>
      <w:iCs/>
      <w:color w:val="000000"/>
    </w:rPr>
  </w:style>
  <w:style w:type="character" w:customStyle="1" w:styleId="137">
    <w:name w:val="样式 纯文本普通文字 Char纯文本 Char Char普通文字纯文本 Char Char Char Char Char...6 Char Char"/>
    <w:link w:val="138"/>
    <w:qFormat/>
    <w:locked/>
    <w:uiPriority w:val="0"/>
    <w:rPr>
      <w:rFonts w:ascii="宋体" w:hAnsi="Courier New" w:eastAsia="宋体"/>
      <w:color w:val="000000"/>
      <w:szCs w:val="21"/>
    </w:rPr>
  </w:style>
  <w:style w:type="paragraph" w:customStyle="1" w:styleId="138">
    <w:name w:val="样式 纯文本普通文字 Char纯文本 Char Char普通文字纯文本 Char Char Char Char Char...6"/>
    <w:basedOn w:val="30"/>
    <w:link w:val="137"/>
    <w:qFormat/>
    <w:uiPriority w:val="0"/>
    <w:pPr>
      <w:spacing w:beforeLines="0" w:afterLines="0" w:line="240" w:lineRule="auto"/>
    </w:pPr>
    <w:rPr>
      <w:rFonts w:cstheme="minorBidi"/>
      <w:color w:val="000000"/>
      <w:kern w:val="2"/>
      <w:sz w:val="21"/>
      <w:szCs w:val="21"/>
    </w:rPr>
  </w:style>
  <w:style w:type="character" w:customStyle="1" w:styleId="139">
    <w:name w:val="引用 Char1"/>
    <w:link w:val="140"/>
    <w:qFormat/>
    <w:locked/>
    <w:uiPriority w:val="0"/>
    <w:rPr>
      <w:i/>
      <w:iCs/>
      <w:color w:val="000000"/>
      <w:szCs w:val="24"/>
    </w:rPr>
  </w:style>
  <w:style w:type="paragraph" w:customStyle="1" w:styleId="140">
    <w:name w:val="引用1"/>
    <w:basedOn w:val="1"/>
    <w:next w:val="1"/>
    <w:link w:val="139"/>
    <w:qFormat/>
    <w:uiPriority w:val="0"/>
    <w:rPr>
      <w:i/>
      <w:iCs/>
      <w:color w:val="000000"/>
      <w:szCs w:val="24"/>
    </w:rPr>
  </w:style>
  <w:style w:type="character" w:customStyle="1" w:styleId="141">
    <w:name w:val="标题4 Char Char"/>
    <w:link w:val="142"/>
    <w:qFormat/>
    <w:locked/>
    <w:uiPriority w:val="0"/>
    <w:rPr>
      <w:rFonts w:ascii="Arial" w:hAnsi="Arial" w:cs="Arial"/>
      <w:b/>
      <w:bCs/>
      <w:sz w:val="24"/>
      <w:szCs w:val="32"/>
    </w:rPr>
  </w:style>
  <w:style w:type="paragraph" w:customStyle="1" w:styleId="142">
    <w:name w:val="标题4"/>
    <w:basedOn w:val="1"/>
    <w:link w:val="141"/>
    <w:qFormat/>
    <w:uiPriority w:val="0"/>
    <w:rPr>
      <w:rFonts w:ascii="Arial" w:hAnsi="Arial" w:cs="Arial"/>
      <w:b/>
      <w:bCs/>
      <w:sz w:val="24"/>
      <w:szCs w:val="32"/>
    </w:rPr>
  </w:style>
  <w:style w:type="character" w:customStyle="1" w:styleId="143">
    <w:name w:val="明显引用 Char1"/>
    <w:link w:val="144"/>
    <w:qFormat/>
    <w:locked/>
    <w:uiPriority w:val="0"/>
    <w:rPr>
      <w:b/>
      <w:bCs/>
      <w:i/>
      <w:iCs/>
      <w:color w:val="4F81BD"/>
      <w:szCs w:val="24"/>
    </w:rPr>
  </w:style>
  <w:style w:type="paragraph" w:customStyle="1" w:styleId="144">
    <w:name w:val="Intense Quote1"/>
    <w:basedOn w:val="1"/>
    <w:next w:val="1"/>
    <w:link w:val="143"/>
    <w:qFormat/>
    <w:uiPriority w:val="0"/>
    <w:pPr>
      <w:pBdr>
        <w:bottom w:val="single" w:color="4F81BD" w:sz="4" w:space="4"/>
      </w:pBdr>
      <w:spacing w:before="200" w:after="280"/>
      <w:ind w:left="936" w:right="936"/>
    </w:pPr>
    <w:rPr>
      <w:b/>
      <w:bCs/>
      <w:i/>
      <w:iCs/>
      <w:color w:val="4F81BD"/>
      <w:szCs w:val="24"/>
    </w:rPr>
  </w:style>
  <w:style w:type="paragraph" w:customStyle="1" w:styleId="145">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标题5 Char Char"/>
    <w:link w:val="147"/>
    <w:qFormat/>
    <w:locked/>
    <w:uiPriority w:val="0"/>
    <w:rPr>
      <w:rFonts w:ascii="Arial" w:hAnsi="Arial" w:cs="Arial"/>
      <w:b/>
      <w:bCs/>
      <w:sz w:val="24"/>
      <w:szCs w:val="32"/>
    </w:rPr>
  </w:style>
  <w:style w:type="paragraph" w:customStyle="1" w:styleId="147">
    <w:name w:val="标题5"/>
    <w:basedOn w:val="6"/>
    <w:link w:val="146"/>
    <w:qFormat/>
    <w:uiPriority w:val="0"/>
    <w:pPr>
      <w:spacing w:line="412" w:lineRule="auto"/>
    </w:pPr>
    <w:rPr>
      <w:rFonts w:ascii="Arial" w:hAnsi="Arial" w:cs="Arial" w:eastAsiaTheme="minorEastAsia"/>
      <w:kern w:val="2"/>
      <w:sz w:val="24"/>
    </w:rPr>
  </w:style>
  <w:style w:type="character" w:customStyle="1" w:styleId="148">
    <w:name w:val="正文文字4 Char1_0"/>
    <w:link w:val="149"/>
    <w:qFormat/>
    <w:locked/>
    <w:uiPriority w:val="0"/>
  </w:style>
  <w:style w:type="paragraph" w:customStyle="1" w:styleId="149">
    <w:name w:val="正文文本缩进_0"/>
    <w:basedOn w:val="134"/>
    <w:link w:val="148"/>
    <w:qFormat/>
    <w:uiPriority w:val="0"/>
    <w:pPr>
      <w:spacing w:after="120"/>
      <w:ind w:left="420" w:leftChars="200"/>
    </w:pPr>
    <w:rPr>
      <w:rFonts w:asciiTheme="minorHAnsi" w:hAnsiTheme="minorHAnsi" w:eastAsiaTheme="minorEastAsia" w:cstheme="minorBidi"/>
    </w:rPr>
  </w:style>
  <w:style w:type="character" w:customStyle="1" w:styleId="150">
    <w:name w:val="内文 Char Char"/>
    <w:link w:val="151"/>
    <w:qFormat/>
    <w:locked/>
    <w:uiPriority w:val="0"/>
    <w:rPr>
      <w:rFonts w:ascii="Arial" w:hAnsi="Arial" w:eastAsia="Times New Roman" w:cs="Arial"/>
      <w:szCs w:val="24"/>
    </w:rPr>
  </w:style>
  <w:style w:type="paragraph" w:customStyle="1" w:styleId="151">
    <w:name w:val="内文"/>
    <w:link w:val="150"/>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2">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普通文字 Char Char_1"/>
    <w:link w:val="154"/>
    <w:qFormat/>
    <w:locked/>
    <w:uiPriority w:val="0"/>
    <w:rPr>
      <w:rFonts w:ascii="宋体" w:hAnsi="Courier New" w:eastAsia="宋体"/>
      <w:szCs w:val="21"/>
    </w:rPr>
  </w:style>
  <w:style w:type="paragraph" w:customStyle="1" w:styleId="154">
    <w:name w:val="纯文本_1_0"/>
    <w:basedOn w:val="145"/>
    <w:link w:val="153"/>
    <w:qFormat/>
    <w:uiPriority w:val="0"/>
    <w:rPr>
      <w:rFonts w:ascii="宋体" w:hAnsi="Courier New" w:cstheme="minorBidi"/>
      <w:szCs w:val="21"/>
    </w:rPr>
  </w:style>
  <w:style w:type="paragraph" w:customStyle="1" w:styleId="155">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样式 正文文本 Char Char"/>
    <w:link w:val="157"/>
    <w:qFormat/>
    <w:locked/>
    <w:uiPriority w:val="0"/>
    <w:rPr>
      <w:rFonts w:ascii="Arial" w:hAnsi="Arial" w:cs="Arial"/>
      <w:color w:val="000000"/>
    </w:rPr>
  </w:style>
  <w:style w:type="paragraph" w:customStyle="1" w:styleId="157">
    <w:name w:val="样式 正文文本"/>
    <w:basedOn w:val="1"/>
    <w:link w:val="156"/>
    <w:qFormat/>
    <w:uiPriority w:val="0"/>
    <w:pPr>
      <w:adjustRightInd w:val="0"/>
      <w:snapToGrid w:val="0"/>
      <w:spacing w:line="400" w:lineRule="exact"/>
      <w:ind w:firstLine="200" w:firstLineChars="200"/>
    </w:pPr>
    <w:rPr>
      <w:rFonts w:ascii="Arial" w:hAnsi="Arial" w:cs="Arial"/>
      <w:color w:val="000000"/>
    </w:rPr>
  </w:style>
  <w:style w:type="character" w:customStyle="1" w:styleId="158">
    <w:name w:val="浅色底纹 - 强调文字颜色 2 Char"/>
    <w:link w:val="159"/>
    <w:qFormat/>
    <w:locked/>
    <w:uiPriority w:val="0"/>
    <w:rPr>
      <w:b/>
      <w:bCs/>
      <w:i/>
      <w:iCs/>
      <w:color w:val="4F81BD"/>
    </w:rPr>
  </w:style>
  <w:style w:type="paragraph" w:customStyle="1" w:styleId="159">
    <w:name w:val="浅色底纹 - 强调文字颜色 21"/>
    <w:basedOn w:val="1"/>
    <w:next w:val="1"/>
    <w:link w:val="158"/>
    <w:qFormat/>
    <w:uiPriority w:val="0"/>
    <w:pPr>
      <w:pBdr>
        <w:bottom w:val="single" w:color="4F81BD" w:sz="4" w:space="4"/>
      </w:pBdr>
      <w:spacing w:before="200" w:after="280"/>
      <w:ind w:left="936" w:right="936"/>
    </w:pPr>
    <w:rPr>
      <w:b/>
      <w:bCs/>
      <w:i/>
      <w:iCs/>
      <w:color w:val="4F81BD"/>
    </w:rPr>
  </w:style>
  <w:style w:type="character" w:customStyle="1" w:styleId="160">
    <w:name w:val="Intense Quote Char"/>
    <w:link w:val="161"/>
    <w:qFormat/>
    <w:locked/>
    <w:uiPriority w:val="0"/>
    <w:rPr>
      <w:b/>
      <w:i/>
      <w:color w:val="4F81BD"/>
      <w:sz w:val="22"/>
    </w:rPr>
  </w:style>
  <w:style w:type="paragraph" w:customStyle="1" w:styleId="161">
    <w:name w:val="明显引用1"/>
    <w:basedOn w:val="1"/>
    <w:next w:val="1"/>
    <w:link w:val="160"/>
    <w:qFormat/>
    <w:uiPriority w:val="0"/>
    <w:pPr>
      <w:pBdr>
        <w:bottom w:val="single" w:color="4F81BD" w:sz="4" w:space="4"/>
      </w:pBdr>
      <w:spacing w:before="200" w:after="280"/>
      <w:ind w:left="936" w:right="936"/>
    </w:pPr>
    <w:rPr>
      <w:b/>
      <w:i/>
      <w:color w:val="4F81BD"/>
      <w:sz w:val="22"/>
    </w:rPr>
  </w:style>
  <w:style w:type="character" w:customStyle="1" w:styleId="162">
    <w:name w:val="Default Char Char"/>
    <w:link w:val="163"/>
    <w:qFormat/>
    <w:locked/>
    <w:uiPriority w:val="0"/>
    <w:rPr>
      <w:rFonts w:ascii="..ì." w:hAnsi="..ì." w:eastAsia="..ì." w:cs="..ì."/>
      <w:color w:val="000000"/>
      <w:sz w:val="24"/>
      <w:szCs w:val="24"/>
    </w:rPr>
  </w:style>
  <w:style w:type="paragraph" w:customStyle="1" w:styleId="163">
    <w:name w:val="Default"/>
    <w:next w:val="164"/>
    <w:link w:val="162"/>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paragraph" w:customStyle="1" w:styleId="164">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65">
    <w:name w:val="Quote Char"/>
    <w:link w:val="166"/>
    <w:qFormat/>
    <w:locked/>
    <w:uiPriority w:val="0"/>
    <w:rPr>
      <w:i/>
      <w:color w:val="000000"/>
      <w:sz w:val="22"/>
    </w:rPr>
  </w:style>
  <w:style w:type="paragraph" w:customStyle="1" w:styleId="166">
    <w:name w:val="引用11"/>
    <w:basedOn w:val="1"/>
    <w:next w:val="1"/>
    <w:link w:val="165"/>
    <w:qFormat/>
    <w:uiPriority w:val="0"/>
    <w:rPr>
      <w:i/>
      <w:color w:val="000000"/>
      <w:sz w:val="22"/>
    </w:rPr>
  </w:style>
  <w:style w:type="character" w:customStyle="1" w:styleId="167">
    <w:name w:val="明显引用 Char"/>
    <w:link w:val="168"/>
    <w:qFormat/>
    <w:locked/>
    <w:uiPriority w:val="0"/>
    <w:rPr>
      <w:b/>
      <w:bCs/>
      <w:i/>
      <w:iCs/>
      <w:color w:val="4F81BD"/>
    </w:rPr>
  </w:style>
  <w:style w:type="paragraph" w:customStyle="1" w:styleId="168">
    <w:name w:val="明显引用2"/>
    <w:basedOn w:val="1"/>
    <w:next w:val="1"/>
    <w:link w:val="167"/>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qFormat/>
    <w:uiPriority w:val="99"/>
    <w:pPr>
      <w:widowControl/>
      <w:jc w:val="left"/>
    </w:pPr>
    <w:rPr>
      <w:rFonts w:ascii="宋体" w:hAnsi="宋体" w:eastAsia="宋体" w:cs="宋体"/>
      <w:color w:val="FF0000"/>
      <w:kern w:val="0"/>
      <w:szCs w:val="21"/>
    </w:rPr>
  </w:style>
  <w:style w:type="paragraph" w:customStyle="1" w:styleId="172">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qFormat/>
    <w:uiPriority w:val="99"/>
    <w:pPr>
      <w:widowControl/>
      <w:spacing w:line="280" w:lineRule="atLeast"/>
      <w:jc w:val="left"/>
    </w:pPr>
    <w:rPr>
      <w:rFonts w:ascii="宋体" w:hAnsi="宋体" w:eastAsia="宋体" w:cs="宋体"/>
      <w:kern w:val="0"/>
      <w:sz w:val="24"/>
    </w:rPr>
  </w:style>
  <w:style w:type="paragraph" w:customStyle="1" w:styleId="177">
    <w:name w:val="p0"/>
    <w:basedOn w:val="1"/>
    <w:qFormat/>
    <w:uiPriority w:val="99"/>
    <w:pPr>
      <w:widowControl/>
    </w:pPr>
    <w:rPr>
      <w:rFonts w:ascii="Times New Roman" w:hAnsi="Times New Roman" w:eastAsia="宋体" w:cs="Times New Roman"/>
      <w:kern w:val="0"/>
      <w:szCs w:val="21"/>
    </w:rPr>
  </w:style>
  <w:style w:type="paragraph" w:customStyle="1" w:styleId="178">
    <w:name w:val="正文_0_0"/>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qFormat/>
    <w:uiPriority w:val="99"/>
    <w:pPr>
      <w:widowControl/>
      <w:spacing w:line="300" w:lineRule="atLeast"/>
    </w:pPr>
    <w:rPr>
      <w:rFonts w:ascii="宋体" w:hAnsi="宋体" w:eastAsia="宋体" w:cs="宋体"/>
      <w:kern w:val="0"/>
      <w:sz w:val="24"/>
    </w:rPr>
  </w:style>
  <w:style w:type="paragraph" w:customStyle="1" w:styleId="182">
    <w:name w:val="投标标题 2"/>
    <w:basedOn w:val="17"/>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qFormat/>
    <w:uiPriority w:val="99"/>
    <w:rPr>
      <w:rFonts w:ascii="Calibri" w:hAnsi="Calibri" w:eastAsia="宋体" w:cs="Times New Roman"/>
    </w:rPr>
  </w:style>
  <w:style w:type="paragraph" w:customStyle="1" w:styleId="185">
    <w:name w:val="pa-43"/>
    <w:basedOn w:val="1"/>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qFormat/>
    <w:locked/>
    <w:uiPriority w:val="0"/>
    <w:rPr>
      <w:rFonts w:ascii="宋体" w:hAnsi="???|CS?o｡ﾀ?" w:eastAsia="宋体"/>
      <w:szCs w:val="28"/>
    </w:rPr>
  </w:style>
  <w:style w:type="paragraph" w:customStyle="1" w:styleId="187">
    <w:name w:val="内文正文"/>
    <w:basedOn w:val="30"/>
    <w:link w:val="186"/>
    <w:qFormat/>
    <w:uiPriority w:val="0"/>
    <w:pPr>
      <w:autoSpaceDE w:val="0"/>
      <w:autoSpaceDN w:val="0"/>
      <w:ind w:firstLine="200" w:firstLineChars="200"/>
    </w:pPr>
    <w:rPr>
      <w:rFonts w:hAnsi="???|CS?o｡ﾀ?" w:cstheme="minorBidi"/>
      <w:kern w:val="2"/>
      <w:sz w:val="21"/>
      <w:szCs w:val="28"/>
    </w:rPr>
  </w:style>
  <w:style w:type="paragraph" w:customStyle="1" w:styleId="188">
    <w:name w:val="Normal_21"/>
    <w:qFormat/>
    <w:uiPriority w:val="99"/>
    <w:rPr>
      <w:rFonts w:ascii="黑体" w:hAnsi="黑体" w:eastAsia="黑体" w:cs="Times New Roman"/>
      <w:b/>
      <w:sz w:val="32"/>
      <w:szCs w:val="24"/>
      <w:lang w:val="en-US" w:eastAsia="zh-CN" w:bidi="ar-SA"/>
    </w:rPr>
  </w:style>
  <w:style w:type="paragraph" w:customStyle="1" w:styleId="189">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qFormat/>
    <w:uiPriority w:val="99"/>
    <w:pPr>
      <w:widowControl/>
      <w:spacing w:line="280" w:lineRule="atLeast"/>
    </w:pPr>
    <w:rPr>
      <w:rFonts w:ascii="宋体" w:hAnsi="宋体" w:eastAsia="宋体" w:cs="宋体"/>
      <w:kern w:val="0"/>
      <w:sz w:val="24"/>
    </w:rPr>
  </w:style>
  <w:style w:type="paragraph" w:customStyle="1" w:styleId="192">
    <w:name w:val="pa-97"/>
    <w:basedOn w:val="1"/>
    <w:qFormat/>
    <w:uiPriority w:val="99"/>
    <w:pPr>
      <w:widowControl/>
      <w:spacing w:line="720" w:lineRule="atLeast"/>
    </w:pPr>
    <w:rPr>
      <w:rFonts w:ascii="宋体" w:hAnsi="宋体" w:eastAsia="宋体" w:cs="宋体"/>
      <w:kern w:val="0"/>
      <w:sz w:val="24"/>
    </w:rPr>
  </w:style>
  <w:style w:type="paragraph" w:customStyle="1" w:styleId="193">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qFormat/>
    <w:uiPriority w:val="99"/>
    <w:rPr>
      <w:rFonts w:ascii="黑体" w:hAnsi="黑体" w:eastAsia="黑体" w:cs="Times New Roman"/>
      <w:b/>
      <w:sz w:val="32"/>
      <w:szCs w:val="24"/>
      <w:lang w:val="en-US" w:eastAsia="zh-CN" w:bidi="ar-SA"/>
    </w:rPr>
  </w:style>
  <w:style w:type="paragraph" w:customStyle="1" w:styleId="198">
    <w:name w:val="pa-82"/>
    <w:basedOn w:val="1"/>
    <w:qFormat/>
    <w:uiPriority w:val="99"/>
    <w:pPr>
      <w:widowControl/>
      <w:spacing w:line="480" w:lineRule="atLeast"/>
      <w:jc w:val="center"/>
    </w:pPr>
    <w:rPr>
      <w:rFonts w:ascii="宋体" w:hAnsi="宋体" w:eastAsia="宋体" w:cs="宋体"/>
      <w:kern w:val="0"/>
      <w:sz w:val="24"/>
    </w:rPr>
  </w:style>
  <w:style w:type="paragraph" w:customStyle="1" w:styleId="199">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202">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5"/>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qFormat/>
    <w:uiPriority w:val="99"/>
    <w:pPr>
      <w:widowControl/>
      <w:spacing w:line="280" w:lineRule="atLeast"/>
    </w:pPr>
    <w:rPr>
      <w:rFonts w:ascii="宋体" w:hAnsi="宋体" w:eastAsia="宋体" w:cs="宋体"/>
      <w:kern w:val="0"/>
      <w:sz w:val="24"/>
    </w:rPr>
  </w:style>
  <w:style w:type="paragraph" w:customStyle="1" w:styleId="211">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qFormat/>
    <w:uiPriority w:val="99"/>
    <w:pPr>
      <w:widowControl/>
      <w:spacing w:line="340" w:lineRule="atLeast"/>
    </w:pPr>
    <w:rPr>
      <w:rFonts w:ascii="宋体" w:hAnsi="宋体" w:eastAsia="宋体" w:cs="宋体"/>
      <w:kern w:val="0"/>
      <w:sz w:val="24"/>
    </w:rPr>
  </w:style>
  <w:style w:type="paragraph" w:customStyle="1" w:styleId="213">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qFormat/>
    <w:uiPriority w:val="99"/>
    <w:pPr>
      <w:widowControl/>
      <w:spacing w:line="760" w:lineRule="atLeast"/>
    </w:pPr>
    <w:rPr>
      <w:rFonts w:ascii="宋体" w:hAnsi="宋体" w:eastAsia="宋体" w:cs="宋体"/>
      <w:kern w:val="0"/>
      <w:sz w:val="24"/>
    </w:rPr>
  </w:style>
  <w:style w:type="paragraph" w:customStyle="1" w:styleId="215">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16">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5"/>
    <w:next w:val="6"/>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qFormat/>
    <w:uiPriority w:val="99"/>
    <w:rPr>
      <w:rFonts w:ascii="黑体" w:hAnsi="黑体" w:eastAsia="黑体" w:cs="Times New Roman"/>
      <w:b/>
      <w:sz w:val="32"/>
      <w:szCs w:val="24"/>
      <w:lang w:val="en-US" w:eastAsia="zh-CN" w:bidi="ar-SA"/>
    </w:rPr>
  </w:style>
  <w:style w:type="paragraph" w:customStyle="1" w:styleId="220">
    <w:name w:val="pa-17"/>
    <w:basedOn w:val="1"/>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qFormat/>
    <w:uiPriority w:val="99"/>
    <w:pPr>
      <w:widowControl/>
      <w:spacing w:line="360" w:lineRule="atLeast"/>
    </w:pPr>
    <w:rPr>
      <w:rFonts w:ascii="宋体" w:hAnsi="宋体" w:eastAsia="宋体" w:cs="宋体"/>
      <w:kern w:val="0"/>
      <w:sz w:val="24"/>
    </w:rPr>
  </w:style>
  <w:style w:type="paragraph" w:customStyle="1" w:styleId="222">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4"/>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40"/>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qFormat/>
    <w:uiPriority w:val="99"/>
    <w:pPr>
      <w:widowControl/>
      <w:spacing w:line="240" w:lineRule="atLeast"/>
    </w:pPr>
    <w:rPr>
      <w:rFonts w:ascii="宋体" w:hAnsi="宋体" w:eastAsia="宋体" w:cs="宋体"/>
      <w:kern w:val="0"/>
      <w:sz w:val="24"/>
    </w:rPr>
  </w:style>
  <w:style w:type="paragraph" w:customStyle="1" w:styleId="232">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34">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qFormat/>
    <w:uiPriority w:val="99"/>
    <w:pPr>
      <w:widowControl/>
      <w:spacing w:line="480" w:lineRule="atLeast"/>
    </w:pPr>
    <w:rPr>
      <w:rFonts w:ascii="宋体" w:hAnsi="宋体" w:eastAsia="宋体" w:cs="宋体"/>
      <w:kern w:val="0"/>
      <w:sz w:val="24"/>
    </w:rPr>
  </w:style>
  <w:style w:type="paragraph" w:customStyle="1" w:styleId="236">
    <w:name w:val="ca-14"/>
    <w:basedOn w:val="1"/>
    <w:qFormat/>
    <w:uiPriority w:val="99"/>
    <w:pPr>
      <w:widowControl/>
      <w:jc w:val="left"/>
    </w:pPr>
    <w:rPr>
      <w:rFonts w:ascii="Calibri" w:hAnsi="Calibri" w:eastAsia="宋体" w:cs="Times New Roman"/>
      <w:color w:val="000000"/>
      <w:kern w:val="0"/>
      <w:sz w:val="24"/>
    </w:rPr>
  </w:style>
  <w:style w:type="paragraph" w:customStyle="1" w:styleId="237">
    <w:name w:val="Normal_8"/>
    <w:qFormat/>
    <w:uiPriority w:val="99"/>
    <w:rPr>
      <w:rFonts w:ascii="黑体" w:hAnsi="黑体" w:eastAsia="黑体" w:cs="Times New Roman"/>
      <w:b/>
      <w:sz w:val="32"/>
      <w:szCs w:val="24"/>
      <w:lang w:val="en-US" w:eastAsia="zh-CN" w:bidi="ar-SA"/>
    </w:rPr>
  </w:style>
  <w:style w:type="paragraph" w:customStyle="1" w:styleId="238">
    <w:name w:val="BJ-01"/>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qFormat/>
    <w:uiPriority w:val="99"/>
    <w:rPr>
      <w:rFonts w:ascii="黑体" w:hAnsi="黑体" w:eastAsia="黑体" w:cs="Times New Roman"/>
      <w:b/>
      <w:sz w:val="32"/>
      <w:szCs w:val="24"/>
      <w:lang w:val="en-US" w:eastAsia="zh-CN" w:bidi="ar-SA"/>
    </w:rPr>
  </w:style>
  <w:style w:type="paragraph" w:customStyle="1" w:styleId="241">
    <w:name w:val="ca-21"/>
    <w:basedOn w:val="1"/>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5"/>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qFormat/>
    <w:uiPriority w:val="99"/>
    <w:rPr>
      <w:rFonts w:ascii="黑体" w:hAnsi="黑体" w:eastAsia="黑体" w:cs="Times New Roman"/>
      <w:b/>
      <w:sz w:val="32"/>
      <w:szCs w:val="24"/>
      <w:lang w:val="en-US" w:eastAsia="zh-CN" w:bidi="ar-SA"/>
    </w:rPr>
  </w:style>
  <w:style w:type="paragraph" w:customStyle="1" w:styleId="244">
    <w:name w:val="Normal_23"/>
    <w:qFormat/>
    <w:uiPriority w:val="99"/>
    <w:rPr>
      <w:rFonts w:ascii="黑体" w:hAnsi="黑体" w:eastAsia="黑体" w:cs="Times New Roman"/>
      <w:b/>
      <w:sz w:val="32"/>
      <w:szCs w:val="24"/>
      <w:lang w:val="en-US" w:eastAsia="zh-CN" w:bidi="ar-SA"/>
    </w:rPr>
  </w:style>
  <w:style w:type="paragraph" w:customStyle="1" w:styleId="245">
    <w:name w:val="pa-83"/>
    <w:basedOn w:val="1"/>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qFormat/>
    <w:uiPriority w:val="99"/>
    <w:rPr>
      <w:rFonts w:ascii="Calibri" w:hAnsi="Calibri" w:eastAsia="宋体" w:cs="Times New Roman"/>
    </w:rPr>
  </w:style>
  <w:style w:type="paragraph" w:customStyle="1" w:styleId="247">
    <w:name w:val="Normal_4"/>
    <w:qFormat/>
    <w:uiPriority w:val="99"/>
    <w:rPr>
      <w:rFonts w:ascii="黑体" w:hAnsi="黑体" w:eastAsia="黑体" w:cs="Times New Roman"/>
      <w:b/>
      <w:sz w:val="32"/>
      <w:szCs w:val="24"/>
      <w:lang w:val="en-US" w:eastAsia="zh-CN" w:bidi="ar-SA"/>
    </w:rPr>
  </w:style>
  <w:style w:type="paragraph" w:customStyle="1" w:styleId="248">
    <w:name w:val="pa-84"/>
    <w:basedOn w:val="1"/>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qFormat/>
    <w:uiPriority w:val="99"/>
    <w:rPr>
      <w:rFonts w:ascii="黑体" w:hAnsi="黑体" w:eastAsia="黑体" w:cs="Times New Roman"/>
      <w:b/>
      <w:sz w:val="32"/>
      <w:szCs w:val="24"/>
      <w:lang w:val="en-US" w:eastAsia="zh-CN" w:bidi="ar-SA"/>
    </w:rPr>
  </w:style>
  <w:style w:type="paragraph" w:customStyle="1" w:styleId="252">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5"/>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qFormat/>
    <w:uiPriority w:val="99"/>
    <w:pPr>
      <w:widowControl/>
      <w:jc w:val="left"/>
    </w:pPr>
    <w:rPr>
      <w:rFonts w:ascii="??" w:hAnsi="??" w:eastAsia="宋体" w:cs="宋体"/>
      <w:color w:val="002060"/>
      <w:kern w:val="0"/>
      <w:szCs w:val="21"/>
    </w:rPr>
  </w:style>
  <w:style w:type="paragraph" w:customStyle="1" w:styleId="255">
    <w:name w:val="pa-13"/>
    <w:basedOn w:val="1"/>
    <w:qFormat/>
    <w:uiPriority w:val="99"/>
    <w:pPr>
      <w:widowControl/>
      <w:spacing w:line="360" w:lineRule="atLeast"/>
    </w:pPr>
    <w:rPr>
      <w:rFonts w:ascii="宋体" w:hAnsi="宋体" w:eastAsia="宋体" w:cs="宋体"/>
      <w:kern w:val="0"/>
      <w:sz w:val="24"/>
    </w:rPr>
  </w:style>
  <w:style w:type="paragraph" w:customStyle="1" w:styleId="256">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qFormat/>
    <w:uiPriority w:val="99"/>
    <w:rPr>
      <w:rFonts w:ascii="仿宋_GB2312" w:hAnsi="Times New Roman" w:eastAsia="仿宋_GB2312" w:cs="Times New Roman"/>
      <w:b/>
      <w:sz w:val="32"/>
      <w:szCs w:val="32"/>
    </w:rPr>
  </w:style>
  <w:style w:type="paragraph" w:customStyle="1" w:styleId="259">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qFormat/>
    <w:uiPriority w:val="99"/>
    <w:pPr>
      <w:widowControl/>
      <w:jc w:val="left"/>
    </w:pPr>
    <w:rPr>
      <w:rFonts w:ascii="宋体" w:hAnsi="宋体" w:eastAsia="宋体" w:cs="宋体"/>
      <w:color w:val="7030A0"/>
      <w:kern w:val="0"/>
      <w:szCs w:val="21"/>
    </w:rPr>
  </w:style>
  <w:style w:type="paragraph" w:customStyle="1" w:styleId="261">
    <w:name w:val="BJ-02-T"/>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qFormat/>
    <w:uiPriority w:val="99"/>
    <w:pPr>
      <w:spacing w:before="360" w:after="120" w:line="360" w:lineRule="auto"/>
      <w:jc w:val="center"/>
    </w:pPr>
    <w:rPr>
      <w:rFonts w:ascii="宋体" w:hAnsi="宋体"/>
      <w:bCs w:val="0"/>
      <w:sz w:val="28"/>
      <w:szCs w:val="20"/>
    </w:rPr>
  </w:style>
  <w:style w:type="paragraph" w:customStyle="1" w:styleId="265">
    <w:name w:val="pa-141"/>
    <w:basedOn w:val="1"/>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4"/>
    <w:qFormat/>
    <w:uiPriority w:val="99"/>
    <w:pPr>
      <w:keepLines/>
      <w:adjustRightInd w:val="0"/>
      <w:spacing w:before="100" w:beforeAutospacing="1" w:after="60"/>
    </w:pPr>
    <w:rPr>
      <w:rFonts w:ascii="Arial" w:hAnsi="Arial"/>
      <w:kern w:val="44"/>
      <w:sz w:val="28"/>
      <w:szCs w:val="44"/>
    </w:rPr>
  </w:style>
  <w:style w:type="paragraph" w:customStyle="1" w:styleId="268">
    <w:name w:val="Normal_19"/>
    <w:qFormat/>
    <w:uiPriority w:val="99"/>
    <w:rPr>
      <w:rFonts w:ascii="黑体" w:hAnsi="黑体" w:eastAsia="黑体" w:cs="Times New Roman"/>
      <w:b/>
      <w:sz w:val="32"/>
      <w:szCs w:val="24"/>
      <w:lang w:val="en-US" w:eastAsia="zh-CN" w:bidi="ar-SA"/>
    </w:rPr>
  </w:style>
  <w:style w:type="paragraph" w:customStyle="1" w:styleId="269">
    <w:name w:val="纯文本_2"/>
    <w:basedOn w:val="1"/>
    <w:qFormat/>
    <w:uiPriority w:val="99"/>
    <w:rPr>
      <w:rFonts w:ascii="宋体" w:hAnsi="Courier New" w:eastAsia="宋体" w:cs="Times New Roman"/>
      <w:szCs w:val="21"/>
    </w:rPr>
  </w:style>
  <w:style w:type="paragraph" w:customStyle="1" w:styleId="270">
    <w:name w:val="pa-80"/>
    <w:basedOn w:val="1"/>
    <w:qFormat/>
    <w:uiPriority w:val="99"/>
    <w:pPr>
      <w:widowControl/>
      <w:spacing w:line="360" w:lineRule="atLeast"/>
    </w:pPr>
    <w:rPr>
      <w:rFonts w:ascii="宋体" w:hAnsi="宋体" w:eastAsia="宋体" w:cs="宋体"/>
      <w:kern w:val="0"/>
      <w:sz w:val="24"/>
    </w:rPr>
  </w:style>
  <w:style w:type="paragraph" w:customStyle="1" w:styleId="271">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qFormat/>
    <w:uiPriority w:val="99"/>
    <w:pPr>
      <w:widowControl/>
      <w:jc w:val="left"/>
    </w:pPr>
    <w:rPr>
      <w:rFonts w:ascii="宋体" w:hAnsi="宋体" w:eastAsia="宋体" w:cs="宋体"/>
      <w:color w:val="000000"/>
      <w:kern w:val="0"/>
      <w:sz w:val="32"/>
      <w:szCs w:val="32"/>
    </w:rPr>
  </w:style>
  <w:style w:type="paragraph" w:customStyle="1" w:styleId="274">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qFormat/>
    <w:uiPriority w:val="99"/>
    <w:rPr>
      <w:rFonts w:ascii="Tahoma" w:hAnsi="Tahoma" w:eastAsia="宋体" w:cs="Times New Roman"/>
      <w:sz w:val="24"/>
      <w:szCs w:val="20"/>
    </w:rPr>
  </w:style>
  <w:style w:type="paragraph" w:customStyle="1" w:styleId="277">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qFormat/>
    <w:uiPriority w:val="99"/>
    <w:pPr>
      <w:widowControl/>
      <w:spacing w:line="300" w:lineRule="atLeast"/>
    </w:pPr>
    <w:rPr>
      <w:rFonts w:ascii="宋体" w:hAnsi="宋体" w:eastAsia="宋体" w:cs="宋体"/>
      <w:kern w:val="0"/>
      <w:sz w:val="24"/>
    </w:rPr>
  </w:style>
  <w:style w:type="paragraph" w:customStyle="1" w:styleId="279">
    <w:name w:val="ca-49"/>
    <w:basedOn w:val="1"/>
    <w:qFormat/>
    <w:uiPriority w:val="99"/>
    <w:pPr>
      <w:widowControl/>
      <w:jc w:val="left"/>
    </w:pPr>
    <w:rPr>
      <w:rFonts w:ascii="宋体" w:hAnsi="宋体" w:eastAsia="宋体" w:cs="宋体"/>
      <w:kern w:val="0"/>
      <w:sz w:val="32"/>
      <w:szCs w:val="32"/>
    </w:rPr>
  </w:style>
  <w:style w:type="character" w:customStyle="1" w:styleId="280">
    <w:name w:val="Blockquote Char"/>
    <w:link w:val="281"/>
    <w:qFormat/>
    <w:locked/>
    <w:uiPriority w:val="0"/>
    <w:rPr>
      <w:rFonts w:ascii="Calibri" w:hAnsi="Calibri" w:cs="Calibri"/>
      <w:sz w:val="24"/>
    </w:rPr>
  </w:style>
  <w:style w:type="paragraph" w:customStyle="1" w:styleId="281">
    <w:name w:val="Blockquote"/>
    <w:basedOn w:val="1"/>
    <w:link w:val="280"/>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qFormat/>
    <w:uiPriority w:val="99"/>
    <w:rPr>
      <w:rFonts w:ascii="Times New Roman" w:hAnsi="Times New Roman" w:eastAsia="ヒラギノ角ゴ Pro W3" w:cs="Times New Roman"/>
      <w:color w:val="000000"/>
      <w:lang w:val="en-US" w:eastAsia="zh-CN" w:bidi="ar-SA"/>
    </w:rPr>
  </w:style>
  <w:style w:type="paragraph" w:customStyle="1" w:styleId="284">
    <w:name w:val="Normal_15"/>
    <w:qFormat/>
    <w:uiPriority w:val="99"/>
    <w:rPr>
      <w:rFonts w:ascii="黑体" w:hAnsi="黑体" w:eastAsia="黑体" w:cs="Times New Roman"/>
      <w:b/>
      <w:sz w:val="32"/>
      <w:szCs w:val="24"/>
      <w:lang w:val="en-US" w:eastAsia="zh-CN" w:bidi="ar-SA"/>
    </w:rPr>
  </w:style>
  <w:style w:type="paragraph" w:customStyle="1" w:styleId="285">
    <w:name w:val="ca-45"/>
    <w:basedOn w:val="1"/>
    <w:qFormat/>
    <w:uiPriority w:val="99"/>
    <w:pPr>
      <w:widowControl/>
      <w:jc w:val="left"/>
    </w:pPr>
    <w:rPr>
      <w:rFonts w:ascii="宋体" w:hAnsi="宋体" w:eastAsia="宋体" w:cs="宋体"/>
      <w:color w:val="000000"/>
      <w:kern w:val="0"/>
      <w:sz w:val="72"/>
      <w:szCs w:val="72"/>
    </w:rPr>
  </w:style>
  <w:style w:type="paragraph" w:customStyle="1" w:styleId="286">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qFormat/>
    <w:uiPriority w:val="99"/>
    <w:pPr>
      <w:widowControl/>
      <w:spacing w:line="280" w:lineRule="atLeast"/>
    </w:pPr>
    <w:rPr>
      <w:rFonts w:ascii="宋体" w:hAnsi="宋体" w:eastAsia="宋体" w:cs="宋体"/>
      <w:kern w:val="0"/>
      <w:sz w:val="24"/>
    </w:rPr>
  </w:style>
  <w:style w:type="paragraph" w:customStyle="1" w:styleId="288">
    <w:name w:val="cjk"/>
    <w:basedOn w:val="1"/>
    <w:qFormat/>
    <w:uiPriority w:val="99"/>
    <w:pPr>
      <w:widowControl/>
      <w:spacing w:line="480" w:lineRule="auto"/>
      <w:jc w:val="left"/>
    </w:pPr>
    <w:rPr>
      <w:rFonts w:ascii="宋体" w:hAnsi="宋体" w:eastAsia="宋体" w:cs="宋体"/>
      <w:kern w:val="0"/>
      <w:sz w:val="24"/>
    </w:rPr>
  </w:style>
  <w:style w:type="paragraph" w:customStyle="1" w:styleId="289">
    <w:name w:val="pa-2"/>
    <w:basedOn w:val="1"/>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qFormat/>
    <w:uiPriority w:val="99"/>
    <w:pPr>
      <w:widowControl/>
      <w:spacing w:line="280" w:lineRule="atLeast"/>
    </w:pPr>
    <w:rPr>
      <w:rFonts w:ascii="宋体" w:hAnsi="宋体" w:eastAsia="宋体" w:cs="宋体"/>
      <w:kern w:val="0"/>
      <w:sz w:val="24"/>
    </w:rPr>
  </w:style>
  <w:style w:type="paragraph" w:customStyle="1" w:styleId="291">
    <w:name w:val="pa-108"/>
    <w:basedOn w:val="1"/>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qFormat/>
    <w:uiPriority w:val="99"/>
    <w:pPr>
      <w:widowControl/>
      <w:jc w:val="left"/>
    </w:pPr>
    <w:rPr>
      <w:rFonts w:ascii="宋体" w:hAnsi="宋体" w:eastAsia="宋体" w:cs="宋体"/>
      <w:color w:val="000000"/>
      <w:kern w:val="0"/>
      <w:sz w:val="36"/>
      <w:szCs w:val="36"/>
    </w:rPr>
  </w:style>
  <w:style w:type="paragraph" w:customStyle="1" w:styleId="297">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qFormat/>
    <w:uiPriority w:val="99"/>
    <w:rPr>
      <w:rFonts w:ascii="Calibri" w:hAnsi="Calibri" w:eastAsia="宋体" w:cs="Times New Roman"/>
    </w:rPr>
  </w:style>
  <w:style w:type="paragraph" w:customStyle="1" w:styleId="299">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qFormat/>
    <w:uiPriority w:val="99"/>
    <w:pPr>
      <w:widowControl/>
      <w:jc w:val="left"/>
    </w:pPr>
    <w:rPr>
      <w:rFonts w:ascii="宋体" w:hAnsi="宋体" w:eastAsia="宋体" w:cs="宋体"/>
      <w:color w:val="000000"/>
      <w:kern w:val="0"/>
      <w:sz w:val="52"/>
      <w:szCs w:val="52"/>
    </w:rPr>
  </w:style>
  <w:style w:type="paragraph" w:customStyle="1" w:styleId="303">
    <w:name w:val="段"/>
    <w:next w:val="1"/>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qFormat/>
    <w:uiPriority w:val="99"/>
    <w:pPr>
      <w:adjustRightInd w:val="0"/>
      <w:spacing w:beforeLines="50" w:afterLines="50" w:line="240" w:lineRule="atLeast"/>
      <w:ind w:left="180"/>
      <w:jc w:val="left"/>
    </w:pPr>
    <w:rPr>
      <w:rFonts w:ascii="宋体" w:hAnsi="宋体" w:cs="宋体"/>
      <w:sz w:val="24"/>
      <w:szCs w:val="20"/>
    </w:rPr>
  </w:style>
  <w:style w:type="paragraph" w:customStyle="1" w:styleId="305">
    <w:name w:val="ca-35"/>
    <w:basedOn w:val="1"/>
    <w:qFormat/>
    <w:uiPriority w:val="99"/>
    <w:pPr>
      <w:widowControl/>
      <w:jc w:val="left"/>
    </w:pPr>
    <w:rPr>
      <w:rFonts w:ascii="Calibri" w:hAnsi="Calibri" w:eastAsia="宋体" w:cs="Times New Roman"/>
      <w:kern w:val="0"/>
      <w:sz w:val="10"/>
      <w:szCs w:val="10"/>
    </w:rPr>
  </w:style>
  <w:style w:type="paragraph" w:customStyle="1" w:styleId="306">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qFormat/>
    <w:uiPriority w:val="99"/>
    <w:pPr>
      <w:widowControl/>
      <w:jc w:val="left"/>
    </w:pPr>
    <w:rPr>
      <w:rFonts w:ascii="宋体" w:hAnsi="宋体" w:eastAsia="宋体" w:cs="宋体"/>
      <w:color w:val="000000"/>
      <w:kern w:val="0"/>
      <w:sz w:val="44"/>
      <w:szCs w:val="44"/>
    </w:rPr>
  </w:style>
  <w:style w:type="paragraph" w:customStyle="1" w:styleId="311">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13">
    <w:name w:val="正文_2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4"/>
    <w:qFormat/>
    <w:uiPriority w:val="99"/>
    <w:pPr>
      <w:keepLines/>
      <w:spacing w:before="1560" w:after="240" w:line="360" w:lineRule="auto"/>
    </w:pPr>
    <w:rPr>
      <w:rFonts w:ascii="宋体" w:hAnsi="宋体"/>
      <w:b w:val="0"/>
      <w:bCs w:val="0"/>
      <w:sz w:val="36"/>
      <w:szCs w:val="20"/>
    </w:rPr>
  </w:style>
  <w:style w:type="paragraph" w:customStyle="1" w:styleId="318">
    <w:name w:val="ca-24"/>
    <w:basedOn w:val="1"/>
    <w:qFormat/>
    <w:uiPriority w:val="99"/>
    <w:pPr>
      <w:widowControl/>
      <w:jc w:val="left"/>
    </w:pPr>
    <w:rPr>
      <w:rFonts w:ascii="宋体" w:hAnsi="宋体" w:eastAsia="宋体" w:cs="宋体"/>
      <w:kern w:val="0"/>
      <w:sz w:val="24"/>
    </w:rPr>
  </w:style>
  <w:style w:type="paragraph" w:customStyle="1" w:styleId="319">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qFormat/>
    <w:uiPriority w:val="99"/>
    <w:pPr>
      <w:widowControl/>
      <w:spacing w:line="360" w:lineRule="atLeast"/>
      <w:jc w:val="left"/>
    </w:pPr>
    <w:rPr>
      <w:rFonts w:ascii="宋体" w:hAnsi="宋体" w:eastAsia="宋体" w:cs="宋体"/>
      <w:kern w:val="0"/>
      <w:sz w:val="24"/>
    </w:rPr>
  </w:style>
  <w:style w:type="paragraph" w:customStyle="1" w:styleId="323">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qFormat/>
    <w:uiPriority w:val="99"/>
    <w:pPr>
      <w:widowControl/>
      <w:jc w:val="center"/>
    </w:pPr>
    <w:rPr>
      <w:rFonts w:ascii="宋体" w:hAnsi="Calibri" w:eastAsia="宋体" w:cs="Times New Roman"/>
      <w:b/>
      <w:kern w:val="0"/>
      <w:sz w:val="36"/>
      <w:szCs w:val="20"/>
    </w:rPr>
  </w:style>
  <w:style w:type="paragraph" w:customStyle="1" w:styleId="329">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qFormat/>
    <w:uiPriority w:val="99"/>
    <w:pPr>
      <w:widowControl/>
      <w:jc w:val="left"/>
    </w:pPr>
    <w:rPr>
      <w:rFonts w:ascii="宋体" w:hAnsi="宋体" w:eastAsia="宋体" w:cs="宋体"/>
      <w:caps/>
      <w:color w:val="000000"/>
      <w:kern w:val="0"/>
      <w:sz w:val="24"/>
    </w:rPr>
  </w:style>
  <w:style w:type="paragraph" w:customStyle="1" w:styleId="341">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45">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qFormat/>
    <w:uiPriority w:val="99"/>
    <w:pPr>
      <w:widowControl/>
      <w:jc w:val="left"/>
    </w:pPr>
    <w:rPr>
      <w:rFonts w:ascii="??" w:hAnsi="??" w:eastAsia="宋体" w:cs="宋体"/>
      <w:color w:val="000000"/>
      <w:kern w:val="0"/>
      <w:sz w:val="18"/>
      <w:szCs w:val="18"/>
    </w:rPr>
  </w:style>
  <w:style w:type="paragraph" w:customStyle="1" w:styleId="349">
    <w:name w:val="Normal_10"/>
    <w:qFormat/>
    <w:uiPriority w:val="99"/>
    <w:rPr>
      <w:rFonts w:ascii="黑体" w:hAnsi="黑体" w:eastAsia="黑体" w:cs="Times New Roman"/>
      <w:b/>
      <w:sz w:val="32"/>
      <w:szCs w:val="24"/>
      <w:lang w:val="en-US" w:eastAsia="zh-CN" w:bidi="ar-SA"/>
    </w:rPr>
  </w:style>
  <w:style w:type="paragraph" w:customStyle="1" w:styleId="350">
    <w:name w:val="ca-48"/>
    <w:basedOn w:val="1"/>
    <w:qFormat/>
    <w:uiPriority w:val="99"/>
    <w:pPr>
      <w:widowControl/>
      <w:jc w:val="left"/>
    </w:pPr>
    <w:rPr>
      <w:rFonts w:ascii="宋体" w:hAnsi="宋体" w:eastAsia="宋体" w:cs="宋体"/>
      <w:color w:val="000000"/>
      <w:kern w:val="0"/>
      <w:sz w:val="26"/>
      <w:szCs w:val="26"/>
    </w:rPr>
  </w:style>
  <w:style w:type="paragraph" w:customStyle="1" w:styleId="351">
    <w:name w:val="pa-137"/>
    <w:basedOn w:val="1"/>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qFormat/>
    <w:uiPriority w:val="99"/>
    <w:pPr>
      <w:widowControl/>
      <w:jc w:val="left"/>
    </w:pPr>
    <w:rPr>
      <w:rFonts w:ascii="宋体" w:hAnsi="宋体" w:eastAsia="宋体" w:cs="宋体"/>
      <w:kern w:val="0"/>
      <w:sz w:val="24"/>
    </w:rPr>
  </w:style>
  <w:style w:type="character" w:customStyle="1" w:styleId="355">
    <w:name w:val="正文2 Char Char"/>
    <w:link w:val="356"/>
    <w:qFormat/>
    <w:locked/>
    <w:uiPriority w:val="0"/>
    <w:rPr>
      <w:rFonts w:ascii="Arial" w:hAnsi="Arial" w:cs="宋体"/>
      <w:sz w:val="24"/>
    </w:rPr>
  </w:style>
  <w:style w:type="paragraph" w:customStyle="1" w:styleId="356">
    <w:name w:val="正文2"/>
    <w:basedOn w:val="1"/>
    <w:link w:val="355"/>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60">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qFormat/>
    <w:uiPriority w:val="99"/>
    <w:rPr>
      <w:rFonts w:ascii="黑体" w:hAnsi="黑体" w:eastAsia="黑体" w:cs="Times New Roman"/>
      <w:b/>
      <w:sz w:val="32"/>
      <w:szCs w:val="24"/>
      <w:lang w:val="en-US" w:eastAsia="zh-CN" w:bidi="ar-SA"/>
    </w:rPr>
  </w:style>
  <w:style w:type="paragraph" w:customStyle="1" w:styleId="362">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qFormat/>
    <w:uiPriority w:val="99"/>
    <w:rPr>
      <w:rFonts w:ascii="黑体" w:hAnsi="黑体" w:eastAsia="黑体" w:cs="Times New Roman"/>
      <w:b/>
      <w:sz w:val="32"/>
      <w:szCs w:val="24"/>
      <w:lang w:val="en-US" w:eastAsia="zh-CN" w:bidi="ar-SA"/>
    </w:rPr>
  </w:style>
  <w:style w:type="paragraph" w:customStyle="1" w:styleId="365">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qFormat/>
    <w:uiPriority w:val="99"/>
    <w:rPr>
      <w:rFonts w:ascii="仿宋_GB2312" w:hAnsi="Times New Roman" w:eastAsia="仿宋_GB2312" w:cs="Times New Roman"/>
      <w:b/>
      <w:sz w:val="32"/>
      <w:szCs w:val="32"/>
    </w:rPr>
  </w:style>
  <w:style w:type="paragraph" w:customStyle="1" w:styleId="367">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qFormat/>
    <w:uiPriority w:val="99"/>
    <w:rPr>
      <w:rFonts w:ascii="黑体" w:hAnsi="黑体" w:eastAsia="黑体" w:cs="Times New Roman"/>
      <w:b/>
      <w:sz w:val="32"/>
      <w:szCs w:val="24"/>
      <w:lang w:val="en-US" w:eastAsia="zh-CN" w:bidi="ar-SA"/>
    </w:rPr>
  </w:style>
  <w:style w:type="paragraph" w:customStyle="1" w:styleId="372">
    <w:name w:val="pa-119"/>
    <w:basedOn w:val="1"/>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8">
    <w:name w:val="Normal_7"/>
    <w:qFormat/>
    <w:uiPriority w:val="99"/>
    <w:rPr>
      <w:rFonts w:ascii="黑体" w:hAnsi="黑体" w:eastAsia="黑体" w:cs="Times New Roman"/>
      <w:b/>
      <w:sz w:val="32"/>
      <w:szCs w:val="24"/>
      <w:lang w:val="en-US" w:eastAsia="zh-CN" w:bidi="ar-SA"/>
    </w:rPr>
  </w:style>
  <w:style w:type="paragraph" w:customStyle="1" w:styleId="379">
    <w:name w:val="pa-3"/>
    <w:basedOn w:val="1"/>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qFormat/>
    <w:uiPriority w:val="99"/>
    <w:pPr>
      <w:widowControl/>
      <w:jc w:val="left"/>
    </w:pPr>
    <w:rPr>
      <w:rFonts w:ascii="宋体" w:hAnsi="宋体" w:eastAsia="宋体" w:cs="宋体"/>
      <w:color w:val="000000"/>
      <w:kern w:val="0"/>
      <w:sz w:val="20"/>
      <w:szCs w:val="20"/>
    </w:rPr>
  </w:style>
  <w:style w:type="paragraph" w:customStyle="1" w:styleId="382">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83">
    <w:name w:val="Normal_24"/>
    <w:qFormat/>
    <w:uiPriority w:val="99"/>
    <w:rPr>
      <w:rFonts w:ascii="黑体" w:hAnsi="黑体" w:eastAsia="黑体" w:cs="Times New Roman"/>
      <w:b/>
      <w:sz w:val="32"/>
      <w:szCs w:val="24"/>
      <w:lang w:val="en-US" w:eastAsia="zh-CN" w:bidi="ar-SA"/>
    </w:rPr>
  </w:style>
  <w:style w:type="paragraph" w:customStyle="1" w:styleId="384">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87">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90">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qFormat/>
    <w:uiPriority w:val="99"/>
    <w:pPr>
      <w:widowControl/>
      <w:jc w:val="left"/>
    </w:pPr>
    <w:rPr>
      <w:rFonts w:ascii="宋体" w:hAnsi="宋体" w:eastAsia="宋体" w:cs="宋体"/>
      <w:color w:val="000000"/>
      <w:kern w:val="0"/>
      <w:sz w:val="28"/>
      <w:szCs w:val="28"/>
    </w:rPr>
  </w:style>
  <w:style w:type="paragraph" w:customStyle="1" w:styleId="393">
    <w:name w:val="ca-17"/>
    <w:basedOn w:val="1"/>
    <w:qFormat/>
    <w:uiPriority w:val="99"/>
    <w:pPr>
      <w:widowControl/>
      <w:jc w:val="left"/>
    </w:pPr>
    <w:rPr>
      <w:rFonts w:ascii="Calibri" w:hAnsi="Calibri" w:eastAsia="宋体" w:cs="Times New Roman"/>
      <w:b/>
      <w:bCs/>
      <w:spacing w:val="-20"/>
      <w:kern w:val="0"/>
      <w:sz w:val="24"/>
    </w:rPr>
  </w:style>
  <w:style w:type="paragraph" w:customStyle="1" w:styleId="394">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qFormat/>
    <w:uiPriority w:val="99"/>
    <w:pPr>
      <w:widowControl/>
      <w:spacing w:line="276" w:lineRule="atLeast"/>
      <w:jc w:val="center"/>
    </w:pPr>
    <w:rPr>
      <w:rFonts w:ascii="宋体" w:hAnsi="宋体" w:eastAsia="宋体" w:cs="宋体"/>
      <w:kern w:val="0"/>
      <w:sz w:val="24"/>
    </w:rPr>
  </w:style>
  <w:style w:type="paragraph" w:customStyle="1" w:styleId="396">
    <w:name w:val="Normal_12"/>
    <w:qFormat/>
    <w:uiPriority w:val="99"/>
    <w:rPr>
      <w:rFonts w:ascii="黑体" w:hAnsi="黑体" w:eastAsia="黑体" w:cs="Times New Roman"/>
      <w:b/>
      <w:sz w:val="32"/>
      <w:szCs w:val="24"/>
      <w:lang w:val="en-US" w:eastAsia="zh-CN" w:bidi="ar-SA"/>
    </w:rPr>
  </w:style>
  <w:style w:type="paragraph" w:customStyle="1" w:styleId="397">
    <w:name w:val="Normal_5"/>
    <w:qFormat/>
    <w:uiPriority w:val="99"/>
    <w:rPr>
      <w:rFonts w:ascii="黑体" w:hAnsi="黑体" w:eastAsia="黑体" w:cs="Times New Roman"/>
      <w:b/>
      <w:sz w:val="32"/>
      <w:szCs w:val="24"/>
      <w:lang w:val="en-US" w:eastAsia="zh-CN" w:bidi="ar-SA"/>
    </w:rPr>
  </w:style>
  <w:style w:type="paragraph" w:customStyle="1" w:styleId="398">
    <w:name w:val="pa-115"/>
    <w:basedOn w:val="1"/>
    <w:qFormat/>
    <w:uiPriority w:val="99"/>
    <w:pPr>
      <w:widowControl/>
      <w:spacing w:line="480" w:lineRule="atLeast"/>
    </w:pPr>
    <w:rPr>
      <w:rFonts w:ascii="宋体" w:hAnsi="宋体" w:eastAsia="宋体" w:cs="宋体"/>
      <w:kern w:val="0"/>
      <w:sz w:val="24"/>
    </w:rPr>
  </w:style>
  <w:style w:type="paragraph" w:customStyle="1" w:styleId="399">
    <w:name w:val="ca-18"/>
    <w:basedOn w:val="1"/>
    <w:qFormat/>
    <w:uiPriority w:val="99"/>
    <w:pPr>
      <w:widowControl/>
      <w:jc w:val="left"/>
    </w:pPr>
    <w:rPr>
      <w:rFonts w:ascii="宋体" w:hAnsi="宋体" w:eastAsia="宋体" w:cs="宋体"/>
      <w:color w:val="000000"/>
      <w:kern w:val="0"/>
      <w:sz w:val="18"/>
      <w:szCs w:val="18"/>
    </w:rPr>
  </w:style>
  <w:style w:type="paragraph" w:customStyle="1" w:styleId="400">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qFormat/>
    <w:uiPriority w:val="99"/>
    <w:pPr>
      <w:widowControl/>
      <w:spacing w:line="360" w:lineRule="atLeast"/>
    </w:pPr>
    <w:rPr>
      <w:rFonts w:ascii="宋体" w:hAnsi="宋体" w:eastAsia="宋体" w:cs="宋体"/>
      <w:kern w:val="0"/>
      <w:sz w:val="24"/>
    </w:rPr>
  </w:style>
  <w:style w:type="paragraph" w:customStyle="1" w:styleId="403">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qFormat/>
    <w:uiPriority w:val="99"/>
    <w:pPr>
      <w:jc w:val="center"/>
    </w:pPr>
    <w:rPr>
      <w:rFonts w:ascii="华文细黑" w:hAnsi="华文细黑" w:eastAsia="宋体" w:cs="Times New Roman"/>
      <w:kern w:val="0"/>
      <w:szCs w:val="20"/>
    </w:rPr>
  </w:style>
  <w:style w:type="paragraph" w:customStyle="1" w:styleId="405">
    <w:name w:val="Divn"/>
    <w:qFormat/>
    <w:uiPriority w:val="99"/>
    <w:pPr>
      <w:spacing w:line="360" w:lineRule="auto"/>
    </w:pPr>
    <w:rPr>
      <w:rFonts w:ascii="Arial" w:hAnsi="Arial" w:eastAsia="宋体" w:cs="Arial"/>
      <w:b/>
      <w:caps/>
      <w:u w:val="single"/>
      <w:lang w:val="en-US" w:eastAsia="zh-CN" w:bidi="ar-SA"/>
    </w:rPr>
  </w:style>
  <w:style w:type="paragraph" w:customStyle="1" w:styleId="406">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3"/>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qFormat/>
    <w:uiPriority w:val="99"/>
    <w:pPr>
      <w:widowControl/>
      <w:jc w:val="left"/>
    </w:pPr>
    <w:rPr>
      <w:rFonts w:ascii="宋体" w:hAnsi="宋体" w:eastAsia="宋体" w:cs="宋体"/>
      <w:color w:val="000000"/>
      <w:kern w:val="0"/>
      <w:szCs w:val="21"/>
    </w:rPr>
  </w:style>
  <w:style w:type="paragraph" w:customStyle="1" w:styleId="414">
    <w:name w:val="ca-26"/>
    <w:basedOn w:val="1"/>
    <w:qFormat/>
    <w:uiPriority w:val="99"/>
    <w:pPr>
      <w:widowControl/>
      <w:jc w:val="left"/>
    </w:pPr>
    <w:rPr>
      <w:rFonts w:ascii="宋体" w:hAnsi="宋体" w:eastAsia="宋体" w:cs="宋体"/>
      <w:color w:val="002060"/>
      <w:kern w:val="0"/>
      <w:szCs w:val="21"/>
    </w:rPr>
  </w:style>
  <w:style w:type="paragraph" w:customStyle="1" w:styleId="415">
    <w:name w:val="pa-54"/>
    <w:basedOn w:val="1"/>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3"/>
    <w:qFormat/>
    <w:uiPriority w:val="99"/>
    <w:pPr>
      <w:spacing w:line="240" w:lineRule="auto"/>
      <w:ind w:firstLine="570"/>
    </w:pPr>
    <w:rPr>
      <w:rFonts w:ascii="Times New Roman" w:hAnsi="Times New Roman"/>
      <w:spacing w:val="0"/>
      <w:sz w:val="28"/>
    </w:rPr>
  </w:style>
  <w:style w:type="paragraph" w:customStyle="1" w:styleId="417">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qFormat/>
    <w:uiPriority w:val="99"/>
    <w:pPr>
      <w:widowControl/>
      <w:spacing w:line="400" w:lineRule="atLeast"/>
    </w:pPr>
    <w:rPr>
      <w:rFonts w:ascii="宋体" w:hAnsi="宋体" w:eastAsia="宋体" w:cs="宋体"/>
      <w:kern w:val="0"/>
      <w:sz w:val="24"/>
    </w:rPr>
  </w:style>
  <w:style w:type="paragraph" w:customStyle="1" w:styleId="419">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31">
    <w:name w:val="Normal_20"/>
    <w:qFormat/>
    <w:uiPriority w:val="99"/>
    <w:rPr>
      <w:rFonts w:ascii="黑体" w:hAnsi="黑体" w:eastAsia="黑体" w:cs="Times New Roman"/>
      <w:b/>
      <w:sz w:val="32"/>
      <w:szCs w:val="24"/>
      <w:lang w:val="en-US" w:eastAsia="zh-CN" w:bidi="ar-SA"/>
    </w:rPr>
  </w:style>
  <w:style w:type="paragraph" w:customStyle="1" w:styleId="432">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34">
    <w:name w:val="pa-133"/>
    <w:basedOn w:val="1"/>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8">
    <w:name w:val="ARTICL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qFormat/>
    <w:uiPriority w:val="99"/>
    <w:rPr>
      <w:rFonts w:ascii="Calibri" w:hAnsi="Calibri" w:eastAsia="宋体" w:cs="Times New Roman"/>
    </w:rPr>
  </w:style>
  <w:style w:type="paragraph" w:customStyle="1" w:styleId="447">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9">
    <w:name w:val="-PART-"/>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qFormat/>
    <w:uiPriority w:val="99"/>
    <w:pPr>
      <w:widowControl/>
      <w:jc w:val="left"/>
    </w:pPr>
    <w:rPr>
      <w:rFonts w:ascii="宋体" w:hAnsi="Courier New"/>
    </w:rPr>
  </w:style>
  <w:style w:type="paragraph" w:customStyle="1" w:styleId="453">
    <w:name w:val="pa-6"/>
    <w:basedOn w:val="1"/>
    <w:qFormat/>
    <w:uiPriority w:val="99"/>
    <w:pPr>
      <w:widowControl/>
      <w:spacing w:line="560" w:lineRule="atLeast"/>
    </w:pPr>
    <w:rPr>
      <w:rFonts w:ascii="宋体" w:hAnsi="宋体" w:eastAsia="宋体" w:cs="宋体"/>
      <w:kern w:val="0"/>
      <w:sz w:val="24"/>
    </w:rPr>
  </w:style>
  <w:style w:type="paragraph" w:customStyle="1" w:styleId="454">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qFormat/>
    <w:uiPriority w:val="99"/>
    <w:pPr>
      <w:widowControl/>
      <w:spacing w:line="360" w:lineRule="atLeast"/>
    </w:pPr>
    <w:rPr>
      <w:rFonts w:ascii="宋体" w:hAnsi="宋体" w:eastAsia="宋体" w:cs="宋体"/>
      <w:kern w:val="0"/>
      <w:sz w:val="24"/>
    </w:rPr>
  </w:style>
  <w:style w:type="paragraph" w:customStyle="1" w:styleId="457">
    <w:name w:val="ca-22"/>
    <w:basedOn w:val="1"/>
    <w:qFormat/>
    <w:uiPriority w:val="99"/>
    <w:pPr>
      <w:widowControl/>
      <w:jc w:val="left"/>
    </w:pPr>
    <w:rPr>
      <w:rFonts w:ascii="宋体" w:hAnsi="宋体" w:eastAsia="宋体" w:cs="宋体"/>
      <w:kern w:val="0"/>
      <w:szCs w:val="21"/>
    </w:rPr>
  </w:style>
  <w:style w:type="paragraph" w:customStyle="1" w:styleId="458">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qFormat/>
    <w:uiPriority w:val="99"/>
    <w:pPr>
      <w:widowControl/>
      <w:jc w:val="left"/>
    </w:pPr>
    <w:rPr>
      <w:rFonts w:ascii="Calibri" w:hAnsi="Calibri" w:eastAsia="宋体" w:cs="Times New Roman"/>
      <w:kern w:val="0"/>
      <w:szCs w:val="21"/>
    </w:rPr>
  </w:style>
  <w:style w:type="paragraph" w:customStyle="1" w:styleId="464">
    <w:name w:val="标题B"/>
    <w:basedOn w:val="5"/>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qFormat/>
    <w:uiPriority w:val="99"/>
    <w:pPr>
      <w:widowControl/>
      <w:spacing w:line="440" w:lineRule="atLeast"/>
      <w:jc w:val="center"/>
    </w:pPr>
    <w:rPr>
      <w:rFonts w:ascii="宋体" w:hAnsi="宋体" w:eastAsia="宋体" w:cs="宋体"/>
      <w:kern w:val="0"/>
      <w:sz w:val="24"/>
    </w:rPr>
  </w:style>
  <w:style w:type="paragraph" w:customStyle="1" w:styleId="46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qFormat/>
    <w:uiPriority w:val="99"/>
    <w:pPr>
      <w:widowControl/>
      <w:spacing w:line="720" w:lineRule="atLeast"/>
    </w:pPr>
    <w:rPr>
      <w:rFonts w:ascii="宋体" w:hAnsi="宋体" w:eastAsia="宋体" w:cs="宋体"/>
      <w:kern w:val="0"/>
      <w:sz w:val="24"/>
    </w:rPr>
  </w:style>
  <w:style w:type="paragraph" w:customStyle="1" w:styleId="470">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qFormat/>
    <w:uiPriority w:val="99"/>
    <w:rPr>
      <w:rFonts w:ascii="Calibri" w:hAnsi="Calibri" w:eastAsia="宋体" w:cs="Times New Roman"/>
      <w:szCs w:val="20"/>
    </w:rPr>
  </w:style>
  <w:style w:type="paragraph" w:customStyle="1" w:styleId="474">
    <w:name w:val="ca-40"/>
    <w:basedOn w:val="1"/>
    <w:qFormat/>
    <w:uiPriority w:val="99"/>
    <w:pPr>
      <w:widowControl/>
      <w:jc w:val="left"/>
    </w:pPr>
    <w:rPr>
      <w:rFonts w:ascii="Calibri" w:hAnsi="Calibri" w:eastAsia="宋体" w:cs="Times New Roman"/>
      <w:kern w:val="0"/>
      <w:sz w:val="20"/>
      <w:szCs w:val="20"/>
    </w:rPr>
  </w:style>
  <w:style w:type="paragraph" w:customStyle="1" w:styleId="475">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qFormat/>
    <w:locked/>
    <w:uiPriority w:val="0"/>
    <w:rPr>
      <w:rFonts w:ascii="Calibri" w:hAnsi="Calibri" w:cs="Calibri"/>
    </w:rPr>
  </w:style>
  <w:style w:type="paragraph" w:customStyle="1" w:styleId="477">
    <w:name w:val="列出段落1"/>
    <w:basedOn w:val="1"/>
    <w:link w:val="476"/>
    <w:qFormat/>
    <w:uiPriority w:val="0"/>
    <w:pPr>
      <w:ind w:firstLine="420" w:firstLineChars="200"/>
    </w:pPr>
    <w:rPr>
      <w:rFonts w:ascii="Calibri" w:hAnsi="Calibri" w:cs="Calibri"/>
    </w:rPr>
  </w:style>
  <w:style w:type="paragraph" w:customStyle="1" w:styleId="478">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qFormat/>
    <w:uiPriority w:val="99"/>
    <w:pPr>
      <w:widowControl/>
      <w:spacing w:line="360" w:lineRule="atLeast"/>
      <w:jc w:val="left"/>
    </w:pPr>
    <w:rPr>
      <w:rFonts w:ascii="宋体" w:hAnsi="宋体" w:eastAsia="宋体" w:cs="宋体"/>
      <w:kern w:val="0"/>
      <w:sz w:val="24"/>
    </w:rPr>
  </w:style>
  <w:style w:type="paragraph" w:customStyle="1" w:styleId="482">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qFormat/>
    <w:uiPriority w:val="99"/>
    <w:pPr>
      <w:widowControl/>
      <w:jc w:val="left"/>
    </w:pPr>
    <w:rPr>
      <w:rFonts w:ascii="宋体" w:hAnsi="宋体" w:eastAsia="宋体" w:cs="宋体"/>
      <w:color w:val="000000"/>
      <w:kern w:val="0"/>
      <w:sz w:val="48"/>
      <w:szCs w:val="48"/>
    </w:rPr>
  </w:style>
  <w:style w:type="paragraph" w:customStyle="1" w:styleId="484">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87">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qFormat/>
    <w:uiPriority w:val="99"/>
    <w:pPr>
      <w:widowControl/>
      <w:jc w:val="left"/>
    </w:pPr>
    <w:rPr>
      <w:rFonts w:ascii="宋体" w:hAnsi="宋体" w:eastAsia="宋体" w:cs="宋体"/>
      <w:color w:val="000000"/>
      <w:kern w:val="0"/>
      <w:sz w:val="30"/>
      <w:szCs w:val="30"/>
    </w:rPr>
  </w:style>
  <w:style w:type="paragraph" w:customStyle="1" w:styleId="489">
    <w:name w:val="pa-89"/>
    <w:basedOn w:val="1"/>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9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95">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501">
    <w:name w:val="Alinéa -"/>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qFormat/>
    <w:uiPriority w:val="99"/>
    <w:pPr>
      <w:widowControl/>
      <w:jc w:val="left"/>
    </w:pPr>
    <w:rPr>
      <w:rFonts w:ascii="宋体" w:hAnsi="宋体" w:eastAsia="宋体" w:cs="宋体"/>
      <w:kern w:val="0"/>
      <w:sz w:val="24"/>
    </w:rPr>
  </w:style>
  <w:style w:type="paragraph" w:customStyle="1" w:styleId="505">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qFormat/>
    <w:uiPriority w:val="99"/>
    <w:rPr>
      <w:rFonts w:ascii="Calibri" w:hAnsi="Calibri" w:eastAsia="宋体" w:cs="Times New Roman"/>
    </w:rPr>
  </w:style>
  <w:style w:type="paragraph" w:customStyle="1" w:styleId="509">
    <w:name w:val="TOC 标题111"/>
    <w:next w:val="1"/>
    <w:qFormat/>
    <w:uiPriority w:val="99"/>
    <w:pPr>
      <w:wordWrap w:val="0"/>
    </w:pPr>
    <w:rPr>
      <w:rFonts w:ascii="宋体" w:hAnsi="宋体" w:eastAsia="宋体" w:cs="宋体"/>
      <w:sz w:val="32"/>
      <w:lang w:val="en-US" w:eastAsia="zh-CN" w:bidi="ar-SA"/>
    </w:rPr>
  </w:style>
  <w:style w:type="paragraph" w:customStyle="1" w:styleId="510">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qFormat/>
    <w:uiPriority w:val="99"/>
    <w:pPr>
      <w:widowControl/>
      <w:spacing w:line="960" w:lineRule="atLeast"/>
    </w:pPr>
    <w:rPr>
      <w:rFonts w:ascii="宋体" w:hAnsi="宋体" w:eastAsia="宋体" w:cs="宋体"/>
      <w:kern w:val="0"/>
      <w:sz w:val="24"/>
    </w:rPr>
  </w:style>
  <w:style w:type="paragraph" w:customStyle="1" w:styleId="512">
    <w:name w:val="ca-23"/>
    <w:basedOn w:val="1"/>
    <w:qFormat/>
    <w:uiPriority w:val="99"/>
    <w:pPr>
      <w:widowControl/>
      <w:jc w:val="left"/>
    </w:pPr>
    <w:rPr>
      <w:rFonts w:ascii="Calibri" w:hAnsi="Calibri" w:eastAsia="宋体" w:cs="Times New Roman"/>
      <w:kern w:val="0"/>
      <w:szCs w:val="21"/>
    </w:rPr>
  </w:style>
  <w:style w:type="paragraph" w:customStyle="1" w:styleId="513">
    <w:name w:val="pa-120"/>
    <w:basedOn w:val="1"/>
    <w:qFormat/>
    <w:uiPriority w:val="99"/>
    <w:pPr>
      <w:widowControl/>
      <w:spacing w:line="280" w:lineRule="atLeast"/>
      <w:jc w:val="right"/>
    </w:pPr>
    <w:rPr>
      <w:rFonts w:ascii="宋体" w:hAnsi="宋体" w:eastAsia="宋体" w:cs="宋体"/>
      <w:kern w:val="0"/>
      <w:sz w:val="24"/>
    </w:rPr>
  </w:style>
  <w:style w:type="paragraph" w:customStyle="1" w:styleId="514">
    <w:name w:val="Normal_9"/>
    <w:qFormat/>
    <w:uiPriority w:val="99"/>
    <w:rPr>
      <w:rFonts w:ascii="黑体" w:hAnsi="黑体" w:eastAsia="黑体" w:cs="Times New Roman"/>
      <w:b/>
      <w:sz w:val="32"/>
      <w:szCs w:val="24"/>
      <w:lang w:val="en-US" w:eastAsia="zh-CN" w:bidi="ar-SA"/>
    </w:rPr>
  </w:style>
  <w:style w:type="paragraph" w:customStyle="1" w:styleId="515">
    <w:name w:val="Normal_16"/>
    <w:qFormat/>
    <w:uiPriority w:val="99"/>
    <w:rPr>
      <w:rFonts w:ascii="黑体" w:hAnsi="黑体" w:eastAsia="黑体" w:cs="Times New Roman"/>
      <w:b/>
      <w:sz w:val="32"/>
      <w:szCs w:val="24"/>
      <w:lang w:val="en-US" w:eastAsia="zh-CN" w:bidi="ar-SA"/>
    </w:rPr>
  </w:style>
  <w:style w:type="paragraph" w:customStyle="1" w:styleId="516">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qFormat/>
    <w:uiPriority w:val="99"/>
    <w:pPr>
      <w:widowControl/>
      <w:spacing w:line="280" w:lineRule="atLeast"/>
    </w:pPr>
    <w:rPr>
      <w:rFonts w:ascii="宋体" w:hAnsi="宋体" w:eastAsia="宋体" w:cs="宋体"/>
      <w:kern w:val="0"/>
      <w:sz w:val="24"/>
    </w:rPr>
  </w:style>
  <w:style w:type="paragraph" w:customStyle="1" w:styleId="520">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22">
    <w:name w:val="样式2"/>
    <w:basedOn w:val="41"/>
    <w:qFormat/>
    <w:uiPriority w:val="99"/>
    <w:pPr>
      <w:adjustRightInd w:val="0"/>
      <w:spacing w:line="360" w:lineRule="auto"/>
      <w:jc w:val="left"/>
    </w:pPr>
    <w:rPr>
      <w:rFonts w:ascii="宋体" w:hAnsi="宋体"/>
      <w:caps/>
      <w:kern w:val="0"/>
      <w:sz w:val="24"/>
      <w:szCs w:val="20"/>
    </w:rPr>
  </w:style>
  <w:style w:type="paragraph" w:customStyle="1" w:styleId="523">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24">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25">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6">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27">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8">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9">
    <w:name w:val="内文正文_0"/>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30">
    <w:name w:val="TOC Heading1"/>
    <w:basedOn w:val="4"/>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31">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32">
    <w:name w:val="默认段落字体 Para Char Char Char Char Char Char Char"/>
    <w:basedOn w:val="1"/>
    <w:qFormat/>
    <w:uiPriority w:val="99"/>
    <w:rPr>
      <w:rFonts w:ascii="Tahoma" w:hAnsi="Tahoma" w:eastAsia="宋体" w:cs="Times New Roman"/>
      <w:sz w:val="24"/>
      <w:szCs w:val="20"/>
    </w:rPr>
  </w:style>
  <w:style w:type="paragraph" w:customStyle="1" w:styleId="533">
    <w:name w:val="pa-85"/>
    <w:basedOn w:val="1"/>
    <w:qFormat/>
    <w:uiPriority w:val="99"/>
    <w:pPr>
      <w:widowControl/>
      <w:spacing w:line="760" w:lineRule="atLeast"/>
      <w:jc w:val="center"/>
    </w:pPr>
    <w:rPr>
      <w:rFonts w:ascii="宋体" w:hAnsi="宋体" w:eastAsia="宋体" w:cs="宋体"/>
      <w:kern w:val="0"/>
      <w:sz w:val="24"/>
    </w:rPr>
  </w:style>
  <w:style w:type="paragraph" w:customStyle="1" w:styleId="534">
    <w:name w:val="Normal_1"/>
    <w:qFormat/>
    <w:uiPriority w:val="99"/>
    <w:rPr>
      <w:rFonts w:ascii="黑体" w:hAnsi="黑体" w:eastAsia="黑体" w:cs="Times New Roman"/>
      <w:b/>
      <w:sz w:val="32"/>
      <w:szCs w:val="24"/>
      <w:lang w:val="en-US" w:eastAsia="zh-CN" w:bidi="ar-SA"/>
    </w:rPr>
  </w:style>
  <w:style w:type="paragraph" w:customStyle="1" w:styleId="535">
    <w:name w:val="226_Chinese Text"/>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6">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37">
    <w:name w:val="pa-15"/>
    <w:basedOn w:val="1"/>
    <w:qFormat/>
    <w:uiPriority w:val="99"/>
    <w:pPr>
      <w:widowControl/>
      <w:spacing w:line="240" w:lineRule="atLeast"/>
      <w:jc w:val="left"/>
    </w:pPr>
    <w:rPr>
      <w:rFonts w:ascii="宋体" w:hAnsi="宋体" w:eastAsia="宋体" w:cs="宋体"/>
      <w:kern w:val="0"/>
      <w:sz w:val="24"/>
    </w:rPr>
  </w:style>
  <w:style w:type="paragraph" w:customStyle="1" w:styleId="538">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9">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40">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1">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42">
    <w:name w:val="Normal_3"/>
    <w:qFormat/>
    <w:uiPriority w:val="99"/>
    <w:rPr>
      <w:rFonts w:ascii="黑体" w:hAnsi="黑体" w:eastAsia="黑体" w:cs="Times New Roman"/>
      <w:b/>
      <w:sz w:val="32"/>
      <w:szCs w:val="24"/>
      <w:lang w:val="en-US" w:eastAsia="zh-CN" w:bidi="ar-SA"/>
    </w:rPr>
  </w:style>
  <w:style w:type="paragraph" w:customStyle="1" w:styleId="543">
    <w:name w:val="Char Char Char_0"/>
    <w:basedOn w:val="1"/>
    <w:qFormat/>
    <w:uiPriority w:val="99"/>
    <w:rPr>
      <w:rFonts w:ascii="Tahoma" w:hAnsi="Tahoma" w:eastAsia="宋体" w:cs="Times New Roman"/>
      <w:sz w:val="24"/>
      <w:szCs w:val="20"/>
    </w:rPr>
  </w:style>
  <w:style w:type="paragraph" w:customStyle="1" w:styleId="544">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45">
    <w:name w:val="Char Char Char Char Char Char_0"/>
    <w:basedOn w:val="1"/>
    <w:qFormat/>
    <w:uiPriority w:val="99"/>
    <w:rPr>
      <w:rFonts w:ascii="Calibri" w:hAnsi="Calibri" w:eastAsia="宋体" w:cs="Times New Roman"/>
    </w:rPr>
  </w:style>
  <w:style w:type="paragraph" w:customStyle="1" w:styleId="546">
    <w:name w:val="pa-65"/>
    <w:basedOn w:val="1"/>
    <w:qFormat/>
    <w:uiPriority w:val="99"/>
    <w:pPr>
      <w:widowControl/>
      <w:spacing w:line="360" w:lineRule="atLeast"/>
    </w:pPr>
    <w:rPr>
      <w:rFonts w:ascii="宋体" w:hAnsi="宋体" w:eastAsia="宋体" w:cs="宋体"/>
      <w:kern w:val="0"/>
      <w:sz w:val="24"/>
    </w:rPr>
  </w:style>
  <w:style w:type="paragraph" w:customStyle="1" w:styleId="547">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8">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9">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50">
    <w:name w:val="pa-132"/>
    <w:basedOn w:val="1"/>
    <w:qFormat/>
    <w:uiPriority w:val="99"/>
    <w:pPr>
      <w:widowControl/>
      <w:spacing w:line="360" w:lineRule="atLeast"/>
    </w:pPr>
    <w:rPr>
      <w:rFonts w:ascii="宋体" w:hAnsi="宋体" w:eastAsia="宋体" w:cs="宋体"/>
      <w:kern w:val="0"/>
      <w:sz w:val="24"/>
    </w:rPr>
  </w:style>
  <w:style w:type="paragraph" w:customStyle="1" w:styleId="55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2">
    <w:name w:val="pa-0"/>
    <w:basedOn w:val="1"/>
    <w:qFormat/>
    <w:uiPriority w:val="99"/>
    <w:pPr>
      <w:widowControl/>
      <w:spacing w:line="520" w:lineRule="atLeast"/>
      <w:jc w:val="center"/>
    </w:pPr>
    <w:rPr>
      <w:rFonts w:ascii="宋体" w:hAnsi="宋体" w:eastAsia="宋体" w:cs="宋体"/>
      <w:kern w:val="0"/>
      <w:sz w:val="24"/>
    </w:rPr>
  </w:style>
  <w:style w:type="paragraph" w:customStyle="1" w:styleId="553">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54">
    <w:name w:val="Normal_17"/>
    <w:qFormat/>
    <w:uiPriority w:val="99"/>
    <w:rPr>
      <w:rFonts w:ascii="黑体" w:hAnsi="黑体" w:eastAsia="黑体" w:cs="Times New Roman"/>
      <w:b/>
      <w:sz w:val="32"/>
      <w:szCs w:val="24"/>
      <w:lang w:val="en-US" w:eastAsia="zh-CN" w:bidi="ar-SA"/>
    </w:rPr>
  </w:style>
  <w:style w:type="paragraph" w:customStyle="1" w:styleId="555">
    <w:name w:val="pa-76"/>
    <w:basedOn w:val="1"/>
    <w:qFormat/>
    <w:uiPriority w:val="99"/>
    <w:pPr>
      <w:widowControl/>
      <w:spacing w:line="400" w:lineRule="atLeast"/>
      <w:jc w:val="left"/>
    </w:pPr>
    <w:rPr>
      <w:rFonts w:ascii="宋体" w:hAnsi="宋体" w:eastAsia="宋体" w:cs="宋体"/>
      <w:kern w:val="0"/>
      <w:sz w:val="24"/>
    </w:rPr>
  </w:style>
  <w:style w:type="paragraph" w:customStyle="1" w:styleId="556">
    <w:name w:val="标题 4_0"/>
    <w:basedOn w:val="134"/>
    <w:next w:val="134"/>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7">
    <w:name w:val="ca-36"/>
    <w:basedOn w:val="1"/>
    <w:qFormat/>
    <w:uiPriority w:val="99"/>
    <w:pPr>
      <w:widowControl/>
      <w:jc w:val="left"/>
    </w:pPr>
    <w:rPr>
      <w:rFonts w:ascii="宋体" w:hAnsi="宋体" w:eastAsia="宋体" w:cs="宋体"/>
      <w:b/>
      <w:bCs/>
      <w:spacing w:val="-20"/>
      <w:kern w:val="0"/>
      <w:szCs w:val="21"/>
    </w:rPr>
  </w:style>
  <w:style w:type="paragraph" w:customStyle="1" w:styleId="558">
    <w:name w:val="pa-123"/>
    <w:basedOn w:val="1"/>
    <w:qFormat/>
    <w:uiPriority w:val="99"/>
    <w:pPr>
      <w:widowControl/>
      <w:spacing w:line="360" w:lineRule="atLeast"/>
    </w:pPr>
    <w:rPr>
      <w:rFonts w:ascii="宋体" w:hAnsi="宋体" w:eastAsia="宋体" w:cs="宋体"/>
      <w:kern w:val="0"/>
      <w:sz w:val="24"/>
    </w:rPr>
  </w:style>
  <w:style w:type="paragraph" w:customStyle="1" w:styleId="559">
    <w:name w:val="ca-31"/>
    <w:basedOn w:val="1"/>
    <w:qFormat/>
    <w:uiPriority w:val="99"/>
    <w:pPr>
      <w:widowControl/>
      <w:jc w:val="left"/>
    </w:pPr>
    <w:rPr>
      <w:rFonts w:ascii="??" w:hAnsi="??" w:eastAsia="宋体" w:cs="宋体"/>
      <w:color w:val="000000"/>
      <w:kern w:val="0"/>
      <w:szCs w:val="21"/>
    </w:rPr>
  </w:style>
  <w:style w:type="paragraph" w:customStyle="1" w:styleId="560">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61">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62">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63">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5">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6">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7">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9">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0">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Normal_34"/>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2">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3">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4">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5">
    <w:name w:val="CM19"/>
    <w:basedOn w:val="163"/>
    <w:next w:val="163"/>
    <w:qFormat/>
    <w:uiPriority w:val="99"/>
    <w:rPr>
      <w:rFonts w:ascii="仿宋" w:eastAsia="仿宋" w:cs="Times New Roman"/>
      <w:color w:val="auto"/>
    </w:rPr>
  </w:style>
  <w:style w:type="paragraph" w:customStyle="1" w:styleId="576">
    <w:name w:val="CM11"/>
    <w:basedOn w:val="163"/>
    <w:next w:val="163"/>
    <w:qFormat/>
    <w:uiPriority w:val="99"/>
    <w:pPr>
      <w:spacing w:line="520" w:lineRule="atLeast"/>
    </w:pPr>
    <w:rPr>
      <w:rFonts w:ascii="仿宋" w:eastAsia="仿宋" w:cs="Times New Roman"/>
      <w:color w:val="auto"/>
    </w:rPr>
  </w:style>
  <w:style w:type="paragraph" w:customStyle="1" w:styleId="577">
    <w:name w:val="CM13"/>
    <w:basedOn w:val="163"/>
    <w:next w:val="163"/>
    <w:qFormat/>
    <w:uiPriority w:val="99"/>
    <w:pPr>
      <w:spacing w:line="520" w:lineRule="atLeast"/>
    </w:pPr>
    <w:rPr>
      <w:rFonts w:ascii="仿宋" w:eastAsia="仿宋" w:cs="Times New Roman"/>
      <w:color w:val="auto"/>
    </w:rPr>
  </w:style>
  <w:style w:type="paragraph" w:customStyle="1" w:styleId="578">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9">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80">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3">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4">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5">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6">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7">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9">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90">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1">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2">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3">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4">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6">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7">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8">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9">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600">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3">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4">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5">
    <w:name w:val="样式3 Char"/>
    <w:link w:val="606"/>
    <w:qFormat/>
    <w:locked/>
    <w:uiPriority w:val="0"/>
    <w:rPr>
      <w:rFonts w:ascii="宋体" w:hAnsi="宋体" w:eastAsia="宋体"/>
      <w:sz w:val="24"/>
      <w:szCs w:val="24"/>
    </w:rPr>
  </w:style>
  <w:style w:type="paragraph" w:customStyle="1" w:styleId="606">
    <w:name w:val="样式3"/>
    <w:basedOn w:val="1"/>
    <w:link w:val="605"/>
    <w:qFormat/>
    <w:uiPriority w:val="0"/>
    <w:pPr>
      <w:spacing w:line="360" w:lineRule="auto"/>
      <w:ind w:left="454" w:hanging="227"/>
    </w:pPr>
    <w:rPr>
      <w:rFonts w:ascii="宋体" w:hAnsi="宋体" w:eastAsia="宋体"/>
      <w:sz w:val="24"/>
      <w:szCs w:val="24"/>
    </w:rPr>
  </w:style>
  <w:style w:type="character" w:customStyle="1" w:styleId="607">
    <w:name w:val="样式 样式 首行缩进:  2.25 字符 + 首行缩进:  2.25 字符 Char"/>
    <w:link w:val="608"/>
    <w:qFormat/>
    <w:locked/>
    <w:uiPriority w:val="0"/>
    <w:rPr>
      <w:rFonts w:ascii="宋体" w:hAnsi="宋体" w:eastAsia="宋体"/>
      <w:szCs w:val="21"/>
    </w:rPr>
  </w:style>
  <w:style w:type="paragraph" w:customStyle="1" w:styleId="608">
    <w:name w:val="样式 样式 首行缩进:  2.25 字符 + 首行缩进:  2.25 字符"/>
    <w:basedOn w:val="1"/>
    <w:link w:val="607"/>
    <w:qFormat/>
    <w:uiPriority w:val="0"/>
    <w:pPr>
      <w:spacing w:line="360" w:lineRule="auto"/>
      <w:ind w:firstLine="420" w:firstLineChars="200"/>
    </w:pPr>
    <w:rPr>
      <w:rFonts w:ascii="宋体" w:hAnsi="宋体" w:eastAsia="宋体"/>
      <w:szCs w:val="21"/>
    </w:rPr>
  </w:style>
  <w:style w:type="character" w:customStyle="1" w:styleId="609">
    <w:name w:val="Char Char25"/>
    <w:link w:val="610"/>
    <w:qFormat/>
    <w:locked/>
    <w:uiPriority w:val="0"/>
    <w:rPr>
      <w:rFonts w:ascii="Tahoma" w:hAnsi="Tahoma" w:cs="Tahoma"/>
      <w:sz w:val="24"/>
    </w:rPr>
  </w:style>
  <w:style w:type="paragraph" w:customStyle="1" w:styleId="610">
    <w:name w:val="Char3"/>
    <w:basedOn w:val="1"/>
    <w:link w:val="609"/>
    <w:qFormat/>
    <w:uiPriority w:val="0"/>
    <w:rPr>
      <w:rFonts w:ascii="Tahoma" w:hAnsi="Tahoma" w:cs="Tahoma"/>
      <w:sz w:val="24"/>
    </w:rPr>
  </w:style>
  <w:style w:type="paragraph" w:customStyle="1" w:styleId="611">
    <w:name w:val="CM14"/>
    <w:basedOn w:val="163"/>
    <w:next w:val="163"/>
    <w:qFormat/>
    <w:uiPriority w:val="99"/>
    <w:pPr>
      <w:spacing w:line="546" w:lineRule="atLeast"/>
    </w:pPr>
    <w:rPr>
      <w:rFonts w:ascii="仿宋" w:eastAsia="仿宋" w:cs="Times New Roman"/>
      <w:color w:val="auto"/>
    </w:rPr>
  </w:style>
  <w:style w:type="paragraph" w:customStyle="1" w:styleId="612">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3">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4">
    <w:name w:val="标题6"/>
    <w:basedOn w:val="1"/>
    <w:next w:val="4"/>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5">
    <w:name w:val="Char Char Char Char Char Char Char1"/>
    <w:basedOn w:val="1"/>
    <w:qFormat/>
    <w:uiPriority w:val="99"/>
    <w:rPr>
      <w:rFonts w:ascii="Times New Roman" w:hAnsi="Times New Roman" w:eastAsia="宋体" w:cs="Times New Roman"/>
      <w:szCs w:val="24"/>
    </w:rPr>
  </w:style>
  <w:style w:type="paragraph" w:customStyle="1" w:styleId="616">
    <w:name w:val="Char11"/>
    <w:basedOn w:val="1"/>
    <w:qFormat/>
    <w:uiPriority w:val="99"/>
    <w:rPr>
      <w:rFonts w:ascii="Times New Roman" w:hAnsi="Times New Roman" w:eastAsia="宋体" w:cs="Times New Roman"/>
      <w:szCs w:val="20"/>
    </w:rPr>
  </w:style>
  <w:style w:type="paragraph" w:customStyle="1" w:styleId="617">
    <w:name w:val="Char1 Char Char Char Char Char Char"/>
    <w:basedOn w:val="1"/>
    <w:qFormat/>
    <w:uiPriority w:val="99"/>
    <w:rPr>
      <w:rFonts w:ascii="仿宋_GB2312" w:hAnsi="Times New Roman" w:eastAsia="仿宋_GB2312" w:cs="Times New Roman"/>
      <w:b/>
      <w:sz w:val="32"/>
      <w:szCs w:val="32"/>
    </w:rPr>
  </w:style>
  <w:style w:type="paragraph" w:customStyle="1" w:styleId="618">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9">
    <w:name w:val="菲页2"/>
    <w:basedOn w:val="6"/>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20">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21">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2">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样式4"/>
    <w:basedOn w:val="6"/>
    <w:qFormat/>
    <w:uiPriority w:val="99"/>
    <w:pPr>
      <w:spacing w:line="412" w:lineRule="auto"/>
      <w:ind w:left="720" w:hanging="720"/>
    </w:pPr>
    <w:rPr>
      <w:rFonts w:eastAsia="Arial"/>
      <w:kern w:val="2"/>
    </w:rPr>
  </w:style>
  <w:style w:type="paragraph" w:customStyle="1" w:styleId="624">
    <w:name w:val="引用2"/>
    <w:basedOn w:val="1"/>
    <w:next w:val="1"/>
    <w:qFormat/>
    <w:uiPriority w:val="99"/>
    <w:rPr>
      <w:rFonts w:ascii="Times New Roman" w:hAnsi="Times New Roman" w:eastAsia="Times New Roman" w:cs="Times New Roman"/>
      <w:i/>
      <w:color w:val="000000"/>
      <w:sz w:val="22"/>
      <w:szCs w:val="20"/>
    </w:rPr>
  </w:style>
  <w:style w:type="paragraph" w:customStyle="1" w:styleId="625">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Char Char1 Char1"/>
    <w:basedOn w:val="1"/>
    <w:qFormat/>
    <w:uiPriority w:val="99"/>
    <w:rPr>
      <w:rFonts w:ascii="Times New Roman" w:hAnsi="Times New Roman" w:eastAsia="宋体" w:cs="Times New Roman"/>
      <w:szCs w:val="24"/>
    </w:rPr>
  </w:style>
  <w:style w:type="paragraph" w:customStyle="1" w:styleId="627">
    <w:name w:val="菲页(卷)"/>
    <w:basedOn w:val="4"/>
    <w:next w:val="528"/>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9">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30">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1">
    <w:name w:val="Char Char Char Char1"/>
    <w:basedOn w:val="1"/>
    <w:qFormat/>
    <w:uiPriority w:val="99"/>
    <w:rPr>
      <w:rFonts w:ascii="Times New Roman" w:hAnsi="Times New Roman" w:eastAsia="宋体" w:cs="Times New Roman"/>
      <w:szCs w:val="24"/>
    </w:rPr>
  </w:style>
  <w:style w:type="paragraph" w:customStyle="1" w:styleId="632">
    <w:name w:val="菲页1"/>
    <w:basedOn w:val="5"/>
    <w:qFormat/>
    <w:uiPriority w:val="99"/>
    <w:pPr>
      <w:widowControl/>
      <w:spacing w:line="412" w:lineRule="auto"/>
      <w:jc w:val="center"/>
    </w:pPr>
    <w:rPr>
      <w:rFonts w:ascii="黑体" w:hAnsi="宋体" w:eastAsia="黑体"/>
      <w:b w:val="0"/>
      <w:bCs w:val="0"/>
      <w:kern w:val="0"/>
      <w:sz w:val="52"/>
      <w:szCs w:val="20"/>
    </w:rPr>
  </w:style>
  <w:style w:type="paragraph" w:customStyle="1" w:styleId="633">
    <w:name w:val="样式 标题 2 + (中文) 黑体 四号 黑色"/>
    <w:basedOn w:val="5"/>
    <w:qFormat/>
    <w:uiPriority w:val="99"/>
    <w:pPr>
      <w:spacing w:line="520" w:lineRule="exact"/>
      <w:jc w:val="left"/>
    </w:pPr>
    <w:rPr>
      <w:rFonts w:ascii="Arial" w:hAnsi="Arial" w:eastAsia="黑体"/>
      <w:color w:val="000000"/>
      <w:kern w:val="24"/>
      <w:sz w:val="28"/>
      <w:szCs w:val="20"/>
    </w:rPr>
  </w:style>
  <w:style w:type="paragraph" w:customStyle="1" w:styleId="634">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5">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6">
    <w:name w:val="样式 标题 3 + 段前: 7.8 磅"/>
    <w:basedOn w:val="6"/>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7">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8">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9">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40">
    <w:name w:val="样式 标题 3h3标题 3(节)H3l3CTsect1.2.3Heading 3 - old一level_3..."/>
    <w:basedOn w:val="6"/>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41">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2">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3">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4">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5">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7">
    <w:name w:val="Char Char Char Char Char Char Char"/>
    <w:basedOn w:val="1"/>
    <w:qFormat/>
    <w:uiPriority w:val="99"/>
    <w:rPr>
      <w:rFonts w:ascii="Times New Roman" w:hAnsi="Times New Roman" w:eastAsia="宋体" w:cs="Times New Roman"/>
      <w:szCs w:val="24"/>
    </w:rPr>
  </w:style>
  <w:style w:type="paragraph" w:customStyle="1" w:styleId="648">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9">
    <w:name w:val="Char4"/>
    <w:basedOn w:val="16"/>
    <w:qFormat/>
    <w:uiPriority w:val="99"/>
    <w:pPr>
      <w:widowControl/>
      <w:spacing w:line="360" w:lineRule="auto"/>
      <w:ind w:firstLine="480" w:firstLineChars="200"/>
      <w:jc w:val="left"/>
    </w:pPr>
    <w:rPr>
      <w:rFonts w:ascii="Calibri" w:hAnsi="Calibri" w:eastAsia="微软雅黑"/>
      <w:szCs w:val="24"/>
    </w:rPr>
  </w:style>
  <w:style w:type="paragraph" w:customStyle="1" w:styleId="650">
    <w:name w:val="Char1 Char Char Char"/>
    <w:basedOn w:val="1"/>
    <w:qFormat/>
    <w:uiPriority w:val="99"/>
    <w:rPr>
      <w:rFonts w:ascii="Times New Roman" w:hAnsi="Times New Roman" w:eastAsia="宋体" w:cs="Times New Roman"/>
      <w:szCs w:val="20"/>
    </w:rPr>
  </w:style>
  <w:style w:type="paragraph" w:customStyle="1" w:styleId="651">
    <w:name w:val="样式 标题 3 + Calibri 加粗 左侧:  0 厘米"/>
    <w:basedOn w:val="6"/>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2">
    <w:name w:val="Char Char4 Char Char Char Char"/>
    <w:basedOn w:val="1"/>
    <w:qFormat/>
    <w:uiPriority w:val="99"/>
    <w:rPr>
      <w:rFonts w:ascii="Times New Roman" w:hAnsi="Times New Roman" w:eastAsia="仿宋_GB2312" w:cs="Times New Roman"/>
      <w:sz w:val="28"/>
      <w:szCs w:val="24"/>
    </w:rPr>
  </w:style>
  <w:style w:type="paragraph" w:customStyle="1" w:styleId="653">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54">
    <w:name w:val="样式 纯文本普通文字 Char纯文本 Char Char普通文字纯文本 Char Char Char Char Char..."/>
    <w:basedOn w:val="4"/>
    <w:next w:val="4"/>
    <w:qFormat/>
    <w:uiPriority w:val="99"/>
    <w:pPr>
      <w:keepLines/>
      <w:spacing w:line="360" w:lineRule="auto"/>
      <w:jc w:val="both"/>
    </w:pPr>
    <w:rPr>
      <w:rFonts w:ascii="宋体" w:hAnsi="Calibri" w:eastAsia="微软雅黑"/>
      <w:color w:val="000000"/>
      <w:kern w:val="44"/>
      <w:sz w:val="36"/>
      <w:szCs w:val="44"/>
    </w:rPr>
  </w:style>
  <w:style w:type="paragraph" w:customStyle="1" w:styleId="655">
    <w:name w:val="正文宋体"/>
    <w:basedOn w:val="1"/>
    <w:qFormat/>
    <w:uiPriority w:val="99"/>
    <w:pPr>
      <w:spacing w:line="360" w:lineRule="auto"/>
    </w:pPr>
    <w:rPr>
      <w:rFonts w:ascii="宋体" w:hAnsi="宋体" w:eastAsia="宋体" w:cs="Times New Roman"/>
      <w:sz w:val="24"/>
      <w:szCs w:val="24"/>
    </w:rPr>
  </w:style>
  <w:style w:type="paragraph" w:customStyle="1" w:styleId="656">
    <w:name w:val="样式 标题 3 + 小三"/>
    <w:basedOn w:val="6"/>
    <w:qFormat/>
    <w:uiPriority w:val="99"/>
    <w:pPr>
      <w:tabs>
        <w:tab w:val="left" w:pos="420"/>
      </w:tabs>
      <w:adjustRightInd w:val="0"/>
      <w:snapToGrid w:val="0"/>
      <w:spacing w:beforeLines="200" w:after="0" w:line="408" w:lineRule="auto"/>
      <w:ind w:firstLine="604" w:firstLineChars="100"/>
      <w:jc w:val="center"/>
    </w:pPr>
    <w:rPr>
      <w:rFonts w:ascii="宋体" w:eastAsia="华文中宋"/>
      <w:bCs w:val="0"/>
      <w:kern w:val="2"/>
      <w:sz w:val="30"/>
      <w:szCs w:val="20"/>
    </w:rPr>
  </w:style>
  <w:style w:type="paragraph" w:customStyle="1" w:styleId="657">
    <w:name w:val="Char1 Char Char Char1"/>
    <w:basedOn w:val="1"/>
    <w:qFormat/>
    <w:uiPriority w:val="99"/>
    <w:rPr>
      <w:rFonts w:ascii="Times New Roman" w:hAnsi="Times New Roman" w:eastAsia="宋体" w:cs="Times New Roman"/>
      <w:szCs w:val="20"/>
    </w:rPr>
  </w:style>
  <w:style w:type="paragraph" w:customStyle="1" w:styleId="658">
    <w:name w:val="Char41"/>
    <w:basedOn w:val="16"/>
    <w:qFormat/>
    <w:uiPriority w:val="99"/>
    <w:pPr>
      <w:widowControl/>
      <w:spacing w:line="360" w:lineRule="auto"/>
      <w:ind w:firstLine="480" w:firstLineChars="200"/>
      <w:jc w:val="left"/>
    </w:pPr>
    <w:rPr>
      <w:rFonts w:ascii="Calibri" w:hAnsi="Calibri" w:eastAsia="微软雅黑"/>
      <w:szCs w:val="24"/>
    </w:rPr>
  </w:style>
  <w:style w:type="character" w:customStyle="1" w:styleId="659">
    <w:name w:val="样式 标题 2 + 小四 Char Char"/>
    <w:link w:val="660"/>
    <w:qFormat/>
    <w:locked/>
    <w:uiPriority w:val="0"/>
    <w:rPr>
      <w:rFonts w:ascii="宋体" w:hAnsi="宋体" w:eastAsia="微软雅黑"/>
      <w:b/>
      <w:sz w:val="36"/>
    </w:rPr>
  </w:style>
  <w:style w:type="paragraph" w:customStyle="1" w:styleId="660">
    <w:name w:val="样式 标题 2 + 小四"/>
    <w:basedOn w:val="5"/>
    <w:link w:val="659"/>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1">
    <w:name w:val="样式 纯文本普通文字 Char纯文本 Char Char普通文字纯文本 Char Char Char Char Char...2"/>
    <w:basedOn w:val="6"/>
    <w:next w:val="6"/>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2">
    <w:name w:val="No Spacing1"/>
    <w:qFormat/>
    <w:uiPriority w:val="99"/>
    <w:rPr>
      <w:rFonts w:ascii="Calibri" w:hAnsi="Calibri" w:eastAsia="宋体" w:cs="Times New Roman"/>
      <w:sz w:val="22"/>
      <w:szCs w:val="22"/>
      <w:lang w:val="en-US" w:eastAsia="en-US" w:bidi="ar-SA"/>
    </w:rPr>
  </w:style>
  <w:style w:type="paragraph" w:customStyle="1" w:styleId="663">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4">
    <w:name w:val="普通(网站)1"/>
    <w:basedOn w:val="1"/>
    <w:qFormat/>
    <w:uiPriority w:val="99"/>
    <w:pPr>
      <w:widowControl/>
      <w:jc w:val="left"/>
    </w:pPr>
    <w:rPr>
      <w:rFonts w:ascii="ˎ̥" w:hAnsi="ˎ̥" w:eastAsia="宋体" w:cs="宋体"/>
      <w:color w:val="000000"/>
      <w:kern w:val="0"/>
      <w:sz w:val="13"/>
      <w:szCs w:val="13"/>
    </w:rPr>
  </w:style>
  <w:style w:type="character" w:customStyle="1" w:styleId="665">
    <w:name w:val="无间隔 字符"/>
    <w:link w:val="666"/>
    <w:qFormat/>
    <w:locked/>
    <w:uiPriority w:val="0"/>
    <w:rPr>
      <w:rFonts w:ascii="Calibri" w:hAnsi="Calibri" w:eastAsia="微软雅黑" w:cs="Calibri"/>
    </w:rPr>
  </w:style>
  <w:style w:type="paragraph" w:customStyle="1" w:styleId="666">
    <w:name w:val="无间隔11"/>
    <w:link w:val="665"/>
    <w:qFormat/>
    <w:uiPriority w:val="0"/>
    <w:pPr>
      <w:widowControl w:val="0"/>
      <w:jc w:val="both"/>
    </w:pPr>
    <w:rPr>
      <w:rFonts w:ascii="Calibri" w:hAnsi="Calibri" w:eastAsia="微软雅黑" w:cs="Calibri"/>
      <w:kern w:val="2"/>
      <w:sz w:val="21"/>
      <w:szCs w:val="22"/>
      <w:lang w:val="en-US" w:eastAsia="zh-CN" w:bidi="ar-SA"/>
    </w:rPr>
  </w:style>
  <w:style w:type="paragraph" w:customStyle="1" w:styleId="667">
    <w:name w:val="Char2"/>
    <w:basedOn w:val="1"/>
    <w:qFormat/>
    <w:uiPriority w:val="99"/>
    <w:rPr>
      <w:rFonts w:ascii="仿宋_GB2312" w:hAnsi="Times New Roman" w:eastAsia="仿宋_GB2312" w:cs="Times New Roman"/>
      <w:b/>
      <w:sz w:val="32"/>
      <w:szCs w:val="32"/>
    </w:rPr>
  </w:style>
  <w:style w:type="paragraph" w:customStyle="1" w:styleId="668">
    <w:name w:val="Char Char Char Char Char Char Char Char Char Char Char"/>
    <w:basedOn w:val="1"/>
    <w:qFormat/>
    <w:uiPriority w:val="99"/>
    <w:rPr>
      <w:rFonts w:ascii="Tahoma" w:hAnsi="Tahoma" w:eastAsia="宋体" w:cs="Times New Roman"/>
      <w:sz w:val="24"/>
      <w:szCs w:val="20"/>
    </w:rPr>
  </w:style>
  <w:style w:type="paragraph" w:customStyle="1" w:styleId="669">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70">
    <w:name w:val="Char31"/>
    <w:basedOn w:val="1"/>
    <w:qFormat/>
    <w:uiPriority w:val="99"/>
    <w:rPr>
      <w:rFonts w:ascii="Times New Roman" w:hAnsi="Times New Roman" w:eastAsia="宋体" w:cs="Times New Roman"/>
      <w:szCs w:val="20"/>
    </w:rPr>
  </w:style>
  <w:style w:type="paragraph" w:customStyle="1" w:styleId="671">
    <w:name w:val="样式 纯文本普通文字 Char纯文本 Char Char普通文字纯文本 Char Char Char Char Char...1"/>
    <w:basedOn w:val="5"/>
    <w:next w:val="5"/>
    <w:qFormat/>
    <w:uiPriority w:val="99"/>
    <w:pPr>
      <w:spacing w:before="0" w:after="0" w:line="360" w:lineRule="auto"/>
    </w:pPr>
    <w:rPr>
      <w:rFonts w:ascii="Arial" w:hAnsi="Arial" w:eastAsia="黑体"/>
      <w:color w:val="000000"/>
      <w:sz w:val="30"/>
    </w:rPr>
  </w:style>
  <w:style w:type="character" w:customStyle="1" w:styleId="672">
    <w:name w:val="彩色列表 - 强调文字颜色 1 Char"/>
    <w:link w:val="673"/>
    <w:qFormat/>
    <w:locked/>
    <w:uiPriority w:val="0"/>
    <w:rPr>
      <w:rFonts w:ascii="Calibri" w:hAnsi="Calibri" w:eastAsia="微软雅黑" w:cs="Calibri"/>
      <w:szCs w:val="24"/>
    </w:rPr>
  </w:style>
  <w:style w:type="paragraph" w:customStyle="1" w:styleId="673">
    <w:name w:val="彩色列表 - 强调文字颜色 11"/>
    <w:basedOn w:val="1"/>
    <w:link w:val="672"/>
    <w:qFormat/>
    <w:uiPriority w:val="0"/>
    <w:pPr>
      <w:ind w:firstLine="420" w:firstLineChars="200"/>
    </w:pPr>
    <w:rPr>
      <w:rFonts w:ascii="Calibri" w:hAnsi="Calibri" w:eastAsia="微软雅黑" w:cs="Calibri"/>
      <w:szCs w:val="24"/>
    </w:rPr>
  </w:style>
  <w:style w:type="paragraph" w:customStyle="1" w:styleId="674">
    <w:name w:val="样式 正文文本 + 首行缩进:  2 字符1"/>
    <w:basedOn w:val="3"/>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5">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6">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7">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8">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9">
    <w:name w:val="样式 纯文本普通文字 Char纯文本 Char Char普通文字纯文本 Char Char Char Char Char...5"/>
    <w:basedOn w:val="6"/>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80">
    <w:name w:val="样式 纯文本普通文字 Char纯文本 Char Char普通文字纯文本 Char Char Char Char Char...4"/>
    <w:basedOn w:val="6"/>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1">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2">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3">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4">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85">
    <w:name w:val="_Style 137"/>
    <w:basedOn w:val="4"/>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6">
    <w:name w:val="Char Char3 Char"/>
    <w:basedOn w:val="1"/>
    <w:qFormat/>
    <w:uiPriority w:val="99"/>
    <w:rPr>
      <w:rFonts w:ascii="仿宋_GB2312" w:hAnsi="Times New Roman" w:eastAsia="仿宋_GB2312" w:cs="Times New Roman"/>
      <w:b/>
      <w:sz w:val="32"/>
      <w:szCs w:val="32"/>
    </w:rPr>
  </w:style>
  <w:style w:type="paragraph" w:customStyle="1" w:styleId="687">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8">
    <w:name w:val="Char Char Char Char1 Char Char Char Char Char Char"/>
    <w:basedOn w:val="1"/>
    <w:qFormat/>
    <w:uiPriority w:val="99"/>
    <w:rPr>
      <w:rFonts w:ascii="Times New Roman" w:hAnsi="Times New Roman" w:eastAsia="宋体" w:cs="Times New Roman"/>
      <w:szCs w:val="24"/>
    </w:rPr>
  </w:style>
  <w:style w:type="paragraph" w:customStyle="1" w:styleId="689">
    <w:name w:val="样式 样式 纯文本普通文字 Char纯文本 Char Char普通文字纯文本 Char Char Char Char Char...."/>
    <w:basedOn w:val="671"/>
    <w:qFormat/>
    <w:uiPriority w:val="99"/>
    <w:pPr>
      <w:jc w:val="center"/>
    </w:pPr>
    <w:rPr>
      <w:rFonts w:ascii="宋体" w:hAnsi="宋体" w:eastAsia="宋体" w:cs="宋体"/>
      <w:bCs w:val="0"/>
      <w:szCs w:val="20"/>
    </w:rPr>
  </w:style>
  <w:style w:type="paragraph" w:customStyle="1" w:styleId="690">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91">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92">
    <w:name w:val="正文－恩普"/>
    <w:basedOn w:val="16"/>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3">
    <w:name w:val="_Style 63"/>
    <w:basedOn w:val="1"/>
    <w:qFormat/>
    <w:uiPriority w:val="99"/>
    <w:rPr>
      <w:rFonts w:ascii="Tahoma" w:hAnsi="Tahoma" w:eastAsia="宋体" w:cs="Times New Roman"/>
      <w:sz w:val="24"/>
      <w:szCs w:val="20"/>
    </w:rPr>
  </w:style>
  <w:style w:type="paragraph" w:customStyle="1" w:styleId="694">
    <w:name w:val="样式 纯文本普通文字 Char纯文本 Char Char普通文字纯文本 Char Char Char Char Char...3"/>
    <w:basedOn w:val="6"/>
    <w:next w:val="6"/>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5">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96">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7">
    <w:name w:val="样式 标题 3 + Arial"/>
    <w:basedOn w:val="6"/>
    <w:qFormat/>
    <w:uiPriority w:val="99"/>
    <w:pPr>
      <w:spacing w:beforeLines="100" w:after="0" w:line="360" w:lineRule="auto"/>
      <w:ind w:firstLine="604" w:firstLineChars="100"/>
      <w:jc w:val="center"/>
    </w:pPr>
    <w:rPr>
      <w:rFonts w:ascii="宋体" w:hAnsi="宋体" w:eastAsia="华文中宋"/>
      <w:bCs w:val="0"/>
      <w:kern w:val="2"/>
      <w:sz w:val="28"/>
      <w:szCs w:val="20"/>
    </w:rPr>
  </w:style>
  <w:style w:type="paragraph" w:customStyle="1" w:styleId="698">
    <w:name w:val="纯文本11"/>
    <w:basedOn w:val="1"/>
    <w:qFormat/>
    <w:uiPriority w:val="99"/>
    <w:pPr>
      <w:adjustRightInd w:val="0"/>
    </w:pPr>
    <w:rPr>
      <w:rFonts w:ascii="宋体" w:hAnsi="Courier New" w:eastAsia="宋体" w:cs="Times New Roman"/>
      <w:szCs w:val="20"/>
    </w:rPr>
  </w:style>
  <w:style w:type="paragraph" w:customStyle="1" w:styleId="699">
    <w:name w:val="[Normal]"/>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700">
    <w:name w:val="样式 纯文本普通文字 Char纯文本 Char Char普通文字纯文本 Char Char Char Char Char...7"/>
    <w:basedOn w:val="6"/>
    <w:next w:val="6"/>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1">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2">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3">
    <w:name w:val="Char Char Char Char Char Char Char Char Char Char Char1"/>
    <w:basedOn w:val="1"/>
    <w:qFormat/>
    <w:uiPriority w:val="99"/>
    <w:rPr>
      <w:rFonts w:ascii="Tahoma" w:hAnsi="Tahoma" w:eastAsia="宋体" w:cs="Times New Roman"/>
      <w:sz w:val="24"/>
      <w:szCs w:val="20"/>
    </w:rPr>
  </w:style>
  <w:style w:type="paragraph" w:customStyle="1" w:styleId="704">
    <w:name w:val="_Style 175"/>
    <w:qFormat/>
    <w:uiPriority w:val="99"/>
    <w:rPr>
      <w:rFonts w:ascii="Times New Roman" w:hAnsi="Times New Roman" w:eastAsia="宋体" w:cs="Times New Roman"/>
      <w:kern w:val="2"/>
      <w:sz w:val="21"/>
      <w:szCs w:val="24"/>
      <w:lang w:val="en-US" w:eastAsia="zh-CN" w:bidi="ar-SA"/>
    </w:rPr>
  </w:style>
  <w:style w:type="paragraph" w:customStyle="1" w:styleId="705">
    <w:name w:val="引文目录1"/>
    <w:basedOn w:val="1"/>
    <w:next w:val="1"/>
    <w:qFormat/>
    <w:uiPriority w:val="99"/>
    <w:pPr>
      <w:ind w:left="420" w:leftChars="200"/>
    </w:pPr>
    <w:rPr>
      <w:rFonts w:ascii="Times New Roman" w:hAnsi="Times New Roman" w:eastAsia="宋体" w:cs="Times New Roman"/>
    </w:rPr>
  </w:style>
  <w:style w:type="paragraph" w:customStyle="1" w:styleId="706">
    <w:name w:val="修订11"/>
    <w:qFormat/>
    <w:uiPriority w:val="99"/>
    <w:rPr>
      <w:rFonts w:ascii="Times New Roman" w:hAnsi="Times New Roman" w:eastAsia="宋体" w:cs="Times New Roman"/>
      <w:kern w:val="2"/>
      <w:sz w:val="21"/>
      <w:szCs w:val="24"/>
      <w:lang w:val="en-US" w:eastAsia="zh-CN" w:bidi="ar-SA"/>
    </w:rPr>
  </w:style>
  <w:style w:type="paragraph" w:customStyle="1" w:styleId="707">
    <w:name w:val="TOC 标题11"/>
    <w:basedOn w:val="4"/>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8">
    <w:name w:val="不明显强调1"/>
    <w:qFormat/>
    <w:uiPriority w:val="0"/>
    <w:rPr>
      <w:i/>
      <w:color w:val="auto"/>
      <w:sz w:val="21"/>
    </w:rPr>
  </w:style>
  <w:style w:type="character" w:customStyle="1" w:styleId="709">
    <w:name w:val="明显强调1"/>
    <w:qFormat/>
    <w:uiPriority w:val="0"/>
    <w:rPr>
      <w:i/>
      <w:color w:val="auto"/>
      <w:sz w:val="21"/>
    </w:rPr>
  </w:style>
  <w:style w:type="character" w:customStyle="1" w:styleId="710">
    <w:name w:val="不明显参考1"/>
    <w:qFormat/>
    <w:uiPriority w:val="0"/>
    <w:rPr>
      <w:color w:val="auto"/>
      <w:sz w:val="21"/>
    </w:rPr>
  </w:style>
  <w:style w:type="character" w:customStyle="1" w:styleId="711">
    <w:name w:val="明显参考1"/>
    <w:qFormat/>
    <w:uiPriority w:val="0"/>
    <w:rPr>
      <w:b/>
      <w:color w:val="auto"/>
      <w:sz w:val="21"/>
    </w:rPr>
  </w:style>
  <w:style w:type="character" w:customStyle="1" w:styleId="712">
    <w:name w:val="书籍标题1"/>
    <w:qFormat/>
    <w:uiPriority w:val="0"/>
    <w:rPr>
      <w:b/>
      <w:i/>
      <w:sz w:val="21"/>
    </w:rPr>
  </w:style>
  <w:style w:type="character" w:customStyle="1" w:styleId="713">
    <w:name w:val="批注文字 字符2"/>
    <w:link w:val="21"/>
    <w:semiHidden/>
    <w:qFormat/>
    <w:locked/>
    <w:uiPriority w:val="99"/>
    <w:rPr>
      <w:rFonts w:ascii="Times New Roman" w:hAnsi="Times New Roman" w:eastAsia="宋体" w:cs="Times New Roman"/>
      <w:kern w:val="0"/>
      <w:sz w:val="20"/>
      <w:szCs w:val="24"/>
    </w:rPr>
  </w:style>
  <w:style w:type="character" w:customStyle="1" w:styleId="714">
    <w:name w:val="标题 Char1"/>
    <w:qFormat/>
    <w:uiPriority w:val="0"/>
    <w:rPr>
      <w:rFonts w:hint="default" w:ascii="Cambria" w:hAnsi="Cambria" w:cs="Times New Roman"/>
      <w:b/>
      <w:bCs/>
      <w:sz w:val="32"/>
      <w:szCs w:val="32"/>
    </w:rPr>
  </w:style>
  <w:style w:type="character" w:customStyle="1" w:styleId="715">
    <w:name w:val="hui121"/>
    <w:qFormat/>
    <w:uiPriority w:val="0"/>
    <w:rPr>
      <w:rFonts w:hint="eastAsia" w:ascii="宋体" w:hAnsi="宋体" w:eastAsia="宋体"/>
      <w:color w:val="333333"/>
      <w:kern w:val="2"/>
      <w:sz w:val="18"/>
      <w:szCs w:val="18"/>
      <w:lang w:val="en-US" w:eastAsia="zh-CN" w:bidi="ar-SA"/>
    </w:rPr>
  </w:style>
  <w:style w:type="character" w:customStyle="1" w:styleId="716">
    <w:name w:val="纯文本 Char"/>
    <w:qFormat/>
    <w:uiPriority w:val="0"/>
    <w:rPr>
      <w:rFonts w:hint="eastAsia" w:ascii="宋体" w:hAnsi="Courier New" w:eastAsia="宋体" w:cs="Courier New"/>
      <w:szCs w:val="21"/>
    </w:rPr>
  </w:style>
  <w:style w:type="character" w:customStyle="1" w:styleId="717">
    <w:name w:val="class4"/>
    <w:qFormat/>
    <w:uiPriority w:val="0"/>
  </w:style>
  <w:style w:type="character" w:customStyle="1" w:styleId="718">
    <w:name w:val="标准文本 Char"/>
    <w:qFormat/>
    <w:uiPriority w:val="0"/>
    <w:rPr>
      <w:sz w:val="20"/>
    </w:rPr>
  </w:style>
  <w:style w:type="character" w:customStyle="1" w:styleId="719">
    <w:name w:val="列出段落 Char"/>
    <w:qFormat/>
    <w:uiPriority w:val="0"/>
    <w:rPr>
      <w:sz w:val="20"/>
    </w:rPr>
  </w:style>
  <w:style w:type="character" w:customStyle="1" w:styleId="720">
    <w:name w:val="纯文本 Char1"/>
    <w:qFormat/>
    <w:uiPriority w:val="0"/>
    <w:rPr>
      <w:sz w:val="20"/>
    </w:rPr>
  </w:style>
  <w:style w:type="character" w:customStyle="1" w:styleId="721">
    <w:name w:val="封面日期 Char Char"/>
    <w:qFormat/>
    <w:uiPriority w:val="0"/>
    <w:rPr>
      <w:sz w:val="20"/>
    </w:rPr>
  </w:style>
  <w:style w:type="character" w:customStyle="1" w:styleId="722">
    <w:name w:val="ca-3"/>
    <w:qFormat/>
    <w:uiPriority w:val="0"/>
    <w:rPr>
      <w:rFonts w:hint="eastAsia" w:ascii="宋体" w:hAnsi="宋体" w:eastAsia="宋体"/>
      <w:kern w:val="2"/>
      <w:sz w:val="24"/>
      <w:szCs w:val="24"/>
      <w:lang w:val="en-US" w:eastAsia="zh-CN" w:bidi="ar-SA"/>
    </w:rPr>
  </w:style>
  <w:style w:type="character" w:customStyle="1" w:styleId="723">
    <w:name w:val="class3"/>
    <w:qFormat/>
    <w:uiPriority w:val="0"/>
  </w:style>
  <w:style w:type="character" w:customStyle="1" w:styleId="724">
    <w:name w:val="style41"/>
    <w:qFormat/>
    <w:uiPriority w:val="0"/>
    <w:rPr>
      <w:sz w:val="18"/>
      <w:szCs w:val="18"/>
    </w:rPr>
  </w:style>
  <w:style w:type="character" w:customStyle="1" w:styleId="725">
    <w:name w:val="label_list1"/>
    <w:qFormat/>
    <w:uiPriority w:val="0"/>
  </w:style>
  <w:style w:type="character" w:customStyle="1" w:styleId="726">
    <w:name w:val="普通文字 Char Char1"/>
    <w:qFormat/>
    <w:uiPriority w:val="0"/>
    <w:rPr>
      <w:rFonts w:hint="eastAsia" w:ascii="宋体" w:hAnsi="Courier New" w:eastAsia="宋体"/>
      <w:kern w:val="2"/>
      <w:sz w:val="24"/>
      <w:szCs w:val="24"/>
    </w:rPr>
  </w:style>
  <w:style w:type="character" w:customStyle="1" w:styleId="727">
    <w:name w:val="zbggmain style9"/>
    <w:qFormat/>
    <w:uiPriority w:val="0"/>
    <w:rPr>
      <w:sz w:val="20"/>
    </w:rPr>
  </w:style>
  <w:style w:type="character" w:customStyle="1" w:styleId="728">
    <w:name w:val="Body Text(ch) Char Char"/>
    <w:qFormat/>
    <w:uiPriority w:val="0"/>
    <w:rPr>
      <w:sz w:val="20"/>
    </w:rPr>
  </w:style>
  <w:style w:type="character" w:customStyle="1" w:styleId="729">
    <w:name w:val="op-map-singlepoint-info-right1"/>
    <w:qFormat/>
    <w:uiPriority w:val="0"/>
    <w:rPr>
      <w:sz w:val="20"/>
    </w:rPr>
  </w:style>
  <w:style w:type="character" w:customStyle="1" w:styleId="730">
    <w:name w:val="ca-451"/>
    <w:qFormat/>
    <w:uiPriority w:val="0"/>
    <w:rPr>
      <w:rFonts w:hint="eastAsia" w:ascii="宋体" w:hAnsi="宋体" w:eastAsia="宋体"/>
      <w:color w:val="000000"/>
      <w:sz w:val="72"/>
      <w:szCs w:val="72"/>
    </w:rPr>
  </w:style>
  <w:style w:type="character" w:customStyle="1" w:styleId="731">
    <w:name w:val="Char Char39"/>
    <w:qFormat/>
    <w:uiPriority w:val="0"/>
    <w:rPr>
      <w:rFonts w:hint="default" w:ascii="Times New Roman" w:hAnsi="Times New Roman" w:eastAsia="宋体" w:cs="Times New Roman"/>
      <w:b/>
      <w:bCs/>
      <w:sz w:val="28"/>
      <w:szCs w:val="28"/>
    </w:rPr>
  </w:style>
  <w:style w:type="character" w:customStyle="1" w:styleId="732">
    <w:name w:val="Char Char40"/>
    <w:qFormat/>
    <w:uiPriority w:val="0"/>
    <w:rPr>
      <w:rFonts w:hint="default" w:ascii="Arial" w:hAnsi="Arial" w:eastAsia="黑体" w:cs="Times New Roman"/>
      <w:b/>
      <w:bCs/>
      <w:sz w:val="28"/>
      <w:szCs w:val="28"/>
    </w:rPr>
  </w:style>
  <w:style w:type="character" w:customStyle="1" w:styleId="733">
    <w:name w:val="Char Char42"/>
    <w:qFormat/>
    <w:uiPriority w:val="0"/>
    <w:rPr>
      <w:rFonts w:hint="default" w:ascii="Arial" w:hAnsi="Arial" w:eastAsia="黑体" w:cs="Times New Roman"/>
      <w:b/>
      <w:bCs/>
      <w:sz w:val="32"/>
      <w:szCs w:val="32"/>
    </w:rPr>
  </w:style>
  <w:style w:type="character" w:customStyle="1" w:styleId="734">
    <w:name w:val="Char Char43"/>
    <w:qFormat/>
    <w:uiPriority w:val="0"/>
    <w:rPr>
      <w:rFonts w:hint="default" w:ascii="Times New Roman" w:hAnsi="Times New Roman" w:eastAsia="宋体" w:cs="Times New Roman"/>
      <w:b/>
      <w:bCs/>
      <w:sz w:val="24"/>
      <w:szCs w:val="24"/>
    </w:rPr>
  </w:style>
  <w:style w:type="character" w:customStyle="1" w:styleId="735">
    <w:name w:val="Char Char41"/>
    <w:qFormat/>
    <w:uiPriority w:val="0"/>
    <w:rPr>
      <w:rFonts w:hint="default" w:ascii="Times New Roman" w:hAnsi="Times New Roman" w:eastAsia="宋体" w:cs="Times New Roman"/>
      <w:b/>
      <w:bCs/>
      <w:sz w:val="32"/>
      <w:szCs w:val="32"/>
    </w:rPr>
  </w:style>
  <w:style w:type="character" w:customStyle="1" w:styleId="736">
    <w:name w:val="Char Char38"/>
    <w:qFormat/>
    <w:uiPriority w:val="0"/>
    <w:rPr>
      <w:rFonts w:hint="default" w:ascii="Arial" w:hAnsi="Arial" w:eastAsia="黑体" w:cs="Arial"/>
      <w:b/>
      <w:bCs/>
      <w:sz w:val="24"/>
      <w:szCs w:val="24"/>
    </w:rPr>
  </w:style>
  <w:style w:type="character" w:customStyle="1" w:styleId="737">
    <w:name w:val="Char Char35"/>
    <w:qFormat/>
    <w:uiPriority w:val="0"/>
    <w:rPr>
      <w:rFonts w:hint="default" w:ascii="Arial" w:hAnsi="Arial" w:eastAsia="黑体" w:cs="Times New Roman"/>
    </w:rPr>
  </w:style>
  <w:style w:type="character" w:customStyle="1" w:styleId="738">
    <w:name w:val="Char Char Char Char Char"/>
    <w:qFormat/>
    <w:uiPriority w:val="0"/>
    <w:rPr>
      <w:rFonts w:hint="default" w:ascii="Arial" w:hAnsi="Arial" w:eastAsia="黑体" w:cs="Arial"/>
      <w:b/>
      <w:bCs/>
      <w:kern w:val="2"/>
      <w:sz w:val="32"/>
      <w:szCs w:val="32"/>
      <w:lang w:val="en-US" w:eastAsia="zh-CN" w:bidi="ar-SA"/>
    </w:rPr>
  </w:style>
  <w:style w:type="character" w:customStyle="1" w:styleId="739">
    <w:name w:val="正文文本 Char2"/>
    <w:qFormat/>
    <w:locked/>
    <w:uiPriority w:val="0"/>
    <w:rPr>
      <w:rFonts w:hint="eastAsia" w:ascii="宋体" w:hAnsi="宋体" w:eastAsia="宋体"/>
      <w:kern w:val="2"/>
      <w:sz w:val="28"/>
      <w:szCs w:val="24"/>
      <w:lang w:val="en-US" w:eastAsia="zh-CN" w:bidi="ar-SA"/>
    </w:rPr>
  </w:style>
  <w:style w:type="character" w:customStyle="1" w:styleId="740">
    <w:name w:val="标题 2 Char1"/>
    <w:qFormat/>
    <w:uiPriority w:val="0"/>
    <w:rPr>
      <w:rFonts w:hint="default" w:ascii="Arial" w:hAnsi="Arial" w:eastAsia="黑体" w:cs="Arial"/>
      <w:b/>
      <w:bCs/>
      <w:kern w:val="2"/>
      <w:sz w:val="32"/>
      <w:szCs w:val="32"/>
      <w:lang w:val="en-US" w:eastAsia="zh-CN" w:bidi="ar-SA"/>
    </w:rPr>
  </w:style>
  <w:style w:type="character" w:customStyle="1" w:styleId="741">
    <w:name w:val="ca-61"/>
    <w:qFormat/>
    <w:uiPriority w:val="0"/>
    <w:rPr>
      <w:rFonts w:hint="eastAsia" w:ascii="宋体" w:hAnsi="宋体" w:eastAsia="宋体"/>
      <w:color w:val="000000"/>
      <w:sz w:val="30"/>
      <w:szCs w:val="30"/>
    </w:rPr>
  </w:style>
  <w:style w:type="character" w:customStyle="1" w:styleId="742">
    <w:name w:val="ca-161"/>
    <w:qFormat/>
    <w:uiPriority w:val="0"/>
    <w:rPr>
      <w:rFonts w:hint="eastAsia" w:ascii="宋体" w:hAnsi="宋体" w:eastAsia="宋体"/>
      <w:sz w:val="24"/>
      <w:szCs w:val="24"/>
    </w:rPr>
  </w:style>
  <w:style w:type="character" w:customStyle="1" w:styleId="743">
    <w:name w:val="textcontents"/>
    <w:qFormat/>
    <w:uiPriority w:val="0"/>
    <w:rPr>
      <w:rFonts w:hint="default" w:ascii="Times New Roman" w:hAnsi="Times New Roman" w:cs="Times New Roman"/>
    </w:rPr>
  </w:style>
  <w:style w:type="character" w:customStyle="1" w:styleId="744">
    <w:name w:val="ca-401"/>
    <w:qFormat/>
    <w:uiPriority w:val="0"/>
    <w:rPr>
      <w:rFonts w:hint="default" w:ascii="Times New Roman" w:hAnsi="Times New Roman" w:cs="Times New Roman"/>
      <w:sz w:val="20"/>
      <w:szCs w:val="20"/>
    </w:rPr>
  </w:style>
  <w:style w:type="character" w:customStyle="1" w:styleId="745">
    <w:name w:val="ca-231"/>
    <w:qFormat/>
    <w:uiPriority w:val="0"/>
    <w:rPr>
      <w:rFonts w:hint="default" w:ascii="Times New Roman" w:hAnsi="Times New Roman" w:cs="Times New Roman"/>
      <w:sz w:val="21"/>
      <w:szCs w:val="21"/>
    </w:rPr>
  </w:style>
  <w:style w:type="character" w:customStyle="1" w:styleId="746">
    <w:name w:val="ca-331"/>
    <w:qFormat/>
    <w:uiPriority w:val="0"/>
    <w:rPr>
      <w:rFonts w:hint="eastAsia" w:ascii="宋体" w:hAnsi="宋体" w:eastAsia="宋体"/>
      <w:b/>
      <w:bCs/>
      <w:color w:val="002060"/>
      <w:spacing w:val="-20"/>
      <w:sz w:val="20"/>
      <w:szCs w:val="20"/>
    </w:rPr>
  </w:style>
  <w:style w:type="character" w:customStyle="1" w:styleId="747">
    <w:name w:val="ca-201"/>
    <w:qFormat/>
    <w:uiPriority w:val="0"/>
    <w:rPr>
      <w:rFonts w:hint="default" w:ascii="??" w:hAnsi="??"/>
      <w:color w:val="000000"/>
      <w:sz w:val="18"/>
      <w:szCs w:val="18"/>
    </w:rPr>
  </w:style>
  <w:style w:type="character" w:customStyle="1" w:styleId="748">
    <w:name w:val="ca-191"/>
    <w:qFormat/>
    <w:uiPriority w:val="0"/>
    <w:rPr>
      <w:rFonts w:hint="default" w:ascii="Times New Roman" w:hAnsi="Times New Roman" w:cs="Times New Roman"/>
      <w:sz w:val="18"/>
      <w:szCs w:val="18"/>
    </w:rPr>
  </w:style>
  <w:style w:type="character" w:customStyle="1" w:styleId="749">
    <w:name w:val="CPara--- Char Char"/>
    <w:qFormat/>
    <w:uiPriority w:val="0"/>
    <w:rPr>
      <w:rFonts w:hint="default" w:ascii="Arial" w:hAnsi="Arial" w:eastAsia="宋体" w:cs="Arial"/>
      <w:lang w:val="en-US" w:eastAsia="en-US" w:bidi="ar-SA"/>
    </w:rPr>
  </w:style>
  <w:style w:type="character" w:customStyle="1" w:styleId="750">
    <w:name w:val="标题 5 Char1"/>
    <w:qFormat/>
    <w:uiPriority w:val="0"/>
    <w:rPr>
      <w:rFonts w:hint="eastAsia" w:ascii="宋体" w:hAnsi="宋体" w:eastAsia="宋体"/>
      <w:b/>
      <w:bCs/>
      <w:kern w:val="2"/>
      <w:sz w:val="28"/>
      <w:szCs w:val="28"/>
      <w:lang w:val="en-US" w:eastAsia="zh-CN" w:bidi="ar-SA"/>
    </w:rPr>
  </w:style>
  <w:style w:type="character" w:customStyle="1" w:styleId="751">
    <w:name w:val="ca-81"/>
    <w:qFormat/>
    <w:uiPriority w:val="0"/>
    <w:rPr>
      <w:rFonts w:hint="eastAsia" w:ascii="宋体" w:hAnsi="宋体" w:eastAsia="宋体"/>
      <w:color w:val="000000"/>
      <w:sz w:val="28"/>
      <w:szCs w:val="28"/>
    </w:rPr>
  </w:style>
  <w:style w:type="character" w:customStyle="1" w:styleId="752">
    <w:name w:val="ca-461"/>
    <w:qFormat/>
    <w:uiPriority w:val="0"/>
    <w:rPr>
      <w:rFonts w:hint="eastAsia" w:ascii="宋体" w:hAnsi="宋体" w:eastAsia="宋体"/>
      <w:color w:val="000000"/>
      <w:spacing w:val="-20"/>
      <w:sz w:val="28"/>
      <w:szCs w:val="28"/>
    </w:rPr>
  </w:style>
  <w:style w:type="character" w:customStyle="1" w:styleId="753">
    <w:name w:val="ca-501"/>
    <w:qFormat/>
    <w:uiPriority w:val="0"/>
    <w:rPr>
      <w:rFonts w:hint="eastAsia" w:ascii="宋体" w:hAnsi="宋体" w:eastAsia="宋体"/>
      <w:spacing w:val="0"/>
      <w:sz w:val="24"/>
      <w:szCs w:val="24"/>
    </w:rPr>
  </w:style>
  <w:style w:type="character" w:customStyle="1" w:styleId="754">
    <w:name w:val="2nd level Char1"/>
    <w:qFormat/>
    <w:uiPriority w:val="0"/>
    <w:rPr>
      <w:rFonts w:hint="default" w:ascii="Arial" w:hAnsi="Arial" w:eastAsia="宋体" w:cs="Arial"/>
      <w:b/>
      <w:bCs/>
      <w:kern w:val="2"/>
      <w:sz w:val="24"/>
      <w:szCs w:val="32"/>
      <w:lang w:val="en-US" w:eastAsia="zh-CN" w:bidi="ar-SA"/>
    </w:rPr>
  </w:style>
  <w:style w:type="character" w:customStyle="1" w:styleId="755">
    <w:name w:val="日期 Char1"/>
    <w:qFormat/>
    <w:uiPriority w:val="0"/>
    <w:rPr>
      <w:kern w:val="2"/>
      <w:sz w:val="21"/>
      <w:szCs w:val="22"/>
    </w:rPr>
  </w:style>
  <w:style w:type="character" w:customStyle="1" w:styleId="756">
    <w:name w:val="ca-210"/>
    <w:qFormat/>
    <w:uiPriority w:val="0"/>
    <w:rPr>
      <w:rFonts w:hint="default" w:ascii="Times New Roman" w:hAnsi="Times New Roman" w:cs="Times New Roman"/>
      <w:color w:val="000000"/>
      <w:sz w:val="36"/>
      <w:szCs w:val="36"/>
    </w:rPr>
  </w:style>
  <w:style w:type="character" w:customStyle="1" w:styleId="757">
    <w:name w:val="页眉 Char Char"/>
    <w:qFormat/>
    <w:uiPriority w:val="0"/>
    <w:rPr>
      <w:rFonts w:hint="default" w:ascii="Times New Roman" w:hAnsi="Times New Roman" w:eastAsia="宋体" w:cs="Times New Roman"/>
      <w:sz w:val="18"/>
      <w:szCs w:val="18"/>
    </w:rPr>
  </w:style>
  <w:style w:type="character" w:customStyle="1" w:styleId="758">
    <w:name w:val="页脚 Char1"/>
    <w:qFormat/>
    <w:uiPriority w:val="0"/>
    <w:rPr>
      <w:rFonts w:hint="eastAsia" w:ascii="黑体" w:hAnsi="黑体" w:eastAsia="黑体"/>
      <w:snapToGrid w:val="0"/>
      <w:sz w:val="18"/>
      <w:szCs w:val="18"/>
      <w:lang w:val="en-US" w:eastAsia="zh-CN" w:bidi="ar-SA"/>
    </w:rPr>
  </w:style>
  <w:style w:type="character" w:customStyle="1" w:styleId="759">
    <w:name w:val="日期 Char2"/>
    <w:qFormat/>
    <w:uiPriority w:val="0"/>
    <w:rPr>
      <w:rFonts w:hint="eastAsia" w:ascii="楷体_GB2312" w:eastAsia="楷体_GB2312"/>
      <w:kern w:val="2"/>
      <w:sz w:val="32"/>
      <w:lang w:val="en-US" w:eastAsia="zh-CN" w:bidi="ar-SA"/>
    </w:rPr>
  </w:style>
  <w:style w:type="character" w:customStyle="1" w:styleId="760">
    <w:name w:val="style11"/>
    <w:qFormat/>
    <w:uiPriority w:val="0"/>
    <w:rPr>
      <w:sz w:val="27"/>
      <w:szCs w:val="27"/>
    </w:rPr>
  </w:style>
  <w:style w:type="character" w:customStyle="1" w:styleId="761">
    <w:name w:val="文档结构图 Char1"/>
    <w:qFormat/>
    <w:uiPriority w:val="0"/>
    <w:rPr>
      <w:rFonts w:hint="eastAsia" w:ascii="宋体" w:hAnsi="宋体" w:eastAsia="宋体"/>
      <w:kern w:val="2"/>
      <w:sz w:val="18"/>
      <w:szCs w:val="18"/>
    </w:rPr>
  </w:style>
  <w:style w:type="character" w:customStyle="1" w:styleId="762">
    <w:name w:val="批注文字 Char1"/>
    <w:semiHidden/>
    <w:qFormat/>
    <w:uiPriority w:val="0"/>
    <w:rPr>
      <w:rFonts w:hint="eastAsia" w:ascii="宋体" w:hAnsi="宋体" w:eastAsia="宋体"/>
      <w:kern w:val="2"/>
      <w:sz w:val="21"/>
      <w:szCs w:val="24"/>
      <w:lang w:val="en-US" w:eastAsia="zh-CN" w:bidi="ar-SA"/>
    </w:rPr>
  </w:style>
  <w:style w:type="character" w:customStyle="1" w:styleId="763">
    <w:name w:val="Char Char22"/>
    <w:qFormat/>
    <w:uiPriority w:val="0"/>
    <w:rPr>
      <w:rFonts w:hint="eastAsia" w:ascii="宋体" w:hAnsi="宋体" w:eastAsia="宋体"/>
      <w:b/>
      <w:bCs/>
      <w:kern w:val="44"/>
      <w:sz w:val="44"/>
      <w:szCs w:val="44"/>
    </w:rPr>
  </w:style>
  <w:style w:type="character" w:customStyle="1" w:styleId="764">
    <w:name w:val="正文文字4 Char"/>
    <w:qFormat/>
    <w:uiPriority w:val="0"/>
    <w:rPr>
      <w:rFonts w:hint="eastAsia" w:ascii="宋体" w:hAnsi="宋体" w:eastAsia="宋体"/>
      <w:kern w:val="2"/>
      <w:sz w:val="21"/>
      <w:szCs w:val="24"/>
      <w:lang w:val="en-US" w:eastAsia="zh-CN" w:bidi="ar-SA"/>
    </w:rPr>
  </w:style>
  <w:style w:type="character" w:customStyle="1" w:styleId="765">
    <w:name w:val="ca-410"/>
    <w:qFormat/>
    <w:uiPriority w:val="0"/>
    <w:rPr>
      <w:rFonts w:hint="eastAsia" w:ascii="宋体" w:hAnsi="宋体" w:eastAsia="宋体"/>
      <w:b/>
      <w:bCs/>
      <w:color w:val="000000"/>
      <w:spacing w:val="-20"/>
      <w:sz w:val="48"/>
      <w:szCs w:val="48"/>
    </w:rPr>
  </w:style>
  <w:style w:type="character" w:customStyle="1" w:styleId="766">
    <w:name w:val="ca-101"/>
    <w:qFormat/>
    <w:uiPriority w:val="0"/>
    <w:rPr>
      <w:rFonts w:hint="default" w:ascii="Times New Roman" w:hAnsi="Times New Roman" w:cs="Times New Roman"/>
      <w:color w:val="000000"/>
      <w:sz w:val="52"/>
      <w:szCs w:val="52"/>
    </w:rPr>
  </w:style>
  <w:style w:type="paragraph" w:customStyle="1" w:styleId="767">
    <w:name w:val="标题 3_1"/>
    <w:basedOn w:val="123"/>
    <w:next w:val="123"/>
    <w:link w:val="768"/>
    <w:qFormat/>
    <w:uiPriority w:val="0"/>
    <w:pPr>
      <w:keepNext/>
      <w:keepLines/>
      <w:spacing w:before="260" w:after="260" w:line="415" w:lineRule="auto"/>
      <w:outlineLvl w:val="2"/>
    </w:pPr>
    <w:rPr>
      <w:rFonts w:ascii="Times New Roman" w:hAnsi="Times New Roman"/>
      <w:b/>
      <w:bCs/>
      <w:sz w:val="32"/>
      <w:szCs w:val="32"/>
    </w:rPr>
  </w:style>
  <w:style w:type="character" w:customStyle="1" w:styleId="768">
    <w:name w:val="标题 3 Char_0"/>
    <w:link w:val="767"/>
    <w:qFormat/>
    <w:locked/>
    <w:uiPriority w:val="0"/>
    <w:rPr>
      <w:rFonts w:ascii="Times New Roman" w:hAnsi="Times New Roman" w:eastAsia="宋体" w:cs="Times New Roman"/>
      <w:b/>
      <w:bCs/>
      <w:sz w:val="32"/>
      <w:szCs w:val="32"/>
    </w:rPr>
  </w:style>
  <w:style w:type="character" w:customStyle="1" w:styleId="769">
    <w:name w:val="ca-361"/>
    <w:qFormat/>
    <w:uiPriority w:val="0"/>
    <w:rPr>
      <w:rFonts w:hint="eastAsia" w:ascii="宋体" w:hAnsi="宋体" w:eastAsia="宋体"/>
      <w:b/>
      <w:bCs/>
      <w:spacing w:val="-20"/>
      <w:sz w:val="21"/>
      <w:szCs w:val="21"/>
    </w:rPr>
  </w:style>
  <w:style w:type="character" w:customStyle="1" w:styleId="770">
    <w:name w:val="标题 3 Char1"/>
    <w:qFormat/>
    <w:uiPriority w:val="0"/>
    <w:rPr>
      <w:rFonts w:hint="eastAsia" w:ascii="宋体" w:hAnsi="宋体" w:eastAsia="宋体"/>
      <w:b/>
      <w:bCs/>
      <w:kern w:val="2"/>
      <w:sz w:val="32"/>
      <w:szCs w:val="32"/>
      <w:lang w:val="en-US" w:eastAsia="zh-CN" w:bidi="ar-SA"/>
    </w:rPr>
  </w:style>
  <w:style w:type="character" w:customStyle="1" w:styleId="771">
    <w:name w:val="ca-301"/>
    <w:qFormat/>
    <w:uiPriority w:val="0"/>
    <w:rPr>
      <w:rFonts w:hint="default" w:ascii="??" w:hAnsi="??"/>
      <w:color w:val="002060"/>
      <w:sz w:val="21"/>
      <w:szCs w:val="21"/>
    </w:rPr>
  </w:style>
  <w:style w:type="character" w:customStyle="1" w:styleId="772">
    <w:name w:val="标题 Char Char"/>
    <w:qFormat/>
    <w:uiPriority w:val="0"/>
    <w:rPr>
      <w:rFonts w:hint="default" w:ascii="Arial" w:hAnsi="Arial" w:eastAsia="宋体" w:cs="Arial"/>
      <w:b/>
      <w:kern w:val="2"/>
      <w:sz w:val="44"/>
      <w:lang w:val="en-US" w:eastAsia="zh-CN"/>
    </w:rPr>
  </w:style>
  <w:style w:type="character" w:customStyle="1" w:styleId="773">
    <w:name w:val="ca-381"/>
    <w:qFormat/>
    <w:uiPriority w:val="0"/>
    <w:rPr>
      <w:rFonts w:hint="default" w:ascii="Times New Roman" w:hAnsi="Times New Roman" w:cs="Times New Roman"/>
      <w:b/>
      <w:bCs/>
      <w:spacing w:val="-20"/>
      <w:sz w:val="21"/>
      <w:szCs w:val="21"/>
    </w:rPr>
  </w:style>
  <w:style w:type="character" w:customStyle="1" w:styleId="774">
    <w:name w:val="文档结构图 Char2"/>
    <w:qFormat/>
    <w:uiPriority w:val="0"/>
    <w:rPr>
      <w:kern w:val="2"/>
      <w:sz w:val="21"/>
      <w:szCs w:val="24"/>
      <w:shd w:val="clear" w:color="auto" w:fill="000080"/>
    </w:rPr>
  </w:style>
  <w:style w:type="character" w:customStyle="1" w:styleId="775">
    <w:name w:val="ca-241"/>
    <w:qFormat/>
    <w:uiPriority w:val="0"/>
    <w:rPr>
      <w:rFonts w:hint="eastAsia" w:ascii="宋体" w:hAnsi="宋体" w:eastAsia="宋体"/>
      <w:sz w:val="24"/>
      <w:szCs w:val="24"/>
    </w:rPr>
  </w:style>
  <w:style w:type="character" w:customStyle="1" w:styleId="776">
    <w:name w:val="Char Char30"/>
    <w:qFormat/>
    <w:uiPriority w:val="0"/>
    <w:rPr>
      <w:rFonts w:hint="default" w:ascii="Arial" w:hAnsi="Arial" w:eastAsia="黑体" w:cs="Times New Roman"/>
      <w:b/>
      <w:bCs/>
      <w:sz w:val="32"/>
      <w:szCs w:val="32"/>
    </w:rPr>
  </w:style>
  <w:style w:type="character" w:customStyle="1" w:styleId="777">
    <w:name w:val="表正文 Char1"/>
    <w:qFormat/>
    <w:uiPriority w:val="0"/>
    <w:rPr>
      <w:rFonts w:hint="eastAsia" w:ascii="宋体" w:hAnsi="宋体" w:eastAsia="宋体"/>
      <w:kern w:val="2"/>
      <w:sz w:val="21"/>
      <w:szCs w:val="24"/>
      <w:lang w:val="en-US" w:eastAsia="zh-CN" w:bidi="ar-SA"/>
    </w:rPr>
  </w:style>
  <w:style w:type="character" w:customStyle="1" w:styleId="778">
    <w:name w:val="ca-171"/>
    <w:qFormat/>
    <w:uiPriority w:val="0"/>
    <w:rPr>
      <w:rFonts w:hint="default" w:ascii="Times New Roman" w:hAnsi="Times New Roman" w:cs="Times New Roman"/>
      <w:b/>
      <w:bCs/>
      <w:spacing w:val="-20"/>
      <w:sz w:val="24"/>
      <w:szCs w:val="24"/>
    </w:rPr>
  </w:style>
  <w:style w:type="character" w:customStyle="1" w:styleId="779">
    <w:name w:val="Char Char23"/>
    <w:qFormat/>
    <w:uiPriority w:val="0"/>
    <w:rPr>
      <w:rFonts w:hint="default" w:ascii="Times New Roman" w:hAnsi="Times New Roman" w:eastAsia="宋体" w:cs="Times New Roman"/>
      <w:b/>
      <w:bCs/>
      <w:sz w:val="32"/>
      <w:szCs w:val="32"/>
    </w:rPr>
  </w:style>
  <w:style w:type="character" w:customStyle="1" w:styleId="780">
    <w:name w:val="ca-511"/>
    <w:qFormat/>
    <w:uiPriority w:val="0"/>
    <w:rPr>
      <w:rFonts w:hint="default" w:ascii="Times New Roman" w:hAnsi="Times New Roman" w:cs="Times New Roman"/>
      <w:b/>
      <w:bCs/>
      <w:color w:val="000000"/>
      <w:spacing w:val="-20"/>
      <w:sz w:val="32"/>
      <w:szCs w:val="32"/>
    </w:rPr>
  </w:style>
  <w:style w:type="character" w:customStyle="1" w:styleId="781">
    <w:name w:val="Heading 3 - old Char1"/>
    <w:qFormat/>
    <w:uiPriority w:val="0"/>
    <w:rPr>
      <w:rFonts w:hint="eastAsia" w:ascii="宋体" w:hAnsi="宋体" w:eastAsia="宋体"/>
      <w:b/>
      <w:bCs/>
      <w:kern w:val="2"/>
      <w:sz w:val="21"/>
      <w:szCs w:val="32"/>
      <w:lang w:val="en-US" w:eastAsia="zh-CN" w:bidi="ar-SA"/>
    </w:rPr>
  </w:style>
  <w:style w:type="character" w:customStyle="1" w:styleId="782">
    <w:name w:val="Char Char21"/>
    <w:qFormat/>
    <w:uiPriority w:val="0"/>
    <w:rPr>
      <w:rFonts w:hint="default" w:ascii="Arial" w:hAnsi="Arial" w:eastAsia="黑体" w:cs="Arial"/>
      <w:b/>
      <w:bCs/>
      <w:kern w:val="2"/>
      <w:sz w:val="28"/>
      <w:szCs w:val="28"/>
      <w:lang w:val="en-US" w:eastAsia="zh-CN" w:bidi="ar-SA"/>
    </w:rPr>
  </w:style>
  <w:style w:type="character" w:customStyle="1" w:styleId="783">
    <w:name w:val="ca-471"/>
    <w:qFormat/>
    <w:uiPriority w:val="0"/>
    <w:rPr>
      <w:rFonts w:hint="eastAsia" w:ascii="宋体" w:hAnsi="宋体" w:eastAsia="宋体"/>
      <w:b/>
      <w:bCs/>
      <w:color w:val="000000"/>
      <w:spacing w:val="-20"/>
      <w:sz w:val="24"/>
      <w:szCs w:val="24"/>
    </w:rPr>
  </w:style>
  <w:style w:type="character" w:customStyle="1" w:styleId="784">
    <w:name w:val="zbggtop11 style5"/>
    <w:qFormat/>
    <w:uiPriority w:val="0"/>
  </w:style>
  <w:style w:type="paragraph" w:customStyle="1" w:styleId="785">
    <w:name w:val="标题 3_0_0"/>
    <w:basedOn w:val="124"/>
    <w:next w:val="124"/>
    <w:link w:val="786"/>
    <w:qFormat/>
    <w:uiPriority w:val="0"/>
    <w:pPr>
      <w:keepNext/>
      <w:keepLines/>
      <w:spacing w:before="260" w:after="260" w:line="415" w:lineRule="auto"/>
      <w:outlineLvl w:val="2"/>
    </w:pPr>
    <w:rPr>
      <w:rFonts w:ascii="Times New Roman" w:hAnsi="Times New Roman"/>
      <w:b/>
      <w:bCs/>
      <w:sz w:val="32"/>
      <w:szCs w:val="32"/>
    </w:rPr>
  </w:style>
  <w:style w:type="character" w:customStyle="1" w:styleId="786">
    <w:name w:val="Char Char2_0"/>
    <w:link w:val="785"/>
    <w:qFormat/>
    <w:locked/>
    <w:uiPriority w:val="0"/>
    <w:rPr>
      <w:rFonts w:ascii="Times New Roman" w:hAnsi="Times New Roman" w:eastAsia="宋体" w:cs="Times New Roman"/>
      <w:b/>
      <w:bCs/>
      <w:sz w:val="32"/>
      <w:szCs w:val="32"/>
    </w:rPr>
  </w:style>
  <w:style w:type="character" w:customStyle="1" w:styleId="787">
    <w:name w:val="Char Char32"/>
    <w:qFormat/>
    <w:uiPriority w:val="0"/>
    <w:rPr>
      <w:rFonts w:hint="eastAsia" w:ascii="仿宋_GB2312" w:hAnsi="宋体" w:eastAsia="宋体" w:cs="Arial"/>
      <w:b/>
      <w:bCs/>
      <w:color w:val="000000"/>
      <w:sz w:val="24"/>
      <w:szCs w:val="24"/>
    </w:rPr>
  </w:style>
  <w:style w:type="character" w:customStyle="1" w:styleId="788">
    <w:name w:val="Para- Char Char"/>
    <w:qFormat/>
    <w:uiPriority w:val="0"/>
    <w:rPr>
      <w:rFonts w:hint="default" w:ascii="Arial" w:hAnsi="Arial" w:eastAsia="宋体" w:cs="Arial"/>
      <w:lang w:val="en-US" w:eastAsia="en-US" w:bidi="ar-SA"/>
    </w:rPr>
  </w:style>
  <w:style w:type="character" w:customStyle="1" w:styleId="789">
    <w:name w:val="不明显强调111"/>
    <w:qFormat/>
    <w:uiPriority w:val="0"/>
    <w:rPr>
      <w:i/>
      <w:iCs/>
      <w:color w:val="808080"/>
    </w:rPr>
  </w:style>
  <w:style w:type="character" w:customStyle="1" w:styleId="790">
    <w:name w:val="页脚 Char Char"/>
    <w:qFormat/>
    <w:uiPriority w:val="0"/>
    <w:rPr>
      <w:kern w:val="2"/>
      <w:sz w:val="18"/>
      <w:szCs w:val="18"/>
    </w:rPr>
  </w:style>
  <w:style w:type="character" w:customStyle="1" w:styleId="791">
    <w:name w:val="Char Char33"/>
    <w:qFormat/>
    <w:uiPriority w:val="0"/>
    <w:rPr>
      <w:rFonts w:hint="default" w:ascii="Times New Roman" w:hAnsi="Times New Roman" w:eastAsia="宋体" w:cs="Times New Roman"/>
      <w:sz w:val="18"/>
      <w:szCs w:val="18"/>
    </w:rPr>
  </w:style>
  <w:style w:type="paragraph" w:customStyle="1" w:styleId="792">
    <w:name w:val="批注文字_0"/>
    <w:basedOn w:val="131"/>
    <w:link w:val="793"/>
    <w:qFormat/>
    <w:uiPriority w:val="0"/>
    <w:pPr>
      <w:jc w:val="left"/>
    </w:pPr>
    <w:rPr>
      <w:szCs w:val="22"/>
    </w:rPr>
  </w:style>
  <w:style w:type="character" w:customStyle="1" w:styleId="793">
    <w:name w:val="批注文字 Char_0"/>
    <w:link w:val="792"/>
    <w:qFormat/>
    <w:locked/>
    <w:uiPriority w:val="0"/>
    <w:rPr>
      <w:rFonts w:ascii="Times New Roman" w:hAnsi="Times New Roman" w:eastAsia="宋体" w:cs="Times New Roman"/>
    </w:rPr>
  </w:style>
  <w:style w:type="character" w:customStyle="1" w:styleId="794">
    <w:name w:val="正文文本缩进 2 Char Char"/>
    <w:qFormat/>
    <w:uiPriority w:val="0"/>
    <w:rPr>
      <w:rFonts w:hint="default" w:ascii="Times New Roman" w:hAnsi="Times New Roman" w:eastAsia="宋体" w:cs="Times New Roman"/>
      <w:szCs w:val="24"/>
    </w:rPr>
  </w:style>
  <w:style w:type="character" w:customStyle="1" w:styleId="795">
    <w:name w:val="by jerry Char Char"/>
    <w:qFormat/>
    <w:uiPriority w:val="0"/>
    <w:rPr>
      <w:rFonts w:hint="eastAsia" w:ascii="宋体" w:hAnsi="宋体" w:eastAsia="宋体"/>
      <w:b/>
      <w:bCs/>
      <w:kern w:val="44"/>
      <w:sz w:val="44"/>
      <w:szCs w:val="44"/>
      <w:lang w:val="en-US" w:eastAsia="zh-CN" w:bidi="ar-SA"/>
    </w:rPr>
  </w:style>
  <w:style w:type="character" w:customStyle="1" w:styleId="796">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7">
    <w:name w:val="ca-321"/>
    <w:qFormat/>
    <w:uiPriority w:val="0"/>
    <w:rPr>
      <w:rFonts w:hint="eastAsia" w:ascii="宋体" w:hAnsi="宋体" w:eastAsia="宋体"/>
      <w:b/>
      <w:bCs/>
      <w:color w:val="C00000"/>
      <w:spacing w:val="-20"/>
      <w:sz w:val="21"/>
      <w:szCs w:val="21"/>
    </w:rPr>
  </w:style>
  <w:style w:type="character" w:customStyle="1" w:styleId="798">
    <w:name w:val="ca-310"/>
    <w:qFormat/>
    <w:uiPriority w:val="0"/>
    <w:rPr>
      <w:rFonts w:hint="default" w:ascii="Times New Roman" w:hAnsi="Times New Roman" w:cs="Times New Roman"/>
      <w:b/>
      <w:bCs/>
      <w:color w:val="000000"/>
      <w:spacing w:val="-20"/>
      <w:sz w:val="48"/>
      <w:szCs w:val="48"/>
    </w:rPr>
  </w:style>
  <w:style w:type="paragraph" w:customStyle="1" w:styleId="799">
    <w:name w:val="正文缩进_0"/>
    <w:basedOn w:val="134"/>
    <w:link w:val="800"/>
    <w:qFormat/>
    <w:uiPriority w:val="0"/>
    <w:pPr>
      <w:ind w:firstLine="420" w:firstLineChars="200"/>
    </w:pPr>
    <w:rPr>
      <w:rFonts w:ascii="Times New Roman" w:hAnsi="Times New Roman"/>
    </w:rPr>
  </w:style>
  <w:style w:type="character" w:customStyle="1" w:styleId="800">
    <w:name w:val="署名 Char1"/>
    <w:link w:val="799"/>
    <w:qFormat/>
    <w:locked/>
    <w:uiPriority w:val="0"/>
    <w:rPr>
      <w:rFonts w:ascii="Times New Roman" w:hAnsi="Times New Roman" w:eastAsia="宋体" w:cs="Times New Roman"/>
    </w:rPr>
  </w:style>
  <w:style w:type="character" w:customStyle="1" w:styleId="801">
    <w:name w:val="ca-411"/>
    <w:qFormat/>
    <w:uiPriority w:val="0"/>
    <w:rPr>
      <w:rFonts w:hint="eastAsia" w:ascii="宋体" w:hAnsi="宋体" w:eastAsia="宋体"/>
      <w:b/>
      <w:bCs/>
      <w:color w:val="000000"/>
      <w:spacing w:val="-20"/>
      <w:sz w:val="32"/>
      <w:szCs w:val="32"/>
    </w:rPr>
  </w:style>
  <w:style w:type="character" w:customStyle="1" w:styleId="802">
    <w:name w:val="ca-71"/>
    <w:qFormat/>
    <w:uiPriority w:val="0"/>
    <w:rPr>
      <w:rFonts w:hint="default" w:ascii="Times New Roman" w:hAnsi="Times New Roman" w:cs="Times New Roman"/>
      <w:color w:val="000000"/>
      <w:sz w:val="28"/>
      <w:szCs w:val="28"/>
    </w:rPr>
  </w:style>
  <w:style w:type="character" w:customStyle="1" w:styleId="803">
    <w:name w:val="ca-531"/>
    <w:qFormat/>
    <w:uiPriority w:val="0"/>
    <w:rPr>
      <w:rFonts w:hint="default" w:ascii="Times New Roman" w:hAnsi="Times New Roman" w:cs="Times New Roman"/>
      <w:b/>
      <w:bCs/>
      <w:spacing w:val="-20"/>
      <w:sz w:val="36"/>
      <w:szCs w:val="36"/>
    </w:rPr>
  </w:style>
  <w:style w:type="character" w:customStyle="1" w:styleId="804">
    <w:name w:val="ca-311"/>
    <w:qFormat/>
    <w:uiPriority w:val="0"/>
    <w:rPr>
      <w:rFonts w:hint="default" w:ascii="??" w:hAnsi="??"/>
      <w:color w:val="000000"/>
      <w:sz w:val="21"/>
      <w:szCs w:val="21"/>
    </w:rPr>
  </w:style>
  <w:style w:type="character" w:customStyle="1" w:styleId="805">
    <w:name w:val="2nd level Char2"/>
    <w:qFormat/>
    <w:uiPriority w:val="0"/>
    <w:rPr>
      <w:rFonts w:hint="default" w:ascii="Arial" w:hAnsi="Arial" w:eastAsia="宋体" w:cs="Arial"/>
      <w:b/>
      <w:bCs/>
      <w:kern w:val="2"/>
      <w:sz w:val="24"/>
      <w:szCs w:val="32"/>
      <w:lang w:val="en-US" w:eastAsia="zh-CN" w:bidi="ar-SA"/>
    </w:rPr>
  </w:style>
  <w:style w:type="character" w:customStyle="1" w:styleId="806">
    <w:name w:val="Footer-Even Char"/>
    <w:qFormat/>
    <w:uiPriority w:val="0"/>
    <w:rPr>
      <w:rFonts w:hint="eastAsia" w:ascii="宋体" w:hAnsi="宋体" w:eastAsia="宋体"/>
      <w:kern w:val="2"/>
      <w:sz w:val="18"/>
      <w:szCs w:val="18"/>
      <w:lang w:val="en-US" w:eastAsia="zh-CN" w:bidi="ar-SA"/>
    </w:rPr>
  </w:style>
  <w:style w:type="character" w:customStyle="1" w:styleId="807">
    <w:name w:val="日期 Char Char"/>
    <w:qFormat/>
    <w:uiPriority w:val="0"/>
    <w:rPr>
      <w:rFonts w:hint="default" w:ascii="Times New Roman" w:hAnsi="Times New Roman" w:cs="Times New Roman"/>
      <w:kern w:val="2"/>
      <w:sz w:val="21"/>
      <w:szCs w:val="24"/>
    </w:rPr>
  </w:style>
  <w:style w:type="character" w:customStyle="1" w:styleId="808">
    <w:name w:val="批注文字 Char Char"/>
    <w:qFormat/>
    <w:uiPriority w:val="0"/>
    <w:rPr>
      <w:rFonts w:hint="default" w:ascii="Times New Roman" w:hAnsi="Times New Roman" w:eastAsia="宋体" w:cs="Times New Roman"/>
      <w:szCs w:val="24"/>
    </w:rPr>
  </w:style>
  <w:style w:type="character" w:customStyle="1" w:styleId="809">
    <w:name w:val="apple-style-span"/>
    <w:qFormat/>
    <w:uiPriority w:val="0"/>
  </w:style>
  <w:style w:type="character" w:customStyle="1" w:styleId="810">
    <w:name w:val="书籍标题111"/>
    <w:qFormat/>
    <w:uiPriority w:val="0"/>
    <w:rPr>
      <w:b/>
      <w:bCs/>
      <w:smallCaps/>
      <w:spacing w:val="5"/>
    </w:rPr>
  </w:style>
  <w:style w:type="character" w:customStyle="1" w:styleId="811">
    <w:name w:val="ca-221"/>
    <w:qFormat/>
    <w:uiPriority w:val="0"/>
    <w:rPr>
      <w:rFonts w:hint="eastAsia" w:ascii="宋体" w:hAnsi="宋体" w:eastAsia="宋体"/>
      <w:sz w:val="21"/>
      <w:szCs w:val="21"/>
    </w:rPr>
  </w:style>
  <w:style w:type="character" w:customStyle="1" w:styleId="812">
    <w:name w:val="Heading 3 - old Char2"/>
    <w:qFormat/>
    <w:uiPriority w:val="0"/>
    <w:rPr>
      <w:rFonts w:hint="eastAsia" w:ascii="宋体" w:hAnsi="宋体" w:eastAsia="宋体"/>
      <w:b/>
      <w:bCs/>
      <w:kern w:val="2"/>
      <w:sz w:val="21"/>
      <w:szCs w:val="32"/>
      <w:lang w:val="en-US" w:eastAsia="zh-CN" w:bidi="ar-SA"/>
    </w:rPr>
  </w:style>
  <w:style w:type="character" w:customStyle="1" w:styleId="813">
    <w:name w:val="标题 1 Char Char"/>
    <w:qFormat/>
    <w:uiPriority w:val="0"/>
    <w:rPr>
      <w:rFonts w:hint="default" w:ascii="Times New Roman" w:hAnsi="Times New Roman" w:cs="Times New Roman"/>
      <w:b/>
      <w:bCs/>
      <w:kern w:val="44"/>
      <w:sz w:val="44"/>
      <w:szCs w:val="44"/>
    </w:rPr>
  </w:style>
  <w:style w:type="character" w:customStyle="1" w:styleId="814">
    <w:name w:val="ca-261"/>
    <w:qFormat/>
    <w:uiPriority w:val="0"/>
    <w:rPr>
      <w:rFonts w:hint="eastAsia" w:ascii="宋体" w:hAnsi="宋体" w:eastAsia="宋体"/>
      <w:color w:val="002060"/>
      <w:sz w:val="21"/>
      <w:szCs w:val="21"/>
    </w:rPr>
  </w:style>
  <w:style w:type="character" w:customStyle="1" w:styleId="815">
    <w:name w:val="批注主题 Char1"/>
    <w:qFormat/>
    <w:uiPriority w:val="0"/>
    <w:rPr>
      <w:b/>
      <w:bCs/>
      <w:kern w:val="2"/>
      <w:sz w:val="21"/>
      <w:szCs w:val="22"/>
    </w:rPr>
  </w:style>
  <w:style w:type="character" w:customStyle="1" w:styleId="816">
    <w:name w:val="ca-341"/>
    <w:qFormat/>
    <w:uiPriority w:val="0"/>
    <w:rPr>
      <w:rFonts w:hint="eastAsia" w:ascii="宋体" w:hAnsi="宋体" w:eastAsia="宋体"/>
      <w:color w:val="000000"/>
      <w:sz w:val="20"/>
      <w:szCs w:val="20"/>
    </w:rPr>
  </w:style>
  <w:style w:type="character" w:customStyle="1" w:styleId="817">
    <w:name w:val="font161"/>
    <w:qFormat/>
    <w:uiPriority w:val="0"/>
    <w:rPr>
      <w:b/>
      <w:bCs/>
      <w:sz w:val="32"/>
      <w:szCs w:val="32"/>
    </w:rPr>
  </w:style>
  <w:style w:type="character" w:customStyle="1" w:styleId="818">
    <w:name w:val="ca-421"/>
    <w:qFormat/>
    <w:uiPriority w:val="0"/>
    <w:rPr>
      <w:rFonts w:hint="eastAsia" w:ascii="宋体" w:hAnsi="宋体" w:eastAsia="宋体"/>
      <w:color w:val="000000"/>
      <w:sz w:val="36"/>
      <w:szCs w:val="36"/>
    </w:rPr>
  </w:style>
  <w:style w:type="character" w:customStyle="1" w:styleId="819">
    <w:name w:val="Footer-Even Char2"/>
    <w:qFormat/>
    <w:uiPriority w:val="0"/>
    <w:rPr>
      <w:rFonts w:hint="eastAsia" w:ascii="宋体" w:hAnsi="宋体" w:eastAsia="宋体"/>
      <w:kern w:val="2"/>
      <w:sz w:val="18"/>
      <w:szCs w:val="18"/>
      <w:lang w:val="en-US" w:eastAsia="zh-CN" w:bidi="ar-SA"/>
    </w:rPr>
  </w:style>
  <w:style w:type="character" w:customStyle="1" w:styleId="820">
    <w:name w:val="ca-211"/>
    <w:qFormat/>
    <w:uiPriority w:val="0"/>
    <w:rPr>
      <w:rFonts w:hint="eastAsia" w:ascii="宋体" w:hAnsi="宋体" w:eastAsia="宋体"/>
      <w:color w:val="000000"/>
      <w:sz w:val="21"/>
      <w:szCs w:val="21"/>
    </w:rPr>
  </w:style>
  <w:style w:type="character" w:customStyle="1" w:styleId="821">
    <w:name w:val="ca-181"/>
    <w:qFormat/>
    <w:uiPriority w:val="0"/>
    <w:rPr>
      <w:rFonts w:hint="eastAsia" w:ascii="宋体" w:hAnsi="宋体" w:eastAsia="宋体"/>
      <w:color w:val="000000"/>
      <w:sz w:val="18"/>
      <w:szCs w:val="18"/>
    </w:rPr>
  </w:style>
  <w:style w:type="character" w:customStyle="1" w:styleId="822">
    <w:name w:val="ca-54"/>
    <w:qFormat/>
    <w:uiPriority w:val="0"/>
    <w:rPr>
      <w:rFonts w:hint="eastAsia" w:ascii="宋体" w:hAnsi="宋体" w:eastAsia="宋体"/>
      <w:b/>
      <w:bCs/>
      <w:color w:val="000000"/>
      <w:spacing w:val="40"/>
      <w:sz w:val="48"/>
      <w:szCs w:val="48"/>
    </w:rPr>
  </w:style>
  <w:style w:type="character" w:customStyle="1" w:styleId="823">
    <w:name w:val="ca-271"/>
    <w:qFormat/>
    <w:uiPriority w:val="0"/>
    <w:rPr>
      <w:rFonts w:hint="eastAsia" w:ascii="宋体" w:hAnsi="宋体" w:eastAsia="宋体"/>
      <w:b/>
      <w:bCs/>
      <w:color w:val="002060"/>
      <w:spacing w:val="-20"/>
      <w:sz w:val="21"/>
      <w:szCs w:val="21"/>
    </w:rPr>
  </w:style>
  <w:style w:type="character" w:customStyle="1" w:styleId="824">
    <w:name w:val="ca-441"/>
    <w:qFormat/>
    <w:uiPriority w:val="0"/>
    <w:rPr>
      <w:rFonts w:hint="eastAsia" w:ascii="宋体" w:hAnsi="宋体" w:eastAsia="宋体"/>
      <w:color w:val="000000"/>
      <w:sz w:val="52"/>
      <w:szCs w:val="52"/>
    </w:rPr>
  </w:style>
  <w:style w:type="character" w:customStyle="1" w:styleId="825">
    <w:name w:val="文档结构图 Char"/>
    <w:qFormat/>
    <w:uiPriority w:val="0"/>
    <w:rPr>
      <w:szCs w:val="24"/>
      <w:shd w:val="clear" w:color="auto" w:fill="000080"/>
      <w:lang w:bidi="ar-SA"/>
    </w:rPr>
  </w:style>
  <w:style w:type="character" w:customStyle="1" w:styleId="826">
    <w:name w:val="ca-121"/>
    <w:qFormat/>
    <w:uiPriority w:val="0"/>
    <w:rPr>
      <w:rFonts w:hint="default" w:ascii="Times New Roman" w:hAnsi="Times New Roman" w:cs="Times New Roman"/>
      <w:color w:val="000000"/>
      <w:sz w:val="32"/>
      <w:szCs w:val="32"/>
    </w:rPr>
  </w:style>
  <w:style w:type="character" w:customStyle="1" w:styleId="827">
    <w:name w:val="ca-251"/>
    <w:qFormat/>
    <w:uiPriority w:val="0"/>
    <w:rPr>
      <w:rFonts w:hint="default" w:ascii="Times New Roman" w:hAnsi="Times New Roman" w:cs="Times New Roman"/>
      <w:sz w:val="21"/>
      <w:szCs w:val="21"/>
    </w:rPr>
  </w:style>
  <w:style w:type="character" w:customStyle="1" w:styleId="828">
    <w:name w:val="正文文本 Char1"/>
    <w:qFormat/>
    <w:uiPriority w:val="0"/>
    <w:rPr>
      <w:kern w:val="2"/>
      <w:sz w:val="21"/>
      <w:szCs w:val="22"/>
    </w:rPr>
  </w:style>
  <w:style w:type="character" w:customStyle="1" w:styleId="829">
    <w:name w:val="明显参考111"/>
    <w:qFormat/>
    <w:uiPriority w:val="0"/>
    <w:rPr>
      <w:b/>
      <w:bCs/>
      <w:smallCaps/>
      <w:color w:val="C0504D"/>
      <w:spacing w:val="5"/>
      <w:u w:val="single"/>
    </w:rPr>
  </w:style>
  <w:style w:type="character" w:customStyle="1" w:styleId="830">
    <w:name w:val="明显强调111"/>
    <w:qFormat/>
    <w:uiPriority w:val="0"/>
    <w:rPr>
      <w:b/>
      <w:bCs/>
      <w:i/>
      <w:iCs/>
      <w:color w:val="4F81BD"/>
    </w:rPr>
  </w:style>
  <w:style w:type="character" w:customStyle="1" w:styleId="831">
    <w:name w:val="Footer-Even Char1"/>
    <w:qFormat/>
    <w:uiPriority w:val="0"/>
    <w:rPr>
      <w:rFonts w:hint="eastAsia" w:ascii="宋体" w:hAnsi="宋体" w:eastAsia="宋体"/>
      <w:kern w:val="2"/>
      <w:sz w:val="18"/>
      <w:szCs w:val="18"/>
      <w:lang w:val="en-US" w:eastAsia="zh-CN" w:bidi="ar-SA"/>
    </w:rPr>
  </w:style>
  <w:style w:type="character" w:customStyle="1" w:styleId="832">
    <w:name w:val="Char Char28"/>
    <w:qFormat/>
    <w:uiPriority w:val="0"/>
    <w:rPr>
      <w:rFonts w:hint="eastAsia" w:ascii="宋体" w:hAnsi="宋体" w:eastAsia="宋体"/>
      <w:kern w:val="2"/>
      <w:sz w:val="18"/>
      <w:lang w:val="en-US" w:eastAsia="zh-CN" w:bidi="ar-SA"/>
    </w:rPr>
  </w:style>
  <w:style w:type="character" w:customStyle="1" w:styleId="833">
    <w:name w:val="Char Char34"/>
    <w:qFormat/>
    <w:uiPriority w:val="0"/>
    <w:rPr>
      <w:rFonts w:hint="default" w:ascii="Cambria" w:hAnsi="Cambria" w:eastAsia="宋体" w:cs="Times New Roman"/>
      <w:b/>
      <w:bCs/>
      <w:sz w:val="28"/>
      <w:szCs w:val="32"/>
    </w:rPr>
  </w:style>
  <w:style w:type="character" w:customStyle="1" w:styleId="834">
    <w:name w:val="正文首行缩进 Char Char"/>
    <w:qFormat/>
    <w:uiPriority w:val="0"/>
    <w:rPr>
      <w:rFonts w:hint="eastAsia" w:ascii="宋体" w:hAnsi="宋体" w:eastAsia="宋体"/>
      <w:kern w:val="2"/>
      <w:sz w:val="21"/>
      <w:szCs w:val="24"/>
      <w:lang w:val="en-US" w:eastAsia="zh-CN" w:bidi="ar-SA"/>
    </w:rPr>
  </w:style>
  <w:style w:type="character" w:customStyle="1" w:styleId="835">
    <w:name w:val="by jerry Char1"/>
    <w:qFormat/>
    <w:uiPriority w:val="0"/>
    <w:rPr>
      <w:rFonts w:hint="eastAsia" w:ascii="宋体" w:hAnsi="宋体" w:eastAsia="宋体"/>
      <w:b/>
      <w:bCs/>
      <w:kern w:val="44"/>
      <w:sz w:val="32"/>
      <w:szCs w:val="44"/>
      <w:lang w:val="en-US" w:eastAsia="zh-CN" w:bidi="ar-SA"/>
    </w:rPr>
  </w:style>
  <w:style w:type="character" w:customStyle="1" w:styleId="836">
    <w:name w:val="标题 1 Char1"/>
    <w:qFormat/>
    <w:uiPriority w:val="0"/>
    <w:rPr>
      <w:rFonts w:hint="eastAsia" w:ascii="宋体" w:hAnsi="宋体" w:eastAsia="宋体"/>
      <w:b/>
      <w:bCs/>
      <w:kern w:val="2"/>
      <w:sz w:val="24"/>
      <w:szCs w:val="24"/>
      <w:lang w:val="en-US" w:eastAsia="zh-CN" w:bidi="ar-SA"/>
    </w:rPr>
  </w:style>
  <w:style w:type="character" w:customStyle="1" w:styleId="837">
    <w:name w:val="Char Char19"/>
    <w:qFormat/>
    <w:uiPriority w:val="0"/>
    <w:rPr>
      <w:rFonts w:hint="default" w:ascii="Cambria" w:hAnsi="Cambria"/>
      <w:b/>
      <w:bCs/>
      <w:kern w:val="2"/>
      <w:sz w:val="28"/>
      <w:szCs w:val="28"/>
    </w:rPr>
  </w:style>
  <w:style w:type="character" w:customStyle="1" w:styleId="838">
    <w:name w:val="ca-481"/>
    <w:qFormat/>
    <w:uiPriority w:val="0"/>
    <w:rPr>
      <w:rFonts w:hint="eastAsia" w:ascii="宋体" w:hAnsi="宋体" w:eastAsia="宋体"/>
      <w:color w:val="000000"/>
      <w:sz w:val="26"/>
      <w:szCs w:val="26"/>
    </w:rPr>
  </w:style>
  <w:style w:type="paragraph" w:customStyle="1" w:styleId="839">
    <w:name w:val="正文文本缩进_1"/>
    <w:basedOn w:val="145"/>
    <w:link w:val="840"/>
    <w:qFormat/>
    <w:uiPriority w:val="0"/>
    <w:pPr>
      <w:spacing w:after="120"/>
      <w:ind w:left="420" w:leftChars="200"/>
    </w:pPr>
    <w:rPr>
      <w:rFonts w:ascii="Times New Roman" w:hAnsi="Times New Roman"/>
    </w:rPr>
  </w:style>
  <w:style w:type="character" w:customStyle="1" w:styleId="840">
    <w:name w:val="正文文字4 Char1_1"/>
    <w:link w:val="839"/>
    <w:qFormat/>
    <w:locked/>
    <w:uiPriority w:val="0"/>
    <w:rPr>
      <w:rFonts w:ascii="Times New Roman" w:hAnsi="Times New Roman" w:eastAsia="宋体" w:cs="Times New Roman"/>
    </w:rPr>
  </w:style>
  <w:style w:type="character" w:customStyle="1" w:styleId="841">
    <w:name w:val="ca-91"/>
    <w:qFormat/>
    <w:uiPriority w:val="0"/>
    <w:rPr>
      <w:rFonts w:hint="eastAsia" w:ascii="楷体_GB2312" w:eastAsia="楷体_GB2312"/>
      <w:color w:val="000000"/>
      <w:spacing w:val="20"/>
      <w:sz w:val="96"/>
      <w:szCs w:val="96"/>
    </w:rPr>
  </w:style>
  <w:style w:type="character" w:customStyle="1" w:styleId="842">
    <w:name w:val="Char Char26"/>
    <w:qFormat/>
    <w:uiPriority w:val="0"/>
    <w:rPr>
      <w:rFonts w:hint="default" w:ascii="Arial" w:hAnsi="Arial" w:eastAsia="宋体" w:cs="Times New Roman"/>
      <w:bCs/>
      <w:kern w:val="2"/>
      <w:sz w:val="24"/>
      <w:szCs w:val="28"/>
    </w:rPr>
  </w:style>
  <w:style w:type="character" w:customStyle="1" w:styleId="843">
    <w:name w:val="标题 7 Char"/>
    <w:qFormat/>
    <w:uiPriority w:val="0"/>
    <w:rPr>
      <w:rFonts w:hint="default" w:ascii="Times New Roman" w:hAnsi="Times New Roman" w:cs="Times New Roman"/>
      <w:b/>
      <w:bCs/>
      <w:kern w:val="2"/>
      <w:sz w:val="24"/>
      <w:szCs w:val="24"/>
    </w:rPr>
  </w:style>
  <w:style w:type="character" w:customStyle="1" w:styleId="844">
    <w:name w:val="正文文字4 Char1"/>
    <w:qFormat/>
    <w:uiPriority w:val="0"/>
    <w:rPr>
      <w:rFonts w:hint="eastAsia" w:ascii="宋体" w:hAnsi="宋体" w:eastAsia="宋体"/>
      <w:kern w:val="2"/>
      <w:sz w:val="21"/>
      <w:szCs w:val="24"/>
      <w:lang w:val="en-US" w:eastAsia="zh-CN" w:bidi="ar-SA"/>
    </w:rPr>
  </w:style>
  <w:style w:type="character" w:customStyle="1" w:styleId="845">
    <w:name w:val="标题 4 Char1"/>
    <w:qFormat/>
    <w:uiPriority w:val="0"/>
    <w:rPr>
      <w:rFonts w:hint="default" w:ascii="Arial" w:hAnsi="Arial" w:eastAsia="黑体" w:cs="Arial"/>
      <w:b/>
      <w:bCs/>
      <w:kern w:val="2"/>
      <w:sz w:val="28"/>
      <w:szCs w:val="28"/>
      <w:lang w:val="en-US" w:eastAsia="zh-CN" w:bidi="ar-SA"/>
    </w:rPr>
  </w:style>
  <w:style w:type="character" w:customStyle="1" w:styleId="846">
    <w:name w:val="引用 字符2"/>
    <w:qFormat/>
    <w:locked/>
    <w:uiPriority w:val="0"/>
    <w:rPr>
      <w:i/>
      <w:sz w:val="21"/>
    </w:rPr>
  </w:style>
  <w:style w:type="character" w:customStyle="1" w:styleId="847">
    <w:name w:val="Char Char27"/>
    <w:qFormat/>
    <w:uiPriority w:val="0"/>
    <w:rPr>
      <w:rFonts w:hint="default" w:ascii="Calibri" w:hAnsi="Calibri" w:eastAsia="宋体" w:cs="Times New Roman"/>
      <w:b/>
      <w:bCs/>
      <w:kern w:val="2"/>
      <w:sz w:val="24"/>
      <w:szCs w:val="32"/>
    </w:rPr>
  </w:style>
  <w:style w:type="character" w:customStyle="1" w:styleId="848">
    <w:name w:val="ca-351"/>
    <w:qFormat/>
    <w:uiPriority w:val="0"/>
    <w:rPr>
      <w:rFonts w:hint="default" w:ascii="Times New Roman" w:hAnsi="Times New Roman" w:cs="Times New Roman"/>
      <w:sz w:val="10"/>
      <w:szCs w:val="10"/>
    </w:rPr>
  </w:style>
  <w:style w:type="character" w:customStyle="1" w:styleId="849">
    <w:name w:val="ca-131"/>
    <w:qFormat/>
    <w:uiPriority w:val="0"/>
    <w:rPr>
      <w:rFonts w:hint="eastAsia" w:ascii="宋体" w:hAnsi="宋体" w:eastAsia="宋体"/>
      <w:color w:val="000000"/>
      <w:sz w:val="32"/>
      <w:szCs w:val="32"/>
    </w:rPr>
  </w:style>
  <w:style w:type="character" w:customStyle="1" w:styleId="850">
    <w:name w:val="页眉 Char1"/>
    <w:qFormat/>
    <w:uiPriority w:val="0"/>
    <w:rPr>
      <w:rFonts w:hint="eastAsia" w:ascii="仿宋_GB2312" w:eastAsia="仿宋_GB2312"/>
      <w:kern w:val="2"/>
      <w:sz w:val="18"/>
      <w:lang w:val="en-US" w:eastAsia="zh-CN" w:bidi="ar-SA"/>
    </w:rPr>
  </w:style>
  <w:style w:type="paragraph" w:customStyle="1" w:styleId="851">
    <w:name w:val="标题 2_0"/>
    <w:basedOn w:val="152"/>
    <w:next w:val="152"/>
    <w:link w:val="852"/>
    <w:qFormat/>
    <w:uiPriority w:val="0"/>
    <w:pPr>
      <w:keepNext/>
      <w:keepLines/>
      <w:spacing w:before="260" w:after="260" w:line="412" w:lineRule="auto"/>
      <w:outlineLvl w:val="1"/>
    </w:pPr>
    <w:rPr>
      <w:rFonts w:ascii="Cambria" w:hAnsi="Cambria"/>
      <w:b/>
      <w:bCs/>
      <w:sz w:val="32"/>
      <w:szCs w:val="32"/>
    </w:rPr>
  </w:style>
  <w:style w:type="character" w:customStyle="1" w:styleId="852">
    <w:name w:val="标题 2 Char_0"/>
    <w:link w:val="851"/>
    <w:qFormat/>
    <w:locked/>
    <w:uiPriority w:val="0"/>
    <w:rPr>
      <w:rFonts w:ascii="Cambria" w:hAnsi="Cambria" w:eastAsia="宋体" w:cs="Times New Roman"/>
      <w:b/>
      <w:bCs/>
      <w:sz w:val="32"/>
      <w:szCs w:val="32"/>
    </w:rPr>
  </w:style>
  <w:style w:type="character" w:customStyle="1" w:styleId="853">
    <w:name w:val="手改 Char Char2"/>
    <w:qFormat/>
    <w:uiPriority w:val="0"/>
    <w:rPr>
      <w:rFonts w:hint="eastAsia" w:ascii="宋体" w:hAnsi="宋体" w:eastAsia="宋体"/>
      <w:kern w:val="2"/>
      <w:sz w:val="21"/>
      <w:szCs w:val="24"/>
      <w:lang w:val="en-US" w:eastAsia="zh-CN" w:bidi="ar-SA"/>
    </w:rPr>
  </w:style>
  <w:style w:type="character" w:customStyle="1" w:styleId="854">
    <w:name w:val="Char Char31"/>
    <w:qFormat/>
    <w:uiPriority w:val="0"/>
    <w:rPr>
      <w:rFonts w:hint="default" w:ascii="Arial" w:hAnsi="Arial" w:eastAsia="宋体" w:cs="Arial"/>
      <w:b/>
      <w:bCs/>
      <w:kern w:val="2"/>
      <w:sz w:val="21"/>
      <w:szCs w:val="32"/>
      <w:lang w:val="en-US" w:eastAsia="zh-CN" w:bidi="ar-SA"/>
    </w:rPr>
  </w:style>
  <w:style w:type="character" w:customStyle="1" w:styleId="855">
    <w:name w:val="样式1 Char"/>
    <w:qFormat/>
    <w:uiPriority w:val="0"/>
    <w:rPr>
      <w:rFonts w:hint="eastAsia" w:ascii="宋体" w:hAnsi="宋体" w:eastAsia="宋体"/>
      <w:kern w:val="2"/>
      <w:sz w:val="24"/>
      <w:szCs w:val="24"/>
      <w:lang w:val="en-US" w:eastAsia="zh-CN" w:bidi="ar-SA"/>
    </w:rPr>
  </w:style>
  <w:style w:type="character" w:customStyle="1" w:styleId="856">
    <w:name w:val="ca-281"/>
    <w:qFormat/>
    <w:uiPriority w:val="0"/>
    <w:rPr>
      <w:rFonts w:hint="eastAsia" w:ascii="宋体" w:hAnsi="宋体" w:eastAsia="宋体"/>
      <w:color w:val="FF0000"/>
      <w:sz w:val="21"/>
      <w:szCs w:val="21"/>
    </w:rPr>
  </w:style>
  <w:style w:type="character" w:customStyle="1" w:styleId="857">
    <w:name w:val="ca-521"/>
    <w:qFormat/>
    <w:uiPriority w:val="0"/>
    <w:rPr>
      <w:rFonts w:hint="eastAsia" w:ascii="宋体" w:hAnsi="宋体" w:eastAsia="宋体"/>
      <w:b/>
      <w:bCs/>
      <w:spacing w:val="-20"/>
      <w:sz w:val="36"/>
      <w:szCs w:val="36"/>
    </w:rPr>
  </w:style>
  <w:style w:type="character" w:customStyle="1" w:styleId="858">
    <w:name w:val="CPara- Char Char"/>
    <w:qFormat/>
    <w:uiPriority w:val="0"/>
    <w:rPr>
      <w:rFonts w:hint="eastAsia" w:ascii="宋体" w:hAnsi="宋体" w:eastAsia="宋体"/>
      <w:lang w:val="en-US" w:eastAsia="en-US" w:bidi="ar-SA"/>
    </w:rPr>
  </w:style>
  <w:style w:type="character" w:customStyle="1" w:styleId="859">
    <w:name w:val="ca-491"/>
    <w:qFormat/>
    <w:uiPriority w:val="0"/>
    <w:rPr>
      <w:rFonts w:hint="eastAsia" w:ascii="宋体" w:hAnsi="宋体" w:eastAsia="宋体"/>
      <w:spacing w:val="0"/>
      <w:sz w:val="32"/>
      <w:szCs w:val="32"/>
    </w:rPr>
  </w:style>
  <w:style w:type="character" w:customStyle="1" w:styleId="860">
    <w:name w:val="ca-431"/>
    <w:qFormat/>
    <w:uiPriority w:val="0"/>
    <w:rPr>
      <w:rFonts w:hint="eastAsia" w:ascii="宋体" w:hAnsi="宋体" w:eastAsia="宋体"/>
      <w:color w:val="000000"/>
      <w:sz w:val="44"/>
      <w:szCs w:val="44"/>
    </w:rPr>
  </w:style>
  <w:style w:type="character" w:customStyle="1" w:styleId="861">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62">
    <w:name w:val="Char Char29"/>
    <w:qFormat/>
    <w:uiPriority w:val="0"/>
    <w:rPr>
      <w:rFonts w:hint="eastAsia" w:ascii="宋体" w:hAnsi="宋体" w:eastAsia="宋体"/>
      <w:b/>
      <w:bCs/>
      <w:kern w:val="44"/>
      <w:sz w:val="44"/>
      <w:szCs w:val="44"/>
      <w:lang w:val="en-US" w:eastAsia="zh-CN" w:bidi="ar-SA"/>
    </w:rPr>
  </w:style>
  <w:style w:type="character" w:customStyle="1" w:styleId="863">
    <w:name w:val="批注框文本 Char1"/>
    <w:qFormat/>
    <w:uiPriority w:val="0"/>
    <w:rPr>
      <w:kern w:val="2"/>
      <w:sz w:val="18"/>
      <w:szCs w:val="18"/>
    </w:rPr>
  </w:style>
  <w:style w:type="character" w:customStyle="1" w:styleId="864">
    <w:name w:val="ca-111"/>
    <w:qFormat/>
    <w:uiPriority w:val="0"/>
    <w:rPr>
      <w:rFonts w:hint="default" w:ascii="Times New Roman" w:hAnsi="Times New Roman" w:cs="Times New Roman"/>
      <w:color w:val="000000"/>
      <w:sz w:val="30"/>
      <w:szCs w:val="30"/>
    </w:rPr>
  </w:style>
  <w:style w:type="paragraph" w:customStyle="1" w:styleId="865">
    <w:name w:val="标题 1_1"/>
    <w:basedOn w:val="155"/>
    <w:next w:val="155"/>
    <w:link w:val="866"/>
    <w:qFormat/>
    <w:uiPriority w:val="0"/>
    <w:pPr>
      <w:keepNext/>
      <w:keepLines/>
      <w:spacing w:line="360" w:lineRule="auto"/>
      <w:outlineLvl w:val="0"/>
    </w:pPr>
    <w:rPr>
      <w:rFonts w:ascii="Times New Roman" w:hAnsi="Times New Roman"/>
      <w:b/>
      <w:bCs/>
      <w:kern w:val="44"/>
      <w:sz w:val="32"/>
      <w:szCs w:val="44"/>
    </w:rPr>
  </w:style>
  <w:style w:type="character" w:customStyle="1" w:styleId="866">
    <w:name w:val="Char Char24"/>
    <w:link w:val="865"/>
    <w:qFormat/>
    <w:locked/>
    <w:uiPriority w:val="0"/>
    <w:rPr>
      <w:rFonts w:ascii="Times New Roman" w:hAnsi="Times New Roman" w:eastAsia="宋体" w:cs="Times New Roman"/>
      <w:b/>
      <w:bCs/>
      <w:kern w:val="44"/>
      <w:sz w:val="32"/>
      <w:szCs w:val="44"/>
    </w:rPr>
  </w:style>
  <w:style w:type="character" w:customStyle="1" w:styleId="867">
    <w:name w:val="手改 Char Char1"/>
    <w:qFormat/>
    <w:uiPriority w:val="0"/>
    <w:rPr>
      <w:rFonts w:hint="eastAsia" w:ascii="宋体" w:hAnsi="宋体" w:eastAsia="宋体"/>
      <w:kern w:val="2"/>
      <w:sz w:val="21"/>
      <w:szCs w:val="24"/>
      <w:lang w:val="en-US" w:eastAsia="zh-CN" w:bidi="ar-SA"/>
    </w:rPr>
  </w:style>
  <w:style w:type="character" w:customStyle="1" w:styleId="868">
    <w:name w:val="标题 8 Char"/>
    <w:qFormat/>
    <w:uiPriority w:val="0"/>
    <w:rPr>
      <w:rFonts w:hint="default" w:ascii="Cambria" w:hAnsi="Cambria" w:eastAsia="宋体" w:cs="Times New Roman"/>
      <w:kern w:val="2"/>
      <w:sz w:val="24"/>
      <w:szCs w:val="24"/>
    </w:rPr>
  </w:style>
  <w:style w:type="character" w:customStyle="1" w:styleId="869">
    <w:name w:val="ca-151"/>
    <w:qFormat/>
    <w:uiPriority w:val="0"/>
    <w:rPr>
      <w:rFonts w:hint="eastAsia" w:ascii="宋体" w:hAnsi="宋体" w:eastAsia="宋体"/>
      <w:caps/>
      <w:color w:val="000000"/>
      <w:sz w:val="24"/>
      <w:szCs w:val="24"/>
    </w:rPr>
  </w:style>
  <w:style w:type="character" w:customStyle="1" w:styleId="870">
    <w:name w:val="ca-291"/>
    <w:qFormat/>
    <w:uiPriority w:val="0"/>
    <w:rPr>
      <w:rFonts w:hint="eastAsia" w:ascii="宋体" w:hAnsi="宋体" w:eastAsia="宋体"/>
      <w:color w:val="7030A0"/>
      <w:sz w:val="21"/>
      <w:szCs w:val="21"/>
    </w:rPr>
  </w:style>
  <w:style w:type="character" w:customStyle="1" w:styleId="871">
    <w:name w:val="ca-371"/>
    <w:qFormat/>
    <w:uiPriority w:val="0"/>
    <w:rPr>
      <w:rFonts w:hint="eastAsia" w:ascii="宋体" w:hAnsi="宋体" w:eastAsia="宋体"/>
      <w:color w:val="000000"/>
      <w:spacing w:val="0"/>
      <w:sz w:val="21"/>
      <w:szCs w:val="21"/>
    </w:rPr>
  </w:style>
  <w:style w:type="character" w:customStyle="1" w:styleId="872">
    <w:name w:val="标题 9 Char1"/>
    <w:qFormat/>
    <w:uiPriority w:val="0"/>
    <w:rPr>
      <w:rFonts w:hint="default" w:ascii="Arial" w:hAnsi="Arial" w:eastAsia="黑体" w:cs="Arial"/>
      <w:kern w:val="2"/>
      <w:sz w:val="21"/>
      <w:szCs w:val="22"/>
      <w:lang w:val="en-US" w:eastAsia="zh-CN" w:bidi="ar-SA"/>
    </w:rPr>
  </w:style>
  <w:style w:type="character" w:customStyle="1" w:styleId="873">
    <w:name w:val="正文首行缩进 Char"/>
    <w:qFormat/>
    <w:uiPriority w:val="0"/>
    <w:rPr>
      <w:kern w:val="2"/>
      <w:sz w:val="21"/>
      <w:szCs w:val="24"/>
    </w:rPr>
  </w:style>
  <w:style w:type="character" w:customStyle="1" w:styleId="874">
    <w:name w:val="ca-141"/>
    <w:qFormat/>
    <w:uiPriority w:val="0"/>
    <w:rPr>
      <w:rFonts w:hint="default" w:ascii="Times New Roman" w:hAnsi="Times New Roman" w:cs="Times New Roman"/>
      <w:color w:val="000000"/>
      <w:sz w:val="24"/>
      <w:szCs w:val="24"/>
    </w:rPr>
  </w:style>
  <w:style w:type="character" w:customStyle="1" w:styleId="875">
    <w:name w:val="批注主题 Char2"/>
    <w:qFormat/>
    <w:uiPriority w:val="0"/>
    <w:rPr>
      <w:rFonts w:hint="eastAsia" w:ascii="宋体" w:hAnsi="宋体" w:eastAsia="宋体"/>
      <w:b/>
      <w:bCs/>
      <w:kern w:val="2"/>
      <w:sz w:val="21"/>
      <w:lang w:val="en-US" w:eastAsia="zh-CN" w:bidi="ar-SA"/>
    </w:rPr>
  </w:style>
  <w:style w:type="character" w:customStyle="1" w:styleId="876">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7">
    <w:name w:val="ca-391"/>
    <w:qFormat/>
    <w:uiPriority w:val="0"/>
    <w:rPr>
      <w:rFonts w:hint="eastAsia" w:ascii="宋体" w:hAnsi="宋体" w:eastAsia="宋体"/>
      <w:b/>
      <w:bCs/>
      <w:color w:val="000000"/>
      <w:spacing w:val="-20"/>
      <w:sz w:val="28"/>
      <w:szCs w:val="28"/>
    </w:rPr>
  </w:style>
  <w:style w:type="character" w:customStyle="1" w:styleId="878">
    <w:name w:val="不明显参考111"/>
    <w:qFormat/>
    <w:uiPriority w:val="0"/>
    <w:rPr>
      <w:smallCaps/>
      <w:color w:val="C0504D"/>
      <w:u w:val="single"/>
    </w:rPr>
  </w:style>
  <w:style w:type="character" w:customStyle="1" w:styleId="879">
    <w:name w:val="批注主题 Char Char"/>
    <w:qFormat/>
    <w:uiPriority w:val="0"/>
    <w:rPr>
      <w:rFonts w:hint="default" w:ascii="Times New Roman" w:hAnsi="Times New Roman" w:eastAsia="宋体" w:cs="Times New Roman"/>
      <w:b/>
      <w:bCs/>
      <w:kern w:val="2"/>
      <w:sz w:val="21"/>
      <w:szCs w:val="24"/>
    </w:rPr>
  </w:style>
  <w:style w:type="character" w:customStyle="1" w:styleId="880">
    <w:name w:val="by jerry Char"/>
    <w:qFormat/>
    <w:uiPriority w:val="0"/>
    <w:rPr>
      <w:rFonts w:hint="eastAsia" w:ascii="宋体" w:hAnsi="宋体" w:eastAsia="宋体"/>
      <w:b/>
      <w:bCs/>
      <w:kern w:val="44"/>
      <w:sz w:val="32"/>
      <w:szCs w:val="44"/>
      <w:lang w:val="en-US" w:eastAsia="zh-CN" w:bidi="ar-SA"/>
    </w:rPr>
  </w:style>
  <w:style w:type="character" w:customStyle="1" w:styleId="881">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82">
    <w:name w:val="样式 正文文本 Char"/>
    <w:qFormat/>
    <w:locked/>
    <w:uiPriority w:val="0"/>
    <w:rPr>
      <w:rFonts w:hint="default" w:ascii="Arial" w:hAnsi="Arial" w:eastAsia="宋体" w:cs="宋体"/>
      <w:color w:val="000000"/>
    </w:rPr>
  </w:style>
  <w:style w:type="character" w:customStyle="1" w:styleId="883">
    <w:name w:val="内文 Char"/>
    <w:qFormat/>
    <w:locked/>
    <w:uiPriority w:val="0"/>
    <w:rPr>
      <w:rFonts w:hint="default" w:ascii="Arial" w:hAnsi="Arial" w:eastAsia="Times New Roman" w:cs="Arial"/>
      <w:kern w:val="2"/>
      <w:sz w:val="21"/>
      <w:szCs w:val="22"/>
      <w:lang w:val="en-US" w:eastAsia="zh-CN" w:bidi="ar-SA"/>
    </w:rPr>
  </w:style>
  <w:style w:type="character" w:customStyle="1" w:styleId="884">
    <w:name w:val="明显引用 字符2"/>
    <w:qFormat/>
    <w:locked/>
    <w:uiPriority w:val="0"/>
    <w:rPr>
      <w:i/>
      <w:sz w:val="21"/>
    </w:rPr>
  </w:style>
  <w:style w:type="character" w:customStyle="1" w:styleId="885">
    <w:name w:val="引用 Char2"/>
    <w:qFormat/>
    <w:uiPriority w:val="0"/>
    <w:rPr>
      <w:rFonts w:hint="default" w:ascii="Times New Roman" w:hAnsi="Times New Roman" w:cs="Times New Roman"/>
      <w:i/>
      <w:iCs/>
      <w:color w:val="000000"/>
      <w:kern w:val="2"/>
      <w:sz w:val="21"/>
      <w:szCs w:val="24"/>
    </w:rPr>
  </w:style>
  <w:style w:type="character" w:customStyle="1" w:styleId="886">
    <w:name w:val="font91"/>
    <w:qFormat/>
    <w:uiPriority w:val="0"/>
    <w:rPr>
      <w:rFonts w:hint="eastAsia" w:ascii="宋体" w:hAnsi="宋体" w:eastAsia="宋体"/>
      <w:color w:val="000000"/>
      <w:sz w:val="18"/>
      <w:szCs w:val="18"/>
      <w:u w:val="none"/>
    </w:rPr>
  </w:style>
  <w:style w:type="character" w:customStyle="1" w:styleId="887">
    <w:name w:val="font81"/>
    <w:qFormat/>
    <w:uiPriority w:val="0"/>
    <w:rPr>
      <w:rFonts w:hint="default" w:ascii="Arial" w:hAnsi="Arial" w:cs="Arial"/>
      <w:color w:val="000000"/>
      <w:sz w:val="18"/>
      <w:szCs w:val="18"/>
      <w:u w:val="none"/>
    </w:rPr>
  </w:style>
  <w:style w:type="character" w:customStyle="1" w:styleId="888">
    <w:name w:val="font101"/>
    <w:qFormat/>
    <w:uiPriority w:val="0"/>
    <w:rPr>
      <w:rFonts w:hint="default" w:ascii="Arial" w:hAnsi="Arial" w:cs="Arial"/>
      <w:color w:val="000000"/>
      <w:sz w:val="20"/>
      <w:szCs w:val="20"/>
      <w:u w:val="none"/>
    </w:rPr>
  </w:style>
  <w:style w:type="character" w:customStyle="1" w:styleId="889">
    <w:name w:val="font31"/>
    <w:qFormat/>
    <w:uiPriority w:val="0"/>
    <w:rPr>
      <w:rFonts w:hint="eastAsia" w:ascii="宋体" w:hAnsi="宋体" w:eastAsia="宋体"/>
      <w:color w:val="000000"/>
      <w:sz w:val="20"/>
      <w:szCs w:val="20"/>
      <w:u w:val="none"/>
    </w:rPr>
  </w:style>
  <w:style w:type="character" w:customStyle="1" w:styleId="890">
    <w:name w:val="Heading 6 Char"/>
    <w:qFormat/>
    <w:locked/>
    <w:uiPriority w:val="0"/>
    <w:rPr>
      <w:rFonts w:hint="default" w:ascii="Arial" w:hAnsi="Arial" w:eastAsia="黑体" w:cs="Arial"/>
      <w:b/>
      <w:bCs/>
      <w:sz w:val="24"/>
      <w:szCs w:val="24"/>
      <w:lang w:val="en-US" w:eastAsia="zh-CN" w:bidi="ar-SA"/>
    </w:rPr>
  </w:style>
  <w:style w:type="character" w:customStyle="1" w:styleId="891">
    <w:name w:val="正文2 Char"/>
    <w:qFormat/>
    <w:uiPriority w:val="0"/>
    <w:rPr>
      <w:rFonts w:hint="eastAsia" w:ascii="宋体" w:hAnsi="宋体" w:eastAsia="宋体"/>
      <w:kern w:val="2"/>
      <w:sz w:val="24"/>
      <w:lang w:val="en-US" w:eastAsia="zh-CN" w:bidi="ar-SA"/>
    </w:rPr>
  </w:style>
  <w:style w:type="character" w:customStyle="1" w:styleId="892">
    <w:name w:val="Heading 4 Char"/>
    <w:qFormat/>
    <w:locked/>
    <w:uiPriority w:val="0"/>
    <w:rPr>
      <w:rFonts w:hint="default" w:ascii="Arial" w:hAnsi="Arial" w:eastAsia="黑体" w:cs="Arial"/>
      <w:b/>
      <w:bCs/>
      <w:kern w:val="2"/>
      <w:sz w:val="28"/>
      <w:szCs w:val="28"/>
      <w:lang w:val="en-US" w:eastAsia="zh-CN" w:bidi="ar-SA"/>
    </w:rPr>
  </w:style>
  <w:style w:type="character" w:customStyle="1" w:styleId="893">
    <w:name w:val="副标题 Char1"/>
    <w:qFormat/>
    <w:uiPriority w:val="0"/>
    <w:rPr>
      <w:rFonts w:hint="default" w:ascii="Cambria" w:hAnsi="Cambria" w:cs="Times New Roman"/>
      <w:b/>
      <w:bCs/>
      <w:kern w:val="28"/>
      <w:sz w:val="32"/>
      <w:szCs w:val="32"/>
    </w:rPr>
  </w:style>
  <w:style w:type="character" w:customStyle="1" w:styleId="894">
    <w:name w:val="Comment Subject Char"/>
    <w:qFormat/>
    <w:locked/>
    <w:uiPriority w:val="0"/>
    <w:rPr>
      <w:rFonts w:hint="eastAsia" w:ascii="宋体" w:hAnsi="宋体" w:eastAsia="宋体"/>
      <w:b/>
      <w:bCs/>
      <w:kern w:val="2"/>
      <w:sz w:val="21"/>
      <w:szCs w:val="24"/>
      <w:lang w:val="en-US" w:eastAsia="zh-CN" w:bidi="ar-SA"/>
    </w:rPr>
  </w:style>
  <w:style w:type="character" w:customStyle="1" w:styleId="895">
    <w:name w:val="Heading 3 - old Char"/>
    <w:qFormat/>
    <w:uiPriority w:val="0"/>
    <w:rPr>
      <w:rFonts w:hint="eastAsia" w:ascii="宋体" w:hAnsi="宋体" w:eastAsia="宋体"/>
      <w:b/>
      <w:bCs/>
      <w:kern w:val="2"/>
      <w:sz w:val="21"/>
      <w:szCs w:val="32"/>
      <w:lang w:val="en-US" w:eastAsia="zh-CN" w:bidi="ar-SA"/>
    </w:rPr>
  </w:style>
  <w:style w:type="character" w:customStyle="1" w:styleId="896">
    <w:name w:val="Heading 3 Char"/>
    <w:qFormat/>
    <w:locked/>
    <w:uiPriority w:val="0"/>
    <w:rPr>
      <w:rFonts w:hint="eastAsia" w:ascii="宋体" w:hAnsi="宋体" w:eastAsia="宋体"/>
      <w:b/>
      <w:bCs/>
      <w:kern w:val="2"/>
      <w:sz w:val="32"/>
      <w:szCs w:val="32"/>
      <w:lang w:val="en-US" w:eastAsia="zh-CN" w:bidi="ar-SA"/>
    </w:rPr>
  </w:style>
  <w:style w:type="character" w:customStyle="1" w:styleId="897">
    <w:name w:val="Char Char"/>
    <w:qFormat/>
    <w:uiPriority w:val="0"/>
    <w:rPr>
      <w:rFonts w:hint="default" w:ascii="Arial" w:hAnsi="Arial" w:eastAsia="黑体" w:cs="Arial"/>
      <w:b/>
      <w:bCs/>
      <w:kern w:val="2"/>
      <w:sz w:val="32"/>
      <w:szCs w:val="32"/>
      <w:lang w:val="en-US" w:eastAsia="zh-CN" w:bidi="ar-SA"/>
    </w:rPr>
  </w:style>
  <w:style w:type="character" w:customStyle="1" w:styleId="898">
    <w:name w:val="Body Text Char"/>
    <w:qFormat/>
    <w:locked/>
    <w:uiPriority w:val="0"/>
    <w:rPr>
      <w:rFonts w:hint="eastAsia" w:ascii="宋体" w:hAnsi="宋体" w:eastAsia="宋体"/>
      <w:kern w:val="2"/>
      <w:sz w:val="21"/>
      <w:szCs w:val="24"/>
      <w:lang w:val="en-US" w:eastAsia="zh-CN" w:bidi="ar-SA"/>
    </w:rPr>
  </w:style>
  <w:style w:type="character" w:customStyle="1" w:styleId="899">
    <w:name w:val="正文文字4 Char Char1"/>
    <w:qFormat/>
    <w:uiPriority w:val="0"/>
    <w:rPr>
      <w:rFonts w:hint="eastAsia" w:ascii="宋体" w:hAnsi="宋体" w:eastAsia="宋体"/>
      <w:kern w:val="2"/>
      <w:sz w:val="24"/>
      <w:szCs w:val="24"/>
      <w:lang w:val="en-US" w:eastAsia="zh-CN" w:bidi="ar-SA"/>
    </w:rPr>
  </w:style>
  <w:style w:type="character" w:customStyle="1" w:styleId="900">
    <w:name w:val="country-name"/>
    <w:qFormat/>
    <w:uiPriority w:val="0"/>
  </w:style>
  <w:style w:type="character" w:customStyle="1" w:styleId="901">
    <w:name w:val="Title Char"/>
    <w:qFormat/>
    <w:locked/>
    <w:uiPriority w:val="0"/>
    <w:rPr>
      <w:rFonts w:hint="default" w:ascii="Arial" w:hAnsi="Arial" w:eastAsia="宋体" w:cs="Arial"/>
      <w:b/>
      <w:sz w:val="32"/>
      <w:lang w:val="en-US" w:eastAsia="zh-CN" w:bidi="ar-SA"/>
    </w:rPr>
  </w:style>
  <w:style w:type="character" w:customStyle="1" w:styleId="902">
    <w:name w:val="Heading 8 Char"/>
    <w:qFormat/>
    <w:locked/>
    <w:uiPriority w:val="0"/>
    <w:rPr>
      <w:rFonts w:hint="default" w:ascii="Arial" w:hAnsi="Arial" w:eastAsia="黑体" w:cs="Arial"/>
      <w:sz w:val="24"/>
      <w:szCs w:val="24"/>
      <w:lang w:val="en-US" w:eastAsia="zh-CN" w:bidi="ar-SA"/>
    </w:rPr>
  </w:style>
  <w:style w:type="character" w:customStyle="1" w:styleId="903">
    <w:name w:val="Balloon Text Char"/>
    <w:qFormat/>
    <w:locked/>
    <w:uiPriority w:val="0"/>
    <w:rPr>
      <w:rFonts w:hint="eastAsia" w:ascii="宋体" w:hAnsi="宋体" w:eastAsia="宋体"/>
      <w:kern w:val="2"/>
      <w:sz w:val="18"/>
      <w:szCs w:val="18"/>
      <w:lang w:val="en-US" w:eastAsia="zh-CN" w:bidi="ar-SA"/>
    </w:rPr>
  </w:style>
  <w:style w:type="character" w:customStyle="1" w:styleId="904">
    <w:name w:val="手改 Char Char"/>
    <w:qFormat/>
    <w:uiPriority w:val="0"/>
    <w:rPr>
      <w:rFonts w:hint="eastAsia" w:ascii="宋体" w:hAnsi="宋体" w:eastAsia="宋体"/>
      <w:kern w:val="2"/>
      <w:sz w:val="21"/>
      <w:szCs w:val="24"/>
      <w:lang w:val="en-US" w:eastAsia="zh-CN" w:bidi="ar-SA"/>
    </w:rPr>
  </w:style>
  <w:style w:type="character" w:customStyle="1" w:styleId="905">
    <w:name w:val="Para head"/>
    <w:qFormat/>
    <w:uiPriority w:val="0"/>
    <w:rPr>
      <w:rFonts w:hint="default" w:ascii="Arial" w:hAnsi="Arial" w:eastAsia="Times New Roman" w:cs="Arial"/>
      <w:sz w:val="20"/>
    </w:rPr>
  </w:style>
  <w:style w:type="character" w:customStyle="1" w:styleId="906">
    <w:name w:val="正文文字4 Char Char2"/>
    <w:qFormat/>
    <w:uiPriority w:val="0"/>
    <w:rPr>
      <w:rFonts w:hint="eastAsia" w:ascii="宋体" w:hAnsi="宋体" w:eastAsia="宋体"/>
      <w:kern w:val="2"/>
      <w:sz w:val="24"/>
      <w:szCs w:val="24"/>
      <w:lang w:val="en-US" w:eastAsia="zh-CN" w:bidi="ar-SA"/>
    </w:rPr>
  </w:style>
  <w:style w:type="character" w:customStyle="1" w:styleId="907">
    <w:name w:val="Char Char7"/>
    <w:qFormat/>
    <w:uiPriority w:val="0"/>
    <w:rPr>
      <w:rFonts w:hint="default" w:ascii="Arial" w:hAnsi="Arial" w:eastAsia="黑体" w:cs="Arial"/>
      <w:b/>
      <w:bCs/>
      <w:kern w:val="2"/>
      <w:sz w:val="32"/>
      <w:szCs w:val="32"/>
      <w:lang w:val="en-US" w:eastAsia="zh-CN" w:bidi="ar-SA"/>
    </w:rPr>
  </w:style>
  <w:style w:type="character" w:customStyle="1" w:styleId="908">
    <w:name w:val="署名 Char2"/>
    <w:qFormat/>
    <w:uiPriority w:val="0"/>
    <w:rPr>
      <w:rFonts w:hint="eastAsia" w:ascii="宋体" w:hAnsi="宋体" w:eastAsia="宋体"/>
      <w:snapToGrid w:val="0"/>
      <w:color w:val="000000"/>
      <w:kern w:val="28"/>
      <w:sz w:val="28"/>
      <w:lang w:val="en-US" w:eastAsia="zh-CN" w:bidi="ar-SA"/>
    </w:rPr>
  </w:style>
  <w:style w:type="character" w:customStyle="1" w:styleId="909">
    <w:name w:val="Char Char2"/>
    <w:qFormat/>
    <w:uiPriority w:val="0"/>
    <w:rPr>
      <w:rFonts w:hint="eastAsia" w:ascii="宋体" w:hAnsi="宋体" w:eastAsia="宋体"/>
      <w:kern w:val="2"/>
      <w:sz w:val="21"/>
      <w:szCs w:val="24"/>
      <w:lang w:val="en-US" w:eastAsia="zh-CN" w:bidi="ar-SA"/>
    </w:rPr>
  </w:style>
  <w:style w:type="character" w:customStyle="1" w:styleId="910">
    <w:name w:val="Char Char1"/>
    <w:qFormat/>
    <w:uiPriority w:val="0"/>
    <w:rPr>
      <w:rFonts w:hint="eastAsia" w:ascii="宋体" w:hAnsi="Courier New" w:eastAsia="宋体" w:cs="Courier New"/>
      <w:kern w:val="2"/>
      <w:sz w:val="21"/>
      <w:szCs w:val="21"/>
      <w:lang w:val="en-US" w:eastAsia="zh-CN" w:bidi="ar-SA"/>
    </w:rPr>
  </w:style>
  <w:style w:type="character" w:customStyle="1" w:styleId="911">
    <w:name w:val="正文文字4 Char Char"/>
    <w:qFormat/>
    <w:uiPriority w:val="0"/>
    <w:rPr>
      <w:rFonts w:hint="eastAsia" w:ascii="宋体" w:hAnsi="宋体" w:eastAsia="宋体"/>
      <w:kern w:val="2"/>
      <w:sz w:val="21"/>
      <w:szCs w:val="24"/>
      <w:lang w:val="en-US" w:eastAsia="zh-CN" w:bidi="ar-SA"/>
    </w:rPr>
  </w:style>
  <w:style w:type="character" w:customStyle="1" w:styleId="912">
    <w:name w:val="个人撰写风格"/>
    <w:qFormat/>
    <w:uiPriority w:val="0"/>
    <w:rPr>
      <w:rFonts w:hint="default" w:ascii="Arial" w:hAnsi="Arial" w:eastAsia="宋体" w:cs="Arial"/>
      <w:color w:val="auto"/>
      <w:sz w:val="20"/>
    </w:rPr>
  </w:style>
  <w:style w:type="character" w:customStyle="1" w:styleId="913">
    <w:name w:val="Header Char"/>
    <w:qFormat/>
    <w:locked/>
    <w:uiPriority w:val="0"/>
    <w:rPr>
      <w:rFonts w:hint="eastAsia" w:ascii="宋体" w:hAnsi="宋体" w:eastAsia="宋体"/>
      <w:kern w:val="2"/>
      <w:sz w:val="18"/>
      <w:szCs w:val="18"/>
      <w:lang w:val="en-US" w:eastAsia="zh-CN" w:bidi="ar-SA"/>
    </w:rPr>
  </w:style>
  <w:style w:type="character" w:customStyle="1" w:styleId="914">
    <w:name w:val="locality"/>
    <w:qFormat/>
    <w:uiPriority w:val="0"/>
  </w:style>
  <w:style w:type="character" w:customStyle="1" w:styleId="915">
    <w:name w:val="text"/>
    <w:qFormat/>
    <w:uiPriority w:val="0"/>
  </w:style>
  <w:style w:type="character" w:customStyle="1" w:styleId="916">
    <w:name w:val="Char Char9"/>
    <w:qFormat/>
    <w:uiPriority w:val="0"/>
    <w:rPr>
      <w:rFonts w:hint="eastAsia" w:ascii="宋体" w:hAnsi="宋体" w:eastAsia="宋体"/>
      <w:color w:val="000000"/>
      <w:kern w:val="2"/>
      <w:sz w:val="24"/>
      <w:lang w:val="en-US" w:eastAsia="zh-CN" w:bidi="ar-SA"/>
    </w:rPr>
  </w:style>
  <w:style w:type="character" w:customStyle="1" w:styleId="917">
    <w:name w:val="正文文本缩进 2 Char1"/>
    <w:qFormat/>
    <w:uiPriority w:val="0"/>
    <w:rPr>
      <w:rFonts w:hint="eastAsia" w:ascii="宋体" w:hAnsi="宋体" w:eastAsia="宋体"/>
      <w:szCs w:val="24"/>
    </w:rPr>
  </w:style>
  <w:style w:type="character" w:customStyle="1" w:styleId="918">
    <w:name w:val="标题 Char3"/>
    <w:qFormat/>
    <w:uiPriority w:val="0"/>
    <w:rPr>
      <w:rFonts w:hint="default" w:ascii="Cambria" w:hAnsi="Cambria" w:eastAsia="宋体" w:cs="Times New Roman"/>
      <w:b/>
      <w:bCs/>
      <w:sz w:val="32"/>
      <w:szCs w:val="32"/>
    </w:rPr>
  </w:style>
  <w:style w:type="character" w:customStyle="1" w:styleId="919">
    <w:name w:val="bookmark-item"/>
    <w:qFormat/>
    <w:uiPriority w:val="0"/>
  </w:style>
  <w:style w:type="character" w:customStyle="1" w:styleId="920">
    <w:name w:val="正文首行缩进 Char1"/>
    <w:qFormat/>
    <w:uiPriority w:val="0"/>
    <w:rPr>
      <w:rFonts w:hint="eastAsia" w:ascii="宋体" w:hAnsi="宋体" w:eastAsia="宋体"/>
      <w:szCs w:val="24"/>
    </w:rPr>
  </w:style>
  <w:style w:type="character" w:customStyle="1" w:styleId="921">
    <w:name w:val="样式 正文缩进正文（首行缩进两字）特点ALT+Z表正文正文非缩进四号段1Normal Indent Char2... Char"/>
    <w:qFormat/>
    <w:uiPriority w:val="0"/>
    <w:rPr>
      <w:rFonts w:hint="default" w:ascii="Arial" w:hAnsi="Arial" w:eastAsia="宋体" w:cs="Arial"/>
      <w:b/>
      <w:kern w:val="2"/>
      <w:sz w:val="24"/>
      <w:szCs w:val="32"/>
      <w:lang w:val="en-US" w:eastAsia="zh-CN" w:bidi="ar-SA"/>
    </w:rPr>
  </w:style>
  <w:style w:type="character" w:customStyle="1" w:styleId="922">
    <w:name w:val="2nd level Char"/>
    <w:qFormat/>
    <w:uiPriority w:val="0"/>
    <w:rPr>
      <w:rFonts w:hint="default" w:ascii="Arial" w:hAnsi="Arial" w:eastAsia="宋体" w:cs="Arial"/>
      <w:b/>
      <w:bCs/>
      <w:kern w:val="2"/>
      <w:sz w:val="24"/>
      <w:szCs w:val="32"/>
      <w:lang w:val="en-US" w:eastAsia="zh-CN" w:bidi="ar-SA"/>
    </w:rPr>
  </w:style>
  <w:style w:type="character" w:customStyle="1" w:styleId="923">
    <w:name w:val="明显引用 Char2"/>
    <w:qFormat/>
    <w:uiPriority w:val="0"/>
    <w:rPr>
      <w:rFonts w:hint="default" w:ascii="Times New Roman" w:hAnsi="Times New Roman" w:eastAsia="宋体" w:cs="Times New Roman"/>
      <w:b/>
      <w:bCs/>
      <w:i/>
      <w:iCs/>
      <w:color w:val="4F81BD"/>
      <w:szCs w:val="24"/>
    </w:rPr>
  </w:style>
  <w:style w:type="character" w:customStyle="1" w:styleId="924">
    <w:name w:val="页眉 Char2"/>
    <w:qFormat/>
    <w:uiPriority w:val="0"/>
    <w:rPr>
      <w:rFonts w:hint="eastAsia" w:ascii="宋体" w:hAnsi="宋体" w:eastAsia="宋体"/>
      <w:kern w:val="2"/>
      <w:sz w:val="18"/>
      <w:szCs w:val="18"/>
      <w:lang w:val="en-US" w:eastAsia="zh-CN" w:bidi="ar-SA"/>
    </w:rPr>
  </w:style>
  <w:style w:type="character" w:customStyle="1" w:styleId="925">
    <w:name w:val="Date Char"/>
    <w:qFormat/>
    <w:locked/>
    <w:uiPriority w:val="0"/>
    <w:rPr>
      <w:rFonts w:hint="eastAsia" w:ascii="宋体" w:hAnsi="宋体" w:eastAsia="宋体"/>
      <w:kern w:val="2"/>
      <w:sz w:val="24"/>
      <w:lang w:val="en-US" w:eastAsia="zh-CN" w:bidi="ar-SA"/>
    </w:rPr>
  </w:style>
  <w:style w:type="character" w:customStyle="1" w:styleId="926">
    <w:name w:val="Char Char121"/>
    <w:qFormat/>
    <w:uiPriority w:val="0"/>
    <w:rPr>
      <w:rFonts w:hint="default" w:ascii="Arial" w:hAnsi="Arial" w:eastAsia="宋体" w:cs="Arial"/>
      <w:b/>
      <w:sz w:val="32"/>
      <w:lang w:val="en-US" w:eastAsia="zh-CN" w:bidi="ar-SA"/>
    </w:rPr>
  </w:style>
  <w:style w:type="character" w:customStyle="1" w:styleId="927">
    <w:name w:val="Heading 5 Char"/>
    <w:qFormat/>
    <w:locked/>
    <w:uiPriority w:val="0"/>
    <w:rPr>
      <w:rFonts w:hint="eastAsia" w:ascii="宋体" w:hAnsi="宋体" w:eastAsia="宋体"/>
      <w:b/>
      <w:bCs/>
      <w:kern w:val="2"/>
      <w:sz w:val="28"/>
      <w:szCs w:val="28"/>
      <w:lang w:val="en-US" w:eastAsia="zh-CN" w:bidi="ar-SA"/>
    </w:rPr>
  </w:style>
  <w:style w:type="character" w:customStyle="1" w:styleId="928">
    <w:name w:val="Char Char Char Char Char Char Char Char Char"/>
    <w:qFormat/>
    <w:uiPriority w:val="0"/>
    <w:rPr>
      <w:rFonts w:hint="eastAsia" w:ascii="宋体" w:hAnsi="宋体" w:eastAsia="宋体"/>
      <w:kern w:val="2"/>
      <w:sz w:val="21"/>
      <w:szCs w:val="24"/>
      <w:lang w:val="en-US" w:eastAsia="zh-CN" w:bidi="ar-SA"/>
    </w:rPr>
  </w:style>
  <w:style w:type="character" w:customStyle="1" w:styleId="929">
    <w:name w:val="日期 Char"/>
    <w:qFormat/>
    <w:uiPriority w:val="0"/>
    <w:rPr>
      <w:rFonts w:hint="eastAsia" w:ascii="宋体" w:hAnsi="宋体" w:eastAsia="宋体"/>
      <w:sz w:val="28"/>
      <w:lang w:bidi="ar-SA"/>
    </w:rPr>
  </w:style>
  <w:style w:type="character" w:customStyle="1" w:styleId="930">
    <w:name w:val="正文文本 Char"/>
    <w:qFormat/>
    <w:uiPriority w:val="0"/>
    <w:rPr>
      <w:lang w:bidi="ar-SA"/>
    </w:rPr>
  </w:style>
  <w:style w:type="character" w:customStyle="1" w:styleId="931">
    <w:name w:val="标题 6 Char"/>
    <w:qFormat/>
    <w:uiPriority w:val="0"/>
    <w:rPr>
      <w:rFonts w:hint="default" w:ascii="Cambria" w:hAnsi="Cambria" w:eastAsia="宋体"/>
      <w:b/>
      <w:bCs/>
      <w:kern w:val="2"/>
      <w:sz w:val="24"/>
      <w:szCs w:val="24"/>
      <w:lang w:val="en-US" w:eastAsia="zh-CN" w:bidi="ar-SA"/>
    </w:rPr>
  </w:style>
  <w:style w:type="character" w:customStyle="1" w:styleId="932">
    <w:name w:val="页脚 Char"/>
    <w:qFormat/>
    <w:uiPriority w:val="99"/>
    <w:rPr>
      <w:kern w:val="2"/>
      <w:sz w:val="18"/>
      <w:szCs w:val="18"/>
      <w:lang w:bidi="ar-SA"/>
    </w:rPr>
  </w:style>
  <w:style w:type="character" w:customStyle="1" w:styleId="933">
    <w:name w:val="批注框文本 Char"/>
    <w:qFormat/>
    <w:uiPriority w:val="0"/>
    <w:rPr>
      <w:rFonts w:hint="eastAsia" w:ascii="宋体" w:hAnsi="宋体" w:eastAsia="宋体"/>
      <w:sz w:val="18"/>
      <w:szCs w:val="18"/>
      <w:lang w:bidi="ar-SA"/>
    </w:rPr>
  </w:style>
  <w:style w:type="character" w:customStyle="1" w:styleId="934">
    <w:name w:val="标题 3 Char"/>
    <w:qFormat/>
    <w:uiPriority w:val="0"/>
    <w:rPr>
      <w:rFonts w:hint="default" w:ascii="Calibri" w:hAnsi="Calibri" w:eastAsia="宋体" w:cs="Calibri"/>
      <w:b/>
      <w:bCs/>
      <w:kern w:val="2"/>
      <w:sz w:val="32"/>
      <w:szCs w:val="32"/>
      <w:lang w:val="en-US" w:eastAsia="zh-CN" w:bidi="ar-SA"/>
    </w:rPr>
  </w:style>
  <w:style w:type="character" w:customStyle="1" w:styleId="935">
    <w:name w:val="日期 Char3"/>
    <w:qFormat/>
    <w:uiPriority w:val="0"/>
    <w:rPr>
      <w:rFonts w:hint="eastAsia" w:ascii="仿宋_GB2312" w:eastAsia="仿宋_GB2312"/>
      <w:kern w:val="2"/>
      <w:sz w:val="28"/>
      <w:lang w:val="en-US" w:eastAsia="zh-CN" w:bidi="ar-SA"/>
    </w:rPr>
  </w:style>
  <w:style w:type="character" w:customStyle="1" w:styleId="936">
    <w:name w:val="批注主题 Char3"/>
    <w:qFormat/>
    <w:uiPriority w:val="0"/>
    <w:rPr>
      <w:rFonts w:hint="eastAsia" w:ascii="宋体" w:hAnsi="宋体" w:eastAsia="宋体"/>
      <w:b/>
      <w:bCs/>
      <w:kern w:val="2"/>
      <w:sz w:val="21"/>
      <w:szCs w:val="24"/>
      <w:lang w:val="en-US" w:eastAsia="zh-CN" w:bidi="ar-SA"/>
    </w:rPr>
  </w:style>
  <w:style w:type="character" w:customStyle="1" w:styleId="937">
    <w:name w:val="chs1"/>
    <w:qFormat/>
    <w:uiPriority w:val="0"/>
    <w:rPr>
      <w:rFonts w:hint="default"/>
      <w:sz w:val="18"/>
      <w:szCs w:val="18"/>
    </w:rPr>
  </w:style>
  <w:style w:type="character" w:customStyle="1" w:styleId="938">
    <w:name w:val="个人答复风格"/>
    <w:qFormat/>
    <w:uiPriority w:val="0"/>
    <w:rPr>
      <w:rFonts w:hint="default" w:ascii="Arial" w:hAnsi="Arial" w:eastAsia="宋体" w:cs="Arial"/>
      <w:color w:val="auto"/>
      <w:sz w:val="20"/>
    </w:rPr>
  </w:style>
  <w:style w:type="character" w:customStyle="1" w:styleId="939">
    <w:name w:val="htd01"/>
    <w:qFormat/>
    <w:uiPriority w:val="0"/>
  </w:style>
  <w:style w:type="character" w:customStyle="1" w:styleId="940">
    <w:name w:val="标题 Char"/>
    <w:qFormat/>
    <w:uiPriority w:val="0"/>
    <w:rPr>
      <w:rFonts w:hint="default" w:ascii="Cambria" w:hAnsi="Cambria"/>
      <w:b/>
      <w:bCs/>
      <w:kern w:val="2"/>
      <w:sz w:val="32"/>
      <w:szCs w:val="32"/>
      <w:lang w:bidi="ar-SA"/>
    </w:rPr>
  </w:style>
  <w:style w:type="character" w:customStyle="1" w:styleId="941">
    <w:name w:val="标题 2 Char"/>
    <w:qFormat/>
    <w:uiPriority w:val="0"/>
    <w:rPr>
      <w:rFonts w:hint="default" w:ascii="Cambria" w:hAnsi="Cambria" w:eastAsia="宋体"/>
      <w:b/>
      <w:bCs/>
      <w:kern w:val="2"/>
      <w:sz w:val="32"/>
      <w:szCs w:val="32"/>
      <w:lang w:val="en-US" w:eastAsia="zh-CN" w:bidi="ar-SA"/>
    </w:rPr>
  </w:style>
  <w:style w:type="character" w:customStyle="1" w:styleId="942">
    <w:name w:val="标题 1 Char"/>
    <w:qFormat/>
    <w:uiPriority w:val="9"/>
    <w:rPr>
      <w:rFonts w:hint="default" w:ascii="Calibri" w:hAnsi="Calibri" w:eastAsia="宋体" w:cs="Calibri"/>
      <w:b/>
      <w:bCs/>
      <w:kern w:val="44"/>
      <w:sz w:val="44"/>
      <w:szCs w:val="44"/>
      <w:lang w:val="en-US" w:eastAsia="zh-CN" w:bidi="ar-SA"/>
    </w:rPr>
  </w:style>
  <w:style w:type="character" w:customStyle="1" w:styleId="943">
    <w:name w:val="页眉 Char"/>
    <w:qFormat/>
    <w:uiPriority w:val="99"/>
    <w:rPr>
      <w:kern w:val="2"/>
      <w:sz w:val="18"/>
      <w:szCs w:val="18"/>
      <w:lang w:bidi="ar-SA"/>
    </w:rPr>
  </w:style>
  <w:style w:type="character" w:customStyle="1" w:styleId="944">
    <w:name w:val="批注文字 Char"/>
    <w:qFormat/>
    <w:uiPriority w:val="0"/>
    <w:rPr>
      <w:rFonts w:hint="default" w:ascii="Calibri" w:hAnsi="Calibri" w:eastAsia="宋体" w:cs="Calibri"/>
      <w:kern w:val="2"/>
      <w:sz w:val="21"/>
      <w:szCs w:val="22"/>
      <w:lang w:val="en-US" w:eastAsia="zh-CN" w:bidi="ar-SA"/>
    </w:rPr>
  </w:style>
  <w:style w:type="character" w:customStyle="1" w:styleId="945">
    <w:name w:val="标题 4 Char"/>
    <w:qFormat/>
    <w:uiPriority w:val="0"/>
    <w:rPr>
      <w:rFonts w:hint="default" w:ascii="Cambria" w:hAnsi="Cambria" w:eastAsia="宋体"/>
      <w:b/>
      <w:bCs/>
      <w:kern w:val="2"/>
      <w:sz w:val="28"/>
      <w:szCs w:val="28"/>
      <w:lang w:val="en-US" w:eastAsia="zh-CN" w:bidi="ar-SA"/>
    </w:rPr>
  </w:style>
  <w:style w:type="character" w:customStyle="1" w:styleId="946">
    <w:name w:val="标题 5 Char"/>
    <w:qFormat/>
    <w:uiPriority w:val="0"/>
    <w:rPr>
      <w:rFonts w:hint="default" w:ascii="Calibri" w:hAnsi="Calibri" w:eastAsia="宋体" w:cs="Calibri"/>
      <w:b/>
      <w:bCs/>
      <w:kern w:val="2"/>
      <w:sz w:val="28"/>
      <w:szCs w:val="28"/>
      <w:lang w:val="en-US" w:eastAsia="zh-CN" w:bidi="ar-SA"/>
    </w:rPr>
  </w:style>
  <w:style w:type="character" w:customStyle="1" w:styleId="947">
    <w:name w:val="op-map-singlepoint-info-right"/>
    <w:qFormat/>
    <w:uiPriority w:val="0"/>
  </w:style>
  <w:style w:type="character" w:customStyle="1" w:styleId="948">
    <w:name w:val="by jerry Char2"/>
    <w:qFormat/>
    <w:uiPriority w:val="0"/>
    <w:rPr>
      <w:b/>
      <w:bCs/>
      <w:kern w:val="44"/>
      <w:sz w:val="44"/>
      <w:szCs w:val="44"/>
    </w:rPr>
  </w:style>
  <w:style w:type="character" w:customStyle="1" w:styleId="949">
    <w:name w:val="标题 9 Char"/>
    <w:qFormat/>
    <w:uiPriority w:val="0"/>
    <w:rPr>
      <w:rFonts w:hint="default" w:ascii="Cambria" w:hAnsi="Cambria" w:eastAsia="宋体"/>
      <w:kern w:val="2"/>
      <w:sz w:val="21"/>
      <w:szCs w:val="21"/>
      <w:lang w:val="en-US" w:eastAsia="zh-CN" w:bidi="ar-SA"/>
    </w:rPr>
  </w:style>
  <w:style w:type="character" w:customStyle="1" w:styleId="950">
    <w:name w:val="H4 Char"/>
    <w:qFormat/>
    <w:locked/>
    <w:uiPriority w:val="0"/>
    <w:rPr>
      <w:rFonts w:hint="default" w:ascii="Arial" w:hAnsi="Arial" w:eastAsia="黑体" w:cs="Arial"/>
      <w:b/>
      <w:bCs/>
      <w:kern w:val="2"/>
      <w:sz w:val="28"/>
      <w:szCs w:val="28"/>
      <w:lang w:val="zh-CN"/>
    </w:rPr>
  </w:style>
  <w:style w:type="character" w:customStyle="1" w:styleId="951">
    <w:name w:val="style13"/>
    <w:qFormat/>
    <w:uiPriority w:val="0"/>
  </w:style>
  <w:style w:type="character" w:customStyle="1" w:styleId="952">
    <w:name w:val="Char Char8"/>
    <w:qFormat/>
    <w:uiPriority w:val="0"/>
    <w:rPr>
      <w:rFonts w:hint="default" w:ascii="Arial" w:hAnsi="Arial" w:eastAsia="黑体" w:cs="Arial"/>
      <w:b/>
      <w:bCs/>
      <w:kern w:val="2"/>
      <w:sz w:val="32"/>
      <w:szCs w:val="32"/>
      <w:lang w:val="en-US" w:eastAsia="zh-CN" w:bidi="ar-SA"/>
    </w:rPr>
  </w:style>
  <w:style w:type="character" w:customStyle="1" w:styleId="953">
    <w:name w:val="普通文字 Char Char3"/>
    <w:qFormat/>
    <w:uiPriority w:val="0"/>
    <w:rPr>
      <w:rFonts w:hint="eastAsia" w:ascii="宋体" w:hAnsi="Courier New" w:eastAsia="宋体"/>
      <w:kern w:val="2"/>
      <w:sz w:val="21"/>
      <w:lang w:val="en-US" w:eastAsia="zh-CN" w:bidi="ar-SA"/>
    </w:rPr>
  </w:style>
  <w:style w:type="character" w:customStyle="1" w:styleId="954">
    <w:name w:val="Heading 9 Char"/>
    <w:qFormat/>
    <w:locked/>
    <w:uiPriority w:val="0"/>
    <w:rPr>
      <w:rFonts w:hint="default" w:ascii="Arial" w:hAnsi="Arial" w:eastAsia="黑体" w:cs="Arial"/>
      <w:sz w:val="21"/>
      <w:szCs w:val="21"/>
      <w:lang w:val="en-US" w:eastAsia="zh-CN" w:bidi="ar-SA"/>
    </w:rPr>
  </w:style>
  <w:style w:type="character" w:customStyle="1" w:styleId="955">
    <w:name w:val="Footer Char"/>
    <w:qFormat/>
    <w:locked/>
    <w:uiPriority w:val="0"/>
    <w:rPr>
      <w:rFonts w:hint="eastAsia" w:ascii="宋体" w:hAnsi="宋体" w:eastAsia="宋体"/>
      <w:kern w:val="2"/>
      <w:sz w:val="18"/>
      <w:szCs w:val="18"/>
      <w:lang w:val="en-US" w:eastAsia="zh-CN" w:bidi="ar-SA"/>
    </w:rPr>
  </w:style>
  <w:style w:type="character" w:customStyle="1" w:styleId="956">
    <w:name w:val="标题 Char2"/>
    <w:qFormat/>
    <w:uiPriority w:val="0"/>
    <w:rPr>
      <w:rFonts w:hint="default" w:ascii="Arial" w:hAnsi="Arial" w:eastAsia="宋体" w:cs="Arial"/>
      <w:b/>
      <w:sz w:val="32"/>
      <w:lang w:val="en-US" w:eastAsia="zh-CN" w:bidi="ar-SA"/>
    </w:rPr>
  </w:style>
  <w:style w:type="character" w:customStyle="1" w:styleId="957">
    <w:name w:val="引用 Char"/>
    <w:qFormat/>
    <w:uiPriority w:val="0"/>
    <w:rPr>
      <w:i/>
      <w:iCs/>
      <w:color w:val="000000"/>
      <w:kern w:val="2"/>
      <w:sz w:val="21"/>
      <w:szCs w:val="22"/>
      <w:lang w:bidi="ar-SA"/>
    </w:rPr>
  </w:style>
  <w:style w:type="character" w:customStyle="1" w:styleId="958">
    <w:name w:val="批注主题 Char"/>
    <w:qFormat/>
    <w:uiPriority w:val="0"/>
    <w:rPr>
      <w:rFonts w:hint="eastAsia" w:ascii="宋体" w:hAnsi="宋体" w:eastAsia="宋体"/>
      <w:b/>
      <w:bCs/>
      <w:sz w:val="28"/>
      <w:lang w:bidi="ar-SA"/>
    </w:rPr>
  </w:style>
  <w:style w:type="character" w:customStyle="1" w:styleId="959">
    <w:name w:val="street-address"/>
    <w:qFormat/>
    <w:uiPriority w:val="0"/>
  </w:style>
  <w:style w:type="character" w:customStyle="1" w:styleId="960">
    <w:name w:val="by jerry Char3"/>
    <w:qFormat/>
    <w:uiPriority w:val="0"/>
    <w:rPr>
      <w:b/>
      <w:bCs/>
      <w:kern w:val="44"/>
      <w:sz w:val="44"/>
      <w:szCs w:val="44"/>
    </w:rPr>
  </w:style>
  <w:style w:type="character" w:customStyle="1" w:styleId="961">
    <w:name w:val="Document Map Char"/>
    <w:qFormat/>
    <w:locked/>
    <w:uiPriority w:val="0"/>
    <w:rPr>
      <w:rFonts w:hint="eastAsia" w:ascii="宋体" w:hAnsi="宋体" w:eastAsia="宋体"/>
      <w:kern w:val="2"/>
      <w:sz w:val="21"/>
      <w:szCs w:val="24"/>
      <w:lang w:val="en-US" w:eastAsia="zh-CN" w:bidi="ar-SA"/>
    </w:rPr>
  </w:style>
  <w:style w:type="character" w:customStyle="1" w:styleId="962">
    <w:name w:val="Char Char12"/>
    <w:qFormat/>
    <w:uiPriority w:val="0"/>
    <w:rPr>
      <w:rFonts w:hint="default" w:ascii="Courier New" w:hAnsi="Courier New" w:eastAsia="宋体" w:cs="Courier New"/>
      <w:kern w:val="2"/>
      <w:sz w:val="21"/>
      <w:lang w:val="en-US" w:eastAsia="zh-CN" w:bidi="ar-SA"/>
    </w:rPr>
  </w:style>
  <w:style w:type="character" w:customStyle="1" w:styleId="963">
    <w:name w:val="Heading 7 Char"/>
    <w:qFormat/>
    <w:locked/>
    <w:uiPriority w:val="0"/>
    <w:rPr>
      <w:rFonts w:hint="eastAsia" w:ascii="宋体" w:hAnsi="宋体" w:eastAsia="宋体"/>
      <w:b/>
      <w:bCs/>
      <w:sz w:val="24"/>
      <w:szCs w:val="24"/>
      <w:lang w:val="en-US" w:eastAsia="zh-CN" w:bidi="ar-SA"/>
    </w:rPr>
  </w:style>
  <w:style w:type="character" w:customStyle="1" w:styleId="964">
    <w:name w:val="批注文字 Char2"/>
    <w:qFormat/>
    <w:uiPriority w:val="0"/>
    <w:rPr>
      <w:rFonts w:hint="eastAsia" w:ascii="宋体" w:hAnsi="宋体" w:eastAsia="宋体"/>
      <w:kern w:val="2"/>
      <w:sz w:val="21"/>
      <w:szCs w:val="24"/>
      <w:lang w:val="en-US" w:eastAsia="zh-CN" w:bidi="ar-SA"/>
    </w:rPr>
  </w:style>
  <w:style w:type="character" w:customStyle="1" w:styleId="965">
    <w:name w:val="正文文本缩进 Char1"/>
    <w:qFormat/>
    <w:uiPriority w:val="0"/>
    <w:rPr>
      <w:rFonts w:hint="eastAsia" w:ascii="宋体" w:hAnsi="Courier New" w:eastAsia="宋体" w:cs="Times New Roman"/>
      <w:spacing w:val="-4"/>
      <w:sz w:val="18"/>
      <w:szCs w:val="20"/>
    </w:rPr>
  </w:style>
  <w:style w:type="character" w:customStyle="1" w:styleId="966">
    <w:name w:val="font121"/>
    <w:qFormat/>
    <w:uiPriority w:val="0"/>
    <w:rPr>
      <w:rFonts w:hint="default" w:ascii="Times New Roman" w:hAnsi="Times New Roman" w:cs="Times New Roman"/>
      <w:color w:val="000000"/>
      <w:sz w:val="24"/>
      <w:szCs w:val="24"/>
      <w:u w:val="none"/>
    </w:rPr>
  </w:style>
  <w:style w:type="character" w:customStyle="1" w:styleId="967">
    <w:name w:val="Default Char"/>
    <w:qFormat/>
    <w:uiPriority w:val="0"/>
    <w:rPr>
      <w:rFonts w:hint="eastAsia" w:ascii="宋体" w:hAnsi="宋体" w:eastAsia="宋体"/>
      <w:color w:val="000000"/>
      <w:sz w:val="24"/>
      <w:szCs w:val="24"/>
      <w:lang w:val="en-US" w:eastAsia="zh-CN" w:bidi="ar-SA"/>
    </w:rPr>
  </w:style>
  <w:style w:type="character" w:customStyle="1" w:styleId="968">
    <w:name w:val="Char Char3"/>
    <w:qFormat/>
    <w:uiPriority w:val="0"/>
    <w:rPr>
      <w:rFonts w:hint="eastAsia" w:ascii="宋体" w:hAnsi="宋体" w:eastAsia="宋体"/>
      <w:kern w:val="2"/>
      <w:sz w:val="18"/>
      <w:szCs w:val="18"/>
      <w:lang w:val="en-US" w:eastAsia="zh-CN" w:bidi="ar-SA"/>
    </w:rPr>
  </w:style>
  <w:style w:type="character" w:customStyle="1" w:styleId="969">
    <w:name w:val="Char Char5"/>
    <w:qFormat/>
    <w:uiPriority w:val="0"/>
    <w:rPr>
      <w:rFonts w:hint="eastAsia" w:ascii="宋体" w:hAnsi="宋体" w:eastAsia="宋体"/>
      <w:sz w:val="28"/>
      <w:szCs w:val="28"/>
      <w:lang w:bidi="ar-SA"/>
    </w:rPr>
  </w:style>
  <w:style w:type="character" w:customStyle="1" w:styleId="970">
    <w:name w:val="内文正文 Char Char"/>
    <w:qFormat/>
    <w:uiPriority w:val="0"/>
    <w:rPr>
      <w:rFonts w:hint="eastAsia" w:ascii="宋体" w:hAnsi="???|CS?o｡ﾀ?" w:eastAsia="宋体"/>
      <w:sz w:val="21"/>
      <w:szCs w:val="28"/>
      <w:lang w:val="en-US" w:eastAsia="zh-CN" w:bidi="ar-SA"/>
    </w:rPr>
  </w:style>
  <w:style w:type="character" w:customStyle="1" w:styleId="971">
    <w:name w:val="Char Char18"/>
    <w:qFormat/>
    <w:uiPriority w:val="0"/>
    <w:rPr>
      <w:rFonts w:hint="default" w:ascii="Calibri" w:hAnsi="Calibri" w:cs="Calibri"/>
      <w:b/>
      <w:bCs/>
      <w:kern w:val="2"/>
      <w:sz w:val="28"/>
      <w:szCs w:val="28"/>
    </w:rPr>
  </w:style>
  <w:style w:type="character" w:customStyle="1" w:styleId="972">
    <w:name w:val="_Style 196"/>
    <w:qFormat/>
    <w:uiPriority w:val="0"/>
    <w:rPr>
      <w:b/>
      <w:bCs/>
      <w:smallCaps/>
      <w:color w:val="C0504D"/>
      <w:spacing w:val="5"/>
      <w:u w:val="single"/>
    </w:rPr>
  </w:style>
  <w:style w:type="character" w:customStyle="1" w:styleId="973">
    <w:name w:val="Char Char10"/>
    <w:qFormat/>
    <w:uiPriority w:val="0"/>
    <w:rPr>
      <w:rFonts w:hint="default" w:ascii="Arial" w:hAnsi="Arial" w:eastAsia="黑体" w:cs="Arial"/>
      <w:b/>
      <w:bCs/>
      <w:kern w:val="2"/>
      <w:sz w:val="28"/>
      <w:szCs w:val="28"/>
    </w:rPr>
  </w:style>
  <w:style w:type="character" w:customStyle="1" w:styleId="974">
    <w:name w:val="_Style 201"/>
    <w:qFormat/>
    <w:uiPriority w:val="0"/>
    <w:rPr>
      <w:b/>
      <w:bCs/>
      <w:smallCaps/>
      <w:spacing w:val="5"/>
    </w:rPr>
  </w:style>
  <w:style w:type="character" w:customStyle="1" w:styleId="975">
    <w:name w:val="unnamed51"/>
    <w:qFormat/>
    <w:uiPriority w:val="0"/>
    <w:rPr>
      <w:sz w:val="22"/>
      <w:szCs w:val="22"/>
    </w:rPr>
  </w:style>
  <w:style w:type="character" w:customStyle="1" w:styleId="976">
    <w:name w:val="Char Char101"/>
    <w:qFormat/>
    <w:uiPriority w:val="0"/>
    <w:rPr>
      <w:rFonts w:hint="default" w:ascii="Arial" w:hAnsi="Arial" w:eastAsia="黑体" w:cs="Arial"/>
      <w:b/>
      <w:bCs/>
      <w:kern w:val="2"/>
      <w:sz w:val="28"/>
      <w:szCs w:val="28"/>
    </w:rPr>
  </w:style>
  <w:style w:type="character" w:customStyle="1" w:styleId="977">
    <w:name w:val="dz1"/>
    <w:qFormat/>
    <w:uiPriority w:val="0"/>
  </w:style>
  <w:style w:type="character" w:customStyle="1" w:styleId="978">
    <w:name w:val="font141"/>
    <w:qFormat/>
    <w:uiPriority w:val="0"/>
    <w:rPr>
      <w:rFonts w:hint="default" w:ascii="Tahoma" w:hAnsi="Tahoma" w:eastAsia="Tahoma" w:cs="Tahoma"/>
      <w:color w:val="000000"/>
      <w:sz w:val="24"/>
      <w:szCs w:val="24"/>
      <w:u w:val="none"/>
    </w:rPr>
  </w:style>
  <w:style w:type="character" w:customStyle="1" w:styleId="979">
    <w:name w:val="font112"/>
    <w:qFormat/>
    <w:uiPriority w:val="0"/>
    <w:rPr>
      <w:rFonts w:hint="default" w:ascii="Times New Roman" w:hAnsi="Times New Roman" w:cs="Times New Roman"/>
      <w:color w:val="000000"/>
      <w:sz w:val="24"/>
      <w:szCs w:val="24"/>
      <w:u w:val="none"/>
    </w:rPr>
  </w:style>
  <w:style w:type="character" w:customStyle="1" w:styleId="980">
    <w:name w:val="_Style 225"/>
    <w:qFormat/>
    <w:uiPriority w:val="0"/>
    <w:rPr>
      <w:b/>
      <w:bCs/>
      <w:i/>
      <w:iCs/>
      <w:color w:val="4F81BD"/>
    </w:rPr>
  </w:style>
  <w:style w:type="character" w:customStyle="1" w:styleId="981">
    <w:name w:val="apple-converted-space"/>
    <w:qFormat/>
    <w:uiPriority w:val="0"/>
  </w:style>
  <w:style w:type="character" w:customStyle="1" w:styleId="982">
    <w:name w:val="Char Char20"/>
    <w:qFormat/>
    <w:uiPriority w:val="0"/>
    <w:rPr>
      <w:bCs/>
      <w:kern w:val="2"/>
      <w:sz w:val="24"/>
      <w:szCs w:val="21"/>
    </w:rPr>
  </w:style>
  <w:style w:type="character" w:customStyle="1" w:styleId="983">
    <w:name w:val="Char Char81"/>
    <w:qFormat/>
    <w:uiPriority w:val="0"/>
    <w:rPr>
      <w:rFonts w:hint="eastAsia" w:ascii="宋体" w:hAnsi="宋体" w:eastAsia="宋体"/>
      <w:kern w:val="2"/>
      <w:sz w:val="18"/>
      <w:szCs w:val="18"/>
      <w:lang w:val="en-US" w:eastAsia="zh-CN" w:bidi="ar-SA"/>
    </w:rPr>
  </w:style>
  <w:style w:type="character" w:customStyle="1" w:styleId="984">
    <w:name w:val="font131"/>
    <w:qFormat/>
    <w:uiPriority w:val="0"/>
    <w:rPr>
      <w:rFonts w:hint="default" w:ascii="Calibri" w:hAnsi="Calibri" w:cs="Calibri"/>
      <w:color w:val="000000"/>
      <w:sz w:val="24"/>
      <w:szCs w:val="24"/>
      <w:u w:val="none"/>
    </w:rPr>
  </w:style>
  <w:style w:type="character" w:customStyle="1" w:styleId="985">
    <w:name w:val="font01"/>
    <w:qFormat/>
    <w:uiPriority w:val="0"/>
    <w:rPr>
      <w:rFonts w:hint="eastAsia" w:ascii="宋体" w:hAnsi="宋体" w:eastAsia="宋体" w:cs="宋体"/>
      <w:color w:val="000000"/>
      <w:sz w:val="24"/>
      <w:szCs w:val="24"/>
      <w:u w:val="none"/>
    </w:rPr>
  </w:style>
  <w:style w:type="character" w:customStyle="1" w:styleId="986">
    <w:name w:val="EmailStyle161"/>
    <w:qFormat/>
    <w:uiPriority w:val="0"/>
    <w:rPr>
      <w:rFonts w:hint="default" w:ascii="Arial" w:hAnsi="Arial" w:eastAsia="宋体" w:cs="Arial"/>
      <w:color w:val="auto"/>
      <w:sz w:val="20"/>
    </w:rPr>
  </w:style>
  <w:style w:type="character" w:customStyle="1" w:styleId="987">
    <w:name w:val="样式1 Char Char Char"/>
    <w:qFormat/>
    <w:uiPriority w:val="0"/>
    <w:rPr>
      <w:rFonts w:hint="default" w:ascii="Arial" w:hAnsi="Arial" w:eastAsia="宋体" w:cs="Arial"/>
      <w:kern w:val="2"/>
      <w:sz w:val="21"/>
      <w:szCs w:val="24"/>
      <w:lang w:val="en-US" w:eastAsia="zh-CN" w:bidi="ar-SA"/>
    </w:rPr>
  </w:style>
  <w:style w:type="character" w:customStyle="1" w:styleId="988">
    <w:name w:val="EmailStyle151"/>
    <w:qFormat/>
    <w:uiPriority w:val="0"/>
    <w:rPr>
      <w:rFonts w:hint="default" w:ascii="Arial" w:hAnsi="Arial" w:eastAsia="宋体" w:cs="Arial"/>
      <w:color w:val="auto"/>
      <w:sz w:val="20"/>
    </w:rPr>
  </w:style>
  <w:style w:type="character" w:customStyle="1" w:styleId="989">
    <w:name w:val="Char Char11"/>
    <w:qFormat/>
    <w:uiPriority w:val="0"/>
    <w:rPr>
      <w:bCs/>
      <w:kern w:val="2"/>
      <w:sz w:val="24"/>
      <w:szCs w:val="21"/>
    </w:rPr>
  </w:style>
  <w:style w:type="character" w:customStyle="1" w:styleId="990">
    <w:name w:val="Char Char13"/>
    <w:qFormat/>
    <w:uiPriority w:val="0"/>
    <w:rPr>
      <w:rFonts w:hint="eastAsia" w:ascii="宋体" w:hAnsi="宋体" w:eastAsia="宋体"/>
      <w:kern w:val="2"/>
      <w:sz w:val="18"/>
      <w:szCs w:val="18"/>
    </w:rPr>
  </w:style>
  <w:style w:type="character" w:customStyle="1" w:styleId="991">
    <w:name w:val="_Style 267"/>
    <w:qFormat/>
    <w:uiPriority w:val="0"/>
    <w:rPr>
      <w:i/>
      <w:iCs/>
      <w:color w:val="808080"/>
    </w:rPr>
  </w:style>
  <w:style w:type="character" w:customStyle="1" w:styleId="992">
    <w:name w:val="Char Char71"/>
    <w:qFormat/>
    <w:uiPriority w:val="0"/>
    <w:rPr>
      <w:rFonts w:hint="eastAsia" w:ascii="宋体" w:hAnsi="宋体" w:eastAsia="宋体"/>
      <w:sz w:val="24"/>
      <w:szCs w:val="28"/>
      <w:lang w:val="en-US" w:eastAsia="zh-CN" w:bidi="ar-SA"/>
    </w:rPr>
  </w:style>
  <w:style w:type="character" w:customStyle="1" w:styleId="993">
    <w:name w:val="font41"/>
    <w:qFormat/>
    <w:uiPriority w:val="0"/>
    <w:rPr>
      <w:rFonts w:hint="eastAsia" w:ascii="宋体" w:hAnsi="宋体" w:eastAsia="宋体" w:cs="宋体"/>
      <w:color w:val="000000"/>
      <w:sz w:val="24"/>
      <w:szCs w:val="24"/>
      <w:u w:val="none"/>
    </w:rPr>
  </w:style>
  <w:style w:type="character" w:customStyle="1" w:styleId="994">
    <w:name w:val="Char Char16"/>
    <w:qFormat/>
    <w:uiPriority w:val="0"/>
    <w:rPr>
      <w:rFonts w:hint="eastAsia" w:ascii="宋体" w:hAnsi="宋体" w:eastAsia="宋体"/>
      <w:b/>
      <w:bCs/>
      <w:kern w:val="2"/>
      <w:sz w:val="28"/>
      <w:szCs w:val="28"/>
      <w:lang w:val="en-US" w:eastAsia="zh-CN" w:bidi="ar-SA"/>
    </w:rPr>
  </w:style>
  <w:style w:type="character" w:customStyle="1" w:styleId="995">
    <w:name w:val="未处理的提及1"/>
    <w:qFormat/>
    <w:uiPriority w:val="99"/>
    <w:rPr>
      <w:color w:val="605E5C"/>
      <w:shd w:val="clear" w:color="auto" w:fill="E1DFDD"/>
    </w:rPr>
  </w:style>
  <w:style w:type="character" w:customStyle="1" w:styleId="996">
    <w:name w:val="_Style 282"/>
    <w:qFormat/>
    <w:uiPriority w:val="0"/>
    <w:rPr>
      <w:smallCaps/>
      <w:color w:val="C0504D"/>
      <w:u w:val="single"/>
    </w:rPr>
  </w:style>
  <w:style w:type="character" w:customStyle="1" w:styleId="997">
    <w:name w:val="Char Char111"/>
    <w:qFormat/>
    <w:uiPriority w:val="0"/>
    <w:rPr>
      <w:bCs/>
      <w:kern w:val="2"/>
      <w:sz w:val="24"/>
      <w:szCs w:val="21"/>
    </w:rPr>
  </w:style>
  <w:style w:type="character" w:customStyle="1" w:styleId="998">
    <w:name w:val="font11"/>
    <w:qFormat/>
    <w:uiPriority w:val="0"/>
    <w:rPr>
      <w:rFonts w:hint="eastAsia" w:ascii="宋体" w:hAnsi="宋体" w:eastAsia="宋体" w:cs="宋体"/>
      <w:color w:val="000000"/>
      <w:sz w:val="24"/>
      <w:szCs w:val="24"/>
      <w:u w:val="none"/>
    </w:rPr>
  </w:style>
  <w:style w:type="character" w:customStyle="1" w:styleId="999">
    <w:name w:val="明显引用 字符1"/>
    <w:qFormat/>
    <w:uiPriority w:val="99"/>
    <w:rPr>
      <w:i/>
      <w:iCs/>
      <w:color w:val="4F81BD"/>
      <w:kern w:val="2"/>
      <w:sz w:val="21"/>
      <w:szCs w:val="24"/>
    </w:rPr>
  </w:style>
  <w:style w:type="character" w:customStyle="1" w:styleId="1000">
    <w:name w:val="书籍标题11"/>
    <w:qFormat/>
    <w:uiPriority w:val="0"/>
    <w:rPr>
      <w:b/>
      <w:bCs/>
      <w:smallCaps/>
      <w:spacing w:val="5"/>
    </w:rPr>
  </w:style>
  <w:style w:type="character" w:customStyle="1" w:styleId="1001">
    <w:name w:val="明显强调11"/>
    <w:qFormat/>
    <w:uiPriority w:val="0"/>
    <w:rPr>
      <w:b/>
      <w:bCs/>
      <w:i/>
      <w:iCs/>
      <w:color w:val="4F81BD"/>
    </w:rPr>
  </w:style>
  <w:style w:type="character" w:customStyle="1" w:styleId="1002">
    <w:name w:val="不明显强调11"/>
    <w:qFormat/>
    <w:uiPriority w:val="0"/>
    <w:rPr>
      <w:i/>
      <w:iCs/>
      <w:color w:val="808080"/>
    </w:rPr>
  </w:style>
  <w:style w:type="character" w:customStyle="1" w:styleId="1003">
    <w:name w:val="不明显参考11"/>
    <w:qFormat/>
    <w:uiPriority w:val="0"/>
    <w:rPr>
      <w:smallCaps/>
      <w:color w:val="C0504D"/>
      <w:u w:val="single"/>
    </w:rPr>
  </w:style>
  <w:style w:type="character" w:customStyle="1" w:styleId="1004">
    <w:name w:val="明显参考11"/>
    <w:qFormat/>
    <w:uiPriority w:val="0"/>
    <w:rPr>
      <w:b/>
      <w:bCs/>
      <w:smallCaps/>
      <w:color w:val="C0504D"/>
      <w:spacing w:val="5"/>
      <w:u w:val="single"/>
    </w:rPr>
  </w:style>
  <w:style w:type="character" w:customStyle="1" w:styleId="1005">
    <w:name w:val="引用 字符1"/>
    <w:qFormat/>
    <w:uiPriority w:val="99"/>
    <w:rPr>
      <w:i/>
      <w:iCs/>
      <w:color w:val="404040"/>
      <w:kern w:val="2"/>
      <w:sz w:val="21"/>
      <w:szCs w:val="24"/>
    </w:rPr>
  </w:style>
  <w:style w:type="character" w:customStyle="1" w:styleId="1006">
    <w:name w:val="批注文字 字符1"/>
    <w:semiHidden/>
    <w:qFormat/>
    <w:uiPriority w:val="99"/>
    <w:rPr>
      <w:rFonts w:hint="default" w:ascii="Calibri" w:hAnsi="Calibri" w:eastAsia="宋体" w:cs="Times New Roman"/>
      <w:kern w:val="2"/>
      <w:sz w:val="21"/>
      <w:szCs w:val="22"/>
    </w:rPr>
  </w:style>
  <w:style w:type="character" w:customStyle="1" w:styleId="1007">
    <w:name w:val="副标题 字符1"/>
    <w:qFormat/>
    <w:uiPriority w:val="11"/>
    <w:rPr>
      <w:rFonts w:hint="default" w:ascii="Calibri" w:hAnsi="Calibri" w:eastAsia="宋体" w:cs="Times New Roman"/>
      <w:b/>
      <w:bCs/>
      <w:kern w:val="28"/>
      <w:sz w:val="32"/>
      <w:szCs w:val="32"/>
    </w:rPr>
  </w:style>
  <w:style w:type="character" w:customStyle="1" w:styleId="1008">
    <w:name w:val="标题 字符1"/>
    <w:qFormat/>
    <w:uiPriority w:val="10"/>
    <w:rPr>
      <w:rFonts w:hint="default" w:ascii="Cambria" w:hAnsi="Cambria" w:eastAsia="宋体" w:cs="Times New Roman"/>
      <w:b/>
      <w:bCs/>
      <w:kern w:val="2"/>
      <w:sz w:val="32"/>
      <w:szCs w:val="32"/>
    </w:rPr>
  </w:style>
  <w:style w:type="character" w:customStyle="1" w:styleId="1009">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10">
    <w:name w:val="正文文本 字符1"/>
    <w:semiHidden/>
    <w:qFormat/>
    <w:uiPriority w:val="99"/>
    <w:rPr>
      <w:rFonts w:hint="default" w:ascii="Calibri" w:hAnsi="Calibri" w:eastAsia="宋体" w:cs="Times New Roman"/>
      <w:kern w:val="2"/>
      <w:sz w:val="21"/>
      <w:szCs w:val="22"/>
    </w:rPr>
  </w:style>
  <w:style w:type="character" w:customStyle="1" w:styleId="1011">
    <w:name w:val="批注主题 字符1"/>
    <w:semiHidden/>
    <w:qFormat/>
    <w:uiPriority w:val="99"/>
    <w:rPr>
      <w:rFonts w:hint="default" w:ascii="Calibri" w:hAnsi="Calibri" w:eastAsia="宋体" w:cs="Times New Roman"/>
      <w:b/>
      <w:bCs/>
      <w:kern w:val="2"/>
      <w:sz w:val="21"/>
      <w:szCs w:val="22"/>
    </w:rPr>
  </w:style>
  <w:style w:type="character" w:customStyle="1" w:styleId="1012">
    <w:name w:val="日期 字符1"/>
    <w:semiHidden/>
    <w:qFormat/>
    <w:uiPriority w:val="99"/>
    <w:rPr>
      <w:rFonts w:hint="default" w:ascii="Calibri" w:hAnsi="Calibri" w:eastAsia="宋体" w:cs="Times New Roman"/>
      <w:kern w:val="2"/>
      <w:sz w:val="21"/>
      <w:szCs w:val="22"/>
    </w:rPr>
  </w:style>
  <w:style w:type="character" w:customStyle="1" w:styleId="1013">
    <w:name w:val="批注框文本 字符1"/>
    <w:semiHidden/>
    <w:qFormat/>
    <w:uiPriority w:val="99"/>
    <w:rPr>
      <w:rFonts w:hint="default" w:ascii="Calibri" w:hAnsi="Calibri" w:eastAsia="宋体" w:cs="Times New Roman"/>
      <w:kern w:val="2"/>
      <w:sz w:val="18"/>
      <w:szCs w:val="18"/>
    </w:rPr>
  </w:style>
  <w:style w:type="character" w:customStyle="1" w:styleId="1014">
    <w:name w:val="doc_title"/>
    <w:qFormat/>
    <w:uiPriority w:val="0"/>
  </w:style>
  <w:style w:type="character" w:customStyle="1" w:styleId="1015">
    <w:name w:val="未处理的提及2"/>
    <w:qFormat/>
    <w:uiPriority w:val="99"/>
    <w:rPr>
      <w:color w:val="605E5C"/>
      <w:shd w:val="clear" w:color="auto" w:fill="E1DFDD"/>
    </w:rPr>
  </w:style>
  <w:style w:type="table" w:customStyle="1" w:styleId="1016">
    <w:name w:val="网格型1"/>
    <w:basedOn w:val="62"/>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7">
    <w:name w:val="网格型2"/>
    <w:basedOn w:val="6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8">
    <w:name w:val="页眉1"/>
    <w:basedOn w:val="203"/>
    <w:qFormat/>
    <w:uiPriority w:val="0"/>
    <w:pPr>
      <w:pBdr>
        <w:bottom w:val="none" w:color="auto" w:sz="0" w:space="0"/>
      </w:pBdr>
    </w:pPr>
    <w:rPr>
      <w:rFonts w:ascii="Calibri" w:hAnsi="Calibri"/>
    </w:rPr>
  </w:style>
  <w:style w:type="paragraph" w:customStyle="1" w:styleId="1019">
    <w:name w:val="样式 标题 3 + (中文) 黑体 小四 非加粗 段前: 7.8 磅 段后: 0 磅 行距: 固定值 20 磅_0"/>
    <w:basedOn w:val="767"/>
    <w:qFormat/>
    <w:uiPriority w:val="0"/>
    <w:pPr>
      <w:spacing w:before="0" w:after="0" w:line="400" w:lineRule="exact"/>
      <w:jc w:val="left"/>
    </w:pPr>
    <w:rPr>
      <w:rFonts w:ascii="黑体" w:hAnsi="宋体" w:eastAsia="黑体"/>
      <w:b w:val="0"/>
      <w:sz w:val="30"/>
      <w:szCs w:val="20"/>
    </w:rPr>
  </w:style>
  <w:style w:type="paragraph" w:customStyle="1" w:styleId="1020">
    <w:name w:val="样式 标题 3 + (中文) 黑体 小四 非加粗 段前: 7.8 磅 段后: 0 磅 行距: 固定值 20 磅_0_0"/>
    <w:basedOn w:val="785"/>
    <w:qFormat/>
    <w:uiPriority w:val="0"/>
    <w:pPr>
      <w:spacing w:before="0" w:after="0" w:line="400" w:lineRule="exact"/>
    </w:pPr>
    <w:rPr>
      <w:rFonts w:eastAsia="黑体"/>
      <w:b w:val="0"/>
      <w:bCs w:val="0"/>
      <w:sz w:val="24"/>
      <w:szCs w:val="20"/>
    </w:rPr>
  </w:style>
  <w:style w:type="paragraph" w:customStyle="1" w:styleId="1021">
    <w:name w:val="样式 标题 2 + Times New Roman 四号 非加粗 段前: 5 磅 段后: 0 磅 行距: 固定值 20..._0"/>
    <w:basedOn w:val="851"/>
    <w:qFormat/>
    <w:uiPriority w:val="0"/>
    <w:pPr>
      <w:spacing w:before="100" w:after="0" w:line="400" w:lineRule="exact"/>
    </w:pPr>
    <w:rPr>
      <w:rFonts w:ascii="Times New Roman" w:hAnsi="Times New Roman"/>
      <w:b w:val="0"/>
      <w:bCs w:val="0"/>
      <w:sz w:val="28"/>
      <w:szCs w:val="20"/>
    </w:rPr>
  </w:style>
  <w:style w:type="paragraph" w:customStyle="1" w:styleId="1022">
    <w:name w:val="样式 样式 标题 3 + Calibri 加粗 左侧:  0 厘米 + 黑色 首行缩进:  2 字符"/>
    <w:basedOn w:val="651"/>
    <w:qFormat/>
    <w:uiPriority w:val="0"/>
    <w:pPr>
      <w:spacing w:beforeLines="100"/>
    </w:pPr>
    <w:rPr>
      <w:color w:val="000000"/>
    </w:rPr>
  </w:style>
  <w:style w:type="paragraph" w:customStyle="1" w:styleId="1023">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4">
    <w:name w:val="NormalCharacter"/>
    <w:semiHidden/>
    <w:qFormat/>
    <w:uiPriority w:val="0"/>
  </w:style>
  <w:style w:type="paragraph" w:customStyle="1" w:styleId="1025">
    <w:name w:val="一级条标题"/>
    <w:basedOn w:val="1026"/>
    <w:next w:val="303"/>
    <w:unhideWhenUsed/>
    <w:qFormat/>
    <w:uiPriority w:val="0"/>
    <w:pPr>
      <w:spacing w:line="240" w:lineRule="auto"/>
      <w:ind w:left="420"/>
      <w:outlineLvl w:val="2"/>
    </w:pPr>
  </w:style>
  <w:style w:type="paragraph" w:customStyle="1" w:styleId="1026">
    <w:name w:val="章标题"/>
    <w:next w:val="1"/>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paragraph" w:customStyle="1" w:styleId="1027">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028">
    <w:name w:val="正文文字"/>
    <w:basedOn w:val="1"/>
    <w:qFormat/>
    <w:uiPriority w:val="0"/>
    <w:pPr>
      <w:widowControl/>
      <w:spacing w:line="952" w:lineRule="atLeast"/>
      <w:ind w:firstLine="419"/>
      <w:textAlignment w:val="baseline"/>
    </w:pPr>
    <w:rPr>
      <w:b/>
      <w:color w:val="000000"/>
      <w:sz w:val="44"/>
      <w:u w:color="000000"/>
    </w:rPr>
  </w:style>
  <w:style w:type="character" w:customStyle="1" w:styleId="1029">
    <w:name w:val="fontstyle01"/>
    <w:basedOn w:val="66"/>
    <w:qFormat/>
    <w:uiPriority w:val="0"/>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149</Pages>
  <Words>28967</Words>
  <Characters>31076</Characters>
  <Lines>451</Lines>
  <Paragraphs>127</Paragraphs>
  <TotalTime>24</TotalTime>
  <ScaleCrop>false</ScaleCrop>
  <LinksUpToDate>false</LinksUpToDate>
  <CharactersWithSpaces>31258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2025-05-14T05:12:00Z</dcterms:created>
  <dc:creator>钱闯</dc:creator>
  <cp:lastModifiedBy>Aa</cp:lastModifiedBy>
  <dcterms:modified xsi:type="dcterms:W3CDTF">2025-06-20T06:28:05Z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70EB8F1F7DDA4C82BB76C2CBF3ABA4A5_13</vt:lpwstr>
  </property>
  <property fmtid="{D5CDD505-2E9C-101B-9397-08002B2CF9AE}" pid="4" name="KSOTemplateDocerSaveRecord">
    <vt:lpwstr>eyJoZGlkIjoiYjZkOWM2OGQ5NGMzNzA5NjljMDhhOTc1ODVhMDk3ODAiLCJ1c2VySWQiOiI2MTI4NTM3MjAifQ==</vt:lpwstr>
  </property>
</Properties>
</file>