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8CD4D">
      <w:pPr>
        <w:adjustRightInd/>
        <w:spacing w:line="360" w:lineRule="auto"/>
        <w:jc w:val="center"/>
        <w:rPr>
          <w:rFonts w:hint="eastAsia" w:ascii="仿宋" w:hAnsi="仿宋" w:eastAsia="仿宋" w:cs="仿宋"/>
          <w:color w:val="auto"/>
          <w:highlight w:val="none"/>
        </w:rPr>
      </w:pPr>
      <w:bookmarkStart w:id="505" w:name="_GoBack"/>
      <w:bookmarkEnd w:id="505"/>
      <w:bookmarkStart w:id="0" w:name="_Hlt74707423"/>
      <w:bookmarkEnd w:id="0"/>
      <w:bookmarkStart w:id="1" w:name="_Hlt74728647"/>
      <w:bookmarkEnd w:id="1"/>
      <w:bookmarkStart w:id="2" w:name="_Hlt74729822"/>
      <w:bookmarkEnd w:id="2"/>
      <w:bookmarkStart w:id="3" w:name="_Hlt74649545"/>
      <w:bookmarkEnd w:id="3"/>
      <w:bookmarkStart w:id="4" w:name="第二部分"/>
      <w:bookmarkStart w:id="5" w:name="_Toc91899870"/>
      <w:bookmarkStart w:id="6" w:name="_Toc91899871"/>
    </w:p>
    <w:p w14:paraId="1EC8E282">
      <w:pPr>
        <w:adjustRightInd/>
        <w:spacing w:line="360" w:lineRule="auto"/>
        <w:jc w:val="center"/>
        <w:rPr>
          <w:rFonts w:hint="eastAsia" w:ascii="仿宋" w:hAnsi="仿宋" w:eastAsia="仿宋" w:cs="仿宋"/>
          <w:color w:val="auto"/>
          <w:highlight w:val="none"/>
        </w:rPr>
      </w:pPr>
    </w:p>
    <w:p w14:paraId="1BA65F68">
      <w:pPr>
        <w:adjustRightInd/>
        <w:spacing w:line="360" w:lineRule="auto"/>
        <w:jc w:val="center"/>
        <w:rPr>
          <w:rFonts w:hint="eastAsia" w:ascii="仿宋" w:hAnsi="仿宋" w:eastAsia="仿宋" w:cs="仿宋"/>
          <w:color w:val="auto"/>
          <w:highlight w:val="none"/>
        </w:rPr>
      </w:pPr>
    </w:p>
    <w:p w14:paraId="58A6EBE0">
      <w:pPr>
        <w:adjustRightInd/>
        <w:spacing w:line="360" w:lineRule="auto"/>
        <w:jc w:val="center"/>
        <w:rPr>
          <w:rFonts w:hint="eastAsia" w:ascii="仿宋" w:hAnsi="仿宋" w:eastAsia="仿宋" w:cs="仿宋"/>
          <w:color w:val="auto"/>
          <w:highlight w:val="none"/>
        </w:rPr>
      </w:pPr>
    </w:p>
    <w:p w14:paraId="16B3DB13">
      <w:pPr>
        <w:adjustRightInd/>
        <w:spacing w:line="360" w:lineRule="auto"/>
        <w:jc w:val="center"/>
        <w:rPr>
          <w:rFonts w:hint="eastAsia" w:ascii="仿宋" w:hAnsi="仿宋" w:eastAsia="仿宋" w:cs="仿宋"/>
          <w:b/>
          <w:bCs/>
          <w:color w:val="auto"/>
          <w:spacing w:val="-20"/>
          <w:sz w:val="48"/>
          <w:szCs w:val="48"/>
          <w:highlight w:val="none"/>
        </w:rPr>
      </w:pPr>
      <w:r>
        <w:rPr>
          <w:rFonts w:hint="eastAsia" w:ascii="仿宋" w:hAnsi="仿宋" w:eastAsia="仿宋" w:cs="仿宋"/>
          <w:b/>
          <w:bCs/>
          <w:color w:val="auto"/>
          <w:spacing w:val="-20"/>
          <w:sz w:val="48"/>
          <w:szCs w:val="48"/>
          <w:highlight w:val="none"/>
        </w:rPr>
        <w:t>2025年萧山区用工风险诊断评估服务项目</w:t>
      </w:r>
    </w:p>
    <w:p w14:paraId="0CE8348F">
      <w:pPr>
        <w:adjustRightInd/>
        <w:spacing w:line="360" w:lineRule="auto"/>
        <w:jc w:val="center"/>
        <w:rPr>
          <w:rFonts w:hint="eastAsia" w:ascii="仿宋" w:hAnsi="仿宋" w:eastAsia="仿宋" w:cs="仿宋"/>
          <w:b/>
          <w:bCs/>
          <w:color w:val="auto"/>
          <w:sz w:val="48"/>
          <w:szCs w:val="48"/>
          <w:highlight w:val="none"/>
        </w:rPr>
      </w:pPr>
    </w:p>
    <w:p w14:paraId="4334FE75">
      <w:pPr>
        <w:adjustRightInd/>
        <w:spacing w:line="360" w:lineRule="auto"/>
        <w:jc w:val="center"/>
        <w:rPr>
          <w:rFonts w:hint="eastAsia" w:ascii="仿宋" w:hAnsi="仿宋" w:eastAsia="仿宋" w:cs="仿宋"/>
          <w:color w:val="auto"/>
          <w:sz w:val="48"/>
          <w:szCs w:val="48"/>
          <w:highlight w:val="none"/>
        </w:rPr>
      </w:pPr>
    </w:p>
    <w:p w14:paraId="6312A44C">
      <w:pPr>
        <w:adjustRightInd/>
        <w:spacing w:line="360" w:lineRule="auto"/>
        <w:jc w:val="center"/>
        <w:rPr>
          <w:rFonts w:hint="eastAsia" w:ascii="仿宋" w:hAnsi="仿宋" w:eastAsia="仿宋" w:cs="仿宋"/>
          <w:color w:val="auto"/>
          <w:sz w:val="48"/>
          <w:szCs w:val="48"/>
          <w:highlight w:val="none"/>
        </w:rPr>
      </w:pPr>
    </w:p>
    <w:p w14:paraId="5D35D09F">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74915BDE">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077E5A60">
      <w:pPr>
        <w:snapToGrid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0"/>
          <w:szCs w:val="30"/>
          <w:highlight w:val="none"/>
        </w:rPr>
        <w:t>编号:BWZBDL2025-104</w:t>
      </w:r>
    </w:p>
    <w:p w14:paraId="155DB8C5">
      <w:pPr>
        <w:adjustRightInd/>
        <w:spacing w:line="360" w:lineRule="auto"/>
        <w:rPr>
          <w:rFonts w:hint="eastAsia" w:ascii="仿宋" w:hAnsi="仿宋" w:eastAsia="仿宋" w:cs="仿宋"/>
          <w:color w:val="auto"/>
          <w:sz w:val="28"/>
          <w:szCs w:val="20"/>
          <w:highlight w:val="none"/>
        </w:rPr>
      </w:pPr>
    </w:p>
    <w:p w14:paraId="47861144">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D514447">
      <w:pPr>
        <w:spacing w:line="360" w:lineRule="auto"/>
        <w:rPr>
          <w:rFonts w:hint="eastAsia" w:ascii="仿宋" w:hAnsi="仿宋" w:eastAsia="仿宋" w:cs="仿宋"/>
          <w:color w:val="auto"/>
          <w:sz w:val="32"/>
          <w:szCs w:val="32"/>
          <w:highlight w:val="none"/>
        </w:rPr>
      </w:pPr>
    </w:p>
    <w:p w14:paraId="31B54B2F">
      <w:pPr>
        <w:pStyle w:val="19"/>
        <w:rPr>
          <w:rFonts w:hint="eastAsia" w:ascii="仿宋" w:hAnsi="仿宋" w:eastAsia="仿宋" w:cs="仿宋"/>
          <w:color w:val="auto"/>
          <w:highlight w:val="none"/>
        </w:rPr>
      </w:pPr>
    </w:p>
    <w:p w14:paraId="1312196D">
      <w:pPr>
        <w:snapToGrid w:val="0"/>
        <w:spacing w:line="360" w:lineRule="auto"/>
        <w:jc w:val="center"/>
        <w:rPr>
          <w:rFonts w:hint="eastAsia" w:ascii="仿宋" w:hAnsi="仿宋" w:eastAsia="仿宋" w:cs="仿宋"/>
          <w:color w:val="auto"/>
          <w:sz w:val="32"/>
          <w:szCs w:val="32"/>
          <w:highlight w:val="none"/>
        </w:rPr>
      </w:pPr>
    </w:p>
    <w:p w14:paraId="38662BC9">
      <w:pPr>
        <w:snapToGrid w:val="0"/>
        <w:spacing w:line="360" w:lineRule="auto"/>
        <w:jc w:val="center"/>
        <w:rPr>
          <w:rFonts w:hint="eastAsia" w:ascii="仿宋" w:hAnsi="仿宋" w:eastAsia="仿宋" w:cs="仿宋"/>
          <w:color w:val="auto"/>
          <w:sz w:val="32"/>
          <w:szCs w:val="32"/>
          <w:highlight w:val="none"/>
        </w:rPr>
      </w:pPr>
    </w:p>
    <w:p w14:paraId="42AA98E8">
      <w:pPr>
        <w:snapToGrid w:val="0"/>
        <w:spacing w:line="360" w:lineRule="auto"/>
        <w:jc w:val="center"/>
        <w:rPr>
          <w:rFonts w:hint="eastAsia" w:ascii="仿宋" w:hAnsi="仿宋" w:eastAsia="仿宋" w:cs="仿宋"/>
          <w:color w:val="auto"/>
          <w:sz w:val="32"/>
          <w:szCs w:val="32"/>
          <w:highlight w:val="none"/>
        </w:rPr>
      </w:pPr>
    </w:p>
    <w:p w14:paraId="25B8E2C9">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杭州市萧山区人力资源和社会保障局</w:t>
      </w:r>
    </w:p>
    <w:p w14:paraId="40E0FF14">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杭州博望建设工程招标投标代理有限公司</w:t>
      </w:r>
    </w:p>
    <w:p w14:paraId="12A675BD">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2025年0</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09</w:t>
      </w:r>
      <w:r>
        <w:rPr>
          <w:rFonts w:hint="eastAsia" w:ascii="仿宋" w:hAnsi="仿宋" w:eastAsia="仿宋" w:cs="仿宋"/>
          <w:color w:val="auto"/>
          <w:sz w:val="32"/>
          <w:szCs w:val="32"/>
          <w:highlight w:val="none"/>
        </w:rPr>
        <w:t>日</w:t>
      </w:r>
    </w:p>
    <w:p w14:paraId="16FF947A">
      <w:pPr>
        <w:rPr>
          <w:rFonts w:hint="eastAsia" w:ascii="仿宋" w:hAnsi="仿宋" w:eastAsia="仿宋" w:cs="仿宋"/>
          <w:color w:val="auto"/>
          <w:highlight w:val="none"/>
        </w:rPr>
      </w:pPr>
    </w:p>
    <w:p w14:paraId="65EFC45D">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3A4D1EE5">
      <w:pPr>
        <w:spacing w:line="360" w:lineRule="auto"/>
        <w:jc w:val="center"/>
        <w:rPr>
          <w:rFonts w:hint="eastAsia" w:ascii="仿宋" w:hAnsi="仿宋" w:eastAsia="仿宋" w:cs="仿宋"/>
          <w:b/>
          <w:color w:val="auto"/>
          <w:sz w:val="48"/>
          <w:szCs w:val="48"/>
          <w:highlight w:val="none"/>
        </w:rPr>
      </w:pPr>
    </w:p>
    <w:p w14:paraId="3BA6FB60">
      <w:pPr>
        <w:spacing w:line="360" w:lineRule="auto"/>
        <w:jc w:val="center"/>
        <w:rPr>
          <w:rFonts w:hint="eastAsia" w:ascii="仿宋" w:hAnsi="仿宋" w:eastAsia="仿宋" w:cs="仿宋"/>
          <w:b/>
          <w:color w:val="auto"/>
          <w:sz w:val="48"/>
          <w:szCs w:val="48"/>
          <w:highlight w:val="none"/>
        </w:rPr>
      </w:pPr>
    </w:p>
    <w:p w14:paraId="100676F5">
      <w:pPr>
        <w:spacing w:line="360" w:lineRule="auto"/>
        <w:jc w:val="center"/>
        <w:rPr>
          <w:rFonts w:hint="eastAsia" w:ascii="仿宋" w:hAnsi="仿宋" w:eastAsia="仿宋" w:cs="仿宋"/>
          <w:b/>
          <w:color w:val="auto"/>
          <w:sz w:val="48"/>
          <w:szCs w:val="48"/>
          <w:highlight w:val="none"/>
        </w:rPr>
      </w:pPr>
    </w:p>
    <w:p w14:paraId="630E49C0">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6304628">
      <w:pPr>
        <w:spacing w:line="360" w:lineRule="auto"/>
        <w:rPr>
          <w:rFonts w:hint="eastAsia" w:ascii="仿宋" w:hAnsi="仿宋" w:eastAsia="仿宋" w:cs="仿宋"/>
          <w:color w:val="auto"/>
          <w:sz w:val="32"/>
          <w:szCs w:val="32"/>
          <w:highlight w:val="none"/>
        </w:rPr>
      </w:pPr>
    </w:p>
    <w:p w14:paraId="75004C96">
      <w:pPr>
        <w:spacing w:line="360" w:lineRule="auto"/>
        <w:rPr>
          <w:rFonts w:hint="eastAsia" w:ascii="仿宋" w:hAnsi="仿宋" w:eastAsia="仿宋" w:cs="仿宋"/>
          <w:color w:val="auto"/>
          <w:sz w:val="32"/>
          <w:szCs w:val="32"/>
          <w:highlight w:val="none"/>
        </w:rPr>
      </w:pPr>
    </w:p>
    <w:p w14:paraId="2787117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3B5457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5C36B42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9AA38C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250E06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3BD3BB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DA897BA">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7D16F8C">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58B1117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BF7161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（2025年萧山区用工风险诊断评估服务项目）</w:t>
      </w:r>
      <w:r>
        <w:rPr>
          <w:rFonts w:hint="eastAsia" w:ascii="仿宋" w:hAnsi="仿宋" w:eastAsia="仿宋" w:cs="仿宋"/>
          <w:color w:val="auto"/>
          <w:sz w:val="24"/>
          <w:highlight w:val="none"/>
        </w:rPr>
        <w:t>招标项目的潜在投标人应在政采云平台（</w:t>
      </w:r>
      <w:r>
        <w:rPr>
          <w:rFonts w:hint="eastAsia"/>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color w:val="auto"/>
          <w:highlight w:val="none"/>
        </w:rPr>
        <w:fldChar w:fldCharType="separate"/>
      </w:r>
      <w:r>
        <w:rPr>
          <w:rStyle w:val="17"/>
          <w:rFonts w:hint="eastAsia" w:ascii="仿宋" w:hAnsi="仿宋" w:eastAsia="仿宋" w:cs="仿宋"/>
          <w:snapToGrid/>
          <w:color w:val="auto"/>
          <w:kern w:val="2"/>
          <w:sz w:val="24"/>
          <w:szCs w:val="24"/>
          <w:highlight w:val="none"/>
        </w:rPr>
        <w:t>https://www.zcygov.cn/）获取（下载）招标文件，并于2025年</w:t>
      </w:r>
      <w:r>
        <w:rPr>
          <w:rStyle w:val="17"/>
          <w:rFonts w:hint="eastAsia" w:ascii="仿宋" w:hAnsi="仿宋" w:eastAsia="仿宋" w:cs="仿宋"/>
          <w:snapToGrid/>
          <w:color w:val="auto"/>
          <w:kern w:val="2"/>
          <w:sz w:val="24"/>
          <w:szCs w:val="24"/>
          <w:highlight w:val="none"/>
          <w:lang w:val="en-US" w:eastAsia="zh-CN"/>
        </w:rPr>
        <w:t>07</w:t>
      </w:r>
      <w:r>
        <w:rPr>
          <w:rStyle w:val="17"/>
          <w:rFonts w:hint="eastAsia" w:ascii="仿宋" w:hAnsi="仿宋" w:eastAsia="仿宋" w:cs="仿宋"/>
          <w:snapToGrid/>
          <w:color w:val="auto"/>
          <w:kern w:val="2"/>
          <w:sz w:val="24"/>
          <w:szCs w:val="24"/>
          <w:highlight w:val="none"/>
        </w:rPr>
        <w:t>月</w:t>
      </w:r>
      <w:r>
        <w:rPr>
          <w:rStyle w:val="17"/>
          <w:rFonts w:hint="eastAsia" w:ascii="仿宋" w:hAnsi="仿宋" w:eastAsia="仿宋" w:cs="仿宋"/>
          <w:snapToGrid/>
          <w:color w:val="auto"/>
          <w:kern w:val="2"/>
          <w:sz w:val="24"/>
          <w:szCs w:val="24"/>
          <w:highlight w:val="none"/>
          <w:lang w:val="en-US" w:eastAsia="zh-CN"/>
        </w:rPr>
        <w:t>30</w:t>
      </w:r>
      <w:r>
        <w:rPr>
          <w:rStyle w:val="17"/>
          <w:rFonts w:hint="eastAsia" w:ascii="仿宋" w:hAnsi="仿宋" w:eastAsia="仿宋" w:cs="仿宋"/>
          <w:snapToGrid/>
          <w:color w:val="auto"/>
          <w:kern w:val="2"/>
          <w:sz w:val="24"/>
          <w:szCs w:val="24"/>
          <w:highlight w:val="none"/>
        </w:rPr>
        <w:t>日</w:t>
      </w:r>
      <w:r>
        <w:rPr>
          <w:rStyle w:val="17"/>
          <w:rFonts w:hint="eastAsia" w:ascii="仿宋" w:hAnsi="仿宋" w:eastAsia="仿宋" w:cs="仿宋"/>
          <w:snapToGrid/>
          <w:color w:val="auto"/>
          <w:kern w:val="2"/>
          <w:sz w:val="24"/>
          <w:szCs w:val="24"/>
          <w:highlight w:val="none"/>
          <w:lang w:val="en-US" w:eastAsia="zh-CN"/>
        </w:rPr>
        <w:t>14</w:t>
      </w:r>
      <w:r>
        <w:rPr>
          <w:rStyle w:val="17"/>
          <w:rFonts w:hint="eastAsia" w:ascii="仿宋" w:hAnsi="仿宋" w:eastAsia="仿宋" w:cs="仿宋"/>
          <w:snapToGrid/>
          <w:color w:val="auto"/>
          <w:kern w:val="2"/>
          <w:sz w:val="24"/>
          <w:szCs w:val="24"/>
          <w:highlight w:val="none"/>
        </w:rPr>
        <w:t>点30分</w:t>
      </w:r>
      <w:r>
        <w:rPr>
          <w:rStyle w:val="17"/>
          <w:rFonts w:hint="eastAsia" w:ascii="仿宋" w:hAnsi="仿宋" w:eastAsia="仿宋" w:cs="仿宋"/>
          <w:bCs/>
          <w:snapToGrid/>
          <w:color w:val="auto"/>
          <w:kern w:val="2"/>
          <w:sz w:val="24"/>
          <w:szCs w:val="24"/>
          <w:highlight w:val="none"/>
        </w:rPr>
        <w:t>00秒</w:t>
      </w:r>
      <w:r>
        <w:rPr>
          <w:rStyle w:val="1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11805E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1A6CD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BWZBDL2025-104</w:t>
      </w:r>
    </w:p>
    <w:p w14:paraId="3734E0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rPr>
        <w:t>2025年萧山区用工风险诊断评估服务项目</w:t>
      </w:r>
    </w:p>
    <w:p w14:paraId="028E6A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Cs/>
          <w:color w:val="auto"/>
          <w:sz w:val="24"/>
          <w:highlight w:val="none"/>
        </w:rPr>
        <w:t>600000.00</w:t>
      </w:r>
    </w:p>
    <w:p w14:paraId="2C93D4BF">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600000.00</w:t>
      </w:r>
    </w:p>
    <w:p w14:paraId="3E555E22">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rPr>
        <w:t>（2025年萧山区用工风险诊断评估服务项目）主要内容：2025年萧山区用工风险诊断评估服务项目。</w:t>
      </w:r>
      <w:r>
        <w:rPr>
          <w:rFonts w:hint="eastAsia" w:ascii="仿宋" w:hAnsi="仿宋" w:eastAsia="仿宋" w:cs="仿宋"/>
          <w:color w:val="auto"/>
          <w:sz w:val="24"/>
          <w:highlight w:val="none"/>
        </w:rPr>
        <w:t>具体以招标文件第三部分采购需求为准，供应商可点击本公告下方“浏览采购文件”查看采购需求。</w:t>
      </w:r>
    </w:p>
    <w:p w14:paraId="6C09186A">
      <w:pPr>
        <w:pStyle w:val="21"/>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合同履约期限：详见招标文件</w:t>
      </w:r>
    </w:p>
    <w:p w14:paraId="33FA8116">
      <w:pPr>
        <w:pStyle w:val="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color w:val="auto"/>
              <w:kern w:val="2"/>
              <w:sz w:val="24"/>
              <w:szCs w:val="24"/>
              <w:highlight w:val="none"/>
            </w:rPr>
            <w:t>þ</w:t>
          </w:r>
        </w:sdtContent>
      </w:sdt>
      <w:r>
        <w:rPr>
          <w:rFonts w:hint="eastAsia" w:ascii="仿宋" w:hAnsi="仿宋" w:eastAsia="仿宋" w:cs="仿宋"/>
          <w:snapToGrid/>
          <w:color w:val="auto"/>
          <w:kern w:val="2"/>
          <w:sz w:val="24"/>
          <w:szCs w:val="24"/>
          <w:highlight w:val="none"/>
        </w:rPr>
        <w:t xml:space="preserve"> 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否</w:t>
      </w:r>
    </w:p>
    <w:p w14:paraId="2C36F61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38BCD09">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45B5B3">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4E586F4A">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1B24CDD">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203B921A">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860C4CA">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服务全部由符合政策要求的中小微企业承接，提供中小企业声明函；</w:t>
      </w:r>
    </w:p>
    <w:p w14:paraId="236A4EF4">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4063AAC0">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7" w:name="_Hlk101132524"/>
        </w:sdtContent>
      </w:sdt>
      <w:r>
        <w:rPr>
          <w:rFonts w:hint="eastAsia" w:ascii="仿宋" w:hAnsi="仿宋" w:eastAsia="仿宋" w:cs="仿宋"/>
          <w:color w:val="auto"/>
          <w:sz w:val="24"/>
          <w:highlight w:val="none"/>
        </w:rPr>
        <w:t>供应商应以联合体形式参加，并按要求提供联合协议和中小企业声明函，联合协议中，中小企业合同金额应当达到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如果供应商提供的所有标的均由中小企业制造、承建或承接，并相应达到了前述比例要求，无需再与其他中小企业组成联合体参加政府采购活动，</w:t>
      </w:r>
      <w:r>
        <w:rPr>
          <w:rFonts w:hint="eastAsia" w:ascii="仿宋" w:hAnsi="仿宋" w:eastAsia="仿宋" w:cs="仿宋"/>
          <w:color w:val="auto"/>
          <w:sz w:val="24"/>
          <w:highlight w:val="none"/>
        </w:rPr>
        <w:t>按要求提供中小企业声明函；</w:t>
      </w:r>
    </w:p>
    <w:bookmarkEnd w:id="7"/>
    <w:p w14:paraId="4A9A65DC">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供应商应以合同分包形式参加，并按要求提供分包意向协议和中小企业声明函，分包意向协议中，中小企业合同金额应当达到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如果供应商提供的所有标的均由中小企业制造、承建或承接，并相应达到了前述比例要求，无需再向中小企业分包，</w:t>
      </w:r>
      <w:r>
        <w:rPr>
          <w:rFonts w:hint="eastAsia" w:ascii="仿宋" w:hAnsi="仿宋" w:eastAsia="仿宋" w:cs="仿宋"/>
          <w:color w:val="auto"/>
          <w:sz w:val="24"/>
          <w:highlight w:val="none"/>
        </w:rPr>
        <w:t>按要求提供中小企业声明函；</w:t>
      </w:r>
    </w:p>
    <w:p w14:paraId="20428828">
      <w:pPr>
        <w:numPr>
          <w:ilvl w:val="0"/>
          <w:numId w:val="1"/>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本项目的特定资格要求：无。</w:t>
      </w:r>
    </w:p>
    <w:p w14:paraId="336E3B3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E1F7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5D1B00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85A177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34308C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DB5486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EA7B6D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31F2A8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点30分00秒</w:t>
      </w:r>
      <w:r>
        <w:rPr>
          <w:rFonts w:hint="eastAsia" w:ascii="仿宋" w:hAnsi="仿宋" w:eastAsia="仿宋" w:cs="仿宋"/>
          <w:color w:val="auto"/>
          <w:sz w:val="24"/>
          <w:highlight w:val="none"/>
        </w:rPr>
        <w:t>（北京时间）</w:t>
      </w:r>
    </w:p>
    <w:p w14:paraId="1DAE781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9430E42">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点30分00秒</w:t>
      </w:r>
      <w:r>
        <w:rPr>
          <w:rFonts w:hint="eastAsia" w:ascii="仿宋" w:hAnsi="仿宋" w:eastAsia="仿宋" w:cs="仿宋"/>
          <w:color w:val="auto"/>
          <w:sz w:val="24"/>
          <w:highlight w:val="none"/>
        </w:rPr>
        <w:t>（北京时间）</w:t>
      </w:r>
    </w:p>
    <w:p w14:paraId="2C86E16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D811330">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6BCA07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0825B6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3F899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319B7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9ECD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3E9F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86A3A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C40AEAF">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787A3CD2">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名称：杭州市萧山区人力资源和社会保障局</w:t>
      </w:r>
    </w:p>
    <w:p w14:paraId="047C4EE9">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地址：杭州市萧山区金城路1558号</w:t>
      </w:r>
    </w:p>
    <w:p w14:paraId="2FEBF59F">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项目联系人（询问）：丁珏</w:t>
      </w:r>
    </w:p>
    <w:p w14:paraId="0A3A985A">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项目联系方式（询问）：0571-82371719</w:t>
      </w:r>
    </w:p>
    <w:p w14:paraId="04F36208">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质疑联系人：余刚</w:t>
      </w:r>
    </w:p>
    <w:p w14:paraId="08047C44">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质疑联系方式：0571-83587727 （请通过以下路径在线提起质疑：政采云-项目采购-询问质疑投诉-质疑列表）</w:t>
      </w:r>
    </w:p>
    <w:p w14:paraId="2F1FE863">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7622F3D4">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35F1125D">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7C5A477C">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项目联系人（询问）：施加焕</w:t>
      </w:r>
    </w:p>
    <w:p w14:paraId="2E7547C0">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14:paraId="644E5336">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2BDB1CE1">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14:paraId="0FEFAA8C">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（请通过以下路径在线提起质疑：政采云-项目采购-询问质疑投诉-质疑列表）</w:t>
      </w:r>
    </w:p>
    <w:p w14:paraId="786E8948">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439599D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5D3BFC1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6141D0A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34EF2EA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联系人：朱老师</w:t>
      </w:r>
    </w:p>
    <w:p w14:paraId="56DE74A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w:t>
      </w:r>
    </w:p>
    <w:p w14:paraId="2F2EAB7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2C7420C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E19A55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8E8E5E7">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9C8ACF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029FE4E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7BBC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4B1D7112">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387A2BF">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7B56BF">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7D8E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rPr>
        <w:tc>
          <w:tcPr>
            <w:tcW w:w="629" w:type="dxa"/>
            <w:tcBorders>
              <w:top w:val="single" w:color="auto" w:sz="4" w:space="0"/>
              <w:left w:val="single" w:color="auto" w:sz="4" w:space="0"/>
              <w:bottom w:val="single" w:color="auto" w:sz="4" w:space="0"/>
              <w:right w:val="single" w:color="auto" w:sz="4" w:space="0"/>
            </w:tcBorders>
            <w:vAlign w:val="center"/>
          </w:tcPr>
          <w:p w14:paraId="694E2846">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6BE543">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472165">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FE25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auto" w:sz="4" w:space="0"/>
              <w:left w:val="single" w:color="auto" w:sz="4" w:space="0"/>
              <w:bottom w:val="single" w:color="auto" w:sz="4" w:space="0"/>
              <w:right w:val="single" w:color="auto" w:sz="4" w:space="0"/>
            </w:tcBorders>
            <w:vAlign w:val="center"/>
          </w:tcPr>
          <w:p w14:paraId="36744FE9">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72A7A55">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3DCCE">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：2025年萧山区用工风险诊断评估服务项目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其他未列明行业（其他服务业）</w:t>
            </w:r>
            <w:r>
              <w:rPr>
                <w:rFonts w:hint="eastAsia" w:ascii="仿宋" w:hAnsi="仿宋" w:eastAsia="仿宋" w:cs="仿宋"/>
                <w:color w:val="auto"/>
                <w:sz w:val="24"/>
                <w:highlight w:val="none"/>
              </w:rPr>
              <w:t>行业；</w:t>
            </w:r>
          </w:p>
          <w:p w14:paraId="605AA114">
            <w:pPr>
              <w:spacing w:line="360" w:lineRule="exact"/>
              <w:rPr>
                <w:rFonts w:hint="eastAsia" w:ascii="仿宋" w:hAnsi="仿宋" w:eastAsia="仿宋" w:cs="仿宋"/>
                <w:color w:val="auto"/>
                <w:highlight w:val="none"/>
              </w:rPr>
            </w:pPr>
            <w:r>
              <w:rPr>
                <w:rFonts w:hint="eastAsia" w:ascii="仿宋" w:hAnsi="仿宋" w:eastAsia="仿宋" w:cs="仿宋"/>
                <w:color w:val="auto"/>
                <w:sz w:val="24"/>
                <w:highlight w:val="none"/>
              </w:rPr>
              <w:t>注：中小企业划型标准详见附件8。</w:t>
            </w:r>
          </w:p>
        </w:tc>
      </w:tr>
      <w:tr w14:paraId="1076A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8" w:hRule="atLeast"/>
        </w:trPr>
        <w:tc>
          <w:tcPr>
            <w:tcW w:w="629" w:type="dxa"/>
            <w:tcBorders>
              <w:top w:val="single" w:color="auto" w:sz="4" w:space="0"/>
              <w:left w:val="single" w:color="auto" w:sz="4" w:space="0"/>
              <w:bottom w:val="single" w:color="auto" w:sz="4" w:space="0"/>
              <w:right w:val="single" w:color="auto" w:sz="4" w:space="0"/>
            </w:tcBorders>
            <w:vAlign w:val="center"/>
          </w:tcPr>
          <w:p w14:paraId="7972B6F3">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0E1913F">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88DF93A">
            <w:pPr>
              <w:spacing w:line="360" w:lineRule="exact"/>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本项目不允许采购进口产品。</w:t>
            </w:r>
          </w:p>
          <w:p w14:paraId="699EE9A7">
            <w:pPr>
              <w:spacing w:line="360" w:lineRule="exact"/>
              <w:rPr>
                <w:rFonts w:hint="eastAsia" w:ascii="仿宋" w:hAnsi="仿宋" w:eastAsia="仿宋" w:cs="仿宋"/>
                <w:color w:val="auto"/>
                <w:highlight w:val="none"/>
              </w:rPr>
            </w:pPr>
            <w:sdt>
              <w:sdtPr>
                <w:rPr>
                  <w:rFonts w:hint="eastAsia" w:ascii="仿宋" w:hAnsi="仿宋" w:eastAsia="仿宋" w:cs="仿宋"/>
                  <w:color w:val="auto"/>
                  <w:sz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可以就    采购进口产品。</w:t>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45475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rPr>
        <w:tc>
          <w:tcPr>
            <w:tcW w:w="629" w:type="dxa"/>
            <w:tcBorders>
              <w:top w:val="single" w:color="auto" w:sz="4" w:space="0"/>
              <w:left w:val="single" w:color="auto" w:sz="4" w:space="0"/>
              <w:bottom w:val="single" w:color="auto" w:sz="4" w:space="0"/>
              <w:right w:val="single" w:color="auto" w:sz="4" w:space="0"/>
            </w:tcBorders>
            <w:vAlign w:val="center"/>
          </w:tcPr>
          <w:p w14:paraId="32C0A64A">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B836EE">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D201E54">
            <w:pPr>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04385C81">
            <w:pPr>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01416834">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37EAD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auto" w:sz="4" w:space="0"/>
              <w:left w:val="single" w:color="auto" w:sz="4" w:space="0"/>
              <w:bottom w:val="single" w:color="auto" w:sz="4" w:space="0"/>
              <w:right w:val="single" w:color="auto" w:sz="4" w:space="0"/>
            </w:tcBorders>
            <w:vAlign w:val="center"/>
          </w:tcPr>
          <w:p w14:paraId="5C771DE5">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0C2C3EA">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AE2CD2A">
            <w:pPr>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764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9E57FF9">
            <w:pPr>
              <w:spacing w:line="360" w:lineRule="exact"/>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217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546B6ABE">
            <w:pPr>
              <w:spacing w:line="360" w:lineRule="exact"/>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C不统一组织，供应商在获取采购文件后，自行至项目现场考察。地点：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44725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rPr>
        <w:tc>
          <w:tcPr>
            <w:tcW w:w="629" w:type="dxa"/>
            <w:tcBorders>
              <w:top w:val="single" w:color="auto" w:sz="4" w:space="0"/>
              <w:left w:val="single" w:color="auto" w:sz="4" w:space="0"/>
              <w:bottom w:val="single" w:color="auto" w:sz="4" w:space="0"/>
              <w:right w:val="single" w:color="auto" w:sz="4" w:space="0"/>
            </w:tcBorders>
            <w:vAlign w:val="center"/>
          </w:tcPr>
          <w:p w14:paraId="47F1E893">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6743DC6">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4729DC2">
            <w:pPr>
              <w:spacing w:line="360" w:lineRule="exact"/>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Wingdings" w:hAnsi="Wingdings" w:eastAsia="仿宋" w:cs="仿宋"/>
                    <w:color w:val="auto"/>
                    <w:sz w:val="24"/>
                    <w:highlight w:val="none"/>
                  </w:rPr>
                  <w:t>þ</w:t>
                </w:r>
              </w:sdtContent>
            </w:sdt>
            <w:r>
              <w:rPr>
                <w:rFonts w:hint="eastAsia" w:ascii="仿宋" w:hAnsi="仿宋" w:eastAsia="仿宋" w:cs="仿宋"/>
                <w:color w:val="auto"/>
                <w:sz w:val="24"/>
                <w:highlight w:val="none"/>
              </w:rPr>
              <w:t>A不要求提供。</w:t>
            </w:r>
          </w:p>
          <w:p w14:paraId="4C1B0A98">
            <w:pPr>
              <w:spacing w:line="360" w:lineRule="exact"/>
              <w:rPr>
                <w:rFonts w:hint="eastAsia" w:ascii="仿宋" w:hAnsi="仿宋" w:eastAsia="仿宋" w:cs="仿宋"/>
                <w:color w:val="auto"/>
                <w:highlight w:val="none"/>
              </w:rPr>
            </w:pPr>
            <w:sdt>
              <w:sdtPr>
                <w:rPr>
                  <w:rFonts w:hint="eastAsia" w:ascii="仿宋" w:hAnsi="仿宋" w:eastAsia="仿宋" w:cs="仿宋"/>
                  <w:color w:val="auto"/>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B要求提供</w:t>
            </w:r>
            <w:r>
              <w:rPr>
                <w:rFonts w:hint="eastAsia" w:ascii="仿宋" w:hAnsi="仿宋" w:eastAsia="仿宋" w:cs="仿宋"/>
                <w:color w:val="auto"/>
                <w:kern w:val="0"/>
                <w:sz w:val="24"/>
                <w:highlight w:val="none"/>
              </w:rPr>
              <w:t>（未提供样品或提供样品不满足采购需求实质性条件的供应商，投标无效）</w:t>
            </w:r>
          </w:p>
        </w:tc>
      </w:tr>
      <w:tr w14:paraId="0BE0F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rPr>
        <w:tc>
          <w:tcPr>
            <w:tcW w:w="629" w:type="dxa"/>
            <w:tcBorders>
              <w:top w:val="single" w:color="auto" w:sz="4" w:space="0"/>
              <w:left w:val="single" w:color="auto" w:sz="4" w:space="0"/>
              <w:bottom w:val="single" w:color="auto" w:sz="4" w:space="0"/>
              <w:right w:val="single" w:color="auto" w:sz="4" w:space="0"/>
            </w:tcBorders>
            <w:vAlign w:val="center"/>
          </w:tcPr>
          <w:p w14:paraId="70A86F6B">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8C747C6">
            <w:pPr>
              <w:snapToGrid w:val="0"/>
              <w:spacing w:line="360" w:lineRule="exac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019199F">
            <w:pPr>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DF8C66C">
            <w:pPr>
              <w:spacing w:line="360" w:lineRule="exact"/>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2E5F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50BE2236">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93352F3">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020C3F">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69C89CE">
            <w:pPr>
              <w:spacing w:line="360" w:lineRule="exact"/>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90E0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1E851D1F">
            <w:pPr>
              <w:snapToGrid w:val="0"/>
              <w:spacing w:line="360" w:lineRule="exact"/>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3BADEF6">
            <w:pPr>
              <w:snapToGrid w:val="0"/>
              <w:spacing w:line="360" w:lineRule="exact"/>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308861E">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r>
              <w:rPr>
                <w:rFonts w:hint="eastAsia" w:ascii="仿宋" w:hAnsi="仿宋" w:eastAsia="仿宋" w:cs="仿宋"/>
                <w:color w:val="auto"/>
                <w:sz w:val="24"/>
                <w:highlight w:val="none"/>
                <w:u w:val="single"/>
              </w:rPr>
              <w:t>有效的资信证明文件。</w:t>
            </w:r>
          </w:p>
        </w:tc>
      </w:tr>
      <w:tr w14:paraId="49B95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9F194AA">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3E0EE3D">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72061A5">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采购人拟采购的产品属于品目清单范围的，采购人将依据国家确定的认证机构出具的、处于有效期之内的节能产品、环境标志产品认证证书，对获得证书的产品实施政府优先采购或强制采购。</w:t>
            </w:r>
          </w:p>
          <w:p w14:paraId="704EB55B">
            <w:pPr>
              <w:pStyle w:val="22"/>
              <w:spacing w:line="360" w:lineRule="exact"/>
              <w:ind w:firstLine="480"/>
              <w:jc w:val="both"/>
              <w:rPr>
                <w:rFonts w:hint="eastAsia" w:ascii="仿宋" w:hAnsi="仿宋" w:eastAsia="仿宋" w:cs="仿宋"/>
                <w:color w:val="auto"/>
                <w:sz w:val="24"/>
                <w:highlight w:val="none"/>
                <w:lang w:val="zh-CN"/>
              </w:rPr>
            </w:pPr>
            <w:sdt>
              <w:sdtPr>
                <w:rPr>
                  <w:rFonts w:hint="eastAsia" w:ascii="仿宋" w:hAnsi="仿宋" w:eastAsia="仿宋" w:cs="仿宋"/>
                  <w:color w:val="auto"/>
                  <w:kern w:val="2"/>
                  <w:sz w:val="24"/>
                  <w:szCs w:val="24"/>
                  <w:highlight w:val="none"/>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rPr>
              </w:sdtEndPr>
              <w:sdtContent>
                <w:r>
                  <w:rPr>
                    <w:rFonts w:hint="eastAsia" w:ascii="仿宋" w:hAnsi="仿宋" w:eastAsia="仿宋" w:cs="仿宋"/>
                    <w:color w:val="auto"/>
                    <w:kern w:val="2"/>
                    <w:sz w:val="24"/>
                    <w:szCs w:val="24"/>
                    <w:highlight w:val="none"/>
                  </w:rPr>
                  <w:t>☐</w:t>
                </w:r>
              </w:sdtContent>
            </w:sdt>
            <w:r>
              <w:rPr>
                <w:rFonts w:hint="eastAsia" w:ascii="仿宋" w:hAnsi="仿宋" w:eastAsia="仿宋" w:cs="仿宋"/>
                <w:color w:val="auto"/>
                <w:kern w:val="2"/>
                <w:sz w:val="24"/>
                <w:szCs w:val="24"/>
                <w:highlight w:val="none"/>
              </w:rPr>
              <w:t>强制采购。产品：</w:t>
            </w:r>
            <w:r>
              <w:rPr>
                <w:rFonts w:hint="eastAsia" w:ascii="仿宋" w:hAnsi="仿宋" w:eastAsia="仿宋" w:cs="仿宋"/>
                <w:color w:val="auto"/>
                <w:kern w:val="2"/>
                <w:sz w:val="24"/>
                <w:szCs w:val="24"/>
                <w:highlight w:val="none"/>
                <w:u w:val="single"/>
                <w:shd w:val="clear" w:color="FFFFFF" w:fill="D9D9D9"/>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对实施政府强制采购，</w:t>
            </w:r>
            <w:r>
              <w:rPr>
                <w:rFonts w:hint="eastAsia" w:ascii="仿宋" w:hAnsi="仿宋" w:eastAsia="仿宋" w:cs="仿宋"/>
                <w:b/>
                <w:bCs/>
                <w:color w:val="auto"/>
                <w:sz w:val="24"/>
                <w:highlight w:val="none"/>
                <w:lang w:val="zh-CN"/>
              </w:rPr>
              <w:t>投标人</w:t>
            </w:r>
            <w:r>
              <w:rPr>
                <w:rFonts w:hint="eastAsia" w:ascii="仿宋" w:hAnsi="仿宋" w:eastAsia="仿宋" w:cs="仿宋"/>
                <w:b/>
                <w:bCs/>
                <w:color w:val="auto"/>
                <w:sz w:val="24"/>
                <w:highlight w:val="none"/>
              </w:rPr>
              <w:t>就</w:t>
            </w:r>
            <w:r>
              <w:rPr>
                <w:rFonts w:hint="eastAsia" w:ascii="仿宋" w:hAnsi="仿宋" w:eastAsia="仿宋" w:cs="仿宋"/>
                <w:b/>
                <w:bCs/>
                <w:color w:val="auto"/>
                <w:sz w:val="24"/>
                <w:highlight w:val="none"/>
                <w:lang w:val="zh-CN"/>
              </w:rPr>
              <w:t>相应的投标产品未</w:t>
            </w:r>
            <w:r>
              <w:rPr>
                <w:rFonts w:hint="eastAsia" w:ascii="仿宋" w:hAnsi="仿宋" w:eastAsia="仿宋" w:cs="仿宋"/>
                <w:b/>
                <w:bCs/>
                <w:color w:val="auto"/>
                <w:sz w:val="24"/>
                <w:highlight w:val="none"/>
              </w:rPr>
              <w:t>提供</w:t>
            </w:r>
            <w:r>
              <w:rPr>
                <w:rFonts w:hint="eastAsia" w:ascii="仿宋" w:hAnsi="仿宋" w:eastAsia="仿宋" w:cs="仿宋"/>
                <w:b/>
                <w:bCs/>
                <w:color w:val="auto"/>
                <w:sz w:val="24"/>
                <w:highlight w:val="none"/>
                <w:lang w:val="zh-CN"/>
              </w:rPr>
              <w:t>国家确定的认证机构出具的、处于有效期之内的节能产品认证证书的，投标无效</w:t>
            </w:r>
            <w:r>
              <w:rPr>
                <w:rFonts w:hint="eastAsia" w:ascii="仿宋" w:hAnsi="仿宋" w:eastAsia="仿宋" w:cs="仿宋"/>
                <w:color w:val="auto"/>
                <w:sz w:val="24"/>
                <w:highlight w:val="none"/>
                <w:lang w:val="zh-CN"/>
              </w:rPr>
              <w:t>。</w:t>
            </w:r>
          </w:p>
          <w:p w14:paraId="169049AA">
            <w:pPr>
              <w:pStyle w:val="22"/>
              <w:spacing w:line="360" w:lineRule="exact"/>
              <w:ind w:firstLine="480"/>
              <w:jc w:val="both"/>
              <w:rPr>
                <w:rFonts w:hint="eastAsia" w:ascii="仿宋" w:hAnsi="仿宋" w:eastAsia="仿宋" w:cs="仿宋"/>
                <w:color w:val="auto"/>
                <w:kern w:val="2"/>
                <w:sz w:val="24"/>
                <w:szCs w:val="24"/>
                <w:highlight w:val="none"/>
                <w:u w:val="single"/>
                <w:shd w:val="clear" w:color="FFFFFF" w:fill="D9D9D9"/>
              </w:rPr>
            </w:pPr>
            <w:r>
              <w:rPr>
                <w:rFonts w:hint="eastAsia" w:ascii="仿宋" w:hAnsi="仿宋" w:eastAsia="仿宋" w:cs="仿宋"/>
                <w:color w:val="auto"/>
                <w:kern w:val="2"/>
                <w:sz w:val="24"/>
                <w:szCs w:val="24"/>
                <w:highlight w:val="none"/>
              </w:rPr>
              <w:t>□优先采购节能产品。产品：</w:t>
            </w:r>
            <w:r>
              <w:rPr>
                <w:rFonts w:hint="eastAsia" w:ascii="仿宋" w:hAnsi="仿宋" w:eastAsia="仿宋" w:cs="仿宋"/>
                <w:color w:val="auto"/>
                <w:kern w:val="2"/>
                <w:sz w:val="24"/>
                <w:szCs w:val="24"/>
                <w:highlight w:val="none"/>
                <w:u w:val="single"/>
                <w:shd w:val="clear" w:color="FFFFFF" w:fill="D9D9D9"/>
              </w:rPr>
              <w:t xml:space="preserve">        </w:t>
            </w:r>
          </w:p>
          <w:p w14:paraId="3866BDEC">
            <w:pPr>
              <w:pStyle w:val="22"/>
              <w:spacing w:line="360" w:lineRule="exact"/>
              <w:ind w:firstLine="480"/>
              <w:jc w:val="both"/>
              <w:rPr>
                <w:rFonts w:hint="eastAsia" w:ascii="仿宋" w:hAnsi="仿宋" w:eastAsia="仿宋" w:cs="仿宋"/>
                <w:color w:val="auto"/>
                <w:kern w:val="2"/>
                <w:sz w:val="24"/>
                <w:szCs w:val="24"/>
                <w:highlight w:val="none"/>
                <w:u w:val="single"/>
                <w:shd w:val="clear" w:color="FFFFFF" w:fill="D9D9D9"/>
              </w:rPr>
            </w:pPr>
            <w:r>
              <w:rPr>
                <w:rFonts w:hint="eastAsia" w:ascii="仿宋" w:hAnsi="仿宋" w:eastAsia="仿宋" w:cs="仿宋"/>
                <w:color w:val="auto"/>
                <w:kern w:val="2"/>
                <w:sz w:val="24"/>
                <w:szCs w:val="24"/>
                <w:highlight w:val="none"/>
              </w:rPr>
              <w:t>□优先采购环保产品。产品：</w:t>
            </w:r>
            <w:r>
              <w:rPr>
                <w:rFonts w:hint="eastAsia" w:ascii="仿宋" w:hAnsi="仿宋" w:eastAsia="仿宋" w:cs="仿宋"/>
                <w:color w:val="auto"/>
                <w:kern w:val="2"/>
                <w:sz w:val="24"/>
                <w:szCs w:val="24"/>
                <w:highlight w:val="none"/>
                <w:u w:val="single"/>
                <w:shd w:val="clear" w:color="FFFFFF" w:fill="D9D9D9"/>
              </w:rPr>
              <w:t xml:space="preserve">        </w:t>
            </w:r>
          </w:p>
          <w:p w14:paraId="5890E54B">
            <w:pPr>
              <w:snapToGrid w:val="0"/>
              <w:spacing w:line="3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☑无。</w:t>
            </w:r>
          </w:p>
        </w:tc>
      </w:tr>
      <w:tr w14:paraId="4DC6A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5627667">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D653340">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E6BCBF4">
            <w:pPr>
              <w:snapToGrid w:val="0"/>
              <w:spacing w:line="360" w:lineRule="exact"/>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087C4834">
            <w:pPr>
              <w:snapToGrid w:val="0"/>
              <w:spacing w:line="36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2EAB069">
            <w:pPr>
              <w:snapToGrid w:val="0"/>
              <w:spacing w:line="360" w:lineRule="exact"/>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07E647E">
            <w:pPr>
              <w:snapToGrid w:val="0"/>
              <w:spacing w:line="360" w:lineRule="exact"/>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2BE20007">
            <w:pPr>
              <w:spacing w:line="360" w:lineRule="exact"/>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1827E69C">
            <w:pPr>
              <w:spacing w:line="360" w:lineRule="exact"/>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460A2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5A30077D">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F9C3C1E">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7BB58D0">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94AFE99">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本项目支持《杭州市萧山区政府采购支持中小企业信用融资暂行办法》。</w:t>
            </w:r>
          </w:p>
          <w:p w14:paraId="2D162806">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rFonts w:hint="eastAsia"/>
                <w:color w:val="auto"/>
                <w:highlight w:val="none"/>
              </w:rPr>
              <w:fldChar w:fldCharType="begin"/>
            </w:r>
            <w:r>
              <w:rPr>
                <w:rFonts w:hint="eastAsia" w:ascii="仿宋" w:hAnsi="仿宋" w:eastAsia="仿宋" w:cs="仿宋"/>
                <w:color w:val="auto"/>
                <w:sz w:val="24"/>
                <w:highlight w:val="none"/>
              </w:rPr>
              <w:instrText xml:space="preserve"> HYPERLINK "http://www.xiaoshan.gov.cn/art/2018/12/20/art_1229293109_1559514.html" </w:instrText>
            </w:r>
            <w:r>
              <w:rPr>
                <w:rFonts w:hint="eastAsia"/>
                <w:color w:val="auto"/>
                <w:highlight w:val="none"/>
              </w:rPr>
              <w:fldChar w:fldCharType="separate"/>
            </w:r>
            <w:r>
              <w:rPr>
                <w:rStyle w:val="17"/>
                <w:rFonts w:hint="eastAsia" w:ascii="仿宋" w:hAnsi="仿宋" w:eastAsia="仿宋" w:cs="仿宋"/>
                <w:snapToGrid/>
                <w:color w:val="auto"/>
                <w:sz w:val="24"/>
                <w:szCs w:val="24"/>
                <w:highlight w:val="none"/>
              </w:rPr>
              <w:t>http://www.xiaoshan.gov.cn/art/2018/12/20/art_1229293109_1559514.html</w:t>
            </w:r>
            <w:r>
              <w:rPr>
                <w:rStyle w:val="17"/>
                <w:rFonts w:hint="eastAsia" w:ascii="仿宋" w:hAnsi="仿宋" w:eastAsia="仿宋" w:cs="仿宋"/>
                <w:snapToGrid/>
                <w:color w:val="auto"/>
                <w:sz w:val="24"/>
                <w:szCs w:val="24"/>
                <w:highlight w:val="none"/>
              </w:rPr>
              <w:fldChar w:fldCharType="end"/>
            </w:r>
          </w:p>
        </w:tc>
      </w:tr>
      <w:tr w14:paraId="34C48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46A9DC">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4EF16B2">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3465FDE">
            <w:pPr>
              <w:pStyle w:val="8"/>
              <w:spacing w:line="360" w:lineRule="exact"/>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p w14:paraId="3DD879C7">
            <w:pPr>
              <w:pStyle w:val="8"/>
              <w:spacing w:line="360" w:lineRule="exact"/>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中标人应在中标后向采购代理机构提供纸质投标文件一正二副（加盖公章）。</w:t>
            </w:r>
          </w:p>
        </w:tc>
      </w:tr>
      <w:tr w14:paraId="72345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3A07DF8">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F0D77DF">
            <w:pPr>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2BC8BB0">
            <w:pPr>
              <w:spacing w:line="360" w:lineRule="exact"/>
              <w:rPr>
                <w:rFonts w:hint="eastAsia" w:ascii="仿宋" w:hAnsi="仿宋" w:eastAsia="仿宋" w:cs="仿宋"/>
                <w:color w:val="auto"/>
                <w:kern w:val="28"/>
                <w:sz w:val="24"/>
                <w:highlight w:val="none"/>
                <w:lang w:val="zh-CN"/>
              </w:rPr>
            </w:pPr>
            <w:r>
              <w:rPr>
                <w:rFonts w:hint="eastAsia" w:ascii="仿宋" w:hAnsi="仿宋" w:eastAsia="仿宋" w:cs="仿宋"/>
                <w:color w:val="auto"/>
                <w:kern w:val="28"/>
                <w:sz w:val="24"/>
                <w:highlight w:val="none"/>
                <w:lang w:val="zh-CN"/>
              </w:rPr>
              <w:t>本项目采购代理费由</w:t>
            </w:r>
            <w:r>
              <w:rPr>
                <w:rFonts w:hint="eastAsia" w:ascii="仿宋" w:hAnsi="仿宋" w:eastAsia="仿宋" w:cs="仿宋"/>
                <w:color w:val="auto"/>
                <w:kern w:val="28"/>
                <w:sz w:val="24"/>
                <w:highlight w:val="none"/>
              </w:rPr>
              <w:t>中标人</w:t>
            </w:r>
            <w:r>
              <w:rPr>
                <w:rFonts w:hint="eastAsia" w:ascii="仿宋" w:hAnsi="仿宋" w:eastAsia="仿宋" w:cs="仿宋"/>
                <w:color w:val="auto"/>
                <w:kern w:val="28"/>
                <w:sz w:val="24"/>
                <w:highlight w:val="none"/>
                <w:lang w:val="zh-CN"/>
              </w:rPr>
              <w:t>支付。</w:t>
            </w:r>
          </w:p>
          <w:p w14:paraId="4647CB82">
            <w:pPr>
              <w:spacing w:line="360" w:lineRule="exact"/>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lang w:val="zh-CN"/>
              </w:rPr>
              <w:t>本次代理服务费</w:t>
            </w:r>
            <w:r>
              <w:rPr>
                <w:rFonts w:hint="eastAsia" w:ascii="仿宋" w:hAnsi="仿宋" w:eastAsia="仿宋" w:cs="仿宋"/>
                <w:color w:val="auto"/>
                <w:kern w:val="28"/>
                <w:sz w:val="24"/>
                <w:highlight w:val="none"/>
              </w:rPr>
              <w:t>按3500元收取。</w:t>
            </w:r>
          </w:p>
          <w:p w14:paraId="4B571BB5">
            <w:pPr>
              <w:spacing w:line="360" w:lineRule="exact"/>
              <w:rPr>
                <w:rFonts w:hint="eastAsia" w:ascii="仿宋" w:hAnsi="仿宋" w:eastAsia="仿宋" w:cs="仿宋"/>
                <w:color w:val="auto"/>
                <w:kern w:val="28"/>
                <w:sz w:val="24"/>
                <w:highlight w:val="none"/>
                <w:lang w:val="zh-CN"/>
              </w:rPr>
            </w:pPr>
            <w:r>
              <w:rPr>
                <w:rFonts w:hint="eastAsia" w:ascii="仿宋" w:hAnsi="仿宋" w:eastAsia="仿宋" w:cs="仿宋"/>
                <w:color w:val="auto"/>
                <w:kern w:val="28"/>
                <w:sz w:val="24"/>
                <w:highlight w:val="none"/>
                <w:lang w:val="zh-CN"/>
              </w:rPr>
              <w:t>服务费缴纳账号：</w:t>
            </w:r>
          </w:p>
          <w:p w14:paraId="67CED4A7">
            <w:pPr>
              <w:spacing w:line="360" w:lineRule="exact"/>
              <w:rPr>
                <w:rFonts w:hint="eastAsia" w:ascii="仿宋" w:hAnsi="仿宋" w:eastAsia="仿宋" w:cs="仿宋"/>
                <w:color w:val="auto"/>
                <w:kern w:val="28"/>
                <w:sz w:val="24"/>
                <w:highlight w:val="none"/>
                <w:lang w:val="zh-CN"/>
              </w:rPr>
            </w:pPr>
            <w:r>
              <w:rPr>
                <w:rFonts w:hint="eastAsia" w:ascii="仿宋" w:hAnsi="仿宋" w:eastAsia="仿宋" w:cs="仿宋"/>
                <w:color w:val="auto"/>
                <w:kern w:val="28"/>
                <w:sz w:val="24"/>
                <w:highlight w:val="none"/>
                <w:lang w:val="zh-CN"/>
              </w:rPr>
              <w:t>开户银行：上海浦东发展银行萧山支行</w:t>
            </w:r>
          </w:p>
          <w:p w14:paraId="04C10C13">
            <w:pPr>
              <w:spacing w:line="360" w:lineRule="exact"/>
              <w:rPr>
                <w:rFonts w:hint="eastAsia" w:ascii="仿宋" w:hAnsi="仿宋" w:eastAsia="仿宋" w:cs="仿宋"/>
                <w:color w:val="auto"/>
                <w:kern w:val="28"/>
                <w:sz w:val="24"/>
                <w:highlight w:val="none"/>
                <w:lang w:val="zh-CN"/>
              </w:rPr>
            </w:pPr>
            <w:r>
              <w:rPr>
                <w:rFonts w:hint="eastAsia" w:ascii="仿宋" w:hAnsi="仿宋" w:eastAsia="仿宋" w:cs="仿宋"/>
                <w:color w:val="auto"/>
                <w:kern w:val="28"/>
                <w:sz w:val="24"/>
                <w:highlight w:val="none"/>
              </w:rPr>
              <w:t>账户</w:t>
            </w:r>
            <w:r>
              <w:rPr>
                <w:rFonts w:hint="eastAsia" w:ascii="仿宋" w:hAnsi="仿宋" w:eastAsia="仿宋" w:cs="仿宋"/>
                <w:color w:val="auto"/>
                <w:kern w:val="28"/>
                <w:sz w:val="24"/>
                <w:highlight w:val="none"/>
                <w:lang w:val="zh-CN"/>
              </w:rPr>
              <w:t>名称：杭州博望建设工程招标投标代理有限公司</w:t>
            </w:r>
          </w:p>
          <w:p w14:paraId="7CF8DC9C">
            <w:pPr>
              <w:spacing w:line="360" w:lineRule="exact"/>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lang w:val="zh-CN"/>
              </w:rPr>
              <w:t>银行</w:t>
            </w:r>
            <w:r>
              <w:rPr>
                <w:rFonts w:hint="eastAsia" w:ascii="仿宋" w:hAnsi="仿宋" w:eastAsia="仿宋" w:cs="仿宋"/>
                <w:color w:val="auto"/>
                <w:kern w:val="28"/>
                <w:sz w:val="24"/>
                <w:highlight w:val="none"/>
              </w:rPr>
              <w:t>账号</w:t>
            </w:r>
            <w:r>
              <w:rPr>
                <w:rFonts w:hint="eastAsia" w:ascii="仿宋" w:hAnsi="仿宋" w:eastAsia="仿宋" w:cs="仿宋"/>
                <w:color w:val="auto"/>
                <w:kern w:val="28"/>
                <w:sz w:val="24"/>
                <w:highlight w:val="none"/>
                <w:lang w:val="zh-CN"/>
              </w:rPr>
              <w:t>：95070154740001005</w:t>
            </w:r>
          </w:p>
        </w:tc>
      </w:tr>
      <w:tr w14:paraId="783C0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D02AD46">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ABE3D9B">
            <w:pPr>
              <w:spacing w:line="360" w:lineRule="exact"/>
              <w:jc w:val="center"/>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E41B7">
            <w:pPr>
              <w:spacing w:line="360" w:lineRule="exact"/>
              <w:rPr>
                <w:rFonts w:hint="eastAsia" w:ascii="仿宋" w:hAnsi="仿宋" w:eastAsia="仿宋" w:cs="仿宋"/>
                <w:color w:val="auto"/>
                <w:highlight w:val="none"/>
              </w:rPr>
            </w:pPr>
            <w:r>
              <w:rPr>
                <w:rFonts w:hint="eastAsia" w:ascii="仿宋" w:hAnsi="仿宋" w:eastAsia="仿宋" w:cs="仿宋"/>
                <w:color w:val="auto"/>
                <w:sz w:val="24"/>
                <w:highlight w:val="none"/>
              </w:rPr>
              <w:t>本项目由采购人进行资格文件及信用信息查询。</w:t>
            </w:r>
          </w:p>
        </w:tc>
      </w:tr>
      <w:tr w14:paraId="6FAB0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188D91E">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9FE19A8">
            <w:pPr>
              <w:spacing w:line="360" w:lineRule="exact"/>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42B1FFE">
            <w:pPr>
              <w:snapToGrid w:val="0"/>
              <w:spacing w:line="36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15772493">
            <w:pPr>
              <w:snapToGrid w:val="0"/>
              <w:spacing w:line="3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16C2D1F4">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w:t>
            </w:r>
            <w:r>
              <w:rPr>
                <w:rFonts w:hint="eastAsia" w:ascii="仿宋" w:hAnsi="仿宋" w:eastAsia="仿宋" w:cs="仿宋"/>
                <w:b/>
                <w:bCs/>
                <w:color w:val="auto"/>
                <w:sz w:val="24"/>
                <w:highlight w:val="none"/>
              </w:rPr>
              <w:t>采购人</w:t>
            </w:r>
            <w:r>
              <w:rPr>
                <w:rFonts w:hint="eastAsia" w:ascii="仿宋" w:hAnsi="仿宋" w:eastAsia="仿宋" w:cs="仿宋"/>
                <w:color w:val="auto"/>
                <w:sz w:val="24"/>
                <w:highlight w:val="none"/>
              </w:rPr>
              <w:t>进行答复。</w:t>
            </w:r>
          </w:p>
          <w:p w14:paraId="4AFD3A1B">
            <w:pPr>
              <w:spacing w:line="360" w:lineRule="exact"/>
              <w:rPr>
                <w:rFonts w:hint="eastAsia" w:ascii="仿宋" w:hAnsi="仿宋" w:eastAsia="仿宋" w:cs="仿宋"/>
                <w:color w:val="auto"/>
                <w:sz w:val="22"/>
                <w:highlight w:val="none"/>
              </w:rPr>
            </w:pPr>
            <w:r>
              <w:rPr>
                <w:rFonts w:hint="eastAsia" w:ascii="仿宋" w:hAnsi="仿宋" w:eastAsia="仿宋" w:cs="仿宋"/>
                <w:color w:val="auto"/>
                <w:sz w:val="24"/>
                <w:highlight w:val="none"/>
              </w:rPr>
              <w:t>涉及流程规范性、组织程序等相关事项，由</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进行答复。</w:t>
            </w:r>
          </w:p>
        </w:tc>
      </w:tr>
      <w:tr w14:paraId="186E3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046E650">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AFE3999">
            <w:pPr>
              <w:spacing w:line="360" w:lineRule="exact"/>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44E57">
            <w:pPr>
              <w:spacing w:line="360" w:lineRule="exact"/>
              <w:rPr>
                <w:rFonts w:hint="eastAsia" w:ascii="仿宋" w:hAnsi="仿宋" w:eastAsia="仿宋" w:cs="仿宋"/>
                <w:color w:val="auto"/>
                <w:sz w:val="22"/>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联系电话: 0571-83587785/0571-82816012 联系地址: 萧山区通惠北路2-1号304室</w:t>
            </w:r>
          </w:p>
        </w:tc>
      </w:tr>
      <w:tr w14:paraId="0BCFB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581196E9">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35D75D02">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217F2F1">
            <w:pPr>
              <w:pStyle w:val="4"/>
              <w:spacing w:line="360" w:lineRule="exact"/>
              <w:ind w:left="0" w:firstLine="0"/>
              <w:rPr>
                <w:rFonts w:hint="eastAsia" w:ascii="仿宋" w:eastAsia="仿宋" w:cs="仿宋"/>
                <w:snapToGrid w:val="0"/>
                <w:color w:val="auto"/>
                <w:kern w:val="28"/>
                <w:sz w:val="24"/>
                <w:highlight w:val="none"/>
              </w:rPr>
            </w:pPr>
            <w:r>
              <w:rPr>
                <w:rFonts w:hint="eastAsia" w:ascii="仿宋" w:eastAsia="仿宋" w:cs="仿宋"/>
                <w:b w:val="0"/>
                <w:bCs w:val="0"/>
                <w:color w:val="auto"/>
                <w:sz w:val="24"/>
                <w:szCs w:val="24"/>
                <w:highlight w:val="none"/>
                <w:lang w:val="en-US"/>
              </w:rPr>
              <w:t>联合体投标的，联合体各方分别提供与联合体协议中规定的分工内容相应的业绩证明材料，业绩数量以提供材料较少的一方为准。</w:t>
            </w:r>
          </w:p>
        </w:tc>
      </w:tr>
      <w:tr w14:paraId="17CA0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3B0D4FCD">
            <w:pPr>
              <w:snapToGrid w:val="0"/>
              <w:spacing w:line="360" w:lineRule="exact"/>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08BB4A8F">
            <w:pPr>
              <w:snapToGrid w:val="0"/>
              <w:spacing w:line="36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2816AF">
            <w:pPr>
              <w:spacing w:line="360" w:lineRule="exact"/>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60FAFD08">
            <w:pPr>
              <w:pStyle w:val="4"/>
              <w:spacing w:line="360" w:lineRule="exact"/>
              <w:ind w:left="0" w:firstLine="0"/>
              <w:rPr>
                <w:rFonts w:hint="eastAsia" w:ascii="仿宋" w:eastAsia="仿宋" w:cs="仿宋"/>
                <w:color w:val="auto"/>
                <w:highlight w:val="none"/>
              </w:rPr>
            </w:pPr>
            <w:sdt>
              <w:sdtPr>
                <w:rPr>
                  <w:rFonts w:hint="eastAsia" w:asci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eastAsia="仿宋" w:cs="仿宋"/>
                  <w:color w:val="auto"/>
                  <w:sz w:val="24"/>
                  <w:szCs w:val="24"/>
                  <w:highlight w:val="none"/>
                </w:rPr>
              </w:sdtEndPr>
              <w:sdtContent>
                <w:r>
                  <w:rPr>
                    <w:rFonts w:hint="eastAsia" w:ascii="仿宋" w:eastAsia="仿宋" w:cs="仿宋"/>
                    <w:color w:val="auto"/>
                    <w:sz w:val="24"/>
                    <w:szCs w:val="24"/>
                    <w:highlight w:val="none"/>
                  </w:rPr>
                  <w:sym w:font="Wingdings" w:char="F0FE"/>
                </w:r>
              </w:sdtContent>
            </w:sdt>
            <w:r>
              <w:rPr>
                <w:rFonts w:hint="eastAsia" w:ascii="仿宋" w:eastAsia="仿宋" w:cs="仿宋"/>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59F9D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3C15F8D7">
            <w:pPr>
              <w:snapToGrid w:val="0"/>
              <w:spacing w:line="360" w:lineRule="exact"/>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1F82B85">
            <w:pPr>
              <w:snapToGrid w:val="0"/>
              <w:spacing w:line="36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8AA57DF">
            <w:pPr>
              <w:spacing w:line="360" w:lineRule="exact"/>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6083B195">
      <w:pPr>
        <w:rPr>
          <w:rFonts w:hint="eastAsia" w:ascii="仿宋" w:hAnsi="仿宋" w:eastAsia="仿宋" w:cs="仿宋"/>
          <w:b/>
          <w:color w:val="auto"/>
          <w:sz w:val="32"/>
          <w:szCs w:val="20"/>
          <w:highlight w:val="none"/>
        </w:rPr>
      </w:pPr>
      <w:bookmarkStart w:id="8" w:name="_Toc164416483"/>
      <w:bookmarkStart w:id="9" w:name="第三部分"/>
      <w:r>
        <w:rPr>
          <w:rFonts w:hint="eastAsia" w:ascii="仿宋" w:hAnsi="仿宋" w:eastAsia="仿宋" w:cs="仿宋"/>
          <w:b/>
          <w:color w:val="auto"/>
          <w:sz w:val="32"/>
          <w:szCs w:val="20"/>
          <w:highlight w:val="none"/>
        </w:rPr>
        <w:br w:type="page"/>
      </w:r>
    </w:p>
    <w:p w14:paraId="37409605">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3C7FF14">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6A91841F">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B867BA4">
      <w:pPr>
        <w:numPr>
          <w:ilvl w:val="0"/>
          <w:numId w:val="2"/>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21422F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32045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82382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5547A4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8917E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0AB13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E1EC1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CDFA93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2B6C93DB">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F70F46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B5DD875">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A45D8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49CB6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3B07AE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30B0FB5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 支持中小企业发展</w:t>
      </w:r>
    </w:p>
    <w:p w14:paraId="10A705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78E8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37227F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D7393A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5F564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321BCC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F7679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F2E78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24C006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75CA1C2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65A71F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首台套、“制造精品”、“专精特新”等创新产品按规定享受政府采购支持政策。</w:t>
      </w:r>
    </w:p>
    <w:p w14:paraId="575ED4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3.4.2采购人应当贯彻落实知识产权保护相关法律法规，应当采购使用正版软件。</w:t>
      </w:r>
    </w:p>
    <w:p w14:paraId="6C003F6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 平等对待内外资企业和符合条件的破产重整企业</w:t>
      </w:r>
    </w:p>
    <w:p w14:paraId="608D7B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2EC8E8E6">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6C9B86E2">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2592894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AA6343">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00AEA05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4ACAE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3E56FC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A2DC3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8A498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1D706926">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7C7E913F">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E9711CE">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2492BF5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2CC231BC">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30FAD2B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2171782A">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191BAF03">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5615D211">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E28B70F">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1B038EF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29095BC">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2FCD3EB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供应商投诉</w:t>
      </w:r>
    </w:p>
    <w:p w14:paraId="6FECB2CC">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669429A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5D0EDB16">
      <w:pPr>
        <w:autoSpaceDE w:val="0"/>
        <w:autoSpaceDN w:val="0"/>
        <w:spacing w:line="360" w:lineRule="auto"/>
        <w:ind w:firstLine="420" w:firstLineChars="175"/>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4.4.3供应商投诉应当有明确的请求和必要的证明材料。</w:t>
      </w:r>
    </w:p>
    <w:p w14:paraId="1DF7B8A8">
      <w:pPr>
        <w:autoSpaceDE w:val="0"/>
        <w:autoSpaceDN w:val="0"/>
        <w:spacing w:line="360" w:lineRule="auto"/>
        <w:ind w:firstLine="420" w:firstLineChars="175"/>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4.4.4 以联合体形式参加政府采购活动的，其投诉应当由组成联合体的所有供应商共同提出。</w:t>
      </w:r>
    </w:p>
    <w:p w14:paraId="4373BA75">
      <w:pPr>
        <w:autoSpaceDE w:val="0"/>
        <w:autoSpaceDN w:val="0"/>
        <w:spacing w:line="360" w:lineRule="auto"/>
        <w:ind w:firstLine="420" w:firstLineChars="17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49C4E189">
      <w:pPr>
        <w:autoSpaceDE w:val="0"/>
        <w:autoSpaceDN w:val="0"/>
        <w:spacing w:line="360" w:lineRule="auto"/>
        <w:ind w:firstLine="240" w:firstLineChars="1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4.5 补偿救济</w:t>
      </w:r>
    </w:p>
    <w:p w14:paraId="210D261B">
      <w:pPr>
        <w:autoSpaceDE w:val="0"/>
        <w:autoSpaceDN w:val="0"/>
        <w:spacing w:line="360" w:lineRule="auto"/>
        <w:ind w:firstLine="420" w:firstLineChars="17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采购人因政策变化、规划调整而不履行政府采购合同的，供应商可依据《杭州市涉企补偿救济实施办法（试行）》向采购人提起补偿申请。</w:t>
      </w:r>
    </w:p>
    <w:p w14:paraId="107B8B6A">
      <w:pPr>
        <w:autoSpaceDE w:val="0"/>
        <w:autoSpaceDN w:val="0"/>
        <w:spacing w:line="360" w:lineRule="auto"/>
        <w:ind w:firstLine="420" w:firstLineChars="175"/>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投诉书范本及制作说明详见附件3。</w:t>
      </w:r>
    </w:p>
    <w:p w14:paraId="6EA01E6C">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0FBC08E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 招标文件的构成</w:t>
      </w:r>
    </w:p>
    <w:p w14:paraId="3BAF30F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4AF5FE12">
      <w:pPr>
        <w:pStyle w:val="8"/>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5A20D4ED">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38956084">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5A46851">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F42C664">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FC1B16F">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4C0D7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51CE8F9">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112255C0">
      <w:pPr>
        <w:pStyle w:val="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6D40708D">
      <w:pPr>
        <w:pStyle w:val="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C2ACE34">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713579D4">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B8FAB29">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1A60229">
      <w:pPr>
        <w:pStyle w:val="8"/>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18ADB69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B4179B8">
      <w:pPr>
        <w:pStyle w:val="8"/>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79E765A7">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D33A164">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0C35E8F">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20F56A2">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17B7806">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snapToGrid w:val="0"/>
          <w:color w:val="auto"/>
          <w:sz w:val="24"/>
          <w:highlight w:val="none"/>
        </w:rPr>
        <w:t>▲投标文件至少应包括以下文件。</w:t>
      </w:r>
    </w:p>
    <w:p w14:paraId="78B81DB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A592E1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A4A966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7A78CA0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6EB5BD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E3007BA">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63A5274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1E0142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C70E0D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16EBAC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00024E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093BB9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5E910A6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D497BB7">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71C1B50">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C507B0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68D2A91">
      <w:pPr>
        <w:pStyle w:val="23"/>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rPr>
        <w:t>11.3.2 报价情况说明（如供应商报价低于项目预算50%的，应当提交本文档，详细阐述不影响产品质量或者诚信履约的具体原因）；</w:t>
      </w:r>
    </w:p>
    <w:p w14:paraId="40A6C0C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11.3.3中小企业声明函。</w:t>
      </w:r>
    </w:p>
    <w:p w14:paraId="583EBD21">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9EA7A38">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335FB161">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FFFFFF"/>
        </w:rPr>
        <w:t>投标人应对投标文件中材料的真实性、合法性负责。投标人可事先在公开官网查询、核对相关证书和报告内容，确保投标文件资料准确无误。</w:t>
      </w:r>
    </w:p>
    <w:p w14:paraId="7924939A">
      <w:pPr>
        <w:pStyle w:val="2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0B3F721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C086247">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8AEFEA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C6D3E97">
      <w:pPr>
        <w:numPr>
          <w:ilvl w:val="0"/>
          <w:numId w:val="4"/>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4606F77A">
      <w:pPr>
        <w:pStyle w:val="2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450EE3F">
      <w:pPr>
        <w:pStyle w:val="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FD0A214">
      <w:pPr>
        <w:pStyle w:val="2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1E6C624">
      <w:pPr>
        <w:pStyle w:val="2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0D4C03B6">
      <w:pPr>
        <w:pStyle w:val="2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8370C2D">
      <w:pPr>
        <w:pStyle w:val="2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2DAE784">
      <w:pPr>
        <w:pStyle w:val="2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2F080F5">
      <w:pPr>
        <w:pStyle w:val="8"/>
        <w:numPr>
          <w:ilvl w:val="0"/>
          <w:numId w:val="5"/>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2F8FEDDA">
      <w:pPr>
        <w:pStyle w:val="8"/>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3FA49C89">
      <w:pPr>
        <w:pStyle w:val="8"/>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29161388">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EF8012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B5015B9">
      <w:pPr>
        <w:pStyle w:val="8"/>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A5E1FAA">
      <w:pPr>
        <w:pStyle w:val="21"/>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37F1A535">
      <w:pPr>
        <w:pStyle w:val="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4C5BC409">
      <w:pPr>
        <w:pStyle w:val="21"/>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777C68AE">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7AC8CC20">
      <w:pPr>
        <w:pStyle w:val="2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44BDDA4">
      <w:pPr>
        <w:pStyle w:val="2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D829359">
      <w:pPr>
        <w:pStyle w:val="2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455BB511">
      <w:pPr>
        <w:pStyle w:val="21"/>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6A3E3134">
      <w:pPr>
        <w:pStyle w:val="25"/>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6EF28489">
      <w:pPr>
        <w:pStyle w:val="2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68D36424">
      <w:pPr>
        <w:pStyle w:val="2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0B5BA55">
      <w:pPr>
        <w:pStyle w:val="2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6BA0F05">
      <w:pPr>
        <w:pStyle w:val="21"/>
        <w:spacing w:before="0"/>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sz w:val="32"/>
          <w:highlight w:val="none"/>
        </w:rPr>
        <w:t>五、资格审查</w:t>
      </w:r>
    </w:p>
    <w:p w14:paraId="4ADEF8E0">
      <w:pPr>
        <w:widowControl/>
        <w:numPr>
          <w:ilvl w:val="0"/>
          <w:numId w:val="7"/>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66FE7CD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4C0851A5">
      <w:pPr>
        <w:pStyle w:val="2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6310559">
      <w:pPr>
        <w:pStyle w:val="2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51A72270">
      <w:pPr>
        <w:pStyle w:val="2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13E10D50">
      <w:pPr>
        <w:pStyle w:val="21"/>
        <w:numPr>
          <w:ilvl w:val="0"/>
          <w:numId w:val="7"/>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3BC87BBF">
      <w:pPr>
        <w:pStyle w:val="2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15402562">
      <w:pPr>
        <w:pStyle w:val="2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8E6CFA8">
      <w:pPr>
        <w:pStyle w:val="2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9B93C92">
      <w:pPr>
        <w:pStyle w:val="2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2556D07">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六、评标</w:t>
      </w:r>
    </w:p>
    <w:p w14:paraId="6244840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7989DC41">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七、定标</w:t>
      </w:r>
    </w:p>
    <w:p w14:paraId="38D3900B">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749B52A">
      <w:pPr>
        <w:pStyle w:val="2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1B7C474">
      <w:pPr>
        <w:pStyle w:val="2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1F878D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43FF29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44A970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C917B6D">
      <w:pPr>
        <w:pStyle w:val="4"/>
        <w:tabs>
          <w:tab w:val="clear" w:pos="432"/>
        </w:tabs>
        <w:ind w:left="12" w:hanging="12"/>
        <w:rPr>
          <w:rFonts w:hint="eastAsia" w:ascii="仿宋" w:eastAsia="仿宋" w:cs="仿宋"/>
          <w:color w:val="auto"/>
          <w:highlight w:val="none"/>
        </w:rPr>
      </w:pPr>
      <w:r>
        <w:rPr>
          <w:rFonts w:hint="eastAsia" w:ascii="仿宋" w:eastAsia="仿宋" w:cs="仿宋"/>
          <w:color w:val="auto"/>
          <w:sz w:val="24"/>
          <w:szCs w:val="24"/>
          <w:highlight w:val="none"/>
        </w:rPr>
        <w:t>24.及时复核供应商材料。</w:t>
      </w:r>
      <w:r>
        <w:rPr>
          <w:rFonts w:hint="eastAsia" w:ascii="仿宋" w:eastAsia="仿宋" w:cs="仿宋"/>
          <w:b w:val="0"/>
          <w:bCs w:val="0"/>
          <w:color w:val="auto"/>
          <w:sz w:val="24"/>
          <w:szCs w:val="24"/>
          <w:highlight w:val="none"/>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5438FD2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八、合同授予</w:t>
      </w:r>
    </w:p>
    <w:p w14:paraId="2954CB56">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25. </w:t>
      </w:r>
      <w:r>
        <w:rPr>
          <w:rFonts w:hint="eastAsia" w:ascii="仿宋" w:hAnsi="仿宋" w:eastAsia="仿宋" w:cs="仿宋"/>
          <w:color w:val="auto"/>
          <w:highlight w:val="none"/>
        </w:rPr>
        <w:t>合同主要条款详见第五部分拟签订的合同文本。</w:t>
      </w:r>
    </w:p>
    <w:p w14:paraId="350979FC">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合同的签订</w:t>
      </w:r>
    </w:p>
    <w:p w14:paraId="479986EC">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26.1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D9E56C">
      <w:pPr>
        <w:pStyle w:val="2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2D434A56">
      <w:pPr>
        <w:pStyle w:val="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26.3如签订合同并生效后，供应商无故拒绝或延期，除按照合同条款处理外，列入不良行为记录一次，并给予通报。</w:t>
      </w:r>
    </w:p>
    <w:p w14:paraId="09878084">
      <w:pPr>
        <w:pStyle w:val="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26.4中标供应商拒绝与采购人签订合同的，采购人可以按照评审报告推荐的中标或者成交候选人名单排序，确定下一候选人为中标供应商，也可以重新开展政府采购活动。</w:t>
      </w:r>
    </w:p>
    <w:p w14:paraId="2E59EF11">
      <w:pPr>
        <w:pStyle w:val="2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26.5采购合同由采购人与中标供应商根据招标文件、投标文件等内容通过政府采购电子交易平台在线签订，自动备案。</w:t>
      </w:r>
    </w:p>
    <w:p w14:paraId="4B3531F9">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 履约保证金</w:t>
      </w:r>
    </w:p>
    <w:p w14:paraId="52CAEC48">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DD7634B">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B09059E">
      <w:pPr>
        <w:pStyle w:val="4"/>
        <w:ind w:left="0" w:firstLine="0"/>
        <w:rPr>
          <w:rFonts w:hint="eastAsia" w:ascii="仿宋" w:eastAsia="仿宋" w:cs="仿宋"/>
          <w:color w:val="auto"/>
          <w:highlight w:val="none"/>
        </w:rPr>
      </w:pPr>
      <w:r>
        <w:rPr>
          <w:rFonts w:hint="eastAsia" w:ascii="仿宋" w:eastAsia="仿宋" w:cs="仿宋"/>
          <w:color w:val="auto"/>
          <w:sz w:val="24"/>
          <w:highlight w:val="none"/>
          <w:lang w:val="en-US"/>
        </w:rPr>
        <w:t>28.预付款</w:t>
      </w:r>
    </w:p>
    <w:p w14:paraId="04296248">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42AC1C81">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九、电子交易活动的中止</w:t>
      </w:r>
    </w:p>
    <w:p w14:paraId="5FCE4B1E">
      <w:pPr>
        <w:pStyle w:val="2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82497F7">
      <w:pPr>
        <w:pStyle w:val="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29.1电子交易平台发生故障而无法登录访问的； </w:t>
      </w:r>
    </w:p>
    <w:p w14:paraId="7EE69EF1">
      <w:pPr>
        <w:pStyle w:val="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29.2电子交易平台应用或数据库出现错误，不能进行正常操作的；</w:t>
      </w:r>
    </w:p>
    <w:p w14:paraId="706C76F0">
      <w:pPr>
        <w:pStyle w:val="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29.3电子交易平台发现严重安全漏洞，有潜在泄密危险的；</w:t>
      </w:r>
    </w:p>
    <w:p w14:paraId="0C1BCAE7">
      <w:pPr>
        <w:pStyle w:val="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29.4病毒发作导致不能进行正常操作的； </w:t>
      </w:r>
    </w:p>
    <w:p w14:paraId="2143C12F">
      <w:pPr>
        <w:pStyle w:val="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29.5其他无法保证电子交易的公平、公正和安全的情况。</w:t>
      </w:r>
    </w:p>
    <w:p w14:paraId="3F56E391">
      <w:pPr>
        <w:pStyle w:val="2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03651410">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十、验收</w:t>
      </w:r>
    </w:p>
    <w:p w14:paraId="57BF49E1">
      <w:pPr>
        <w:pStyle w:val="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31. 验收</w:t>
      </w:r>
    </w:p>
    <w:p w14:paraId="6082330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ED4C4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1394B98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9E599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8"/>
    <w:bookmarkEnd w:id="9"/>
    <w:bookmarkEnd w:id="10"/>
    <w:p w14:paraId="14E0D99E">
      <w:pPr>
        <w:widowControl/>
        <w:adjustRightInd/>
        <w:jc w:val="left"/>
        <w:rPr>
          <w:rFonts w:hint="eastAsia" w:ascii="仿宋" w:hAnsi="仿宋" w:eastAsia="仿宋" w:cs="仿宋"/>
          <w:color w:val="auto"/>
          <w:kern w:val="0"/>
          <w:sz w:val="24"/>
          <w:highlight w:val="none"/>
        </w:rPr>
      </w:pPr>
      <w:bookmarkStart w:id="14" w:name="_Hlt75236101"/>
      <w:bookmarkEnd w:id="14"/>
      <w:bookmarkStart w:id="15" w:name="_Hlt75236290"/>
      <w:bookmarkEnd w:id="15"/>
      <w:bookmarkStart w:id="16" w:name="_Hlt74730295"/>
      <w:bookmarkEnd w:id="16"/>
      <w:bookmarkStart w:id="17" w:name="_Hlt75236011"/>
      <w:bookmarkEnd w:id="17"/>
      <w:bookmarkStart w:id="18" w:name="_Hlt68073093"/>
      <w:bookmarkEnd w:id="18"/>
      <w:bookmarkStart w:id="19" w:name="_Hlt68403820"/>
      <w:bookmarkEnd w:id="19"/>
      <w:bookmarkStart w:id="20" w:name="_Hlt74729768"/>
      <w:bookmarkEnd w:id="20"/>
      <w:bookmarkStart w:id="21" w:name="_Hlt74714665"/>
      <w:bookmarkEnd w:id="21"/>
      <w:bookmarkStart w:id="22" w:name="_Hlt68057669"/>
      <w:bookmarkEnd w:id="22"/>
      <w:bookmarkStart w:id="23" w:name="_Hlt74707468"/>
      <w:bookmarkEnd w:id="23"/>
      <w:bookmarkStart w:id="24" w:name="_Hlt68072990"/>
      <w:bookmarkEnd w:id="24"/>
      <w:bookmarkStart w:id="25" w:name="_Hlt68072998"/>
      <w:bookmarkEnd w:id="25"/>
      <w:bookmarkStart w:id="26" w:name="第四部分"/>
      <w:r>
        <w:rPr>
          <w:rFonts w:hint="eastAsia" w:ascii="仿宋" w:hAnsi="仿宋" w:eastAsia="仿宋" w:cs="仿宋"/>
          <w:color w:val="auto"/>
          <w:kern w:val="0"/>
          <w:sz w:val="24"/>
          <w:highlight w:val="none"/>
        </w:rPr>
        <w:br w:type="page"/>
      </w:r>
    </w:p>
    <w:p w14:paraId="1109465D">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2BDD0799">
      <w:pPr>
        <w:snapToGrid w:val="0"/>
        <w:rPr>
          <w:rStyle w:val="26"/>
          <w:rFonts w:hint="eastAsia" w:ascii="仿宋" w:hAnsi="仿宋" w:eastAsia="仿宋" w:cs="仿宋"/>
          <w:i w:val="0"/>
          <w:iCs w:val="0"/>
          <w:color w:val="auto"/>
          <w:highlight w:val="none"/>
        </w:rPr>
      </w:pPr>
      <w:r>
        <w:rPr>
          <w:rStyle w:val="26"/>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597939B2">
      <w:pPr>
        <w:pStyle w:val="4"/>
        <w:ind w:left="630" w:hanging="630"/>
        <w:jc w:val="center"/>
        <w:rPr>
          <w:rFonts w:hint="eastAsia" w:ascii="仿宋" w:eastAsia="仿宋" w:cs="仿宋"/>
          <w:color w:val="auto"/>
          <w:highlight w:val="none"/>
        </w:rPr>
      </w:pPr>
      <w:r>
        <w:rPr>
          <w:rFonts w:ascii="仿宋" w:eastAsia="仿宋" w:cs="仿宋"/>
          <w:color w:val="auto"/>
          <w:highlight w:val="none"/>
        </w:rPr>
        <w:t>一、</w:t>
      </w:r>
      <w:r>
        <w:rPr>
          <w:rFonts w:hint="eastAsia" w:ascii="仿宋" w:eastAsia="仿宋" w:cs="仿宋"/>
          <w:color w:val="auto"/>
          <w:highlight w:val="none"/>
        </w:rPr>
        <w:t>招标一览表</w:t>
      </w:r>
    </w:p>
    <w:p w14:paraId="1AA73596">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项目名称：2025年萧山区用工风险诊断评估服务项目</w:t>
      </w:r>
    </w:p>
    <w:tbl>
      <w:tblPr>
        <w:tblStyle w:val="13"/>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2448"/>
        <w:gridCol w:w="571"/>
        <w:gridCol w:w="635"/>
        <w:gridCol w:w="1460"/>
        <w:gridCol w:w="1772"/>
        <w:gridCol w:w="1707"/>
      </w:tblGrid>
      <w:tr w14:paraId="159A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trPr>
        <w:tc>
          <w:tcPr>
            <w:tcW w:w="588" w:type="dxa"/>
            <w:tcMar>
              <w:top w:w="15" w:type="dxa"/>
              <w:left w:w="15" w:type="dxa"/>
              <w:bottom w:w="0" w:type="dxa"/>
              <w:right w:w="15" w:type="dxa"/>
            </w:tcMar>
            <w:vAlign w:val="center"/>
          </w:tcPr>
          <w:p w14:paraId="1BBF7FC1">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标项</w:t>
            </w:r>
          </w:p>
        </w:tc>
        <w:tc>
          <w:tcPr>
            <w:tcW w:w="2448" w:type="dxa"/>
            <w:tcMar>
              <w:top w:w="15" w:type="dxa"/>
              <w:left w:w="15" w:type="dxa"/>
              <w:bottom w:w="0" w:type="dxa"/>
              <w:right w:w="15" w:type="dxa"/>
            </w:tcMar>
            <w:vAlign w:val="center"/>
          </w:tcPr>
          <w:p w14:paraId="1C94D4CD">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71" w:type="dxa"/>
            <w:tcMar>
              <w:top w:w="15" w:type="dxa"/>
              <w:left w:w="15" w:type="dxa"/>
              <w:bottom w:w="0" w:type="dxa"/>
              <w:right w:w="15" w:type="dxa"/>
            </w:tcMar>
            <w:vAlign w:val="center"/>
          </w:tcPr>
          <w:p w14:paraId="14B46D1B">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635" w:type="dxa"/>
            <w:tcMar>
              <w:top w:w="15" w:type="dxa"/>
              <w:left w:w="15" w:type="dxa"/>
              <w:bottom w:w="0" w:type="dxa"/>
              <w:right w:w="15" w:type="dxa"/>
            </w:tcMar>
            <w:vAlign w:val="center"/>
          </w:tcPr>
          <w:p w14:paraId="68CA53DD">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60" w:type="dxa"/>
            <w:vAlign w:val="center"/>
          </w:tcPr>
          <w:p w14:paraId="350021D3">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772" w:type="dxa"/>
            <w:vAlign w:val="center"/>
          </w:tcPr>
          <w:p w14:paraId="611E5BA4">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707" w:type="dxa"/>
            <w:vAlign w:val="center"/>
          </w:tcPr>
          <w:p w14:paraId="64AE8110">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147B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trPr>
        <w:tc>
          <w:tcPr>
            <w:tcW w:w="588" w:type="dxa"/>
            <w:tcMar>
              <w:top w:w="15" w:type="dxa"/>
              <w:left w:w="15" w:type="dxa"/>
              <w:bottom w:w="0" w:type="dxa"/>
              <w:right w:w="15" w:type="dxa"/>
            </w:tcMar>
            <w:vAlign w:val="center"/>
          </w:tcPr>
          <w:p w14:paraId="5491E11B">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highlight w:val="none"/>
              </w:rPr>
              <w:t>1</w:t>
            </w:r>
          </w:p>
        </w:tc>
        <w:tc>
          <w:tcPr>
            <w:tcW w:w="2448" w:type="dxa"/>
            <w:tcMar>
              <w:top w:w="15" w:type="dxa"/>
              <w:left w:w="15" w:type="dxa"/>
              <w:bottom w:w="0" w:type="dxa"/>
              <w:right w:w="15" w:type="dxa"/>
            </w:tcMar>
            <w:vAlign w:val="center"/>
          </w:tcPr>
          <w:p w14:paraId="7B75AE4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2025年萧山区用工风险诊断评估服务</w:t>
            </w:r>
          </w:p>
        </w:tc>
        <w:tc>
          <w:tcPr>
            <w:tcW w:w="571" w:type="dxa"/>
            <w:tcMar>
              <w:top w:w="15" w:type="dxa"/>
              <w:left w:w="15" w:type="dxa"/>
              <w:bottom w:w="0" w:type="dxa"/>
              <w:right w:w="15" w:type="dxa"/>
            </w:tcMar>
            <w:vAlign w:val="center"/>
          </w:tcPr>
          <w:p w14:paraId="6CAB17E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35" w:type="dxa"/>
            <w:tcMar>
              <w:top w:w="15" w:type="dxa"/>
              <w:left w:w="15" w:type="dxa"/>
              <w:bottom w:w="0" w:type="dxa"/>
              <w:right w:w="15" w:type="dxa"/>
            </w:tcMar>
            <w:vAlign w:val="center"/>
          </w:tcPr>
          <w:p w14:paraId="7AC1EC5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460" w:type="dxa"/>
            <w:vAlign w:val="center"/>
          </w:tcPr>
          <w:p w14:paraId="7C948837">
            <w:pPr>
              <w:spacing w:line="40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60</w:t>
            </w:r>
            <w:r>
              <w:rPr>
                <w:rFonts w:ascii="仿宋" w:hAnsi="仿宋" w:eastAsia="仿宋" w:cs="仿宋"/>
                <w:color w:val="auto"/>
                <w:sz w:val="24"/>
                <w:highlight w:val="none"/>
              </w:rPr>
              <w:t>0000.00</w:t>
            </w:r>
          </w:p>
        </w:tc>
        <w:tc>
          <w:tcPr>
            <w:tcW w:w="1772" w:type="dxa"/>
            <w:vAlign w:val="center"/>
          </w:tcPr>
          <w:p w14:paraId="693A9240">
            <w:pPr>
              <w:tabs>
                <w:tab w:val="left" w:pos="0"/>
              </w:tabs>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二、采购需求</w:t>
            </w:r>
          </w:p>
        </w:tc>
        <w:tc>
          <w:tcPr>
            <w:tcW w:w="1707" w:type="dxa"/>
            <w:vAlign w:val="center"/>
          </w:tcPr>
          <w:p w14:paraId="07098D3A">
            <w:pPr>
              <w:spacing w:line="40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60</w:t>
            </w:r>
            <w:r>
              <w:rPr>
                <w:rFonts w:ascii="仿宋" w:hAnsi="仿宋" w:eastAsia="仿宋" w:cs="仿宋"/>
                <w:color w:val="auto"/>
                <w:sz w:val="24"/>
                <w:highlight w:val="none"/>
              </w:rPr>
              <w:t>0000.00</w:t>
            </w:r>
          </w:p>
        </w:tc>
      </w:tr>
    </w:tbl>
    <w:p w14:paraId="63DF4679">
      <w:pPr>
        <w:jc w:val="center"/>
        <w:rPr>
          <w:rFonts w:hint="eastAsia" w:ascii="仿宋" w:hAnsi="仿宋" w:eastAsia="仿宋" w:cs="仿宋"/>
          <w:b/>
          <w:bCs/>
          <w:color w:val="auto"/>
          <w:sz w:val="32"/>
          <w:szCs w:val="32"/>
          <w:highlight w:val="none"/>
          <w:lang w:val="zh-CN"/>
        </w:rPr>
      </w:pPr>
    </w:p>
    <w:p w14:paraId="079F6C1F">
      <w:pPr>
        <w:jc w:val="center"/>
        <w:rPr>
          <w:rFonts w:hint="eastAsia" w:ascii="仿宋" w:hAnsi="仿宋" w:eastAsia="仿宋" w:cs="仿宋"/>
          <w:b/>
          <w:bCs/>
          <w:color w:val="auto"/>
          <w:sz w:val="32"/>
          <w:szCs w:val="32"/>
          <w:highlight w:val="none"/>
          <w:lang w:val="zh-CN"/>
        </w:rPr>
      </w:pPr>
      <w:r>
        <w:rPr>
          <w:rFonts w:ascii="仿宋" w:hAnsi="仿宋" w:eastAsia="仿宋" w:cs="仿宋"/>
          <w:b/>
          <w:bCs/>
          <w:color w:val="auto"/>
          <w:sz w:val="32"/>
          <w:szCs w:val="32"/>
          <w:highlight w:val="none"/>
          <w:lang w:val="zh-CN"/>
        </w:rPr>
        <w:t>二、</w:t>
      </w:r>
      <w:r>
        <w:rPr>
          <w:rFonts w:hint="eastAsia" w:ascii="仿宋" w:hAnsi="仿宋" w:eastAsia="仿宋" w:cs="仿宋"/>
          <w:b/>
          <w:bCs/>
          <w:color w:val="auto"/>
          <w:sz w:val="32"/>
          <w:szCs w:val="32"/>
          <w:highlight w:val="none"/>
          <w:lang w:val="zh-CN"/>
        </w:rPr>
        <w:t>采购需求</w:t>
      </w:r>
    </w:p>
    <w:p w14:paraId="0A03A4C7">
      <w:pPr>
        <w:pStyle w:val="8"/>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1、技术需求</w:t>
      </w:r>
    </w:p>
    <w:p w14:paraId="48D50CA8">
      <w:pPr>
        <w:pStyle w:val="8"/>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一）、诊断评估服务包括两方面内容：</w:t>
      </w:r>
    </w:p>
    <w:p w14:paraId="305362DF">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一是对我区企业劳动关系情况、劳动者满意程度进行综合测评，并撰写全区企业劳动关系和谐情况评估报告。</w:t>
      </w:r>
    </w:p>
    <w:p w14:paraId="0A04D6B0">
      <w:pPr>
        <w:pStyle w:val="8"/>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2025年萧山区用工风险诊断评估服务525家，对企业的</w:t>
      </w:r>
      <w:r>
        <w:rPr>
          <w:rFonts w:hint="eastAsia" w:ascii="仿宋" w:hAnsi="仿宋" w:eastAsia="仿宋" w:cs="仿宋"/>
          <w:b/>
          <w:snapToGrid/>
          <w:color w:val="auto"/>
          <w:sz w:val="24"/>
          <w:szCs w:val="24"/>
          <w:highlight w:val="none"/>
        </w:rPr>
        <w:t>劳动关系情况、劳动者满意程度进行综合测评，针对评估企业，出具《劳动用工体检报告》，确定劳动用工风险评估等级，让企业知晓自身存在的风险点，提出改善和整改方向，确保企业健康发展。同时，依托政务服务网企业用工模块，常态化服务指导企业开展用工风险诊断工作，要求线上服务1000家以上，推进全区企业积极参与和谐劳动关系创建活动。</w:t>
      </w:r>
    </w:p>
    <w:p w14:paraId="76ACD0F6">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二是评估企业内部用工行为，主要评估服务内容如下：</w:t>
      </w:r>
    </w:p>
    <w:p w14:paraId="5ED961F4">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1、员工入、在、离职管理：招聘管理制度、流程、计划；求职登记表、录用条件及员工录用审查；员工试用、转正、调岗、升降等管理流程；离职管理制度、流程等。</w:t>
      </w:r>
    </w:p>
    <w:p w14:paraId="548FBFC1">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劳动合同管理：劳动合同相关管理制度；职工花名册；劳动合同签订、签收情况；试用期；劳动合同类型及期限管理；劳动合同必备和其他条款；劳动合同变更、解除、终止制度与流程；劳务派遣用工情况等。</w:t>
      </w:r>
    </w:p>
    <w:p w14:paraId="29BC4175">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3、规章制度：规章制度的制订修改程序、内容、送达或告知程序、执行情况等。</w:t>
      </w:r>
    </w:p>
    <w:p w14:paraId="3627E006">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4、薪酬管理：薪酬结构；标准或特殊工时制度执行情况；计件或计时制度；劳动定额；加班、值班管理；薪酬支付合法审查；绩效考核及奖惩管理制度等。</w:t>
      </w:r>
    </w:p>
    <w:p w14:paraId="32CA1AB3">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5、工作时间和休息休假：考勤制度；休息休假制度及流程；带薪年休假制度等。</w:t>
      </w:r>
    </w:p>
    <w:p w14:paraId="0E6F1AAC">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6、社会保险和福利待遇：社会保险参保缴纳情况；参保告知情况；未参加社保员工处置情况；社会保险待遇执行制度及流程；公积金缴纳情况；福利待遇制度；员工帮扶救助制度等。</w:t>
      </w:r>
    </w:p>
    <w:p w14:paraId="575F0390">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7、劳动保护和安全生产：安全生产和职业病防治制度；劳动保护执行情况；工伤预防及处置情况等。</w:t>
      </w:r>
    </w:p>
    <w:p w14:paraId="7318854C">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8、集体协商和集体合同：集体合同及工资集体协商开展情况。</w:t>
      </w:r>
    </w:p>
    <w:p w14:paraId="0EBEBA96">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9、技能培训与开发：职工教育经费列支情况；职业技能培训开展情况；技能比武、劳动竞赛情况；技能是否与员工薪酬、调岗、升降等挂钩；技能培训协议签订情况等。</w:t>
      </w:r>
    </w:p>
    <w:p w14:paraId="4608B747">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10、工会建设和民主管理：工会活动情况；职代会制度建立情况；厂务公开情况；民主管理情况等。</w:t>
      </w:r>
    </w:p>
    <w:p w14:paraId="576BEDC4">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11、劳动争议内部调处机制：内部劳动争议调解组织建立情况；劳动争议沟通、申诉、预警、调处制度等。</w:t>
      </w:r>
    </w:p>
    <w:p w14:paraId="628D6346">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12、企业文化建设：企业精神、社会责任、工作环境、职工素质等建设情况。</w:t>
      </w:r>
    </w:p>
    <w:p w14:paraId="652663EC">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13、“双爱”活动开展情况：“企业关爱员工、员工热爱企业”活动开展情况；共同约定书签订情况等。</w:t>
      </w:r>
    </w:p>
    <w:p w14:paraId="0CD4395E">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14、职工满意度：职工综合满意度调查。</w:t>
      </w:r>
    </w:p>
    <w:p w14:paraId="44A97C74">
      <w:pPr>
        <w:pStyle w:val="8"/>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二）主要评估流程如下：</w:t>
      </w:r>
    </w:p>
    <w:p w14:paraId="3518358C">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1.确定企业名单：确定企业名单。</w:t>
      </w:r>
    </w:p>
    <w:p w14:paraId="7CCB19AB">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2.开展用工体检：提前通知企业准备相关书面材料；安排工作人员到企业现场，以口头交流、书面审查、书面记录的方式开展劳动用工体检服务。</w:t>
      </w:r>
    </w:p>
    <w:p w14:paraId="16A49ED9">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3.根据采集的企业信息，为企业编制劳动用工体检报告。</w:t>
      </w:r>
    </w:p>
    <w:p w14:paraId="446EA9B2">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4.体检情况反馈：及时向企业反馈体检报告情况，详细告知企业劳动用工风险。</w:t>
      </w:r>
    </w:p>
    <w:p w14:paraId="6470FAB6">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5.资料归档：将采集的企业信息以及劳动用工体检报告及时归档。</w:t>
      </w:r>
    </w:p>
    <w:p w14:paraId="5D4F0B48">
      <w:pPr>
        <w:pStyle w:val="8"/>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三）评估报告必备内容如下：</w:t>
      </w:r>
    </w:p>
    <w:p w14:paraId="3C70A9F7">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1.确定评估等级</w:t>
      </w:r>
    </w:p>
    <w:p w14:paraId="49353648">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第三方机构对劳动用工体检服务的结果，在出具的体检报告中划分A、B、C、D四个等级：A级是劳动用工管理科学规范，基本不存在用工风险；B级是劳动用工管理较规范，存在较少的或程度轻微的用工风险；C级是劳动用工管理一般，存在较多的劳动用工风险；D级是劳动用工管理不规范，存在极大的劳动用工风险，急需规范和整改。</w:t>
      </w:r>
    </w:p>
    <w:p w14:paraId="197041EC">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2.明晰风险要点</w:t>
      </w:r>
    </w:p>
    <w:p w14:paraId="029DC571">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（1）出具整改意见。劳动用工风险点与整改意见一一对应，条条有对策，让企业能够自行整改。</w:t>
      </w:r>
    </w:p>
    <w:p w14:paraId="79AC3732">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（2）案例举例指导。每个板块都应有相关风险的典型劳动纠纷案例解读，以图文并茂的形式呈现让企业更容易理解掌握。</w:t>
      </w:r>
    </w:p>
    <w:p w14:paraId="5ECE6D61">
      <w:pPr>
        <w:pStyle w:val="8"/>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四）结果运用与深化</w:t>
      </w:r>
    </w:p>
    <w:p w14:paraId="30470884">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开展定期回访，收集各类后续服务中的数据信息，加强对已体检企业的跟踪服务，及时上报推送欠薪隐患、劳资纠纷矛盾突出的企业，并且指导企业自查自纠，保证企业后续整改工作落到实处。</w:t>
      </w:r>
    </w:p>
    <w:p w14:paraId="301E8778">
      <w:pPr>
        <w:pStyle w:val="8"/>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2、商务需求</w:t>
      </w:r>
    </w:p>
    <w:p w14:paraId="1E3FE66E">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2.1、服务时间及地点</w:t>
      </w:r>
    </w:p>
    <w:p w14:paraId="1477C9A7">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▲(1)服务期限：服务期限为1年（具体时间根据招标进度以合同签订生效日为准）。</w:t>
      </w:r>
    </w:p>
    <w:p w14:paraId="527FCE47">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(2)如中标人在服务期内违反合同约定，经考核不合格，采购单位有权提前解除合同。合同解除后，在未找到接替公司前，中标人应延续1-2个月的服务，费用按原合同签订的标准支付。</w:t>
      </w:r>
    </w:p>
    <w:p w14:paraId="0C1965FE">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2.3.项目实施计划</w:t>
      </w:r>
    </w:p>
    <w:p w14:paraId="456A7FD7">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项目实施的组织工作方案：工作时间进度表、工作程序或步骤、管理和协调方法、送货方案等。</w:t>
      </w:r>
    </w:p>
    <w:p w14:paraId="21B72849">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2.4、承包方式：包工、包设备、包材料。</w:t>
      </w:r>
    </w:p>
    <w:p w14:paraId="0A912F72">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2.5、中标单位不得转包和分包，一经发现甲方有权终止合同。</w:t>
      </w:r>
    </w:p>
    <w:p w14:paraId="7ED5E15B">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2.6、投标人须按照中华人民共和国劳动法劳动合同法等法律法规和相关地方法规实施工作。</w:t>
      </w:r>
    </w:p>
    <w:p w14:paraId="6E33620F">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▲2.7、付款方式</w:t>
      </w:r>
    </w:p>
    <w:p w14:paraId="4445B8FC">
      <w:pPr>
        <w:pStyle w:val="8"/>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1、具体费用结算根据采购人项目分派，以实际承担工作任务为准。</w:t>
      </w:r>
    </w:p>
    <w:p w14:paraId="41D665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2、合同签订后，采购人支付合同价的40%作为预付款；服务期满中标人提交全部报告材料并经采购人审查通过后，按实结算并支付剩余款项。</w:t>
      </w:r>
    </w:p>
    <w:p w14:paraId="590C4389">
      <w:pPr>
        <w:snapToGrid w:val="0"/>
        <w:spacing w:line="490" w:lineRule="exact"/>
        <w:ind w:firstLine="5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1、如有附图，仅作参考。</w:t>
      </w:r>
    </w:p>
    <w:p w14:paraId="4687C559">
      <w:pPr>
        <w:snapToGrid w:val="0"/>
        <w:spacing w:line="490" w:lineRule="exact"/>
        <w:ind w:firstLine="5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2、打▲内容为实质性要求，不允许有负偏离，否则将以涉及无效投标条款作无效投标。</w:t>
      </w:r>
    </w:p>
    <w:p w14:paraId="61AAB45B">
      <w:pPr>
        <w:snapToGrid w:val="0"/>
        <w:spacing w:line="490" w:lineRule="exact"/>
        <w:ind w:firstLine="540"/>
        <w:rPr>
          <w:rFonts w:hint="eastAsia" w:ascii="仿宋" w:hAnsi="仿宋" w:eastAsia="仿宋" w:cs="仿宋"/>
          <w:color w:val="auto"/>
          <w:sz w:val="22"/>
          <w:szCs w:val="2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2"/>
          <w:szCs w:val="22"/>
          <w:highlight w:val="none"/>
        </w:rPr>
        <w:t>3、中标人所提供的货物、服务须与投标承诺一致，不得以次充好、偷工减料，若在项目验收中发现有上述情况，将向有关部门举报，根据相关规定进行处理。</w:t>
      </w:r>
    </w:p>
    <w:p w14:paraId="6CD5FCC5">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0303"/>
      <w:bookmarkEnd w:id="27"/>
      <w:bookmarkStart w:id="28" w:name="_Toc184314427"/>
      <w:bookmarkEnd w:id="28"/>
      <w:bookmarkStart w:id="29" w:name="_Toc184310277"/>
      <w:bookmarkEnd w:id="29"/>
      <w:bookmarkStart w:id="30" w:name="_Toc184312077"/>
      <w:bookmarkEnd w:id="30"/>
      <w:bookmarkStart w:id="31" w:name="_Toc184308092"/>
      <w:bookmarkEnd w:id="31"/>
      <w:bookmarkStart w:id="32" w:name="_Toc184313238"/>
      <w:bookmarkEnd w:id="32"/>
      <w:bookmarkStart w:id="33" w:name="_Toc184310307"/>
      <w:bookmarkEnd w:id="33"/>
      <w:bookmarkStart w:id="34" w:name="_Toc184313260"/>
      <w:bookmarkEnd w:id="34"/>
      <w:bookmarkStart w:id="35" w:name="_Toc184312096"/>
      <w:bookmarkEnd w:id="35"/>
      <w:bookmarkStart w:id="36" w:name="_Toc184313279"/>
      <w:bookmarkEnd w:id="36"/>
      <w:bookmarkStart w:id="37" w:name="_Toc184314450"/>
      <w:bookmarkEnd w:id="37"/>
      <w:bookmarkStart w:id="38" w:name="_Toc184308089"/>
      <w:bookmarkEnd w:id="38"/>
      <w:bookmarkStart w:id="39" w:name="_Toc184314442"/>
      <w:bookmarkEnd w:id="39"/>
      <w:bookmarkStart w:id="40" w:name="_Toc184308096"/>
      <w:bookmarkEnd w:id="40"/>
      <w:bookmarkStart w:id="41" w:name="_Toc184313271"/>
      <w:bookmarkEnd w:id="41"/>
      <w:bookmarkStart w:id="42" w:name="_Toc184314433"/>
      <w:bookmarkEnd w:id="42"/>
      <w:bookmarkStart w:id="43" w:name="_Toc184314439"/>
      <w:bookmarkEnd w:id="43"/>
      <w:bookmarkStart w:id="44" w:name="_Toc184313248"/>
      <w:bookmarkEnd w:id="44"/>
      <w:bookmarkStart w:id="45" w:name="_Toc184314452"/>
      <w:bookmarkEnd w:id="45"/>
      <w:bookmarkStart w:id="46" w:name="_Toc184310285"/>
      <w:bookmarkEnd w:id="46"/>
      <w:bookmarkStart w:id="47" w:name="_Toc184308077"/>
      <w:bookmarkEnd w:id="47"/>
      <w:bookmarkStart w:id="48" w:name="_Toc184312139"/>
      <w:bookmarkEnd w:id="48"/>
      <w:bookmarkStart w:id="49" w:name="_Toc184314423"/>
      <w:bookmarkEnd w:id="49"/>
      <w:bookmarkStart w:id="50" w:name="_Toc184314447"/>
      <w:bookmarkEnd w:id="50"/>
      <w:bookmarkStart w:id="51" w:name="_Toc184308066"/>
      <w:bookmarkEnd w:id="51"/>
      <w:bookmarkStart w:id="52" w:name="_Toc184310338"/>
      <w:bookmarkEnd w:id="52"/>
      <w:bookmarkStart w:id="53" w:name="_Toc184308090"/>
      <w:bookmarkEnd w:id="53"/>
      <w:bookmarkStart w:id="54" w:name="_Toc184310343"/>
      <w:bookmarkEnd w:id="54"/>
      <w:bookmarkStart w:id="55" w:name="_Toc184314470"/>
      <w:bookmarkEnd w:id="55"/>
      <w:bookmarkStart w:id="56" w:name="_Toc184312105"/>
      <w:bookmarkEnd w:id="56"/>
      <w:bookmarkStart w:id="57" w:name="_Toc184314465"/>
      <w:bookmarkEnd w:id="57"/>
      <w:bookmarkStart w:id="58" w:name="_Toc184310282"/>
      <w:bookmarkEnd w:id="58"/>
      <w:bookmarkStart w:id="59" w:name="_Toc184308099"/>
      <w:bookmarkEnd w:id="59"/>
      <w:bookmarkStart w:id="60" w:name="_Toc184312070"/>
      <w:bookmarkEnd w:id="60"/>
      <w:bookmarkStart w:id="61" w:name="_Toc184314451"/>
      <w:bookmarkEnd w:id="61"/>
      <w:bookmarkStart w:id="62" w:name="_Toc184308084"/>
      <w:bookmarkEnd w:id="62"/>
      <w:bookmarkStart w:id="63" w:name="_Toc184313245"/>
      <w:bookmarkEnd w:id="63"/>
      <w:bookmarkStart w:id="64" w:name="_Toc184312091"/>
      <w:bookmarkEnd w:id="64"/>
      <w:bookmarkStart w:id="65" w:name="_Toc184310297"/>
      <w:bookmarkEnd w:id="65"/>
      <w:bookmarkStart w:id="66" w:name="_Toc184314415"/>
      <w:bookmarkEnd w:id="66"/>
      <w:bookmarkStart w:id="67" w:name="_Toc184314422"/>
      <w:bookmarkEnd w:id="67"/>
      <w:bookmarkStart w:id="68" w:name="_Toc184314437"/>
      <w:bookmarkEnd w:id="68"/>
      <w:bookmarkStart w:id="69" w:name="_Toc184308083"/>
      <w:bookmarkEnd w:id="69"/>
      <w:bookmarkStart w:id="70" w:name="_Toc184313282"/>
      <w:bookmarkEnd w:id="70"/>
      <w:bookmarkStart w:id="71" w:name="_Toc184313241"/>
      <w:bookmarkEnd w:id="71"/>
      <w:bookmarkStart w:id="72" w:name="_Toc184313283"/>
      <w:bookmarkEnd w:id="72"/>
      <w:bookmarkStart w:id="73" w:name="_Toc184314478"/>
      <w:bookmarkEnd w:id="73"/>
      <w:bookmarkStart w:id="74" w:name="_Toc184310278"/>
      <w:bookmarkEnd w:id="74"/>
      <w:bookmarkStart w:id="75" w:name="_Toc184308101"/>
      <w:bookmarkEnd w:id="75"/>
      <w:bookmarkStart w:id="76" w:name="_Toc184312080"/>
      <w:bookmarkEnd w:id="76"/>
      <w:bookmarkStart w:id="77" w:name="_Toc184308091"/>
      <w:bookmarkEnd w:id="77"/>
      <w:bookmarkStart w:id="78" w:name="_Toc184313305"/>
      <w:bookmarkEnd w:id="78"/>
      <w:bookmarkStart w:id="79" w:name="_Toc184313295"/>
      <w:bookmarkEnd w:id="79"/>
      <w:bookmarkStart w:id="80" w:name="_Toc184313250"/>
      <w:bookmarkEnd w:id="80"/>
      <w:bookmarkStart w:id="81" w:name="_Toc184308106"/>
      <w:bookmarkEnd w:id="81"/>
      <w:bookmarkStart w:id="82" w:name="_Toc184310302"/>
      <w:bookmarkEnd w:id="82"/>
      <w:bookmarkStart w:id="83" w:name="_Toc184313254"/>
      <w:bookmarkEnd w:id="83"/>
      <w:bookmarkStart w:id="84" w:name="_Toc184310280"/>
      <w:bookmarkEnd w:id="84"/>
      <w:bookmarkStart w:id="85" w:name="_Toc184314434"/>
      <w:bookmarkEnd w:id="85"/>
      <w:bookmarkStart w:id="86" w:name="_Toc184313290"/>
      <w:bookmarkEnd w:id="86"/>
      <w:bookmarkStart w:id="87" w:name="_Toc184313247"/>
      <w:bookmarkEnd w:id="87"/>
      <w:bookmarkStart w:id="88" w:name="_Toc184313306"/>
      <w:bookmarkEnd w:id="88"/>
      <w:bookmarkStart w:id="89" w:name="_Toc184312072"/>
      <w:bookmarkEnd w:id="89"/>
      <w:bookmarkStart w:id="90" w:name="_Toc184310273"/>
      <w:bookmarkEnd w:id="90"/>
      <w:bookmarkStart w:id="91" w:name="_Toc184310321"/>
      <w:bookmarkEnd w:id="91"/>
      <w:bookmarkStart w:id="92" w:name="_Toc184308073"/>
      <w:bookmarkEnd w:id="92"/>
      <w:bookmarkStart w:id="93" w:name="_Toc184310312"/>
      <w:bookmarkEnd w:id="93"/>
      <w:bookmarkStart w:id="94" w:name="_Toc184308048"/>
      <w:bookmarkEnd w:id="94"/>
      <w:bookmarkStart w:id="95" w:name="_Toc184314477"/>
      <w:bookmarkEnd w:id="95"/>
      <w:bookmarkStart w:id="96" w:name="_Toc184313280"/>
      <w:bookmarkEnd w:id="96"/>
      <w:bookmarkStart w:id="97" w:name="_Toc184313249"/>
      <w:bookmarkEnd w:id="97"/>
      <w:bookmarkStart w:id="98" w:name="_Toc184312109"/>
      <w:bookmarkEnd w:id="98"/>
      <w:bookmarkStart w:id="99" w:name="_Toc184314468"/>
      <w:bookmarkEnd w:id="99"/>
      <w:bookmarkStart w:id="100" w:name="_Toc184308047"/>
      <w:bookmarkEnd w:id="100"/>
      <w:bookmarkStart w:id="101" w:name="_Toc184310309"/>
      <w:bookmarkEnd w:id="101"/>
      <w:bookmarkStart w:id="102" w:name="_Toc184313266"/>
      <w:bookmarkEnd w:id="102"/>
      <w:bookmarkStart w:id="103" w:name="_Toc184313293"/>
      <w:bookmarkEnd w:id="103"/>
      <w:bookmarkStart w:id="104" w:name="_Toc184312130"/>
      <w:bookmarkEnd w:id="104"/>
      <w:bookmarkStart w:id="105" w:name="_Toc184314482"/>
      <w:bookmarkEnd w:id="105"/>
      <w:bookmarkStart w:id="106" w:name="_Toc184314458"/>
      <w:bookmarkEnd w:id="106"/>
      <w:bookmarkStart w:id="107" w:name="_Toc184312098"/>
      <w:bookmarkEnd w:id="107"/>
      <w:bookmarkStart w:id="108" w:name="_Toc184312106"/>
      <w:bookmarkEnd w:id="108"/>
      <w:bookmarkStart w:id="109" w:name="_Toc184314412"/>
      <w:bookmarkEnd w:id="109"/>
      <w:bookmarkStart w:id="110" w:name="_Toc184310316"/>
      <w:bookmarkEnd w:id="110"/>
      <w:bookmarkStart w:id="111" w:name="_Toc184313304"/>
      <w:bookmarkEnd w:id="111"/>
      <w:bookmarkStart w:id="112" w:name="_Toc184308043"/>
      <w:bookmarkEnd w:id="112"/>
      <w:bookmarkStart w:id="113" w:name="_Toc184312075"/>
      <w:bookmarkEnd w:id="113"/>
      <w:bookmarkStart w:id="114" w:name="_Toc184308082"/>
      <w:bookmarkEnd w:id="114"/>
      <w:bookmarkStart w:id="115" w:name="_Toc184312131"/>
      <w:bookmarkEnd w:id="115"/>
      <w:bookmarkStart w:id="116" w:name="_Toc184308107"/>
      <w:bookmarkEnd w:id="116"/>
      <w:bookmarkStart w:id="117" w:name="_Toc184310311"/>
      <w:bookmarkEnd w:id="117"/>
      <w:bookmarkStart w:id="118" w:name="_Toc184308104"/>
      <w:bookmarkEnd w:id="118"/>
      <w:bookmarkStart w:id="119" w:name="_Toc184308098"/>
      <w:bookmarkEnd w:id="119"/>
      <w:bookmarkStart w:id="120" w:name="_Toc184312133"/>
      <w:bookmarkEnd w:id="120"/>
      <w:bookmarkStart w:id="121" w:name="_Toc184310293"/>
      <w:bookmarkEnd w:id="121"/>
      <w:bookmarkStart w:id="122" w:name="_Toc184308075"/>
      <w:bookmarkEnd w:id="122"/>
      <w:bookmarkStart w:id="123" w:name="_Toc184310298"/>
      <w:bookmarkEnd w:id="123"/>
      <w:bookmarkStart w:id="124" w:name="_Toc184308064"/>
      <w:bookmarkEnd w:id="124"/>
      <w:bookmarkStart w:id="125" w:name="_Toc184308103"/>
      <w:bookmarkEnd w:id="125"/>
      <w:bookmarkStart w:id="126" w:name="_Toc184312107"/>
      <w:bookmarkEnd w:id="126"/>
      <w:bookmarkStart w:id="127" w:name="_Toc184312082"/>
      <w:bookmarkEnd w:id="127"/>
      <w:bookmarkStart w:id="128" w:name="_Toc184314417"/>
      <w:bookmarkEnd w:id="128"/>
      <w:bookmarkStart w:id="129" w:name="_Toc184314454"/>
      <w:bookmarkEnd w:id="129"/>
      <w:bookmarkStart w:id="130" w:name="_Toc184308051"/>
      <w:bookmarkEnd w:id="130"/>
      <w:bookmarkStart w:id="131" w:name="_Toc184312094"/>
      <w:bookmarkEnd w:id="131"/>
      <w:bookmarkStart w:id="132" w:name="_Toc184313308"/>
      <w:bookmarkEnd w:id="132"/>
      <w:bookmarkStart w:id="133" w:name="_Toc184312127"/>
      <w:bookmarkEnd w:id="133"/>
      <w:bookmarkStart w:id="134" w:name="_Toc184313294"/>
      <w:bookmarkEnd w:id="134"/>
      <w:bookmarkStart w:id="135" w:name="_Toc184314466"/>
      <w:bookmarkEnd w:id="135"/>
      <w:bookmarkStart w:id="136" w:name="_Toc184308079"/>
      <w:bookmarkEnd w:id="136"/>
      <w:bookmarkStart w:id="137" w:name="_Toc184310300"/>
      <w:bookmarkEnd w:id="137"/>
      <w:bookmarkStart w:id="138" w:name="_Toc184314453"/>
      <w:bookmarkEnd w:id="138"/>
      <w:bookmarkStart w:id="139" w:name="_Toc184312092"/>
      <w:bookmarkEnd w:id="139"/>
      <w:bookmarkStart w:id="140" w:name="_Toc184312073"/>
      <w:bookmarkEnd w:id="140"/>
      <w:bookmarkStart w:id="141" w:name="_Toc184313302"/>
      <w:bookmarkEnd w:id="141"/>
      <w:bookmarkStart w:id="142" w:name="_Toc184313278"/>
      <w:bookmarkEnd w:id="142"/>
      <w:bookmarkStart w:id="143" w:name="_Toc184312134"/>
      <w:bookmarkEnd w:id="143"/>
      <w:bookmarkStart w:id="144" w:name="_Toc184310328"/>
      <w:bookmarkEnd w:id="144"/>
      <w:bookmarkStart w:id="145" w:name="_Toc184308065"/>
      <w:bookmarkEnd w:id="145"/>
      <w:bookmarkStart w:id="146" w:name="_Toc184314413"/>
      <w:bookmarkEnd w:id="146"/>
      <w:bookmarkStart w:id="147" w:name="_Toc184313264"/>
      <w:bookmarkEnd w:id="147"/>
      <w:bookmarkStart w:id="148" w:name="_Toc184308054"/>
      <w:bookmarkEnd w:id="148"/>
      <w:bookmarkStart w:id="149" w:name="_Toc184310301"/>
      <w:bookmarkEnd w:id="149"/>
      <w:bookmarkStart w:id="150" w:name="_Toc184308095"/>
      <w:bookmarkEnd w:id="150"/>
      <w:bookmarkStart w:id="151" w:name="_Toc184314438"/>
      <w:bookmarkEnd w:id="151"/>
      <w:bookmarkStart w:id="152" w:name="_Toc184313286"/>
      <w:bookmarkEnd w:id="152"/>
      <w:bookmarkStart w:id="153" w:name="_Toc184310288"/>
      <w:bookmarkEnd w:id="153"/>
      <w:bookmarkStart w:id="154" w:name="_Toc184310276"/>
      <w:bookmarkEnd w:id="154"/>
      <w:bookmarkStart w:id="155" w:name="_Toc184314425"/>
      <w:bookmarkEnd w:id="155"/>
      <w:bookmarkStart w:id="156" w:name="_Toc184310330"/>
      <w:bookmarkEnd w:id="156"/>
      <w:bookmarkStart w:id="157" w:name="_Toc184310294"/>
      <w:bookmarkEnd w:id="157"/>
      <w:bookmarkStart w:id="158" w:name="_Toc184310322"/>
      <w:bookmarkEnd w:id="158"/>
      <w:bookmarkStart w:id="159" w:name="_Toc184310279"/>
      <w:bookmarkEnd w:id="159"/>
      <w:bookmarkStart w:id="160" w:name="_Toc184312068"/>
      <w:bookmarkEnd w:id="160"/>
      <w:bookmarkStart w:id="161" w:name="_Toc184313291"/>
      <w:bookmarkEnd w:id="161"/>
      <w:bookmarkStart w:id="162" w:name="_Toc184310281"/>
      <w:bookmarkEnd w:id="162"/>
      <w:bookmarkStart w:id="163" w:name="_Toc184308097"/>
      <w:bookmarkEnd w:id="163"/>
      <w:bookmarkStart w:id="164" w:name="_Toc184308055"/>
      <w:bookmarkEnd w:id="164"/>
      <w:bookmarkStart w:id="165" w:name="_Toc184314481"/>
      <w:bookmarkEnd w:id="165"/>
      <w:bookmarkStart w:id="166" w:name="_Toc184308067"/>
      <w:bookmarkEnd w:id="166"/>
      <w:bookmarkStart w:id="167" w:name="_Toc184312121"/>
      <w:bookmarkEnd w:id="167"/>
      <w:bookmarkStart w:id="168" w:name="_Toc184312076"/>
      <w:bookmarkEnd w:id="168"/>
      <w:bookmarkStart w:id="169" w:name="_Toc184310315"/>
      <w:bookmarkEnd w:id="169"/>
      <w:bookmarkStart w:id="170" w:name="_Toc184314418"/>
      <w:bookmarkEnd w:id="170"/>
      <w:bookmarkStart w:id="171" w:name="_Toc184314441"/>
      <w:bookmarkEnd w:id="171"/>
      <w:bookmarkStart w:id="172" w:name="_Toc184313268"/>
      <w:bookmarkEnd w:id="172"/>
      <w:bookmarkStart w:id="173" w:name="_Toc184313251"/>
      <w:bookmarkEnd w:id="173"/>
      <w:bookmarkStart w:id="174" w:name="_Toc184310323"/>
      <w:bookmarkEnd w:id="174"/>
      <w:bookmarkStart w:id="175" w:name="_Toc184312095"/>
      <w:bookmarkEnd w:id="175"/>
      <w:bookmarkStart w:id="176" w:name="_Toc184312089"/>
      <w:bookmarkEnd w:id="176"/>
      <w:bookmarkStart w:id="177" w:name="_Toc184308088"/>
      <w:bookmarkEnd w:id="177"/>
      <w:bookmarkStart w:id="178" w:name="_Toc184314432"/>
      <w:bookmarkEnd w:id="178"/>
      <w:bookmarkStart w:id="179" w:name="_Toc184308045"/>
      <w:bookmarkEnd w:id="179"/>
      <w:bookmarkStart w:id="180" w:name="_Toc184312074"/>
      <w:bookmarkEnd w:id="180"/>
      <w:bookmarkStart w:id="181" w:name="_Toc184310339"/>
      <w:bookmarkEnd w:id="181"/>
      <w:bookmarkStart w:id="182" w:name="_Toc184313287"/>
      <w:bookmarkEnd w:id="182"/>
      <w:bookmarkStart w:id="183" w:name="_Toc184314428"/>
      <w:bookmarkEnd w:id="183"/>
      <w:bookmarkStart w:id="184" w:name="_Toc184313301"/>
      <w:bookmarkEnd w:id="184"/>
      <w:bookmarkStart w:id="185" w:name="_Toc184314421"/>
      <w:bookmarkEnd w:id="185"/>
      <w:bookmarkStart w:id="186" w:name="_Toc184308108"/>
      <w:bookmarkEnd w:id="186"/>
      <w:bookmarkStart w:id="187" w:name="_Toc184310327"/>
      <w:bookmarkEnd w:id="187"/>
      <w:bookmarkStart w:id="188" w:name="_Toc184312128"/>
      <w:bookmarkEnd w:id="188"/>
      <w:bookmarkStart w:id="189" w:name="_Toc184308050"/>
      <w:bookmarkEnd w:id="189"/>
      <w:bookmarkStart w:id="190" w:name="_Toc184313273"/>
      <w:bookmarkEnd w:id="190"/>
      <w:bookmarkStart w:id="191" w:name="_Toc184313256"/>
      <w:bookmarkEnd w:id="191"/>
      <w:bookmarkStart w:id="192" w:name="_Toc184314430"/>
      <w:bookmarkEnd w:id="192"/>
      <w:bookmarkStart w:id="193" w:name="_Toc184314463"/>
      <w:bookmarkEnd w:id="193"/>
      <w:bookmarkStart w:id="194" w:name="_Toc184313244"/>
      <w:bookmarkEnd w:id="194"/>
      <w:bookmarkStart w:id="195" w:name="_Toc184312132"/>
      <w:bookmarkEnd w:id="195"/>
      <w:bookmarkStart w:id="196" w:name="_Toc184312090"/>
      <w:bookmarkEnd w:id="196"/>
      <w:bookmarkStart w:id="197" w:name="_Toc184310317"/>
      <w:bookmarkEnd w:id="197"/>
      <w:bookmarkStart w:id="198" w:name="_Toc184314419"/>
      <w:bookmarkEnd w:id="198"/>
      <w:bookmarkStart w:id="199" w:name="_Toc184314471"/>
      <w:bookmarkEnd w:id="199"/>
      <w:bookmarkStart w:id="200" w:name="_Toc184313303"/>
      <w:bookmarkEnd w:id="200"/>
      <w:bookmarkStart w:id="201" w:name="_Toc184308094"/>
      <w:bookmarkEnd w:id="201"/>
      <w:bookmarkStart w:id="202" w:name="_Toc184313276"/>
      <w:bookmarkEnd w:id="202"/>
      <w:bookmarkStart w:id="203" w:name="_Toc184312101"/>
      <w:bookmarkEnd w:id="203"/>
      <w:bookmarkStart w:id="204" w:name="_Toc184310335"/>
      <w:bookmarkEnd w:id="204"/>
      <w:bookmarkStart w:id="205" w:name="_Toc184312122"/>
      <w:bookmarkEnd w:id="205"/>
      <w:bookmarkStart w:id="206" w:name="_Toc184313269"/>
      <w:bookmarkEnd w:id="206"/>
      <w:bookmarkStart w:id="207" w:name="_Toc184312115"/>
      <w:bookmarkEnd w:id="207"/>
      <w:bookmarkStart w:id="208" w:name="_Toc184310291"/>
      <w:bookmarkEnd w:id="208"/>
      <w:bookmarkStart w:id="209" w:name="_Toc184310304"/>
      <w:bookmarkEnd w:id="209"/>
      <w:bookmarkStart w:id="210" w:name="_Toc184308085"/>
      <w:bookmarkEnd w:id="210"/>
      <w:bookmarkStart w:id="211" w:name="_Toc184312069"/>
      <w:bookmarkEnd w:id="211"/>
      <w:bookmarkStart w:id="212" w:name="_Toc184312126"/>
      <w:bookmarkEnd w:id="212"/>
      <w:bookmarkStart w:id="213" w:name="_Toc184313297"/>
      <w:bookmarkEnd w:id="213"/>
      <w:bookmarkStart w:id="214" w:name="_Toc184308087"/>
      <w:bookmarkEnd w:id="214"/>
      <w:bookmarkStart w:id="215" w:name="_Toc184313242"/>
      <w:bookmarkEnd w:id="215"/>
      <w:bookmarkStart w:id="216" w:name="_Toc184312102"/>
      <w:bookmarkEnd w:id="216"/>
      <w:bookmarkStart w:id="217" w:name="_Toc184314456"/>
      <w:bookmarkEnd w:id="217"/>
      <w:bookmarkStart w:id="218" w:name="_Toc184313261"/>
      <w:bookmarkEnd w:id="218"/>
      <w:bookmarkStart w:id="219" w:name="_Toc184310341"/>
      <w:bookmarkEnd w:id="219"/>
      <w:bookmarkStart w:id="220" w:name="_Toc184313240"/>
      <w:bookmarkEnd w:id="220"/>
      <w:bookmarkStart w:id="221" w:name="_Toc184314443"/>
      <w:bookmarkEnd w:id="221"/>
      <w:bookmarkStart w:id="222" w:name="_Toc184308093"/>
      <w:bookmarkEnd w:id="222"/>
      <w:bookmarkStart w:id="223" w:name="_Toc184308081"/>
      <w:bookmarkEnd w:id="223"/>
      <w:bookmarkStart w:id="224" w:name="_Toc184310290"/>
      <w:bookmarkEnd w:id="224"/>
      <w:bookmarkStart w:id="225" w:name="_Toc184312078"/>
      <w:bookmarkEnd w:id="225"/>
      <w:bookmarkStart w:id="226" w:name="_Toc184310275"/>
      <w:bookmarkEnd w:id="226"/>
      <w:bookmarkStart w:id="227" w:name="_Toc184312085"/>
      <w:bookmarkEnd w:id="227"/>
      <w:bookmarkStart w:id="228" w:name="_Toc184310272"/>
      <w:bookmarkEnd w:id="228"/>
      <w:bookmarkStart w:id="229" w:name="_Toc184314475"/>
      <w:bookmarkEnd w:id="229"/>
      <w:bookmarkStart w:id="230" w:name="_Toc184314426"/>
      <w:bookmarkEnd w:id="230"/>
      <w:bookmarkStart w:id="231" w:name="_Toc184312084"/>
      <w:bookmarkEnd w:id="231"/>
      <w:bookmarkStart w:id="232" w:name="_Toc184313272"/>
      <w:bookmarkEnd w:id="232"/>
      <w:bookmarkStart w:id="233" w:name="_Toc184310331"/>
      <w:bookmarkEnd w:id="233"/>
      <w:bookmarkStart w:id="234" w:name="_Toc184314457"/>
      <w:bookmarkEnd w:id="234"/>
      <w:bookmarkStart w:id="235" w:name="_Toc184313300"/>
      <w:bookmarkEnd w:id="235"/>
      <w:bookmarkStart w:id="236" w:name="_Toc184313262"/>
      <w:bookmarkEnd w:id="236"/>
      <w:bookmarkStart w:id="237" w:name="_Toc184308080"/>
      <w:bookmarkEnd w:id="237"/>
      <w:bookmarkStart w:id="238" w:name="_Toc184308037"/>
      <w:bookmarkEnd w:id="238"/>
      <w:bookmarkStart w:id="239" w:name="_Toc184308071"/>
      <w:bookmarkEnd w:id="239"/>
      <w:bookmarkStart w:id="240" w:name="_Toc184312112"/>
      <w:bookmarkEnd w:id="240"/>
      <w:bookmarkStart w:id="241" w:name="_Toc184310287"/>
      <w:bookmarkEnd w:id="241"/>
      <w:bookmarkStart w:id="242" w:name="_Toc184310313"/>
      <w:bookmarkEnd w:id="242"/>
      <w:bookmarkStart w:id="243" w:name="_Toc184308053"/>
      <w:bookmarkEnd w:id="243"/>
      <w:bookmarkStart w:id="244" w:name="_Toc184308069"/>
      <w:bookmarkEnd w:id="244"/>
      <w:bookmarkStart w:id="245" w:name="_Toc184308078"/>
      <w:bookmarkEnd w:id="245"/>
      <w:bookmarkStart w:id="246" w:name="_Toc184314459"/>
      <w:bookmarkEnd w:id="246"/>
      <w:bookmarkStart w:id="247" w:name="_Toc184308105"/>
      <w:bookmarkEnd w:id="247"/>
      <w:bookmarkStart w:id="248" w:name="_Toc184313281"/>
      <w:bookmarkEnd w:id="248"/>
      <w:bookmarkStart w:id="249" w:name="_Toc184313296"/>
      <w:bookmarkEnd w:id="249"/>
      <w:bookmarkStart w:id="250" w:name="_Toc184308042"/>
      <w:bookmarkEnd w:id="250"/>
      <w:bookmarkStart w:id="251" w:name="_Toc184313307"/>
      <w:bookmarkEnd w:id="251"/>
      <w:bookmarkStart w:id="252" w:name="_Toc184314410"/>
      <w:bookmarkEnd w:id="252"/>
      <w:bookmarkStart w:id="253" w:name="_Toc184313253"/>
      <w:bookmarkEnd w:id="253"/>
      <w:bookmarkStart w:id="254" w:name="_Toc184310299"/>
      <w:bookmarkEnd w:id="254"/>
      <w:bookmarkStart w:id="255" w:name="_Toc184312125"/>
      <w:bookmarkEnd w:id="255"/>
      <w:bookmarkStart w:id="256" w:name="_Toc184312108"/>
      <w:bookmarkEnd w:id="256"/>
      <w:bookmarkStart w:id="257" w:name="_Toc184310284"/>
      <w:bookmarkEnd w:id="257"/>
      <w:bookmarkStart w:id="258" w:name="_Toc184308040"/>
      <w:bookmarkEnd w:id="258"/>
      <w:bookmarkStart w:id="259" w:name="_Toc184310274"/>
      <w:bookmarkEnd w:id="259"/>
      <w:bookmarkStart w:id="260" w:name="_Toc184312067"/>
      <w:bookmarkEnd w:id="260"/>
      <w:bookmarkStart w:id="261" w:name="_Toc184312136"/>
      <w:bookmarkEnd w:id="261"/>
      <w:bookmarkStart w:id="262" w:name="_Toc184314473"/>
      <w:bookmarkEnd w:id="262"/>
      <w:bookmarkStart w:id="263" w:name="_Toc184310333"/>
      <w:bookmarkEnd w:id="263"/>
      <w:bookmarkStart w:id="264" w:name="_Toc184308041"/>
      <w:bookmarkEnd w:id="264"/>
      <w:bookmarkStart w:id="265" w:name="_Toc184308060"/>
      <w:bookmarkEnd w:id="265"/>
      <w:bookmarkStart w:id="266" w:name="_Toc184313277"/>
      <w:bookmarkEnd w:id="266"/>
      <w:bookmarkStart w:id="267" w:name="_Toc184312086"/>
      <w:bookmarkEnd w:id="267"/>
      <w:bookmarkStart w:id="268" w:name="_Toc184313299"/>
      <w:bookmarkEnd w:id="268"/>
      <w:bookmarkStart w:id="269" w:name="_Toc184312117"/>
      <w:bookmarkEnd w:id="269"/>
      <w:bookmarkStart w:id="270" w:name="_Toc184308046"/>
      <w:bookmarkEnd w:id="270"/>
      <w:bookmarkStart w:id="271" w:name="_Toc184312120"/>
      <w:bookmarkEnd w:id="271"/>
      <w:bookmarkStart w:id="272" w:name="_Toc184310337"/>
      <w:bookmarkEnd w:id="272"/>
      <w:bookmarkStart w:id="273" w:name="_Toc184314414"/>
      <w:bookmarkEnd w:id="273"/>
      <w:bookmarkStart w:id="274" w:name="_Toc184314469"/>
      <w:bookmarkEnd w:id="274"/>
      <w:bookmarkStart w:id="275" w:name="_Toc184314445"/>
      <w:bookmarkEnd w:id="275"/>
      <w:bookmarkStart w:id="276" w:name="_Toc184310320"/>
      <w:bookmarkEnd w:id="276"/>
      <w:bookmarkStart w:id="277" w:name="_Toc184314461"/>
      <w:bookmarkEnd w:id="277"/>
      <w:bookmarkStart w:id="278" w:name="_Toc184308061"/>
      <w:bookmarkEnd w:id="278"/>
      <w:bookmarkStart w:id="279" w:name="_Toc184313252"/>
      <w:bookmarkEnd w:id="279"/>
      <w:bookmarkStart w:id="280" w:name="_Toc184312083"/>
      <w:bookmarkEnd w:id="280"/>
      <w:bookmarkStart w:id="281" w:name="_Toc184312099"/>
      <w:bookmarkEnd w:id="281"/>
      <w:bookmarkStart w:id="282" w:name="_Toc184308072"/>
      <w:bookmarkEnd w:id="282"/>
      <w:bookmarkStart w:id="283" w:name="_Toc184314416"/>
      <w:bookmarkEnd w:id="283"/>
      <w:bookmarkStart w:id="284" w:name="_Toc184312124"/>
      <w:bookmarkEnd w:id="284"/>
      <w:bookmarkStart w:id="285" w:name="_Toc184314429"/>
      <w:bookmarkEnd w:id="285"/>
      <w:bookmarkStart w:id="286" w:name="_Toc184310319"/>
      <w:bookmarkEnd w:id="286"/>
      <w:bookmarkStart w:id="287" w:name="_Toc184310295"/>
      <w:bookmarkEnd w:id="287"/>
      <w:bookmarkStart w:id="288" w:name="_Toc184313298"/>
      <w:bookmarkEnd w:id="288"/>
      <w:bookmarkStart w:id="289" w:name="_Toc184310308"/>
      <w:bookmarkEnd w:id="289"/>
      <w:bookmarkStart w:id="290" w:name="_Toc184313274"/>
      <w:bookmarkEnd w:id="290"/>
      <w:bookmarkStart w:id="291" w:name="_Toc184310325"/>
      <w:bookmarkEnd w:id="291"/>
      <w:bookmarkStart w:id="292" w:name="_Toc184314431"/>
      <w:bookmarkEnd w:id="292"/>
      <w:bookmarkStart w:id="293" w:name="_Toc184313243"/>
      <w:bookmarkEnd w:id="293"/>
      <w:bookmarkStart w:id="294" w:name="_Toc184313284"/>
      <w:bookmarkEnd w:id="294"/>
      <w:bookmarkStart w:id="295" w:name="_Toc184310283"/>
      <w:bookmarkEnd w:id="295"/>
      <w:bookmarkStart w:id="296" w:name="_Toc184313289"/>
      <w:bookmarkEnd w:id="296"/>
      <w:bookmarkStart w:id="297" w:name="_Toc184313259"/>
      <w:bookmarkEnd w:id="297"/>
      <w:bookmarkStart w:id="298" w:name="_Toc184310306"/>
      <w:bookmarkEnd w:id="298"/>
      <w:bookmarkStart w:id="299" w:name="_Toc184312113"/>
      <w:bookmarkEnd w:id="299"/>
      <w:bookmarkStart w:id="300" w:name="_Toc184313292"/>
      <w:bookmarkEnd w:id="300"/>
      <w:bookmarkStart w:id="301" w:name="_Toc184308086"/>
      <w:bookmarkEnd w:id="301"/>
      <w:bookmarkStart w:id="302" w:name="_Toc184314476"/>
      <w:bookmarkEnd w:id="302"/>
      <w:bookmarkStart w:id="303" w:name="_Toc184310336"/>
      <w:bookmarkEnd w:id="303"/>
      <w:bookmarkStart w:id="304" w:name="_Toc184308074"/>
      <w:bookmarkEnd w:id="304"/>
      <w:bookmarkStart w:id="305" w:name="_Toc184313255"/>
      <w:bookmarkEnd w:id="305"/>
      <w:bookmarkStart w:id="306" w:name="_Toc184308068"/>
      <w:bookmarkEnd w:id="306"/>
      <w:bookmarkStart w:id="307" w:name="_Toc184312123"/>
      <w:bookmarkEnd w:id="307"/>
      <w:bookmarkStart w:id="308" w:name="_Toc184313267"/>
      <w:bookmarkEnd w:id="308"/>
      <w:bookmarkStart w:id="309" w:name="_Toc184313288"/>
      <w:bookmarkEnd w:id="309"/>
      <w:bookmarkStart w:id="310" w:name="_Toc184310340"/>
      <w:bookmarkEnd w:id="310"/>
      <w:bookmarkStart w:id="311" w:name="_Toc184313309"/>
      <w:bookmarkEnd w:id="311"/>
      <w:bookmarkStart w:id="312" w:name="_Toc184312138"/>
      <w:bookmarkEnd w:id="312"/>
      <w:bookmarkStart w:id="313" w:name="_Toc184312110"/>
      <w:bookmarkEnd w:id="313"/>
      <w:bookmarkStart w:id="314" w:name="_Toc184312129"/>
      <w:bookmarkEnd w:id="314"/>
      <w:bookmarkStart w:id="315" w:name="_Toc184314446"/>
      <w:bookmarkEnd w:id="315"/>
      <w:bookmarkStart w:id="316" w:name="_Toc184314464"/>
      <w:bookmarkEnd w:id="316"/>
      <w:bookmarkStart w:id="317" w:name="_Toc184312088"/>
      <w:bookmarkEnd w:id="317"/>
      <w:bookmarkStart w:id="318" w:name="_Toc184312087"/>
      <w:bookmarkEnd w:id="318"/>
      <w:bookmarkStart w:id="319" w:name="_Toc184308076"/>
      <w:bookmarkEnd w:id="319"/>
      <w:bookmarkStart w:id="320" w:name="_Toc184314479"/>
      <w:bookmarkEnd w:id="320"/>
      <w:bookmarkStart w:id="321" w:name="_Toc184313239"/>
      <w:bookmarkEnd w:id="321"/>
      <w:bookmarkStart w:id="322" w:name="_Toc184312079"/>
      <w:bookmarkEnd w:id="322"/>
      <w:bookmarkStart w:id="323" w:name="_Toc184312103"/>
      <w:bookmarkEnd w:id="323"/>
      <w:bookmarkStart w:id="324" w:name="_Toc184310286"/>
      <w:bookmarkEnd w:id="324"/>
      <w:bookmarkStart w:id="325" w:name="_Toc184310310"/>
      <w:bookmarkEnd w:id="325"/>
      <w:bookmarkStart w:id="326" w:name="_Toc184314435"/>
      <w:bookmarkEnd w:id="326"/>
      <w:bookmarkStart w:id="327" w:name="_Toc184310326"/>
      <w:bookmarkEnd w:id="327"/>
      <w:bookmarkStart w:id="328" w:name="_Toc184314460"/>
      <w:bookmarkEnd w:id="328"/>
      <w:bookmarkStart w:id="329" w:name="_Toc184308070"/>
      <w:bookmarkEnd w:id="329"/>
      <w:bookmarkStart w:id="330" w:name="_Toc184313310"/>
      <w:bookmarkEnd w:id="330"/>
      <w:bookmarkStart w:id="331" w:name="_Toc184314467"/>
      <w:bookmarkEnd w:id="331"/>
      <w:bookmarkStart w:id="332" w:name="_Toc184313263"/>
      <w:bookmarkEnd w:id="332"/>
      <w:bookmarkStart w:id="333" w:name="_Toc184313257"/>
      <w:bookmarkEnd w:id="333"/>
      <w:bookmarkStart w:id="334" w:name="_Toc184313285"/>
      <w:bookmarkEnd w:id="334"/>
      <w:bookmarkStart w:id="335" w:name="_Toc184310289"/>
      <w:bookmarkEnd w:id="335"/>
      <w:bookmarkStart w:id="336" w:name="_Toc184310342"/>
      <w:bookmarkEnd w:id="336"/>
      <w:bookmarkStart w:id="337" w:name="_Toc184310329"/>
      <w:bookmarkEnd w:id="337"/>
      <w:bookmarkStart w:id="338" w:name="_Toc184310332"/>
      <w:bookmarkEnd w:id="338"/>
      <w:bookmarkStart w:id="339" w:name="_Toc184312114"/>
      <w:bookmarkEnd w:id="339"/>
      <w:bookmarkStart w:id="340" w:name="_Toc184310334"/>
      <w:bookmarkEnd w:id="340"/>
      <w:bookmarkStart w:id="341" w:name="_Toc184310305"/>
      <w:bookmarkEnd w:id="341"/>
      <w:bookmarkStart w:id="342" w:name="_Toc184308039"/>
      <w:bookmarkEnd w:id="342"/>
      <w:bookmarkStart w:id="343" w:name="_Toc184314444"/>
      <w:bookmarkEnd w:id="343"/>
      <w:bookmarkStart w:id="344" w:name="_Toc184308049"/>
      <w:bookmarkEnd w:id="344"/>
      <w:bookmarkStart w:id="345" w:name="_Toc184308044"/>
      <w:bookmarkEnd w:id="345"/>
      <w:bookmarkStart w:id="346" w:name="_Toc184312093"/>
      <w:bookmarkEnd w:id="346"/>
      <w:bookmarkStart w:id="347" w:name="_Toc184308058"/>
      <w:bookmarkEnd w:id="347"/>
      <w:bookmarkStart w:id="348" w:name="_Toc184314424"/>
      <w:bookmarkEnd w:id="348"/>
      <w:bookmarkStart w:id="349" w:name="_Toc184310292"/>
      <w:bookmarkEnd w:id="349"/>
      <w:bookmarkStart w:id="350" w:name="_Toc184312116"/>
      <w:bookmarkEnd w:id="350"/>
      <w:bookmarkStart w:id="351" w:name="_Toc184308038"/>
      <w:bookmarkEnd w:id="351"/>
      <w:bookmarkStart w:id="352" w:name="_Toc184312071"/>
      <w:bookmarkEnd w:id="352"/>
      <w:bookmarkStart w:id="353" w:name="_Toc184314474"/>
      <w:bookmarkEnd w:id="353"/>
      <w:bookmarkStart w:id="354" w:name="_Toc184313258"/>
      <w:bookmarkEnd w:id="354"/>
      <w:bookmarkStart w:id="355" w:name="_Toc184312111"/>
      <w:bookmarkEnd w:id="355"/>
      <w:bookmarkStart w:id="356" w:name="_Toc184313265"/>
      <w:bookmarkEnd w:id="356"/>
      <w:bookmarkStart w:id="357" w:name="_Toc184308063"/>
      <w:bookmarkEnd w:id="357"/>
      <w:bookmarkStart w:id="358" w:name="_Toc184308062"/>
      <w:bookmarkEnd w:id="358"/>
      <w:bookmarkStart w:id="359" w:name="_Toc184310344"/>
      <w:bookmarkEnd w:id="359"/>
      <w:bookmarkStart w:id="360" w:name="_Toc184314411"/>
      <w:bookmarkEnd w:id="360"/>
      <w:bookmarkStart w:id="361" w:name="_Toc184314440"/>
      <w:bookmarkEnd w:id="361"/>
      <w:bookmarkStart w:id="362" w:name="_Toc184314462"/>
      <w:bookmarkEnd w:id="362"/>
      <w:bookmarkStart w:id="363" w:name="_Toc184313275"/>
      <w:bookmarkEnd w:id="363"/>
      <w:bookmarkStart w:id="364" w:name="_Toc184312118"/>
      <w:bookmarkEnd w:id="364"/>
      <w:bookmarkStart w:id="365" w:name="_Toc184308056"/>
      <w:bookmarkEnd w:id="365"/>
      <w:bookmarkStart w:id="366" w:name="_Toc184314455"/>
      <w:bookmarkEnd w:id="366"/>
      <w:bookmarkStart w:id="367" w:name="_Toc184312081"/>
      <w:bookmarkEnd w:id="367"/>
      <w:bookmarkStart w:id="368" w:name="_Toc184312135"/>
      <w:bookmarkEnd w:id="368"/>
      <w:bookmarkStart w:id="369" w:name="_Toc184310318"/>
      <w:bookmarkEnd w:id="369"/>
      <w:bookmarkStart w:id="370" w:name="_Toc184308036"/>
      <w:bookmarkEnd w:id="370"/>
      <w:bookmarkStart w:id="371" w:name="_Toc184314480"/>
      <w:bookmarkEnd w:id="371"/>
      <w:bookmarkStart w:id="372" w:name="_Toc184312104"/>
      <w:bookmarkEnd w:id="372"/>
      <w:bookmarkStart w:id="373" w:name="_Toc184312100"/>
      <w:bookmarkEnd w:id="373"/>
      <w:bookmarkStart w:id="374" w:name="_Toc184310314"/>
      <w:bookmarkEnd w:id="374"/>
      <w:bookmarkStart w:id="375" w:name="_Toc184308052"/>
      <w:bookmarkEnd w:id="375"/>
      <w:bookmarkStart w:id="376" w:name="_Toc184308102"/>
      <w:bookmarkEnd w:id="376"/>
      <w:bookmarkStart w:id="377" w:name="_Toc184310296"/>
      <w:bookmarkEnd w:id="377"/>
      <w:bookmarkStart w:id="378" w:name="_Toc184308057"/>
      <w:bookmarkEnd w:id="378"/>
      <w:bookmarkStart w:id="379" w:name="_Toc184308100"/>
      <w:bookmarkEnd w:id="379"/>
      <w:bookmarkStart w:id="380" w:name="_Toc184312137"/>
      <w:bookmarkEnd w:id="380"/>
      <w:bookmarkStart w:id="381" w:name="_Toc184310324"/>
      <w:bookmarkEnd w:id="381"/>
      <w:bookmarkStart w:id="382" w:name="_Toc184314449"/>
      <w:bookmarkEnd w:id="382"/>
      <w:bookmarkStart w:id="383" w:name="_Toc184314436"/>
      <w:bookmarkEnd w:id="383"/>
      <w:bookmarkStart w:id="384" w:name="_Toc184308059"/>
      <w:bookmarkEnd w:id="384"/>
      <w:bookmarkStart w:id="385" w:name="_Toc184314420"/>
      <w:bookmarkEnd w:id="385"/>
      <w:bookmarkStart w:id="386" w:name="_Toc184314472"/>
      <w:bookmarkEnd w:id="386"/>
      <w:bookmarkStart w:id="387" w:name="_Toc184314448"/>
      <w:bookmarkEnd w:id="387"/>
      <w:bookmarkStart w:id="388" w:name="_Toc184313270"/>
      <w:bookmarkEnd w:id="388"/>
      <w:bookmarkStart w:id="389" w:name="_Toc184312097"/>
      <w:bookmarkEnd w:id="389"/>
      <w:bookmarkStart w:id="390" w:name="_Toc184312119"/>
      <w:bookmarkEnd w:id="390"/>
      <w:bookmarkStart w:id="391" w:name="_Toc184313246"/>
      <w:bookmarkEnd w:id="391"/>
      <w:r>
        <w:rPr>
          <w:rFonts w:hint="eastAsia" w:ascii="仿宋" w:hAnsi="仿宋" w:eastAsia="仿宋" w:cs="仿宋"/>
          <w:b/>
          <w:color w:val="auto"/>
          <w:sz w:val="36"/>
          <w:szCs w:val="36"/>
          <w:highlight w:val="none"/>
        </w:rPr>
        <w:t>评标办法</w:t>
      </w:r>
    </w:p>
    <w:p w14:paraId="684EF91D">
      <w:pPr>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bookmarkEnd w:id="26"/>
      <w:bookmarkStart w:id="392" w:name="第五部分"/>
      <w:bookmarkStart w:id="393" w:name="_Toc86217003"/>
    </w:p>
    <w:tbl>
      <w:tblPr>
        <w:tblStyle w:val="14"/>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569"/>
        <w:gridCol w:w="953"/>
        <w:gridCol w:w="73"/>
        <w:gridCol w:w="5993"/>
        <w:gridCol w:w="579"/>
        <w:gridCol w:w="952"/>
      </w:tblGrid>
      <w:tr w14:paraId="22BC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Align w:val="center"/>
          </w:tcPr>
          <w:p w14:paraId="38B7CEF0">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模块</w:t>
            </w:r>
          </w:p>
        </w:tc>
        <w:tc>
          <w:tcPr>
            <w:tcW w:w="569" w:type="dxa"/>
            <w:vAlign w:val="center"/>
          </w:tcPr>
          <w:p w14:paraId="7E8A9B42">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7019" w:type="dxa"/>
            <w:gridSpan w:val="3"/>
            <w:vAlign w:val="center"/>
          </w:tcPr>
          <w:p w14:paraId="26733D85">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评分内容和标准</w:t>
            </w:r>
          </w:p>
        </w:tc>
        <w:tc>
          <w:tcPr>
            <w:tcW w:w="579" w:type="dxa"/>
            <w:vAlign w:val="center"/>
          </w:tcPr>
          <w:p w14:paraId="2E0BEB9D">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权重</w:t>
            </w:r>
          </w:p>
        </w:tc>
        <w:tc>
          <w:tcPr>
            <w:tcW w:w="952" w:type="dxa"/>
            <w:vAlign w:val="center"/>
          </w:tcPr>
          <w:p w14:paraId="1A5AA6C7">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主客观分</w:t>
            </w:r>
          </w:p>
        </w:tc>
      </w:tr>
      <w:tr w14:paraId="1B14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0" w:type="dxa"/>
            <w:vMerge w:val="restart"/>
            <w:vAlign w:val="center"/>
          </w:tcPr>
          <w:p w14:paraId="40B9026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商务资信分（5分）</w:t>
            </w:r>
          </w:p>
        </w:tc>
        <w:tc>
          <w:tcPr>
            <w:tcW w:w="569" w:type="dxa"/>
            <w:vAlign w:val="center"/>
          </w:tcPr>
          <w:p w14:paraId="149D070D">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w:t>
            </w:r>
          </w:p>
        </w:tc>
        <w:tc>
          <w:tcPr>
            <w:tcW w:w="7019" w:type="dxa"/>
            <w:gridSpan w:val="3"/>
            <w:vAlign w:val="center"/>
          </w:tcPr>
          <w:p w14:paraId="67243FF5">
            <w:pPr>
              <w:snapToGrid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2022年1月1日以来投标人具有类似项目业绩的每个得0.5分，最高得1.5分。（投标文件中提供合同业绩证明材料，如提供的合同不能反映工作经验，提供业主证明文件，否则该业绩不予认可） </w:t>
            </w:r>
          </w:p>
        </w:tc>
        <w:tc>
          <w:tcPr>
            <w:tcW w:w="579" w:type="dxa"/>
            <w:vAlign w:val="center"/>
          </w:tcPr>
          <w:p w14:paraId="74B689B8">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952" w:type="dxa"/>
            <w:vAlign w:val="center"/>
          </w:tcPr>
          <w:p w14:paraId="19CE5161">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74BF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vMerge w:val="continue"/>
            <w:vAlign w:val="center"/>
          </w:tcPr>
          <w:p w14:paraId="065779C6">
            <w:pPr>
              <w:jc w:val="center"/>
              <w:rPr>
                <w:rFonts w:hint="eastAsia" w:ascii="仿宋" w:hAnsi="仿宋" w:eastAsia="仿宋" w:cs="仿宋"/>
                <w:color w:val="auto"/>
                <w:kern w:val="0"/>
                <w:sz w:val="24"/>
                <w:highlight w:val="none"/>
              </w:rPr>
            </w:pPr>
          </w:p>
        </w:tc>
        <w:tc>
          <w:tcPr>
            <w:tcW w:w="569" w:type="dxa"/>
            <w:vAlign w:val="center"/>
          </w:tcPr>
          <w:p w14:paraId="64E74591">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p>
        </w:tc>
        <w:tc>
          <w:tcPr>
            <w:tcW w:w="7019" w:type="dxa"/>
            <w:gridSpan w:val="3"/>
            <w:vAlign w:val="center"/>
          </w:tcPr>
          <w:p w14:paraId="1764C510">
            <w:pPr>
              <w:snapToGrid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企业组织机构是否完整，管理制度是否健全，单位内控体系是否完善等</w:t>
            </w:r>
            <w:r>
              <w:rPr>
                <w:rFonts w:hint="eastAsia" w:ascii="仿宋" w:hAnsi="仿宋" w:eastAsia="仿宋" w:cs="仿宋"/>
                <w:color w:val="auto"/>
                <w:kern w:val="0"/>
                <w:sz w:val="24"/>
                <w:highlight w:val="none"/>
              </w:rPr>
              <w:t>综合评定</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方案内容完整且与项目匹配度好的得3.5分；方案内容较为完整且与项目匹配度较好的得3分；方案内容基本完整且与项目匹配度较好的得2.5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0FE8B42F">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p>
        </w:tc>
        <w:tc>
          <w:tcPr>
            <w:tcW w:w="952" w:type="dxa"/>
            <w:vAlign w:val="center"/>
          </w:tcPr>
          <w:p w14:paraId="6D55197B">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4E72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0" w:type="dxa"/>
            <w:vMerge w:val="restart"/>
            <w:vAlign w:val="center"/>
          </w:tcPr>
          <w:p w14:paraId="7119B9E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技术服务分（80分）</w:t>
            </w:r>
          </w:p>
        </w:tc>
        <w:tc>
          <w:tcPr>
            <w:tcW w:w="569" w:type="dxa"/>
            <w:vAlign w:val="center"/>
          </w:tcPr>
          <w:p w14:paraId="02FD07C5">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019" w:type="dxa"/>
            <w:gridSpan w:val="3"/>
            <w:vAlign w:val="center"/>
          </w:tcPr>
          <w:p w14:paraId="401FBD00">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需求与理解：针对本项目的总体要求，分析针对性强、深入、全面、准确到位、阐述准确，内容有特色、有亮点、完整等。</w:t>
            </w:r>
            <w:r>
              <w:rPr>
                <w:rFonts w:hint="eastAsia" w:ascii="仿宋" w:hAnsi="仿宋" w:eastAsia="仿宋" w:cs="仿宋"/>
                <w:color w:val="auto"/>
                <w:kern w:val="0"/>
                <w:sz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1CA277D4">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52" w:type="dxa"/>
            <w:vAlign w:val="center"/>
          </w:tcPr>
          <w:p w14:paraId="1FDBCDCB">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7764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0" w:type="dxa"/>
            <w:vMerge w:val="continue"/>
            <w:vAlign w:val="center"/>
          </w:tcPr>
          <w:p w14:paraId="2065B06E">
            <w:pPr>
              <w:jc w:val="center"/>
              <w:rPr>
                <w:rFonts w:hint="eastAsia" w:ascii="仿宋" w:hAnsi="仿宋" w:eastAsia="仿宋" w:cs="仿宋"/>
                <w:color w:val="auto"/>
                <w:kern w:val="0"/>
                <w:sz w:val="24"/>
                <w:highlight w:val="none"/>
              </w:rPr>
            </w:pPr>
          </w:p>
        </w:tc>
        <w:tc>
          <w:tcPr>
            <w:tcW w:w="569" w:type="dxa"/>
            <w:vAlign w:val="center"/>
          </w:tcPr>
          <w:p w14:paraId="782E243B">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019" w:type="dxa"/>
            <w:gridSpan w:val="3"/>
            <w:vAlign w:val="center"/>
          </w:tcPr>
          <w:p w14:paraId="1D30D516">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针对本项目提供具体服务工作流程。</w:t>
            </w:r>
            <w:r>
              <w:rPr>
                <w:rFonts w:hint="eastAsia" w:ascii="仿宋" w:hAnsi="仿宋" w:eastAsia="仿宋" w:cs="仿宋"/>
                <w:color w:val="auto"/>
                <w:kern w:val="0"/>
                <w:sz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756B64F6">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52" w:type="dxa"/>
            <w:vAlign w:val="center"/>
          </w:tcPr>
          <w:p w14:paraId="340D2582">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6D99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Merge w:val="continue"/>
            <w:vAlign w:val="center"/>
          </w:tcPr>
          <w:p w14:paraId="6D7469D9">
            <w:pPr>
              <w:jc w:val="center"/>
              <w:rPr>
                <w:rFonts w:hint="eastAsia" w:ascii="仿宋" w:hAnsi="仿宋" w:eastAsia="仿宋" w:cs="仿宋"/>
                <w:color w:val="auto"/>
                <w:kern w:val="0"/>
                <w:sz w:val="24"/>
                <w:highlight w:val="none"/>
              </w:rPr>
            </w:pPr>
          </w:p>
        </w:tc>
        <w:tc>
          <w:tcPr>
            <w:tcW w:w="569" w:type="dxa"/>
            <w:vMerge w:val="restart"/>
            <w:vAlign w:val="center"/>
          </w:tcPr>
          <w:p w14:paraId="260DA6BD">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026" w:type="dxa"/>
            <w:gridSpan w:val="2"/>
            <w:vMerge w:val="restart"/>
            <w:vAlign w:val="center"/>
          </w:tcPr>
          <w:p w14:paraId="74C272B4">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总体评估方案</w:t>
            </w:r>
          </w:p>
        </w:tc>
        <w:tc>
          <w:tcPr>
            <w:tcW w:w="5993" w:type="dxa"/>
            <w:vAlign w:val="center"/>
          </w:tcPr>
          <w:p w14:paraId="62B75F9F">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投标人评估方案的合理性、规范性和可操作性，包括进度计划安排， 工作组织机构设置等内容。</w:t>
            </w:r>
            <w:r>
              <w:rPr>
                <w:rFonts w:hint="eastAsia" w:ascii="仿宋" w:hAnsi="仿宋" w:eastAsia="仿宋" w:cs="仿宋"/>
                <w:color w:val="auto"/>
                <w:kern w:val="0"/>
                <w:sz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2FDC36E5">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52" w:type="dxa"/>
            <w:vAlign w:val="center"/>
          </w:tcPr>
          <w:p w14:paraId="2E32CAC1">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61BA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40" w:type="dxa"/>
            <w:vMerge w:val="continue"/>
            <w:vAlign w:val="center"/>
          </w:tcPr>
          <w:p w14:paraId="276ACFA4">
            <w:pPr>
              <w:jc w:val="center"/>
              <w:rPr>
                <w:rFonts w:hint="eastAsia" w:ascii="仿宋" w:hAnsi="仿宋" w:eastAsia="仿宋" w:cs="仿宋"/>
                <w:color w:val="auto"/>
                <w:kern w:val="0"/>
                <w:sz w:val="24"/>
                <w:highlight w:val="none"/>
              </w:rPr>
            </w:pPr>
          </w:p>
        </w:tc>
        <w:tc>
          <w:tcPr>
            <w:tcW w:w="569" w:type="dxa"/>
            <w:vMerge w:val="continue"/>
            <w:vAlign w:val="center"/>
          </w:tcPr>
          <w:p w14:paraId="47AC9D6B">
            <w:pPr>
              <w:widowControl/>
              <w:jc w:val="center"/>
              <w:rPr>
                <w:rFonts w:hint="eastAsia" w:ascii="仿宋" w:hAnsi="仿宋" w:eastAsia="仿宋" w:cs="仿宋"/>
                <w:color w:val="auto"/>
                <w:kern w:val="0"/>
                <w:sz w:val="24"/>
                <w:highlight w:val="none"/>
              </w:rPr>
            </w:pPr>
          </w:p>
        </w:tc>
        <w:tc>
          <w:tcPr>
            <w:tcW w:w="1026" w:type="dxa"/>
            <w:gridSpan w:val="2"/>
            <w:vMerge w:val="continue"/>
            <w:vAlign w:val="center"/>
          </w:tcPr>
          <w:p w14:paraId="441FFFB7">
            <w:pPr>
              <w:widowControl/>
              <w:jc w:val="left"/>
              <w:rPr>
                <w:rFonts w:hint="eastAsia" w:ascii="仿宋" w:hAnsi="仿宋" w:eastAsia="仿宋" w:cs="仿宋"/>
                <w:color w:val="auto"/>
                <w:sz w:val="24"/>
                <w:highlight w:val="none"/>
              </w:rPr>
            </w:pPr>
          </w:p>
        </w:tc>
        <w:tc>
          <w:tcPr>
            <w:tcW w:w="5993" w:type="dxa"/>
            <w:vAlign w:val="center"/>
          </w:tcPr>
          <w:p w14:paraId="1AA1F443">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针对重点评估工作的解决思路和解决方案等。</w:t>
            </w:r>
            <w:r>
              <w:rPr>
                <w:rFonts w:hint="eastAsia" w:ascii="仿宋" w:hAnsi="仿宋" w:eastAsia="仿宋" w:cs="仿宋"/>
                <w:color w:val="auto"/>
                <w:kern w:val="0"/>
                <w:sz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52246D94">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52" w:type="dxa"/>
            <w:vAlign w:val="center"/>
          </w:tcPr>
          <w:p w14:paraId="5A8CAC4B">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7B7D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Merge w:val="continue"/>
            <w:vAlign w:val="center"/>
          </w:tcPr>
          <w:p w14:paraId="4E5E9C84">
            <w:pPr>
              <w:jc w:val="center"/>
              <w:rPr>
                <w:rFonts w:hint="eastAsia" w:ascii="仿宋" w:hAnsi="仿宋" w:eastAsia="仿宋" w:cs="仿宋"/>
                <w:color w:val="auto"/>
                <w:kern w:val="0"/>
                <w:sz w:val="24"/>
                <w:highlight w:val="none"/>
              </w:rPr>
            </w:pPr>
          </w:p>
        </w:tc>
        <w:tc>
          <w:tcPr>
            <w:tcW w:w="569" w:type="dxa"/>
            <w:vMerge w:val="continue"/>
            <w:vAlign w:val="center"/>
          </w:tcPr>
          <w:p w14:paraId="1EA75643">
            <w:pPr>
              <w:widowControl/>
              <w:jc w:val="center"/>
              <w:rPr>
                <w:rFonts w:hint="eastAsia" w:ascii="仿宋" w:hAnsi="仿宋" w:eastAsia="仿宋" w:cs="仿宋"/>
                <w:color w:val="auto"/>
                <w:kern w:val="0"/>
                <w:sz w:val="24"/>
                <w:highlight w:val="none"/>
              </w:rPr>
            </w:pPr>
          </w:p>
        </w:tc>
        <w:tc>
          <w:tcPr>
            <w:tcW w:w="1026" w:type="dxa"/>
            <w:gridSpan w:val="2"/>
            <w:vMerge w:val="continue"/>
            <w:vAlign w:val="center"/>
          </w:tcPr>
          <w:p w14:paraId="14A507CF">
            <w:pPr>
              <w:widowControl/>
              <w:jc w:val="left"/>
              <w:rPr>
                <w:rFonts w:hint="eastAsia" w:ascii="仿宋" w:hAnsi="仿宋" w:eastAsia="仿宋" w:cs="仿宋"/>
                <w:color w:val="auto"/>
                <w:sz w:val="24"/>
                <w:highlight w:val="none"/>
              </w:rPr>
            </w:pPr>
          </w:p>
        </w:tc>
        <w:tc>
          <w:tcPr>
            <w:tcW w:w="5993" w:type="dxa"/>
            <w:vAlign w:val="center"/>
          </w:tcPr>
          <w:p w14:paraId="1A293DE8">
            <w:pPr>
              <w:widowControl/>
              <w:jc w:val="left"/>
              <w:rPr>
                <w:color w:val="auto"/>
                <w:highlight w:val="none"/>
              </w:rPr>
            </w:pPr>
            <w:r>
              <w:rPr>
                <w:rFonts w:hint="eastAsia" w:ascii="仿宋" w:hAnsi="仿宋" w:eastAsia="仿宋" w:cs="仿宋"/>
                <w:color w:val="auto"/>
                <w:sz w:val="24"/>
                <w:highlight w:val="none"/>
              </w:rPr>
              <w:t>针对项目的组织评估方案，包括人员安排、项目进度安排、项目质量保证措施等。</w:t>
            </w:r>
            <w:r>
              <w:rPr>
                <w:rFonts w:hint="eastAsia" w:ascii="仿宋" w:hAnsi="仿宋" w:eastAsia="仿宋" w:cs="仿宋"/>
                <w:color w:val="auto"/>
                <w:kern w:val="0"/>
                <w:sz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3B38BF7A">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52" w:type="dxa"/>
            <w:vAlign w:val="center"/>
          </w:tcPr>
          <w:p w14:paraId="0B168F21">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62E0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Merge w:val="continue"/>
            <w:vAlign w:val="center"/>
          </w:tcPr>
          <w:p w14:paraId="1BFE6287">
            <w:pPr>
              <w:jc w:val="center"/>
              <w:rPr>
                <w:rFonts w:hint="eastAsia" w:ascii="仿宋" w:hAnsi="仿宋" w:eastAsia="仿宋" w:cs="仿宋"/>
                <w:color w:val="auto"/>
                <w:kern w:val="0"/>
                <w:sz w:val="24"/>
                <w:highlight w:val="none"/>
              </w:rPr>
            </w:pPr>
          </w:p>
        </w:tc>
        <w:tc>
          <w:tcPr>
            <w:tcW w:w="569" w:type="dxa"/>
            <w:vMerge w:val="continue"/>
            <w:vAlign w:val="center"/>
          </w:tcPr>
          <w:p w14:paraId="09168886">
            <w:pPr>
              <w:widowControl/>
              <w:jc w:val="center"/>
              <w:rPr>
                <w:rFonts w:hint="eastAsia" w:ascii="仿宋" w:hAnsi="仿宋" w:eastAsia="仿宋" w:cs="仿宋"/>
                <w:color w:val="auto"/>
                <w:kern w:val="0"/>
                <w:sz w:val="24"/>
                <w:highlight w:val="none"/>
              </w:rPr>
            </w:pPr>
          </w:p>
        </w:tc>
        <w:tc>
          <w:tcPr>
            <w:tcW w:w="1026" w:type="dxa"/>
            <w:gridSpan w:val="2"/>
            <w:vMerge w:val="continue"/>
            <w:vAlign w:val="center"/>
          </w:tcPr>
          <w:p w14:paraId="408027FD">
            <w:pPr>
              <w:widowControl/>
              <w:jc w:val="left"/>
              <w:rPr>
                <w:rFonts w:hint="eastAsia" w:ascii="仿宋" w:hAnsi="仿宋" w:eastAsia="仿宋" w:cs="仿宋"/>
                <w:color w:val="auto"/>
                <w:sz w:val="24"/>
                <w:highlight w:val="none"/>
              </w:rPr>
            </w:pPr>
          </w:p>
        </w:tc>
        <w:tc>
          <w:tcPr>
            <w:tcW w:w="5993" w:type="dxa"/>
            <w:vAlign w:val="center"/>
          </w:tcPr>
          <w:p w14:paraId="0F8AEE4E">
            <w:pPr>
              <w:widowControl/>
              <w:jc w:val="left"/>
              <w:rPr>
                <w:color w:val="auto"/>
                <w:highlight w:val="none"/>
              </w:rPr>
            </w:pPr>
            <w:r>
              <w:rPr>
                <w:rFonts w:hint="eastAsia" w:ascii="仿宋" w:hAnsi="仿宋" w:eastAsia="仿宋" w:cs="仿宋"/>
                <w:color w:val="auto"/>
                <w:sz w:val="24"/>
                <w:highlight w:val="none"/>
              </w:rPr>
              <w:t>对项目的实现目标、交付成果等的明确程度及可行性的实施计划。</w:t>
            </w:r>
            <w:r>
              <w:rPr>
                <w:rFonts w:hint="eastAsia" w:ascii="仿宋" w:hAnsi="仿宋" w:eastAsia="仿宋" w:cs="仿宋"/>
                <w:color w:val="auto"/>
                <w:kern w:val="0"/>
                <w:sz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5FE4CE32">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52" w:type="dxa"/>
            <w:vAlign w:val="center"/>
          </w:tcPr>
          <w:p w14:paraId="67C74647">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7DD0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Merge w:val="continue"/>
            <w:vAlign w:val="center"/>
          </w:tcPr>
          <w:p w14:paraId="470B6D3C">
            <w:pPr>
              <w:jc w:val="center"/>
              <w:rPr>
                <w:rFonts w:hint="eastAsia" w:ascii="仿宋" w:hAnsi="仿宋" w:eastAsia="仿宋" w:cs="仿宋"/>
                <w:color w:val="auto"/>
                <w:kern w:val="0"/>
                <w:sz w:val="24"/>
                <w:highlight w:val="none"/>
              </w:rPr>
            </w:pPr>
          </w:p>
        </w:tc>
        <w:tc>
          <w:tcPr>
            <w:tcW w:w="569" w:type="dxa"/>
            <w:vAlign w:val="center"/>
          </w:tcPr>
          <w:p w14:paraId="1C6A6B5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019" w:type="dxa"/>
            <w:gridSpan w:val="3"/>
            <w:vAlign w:val="center"/>
          </w:tcPr>
          <w:p w14:paraId="39A3D812">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服务方案可行性，包括岗位服务内容、操作程序合理性，操作规程、有完整的信息反馈。</w:t>
            </w:r>
            <w:r>
              <w:rPr>
                <w:rFonts w:hint="eastAsia" w:ascii="仿宋" w:hAnsi="仿宋" w:eastAsia="仿宋" w:cs="仿宋"/>
                <w:color w:val="auto"/>
                <w:kern w:val="0"/>
                <w:sz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5DA4F59E">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52" w:type="dxa"/>
            <w:vAlign w:val="center"/>
          </w:tcPr>
          <w:p w14:paraId="1C6F8864">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1A61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Merge w:val="continue"/>
            <w:vAlign w:val="center"/>
          </w:tcPr>
          <w:p w14:paraId="340B618D">
            <w:pPr>
              <w:jc w:val="center"/>
              <w:rPr>
                <w:rFonts w:hint="eastAsia" w:ascii="仿宋" w:hAnsi="仿宋" w:eastAsia="仿宋" w:cs="仿宋"/>
                <w:color w:val="auto"/>
                <w:kern w:val="0"/>
                <w:sz w:val="24"/>
                <w:highlight w:val="none"/>
              </w:rPr>
            </w:pPr>
          </w:p>
        </w:tc>
        <w:tc>
          <w:tcPr>
            <w:tcW w:w="569" w:type="dxa"/>
            <w:vAlign w:val="center"/>
          </w:tcPr>
          <w:p w14:paraId="33AA2D46">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019" w:type="dxa"/>
            <w:gridSpan w:val="3"/>
            <w:vAlign w:val="center"/>
          </w:tcPr>
          <w:p w14:paraId="2297A21C">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组织实施方案、服务内容，配合管理和协调方法、服务方案的关键思路和要点。</w:t>
            </w:r>
            <w:r>
              <w:rPr>
                <w:rFonts w:hint="eastAsia" w:ascii="仿宋" w:hAnsi="仿宋" w:eastAsia="仿宋" w:cs="仿宋"/>
                <w:color w:val="auto"/>
                <w:kern w:val="0"/>
                <w:sz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2E32D12F">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52" w:type="dxa"/>
            <w:vAlign w:val="center"/>
          </w:tcPr>
          <w:p w14:paraId="6E8FB6B6">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15AF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0" w:type="dxa"/>
            <w:vMerge w:val="continue"/>
            <w:vAlign w:val="center"/>
          </w:tcPr>
          <w:p w14:paraId="2477F95E">
            <w:pPr>
              <w:jc w:val="center"/>
              <w:rPr>
                <w:rFonts w:hint="eastAsia" w:ascii="仿宋" w:hAnsi="仿宋" w:eastAsia="仿宋" w:cs="仿宋"/>
                <w:color w:val="auto"/>
                <w:kern w:val="0"/>
                <w:sz w:val="24"/>
                <w:highlight w:val="none"/>
              </w:rPr>
            </w:pPr>
          </w:p>
        </w:tc>
        <w:tc>
          <w:tcPr>
            <w:tcW w:w="569" w:type="dxa"/>
            <w:vAlign w:val="center"/>
          </w:tcPr>
          <w:p w14:paraId="29A64B7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019" w:type="dxa"/>
            <w:gridSpan w:val="3"/>
            <w:vAlign w:val="center"/>
          </w:tcPr>
          <w:p w14:paraId="6BA8DBAE">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项目进度安排：根据投标人的项目进度方案，针对进度安排与采购需求切合性，节点之间细化合理性，进度控制措施科学合理性等。</w:t>
            </w:r>
            <w:r>
              <w:rPr>
                <w:rFonts w:hint="eastAsia" w:ascii="仿宋" w:hAnsi="仿宋" w:eastAsia="仿宋" w:cs="仿宋"/>
                <w:color w:val="auto"/>
                <w:kern w:val="0"/>
                <w:sz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480093CD">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52" w:type="dxa"/>
            <w:vAlign w:val="center"/>
          </w:tcPr>
          <w:p w14:paraId="59330766">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4A7D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0" w:type="dxa"/>
            <w:vMerge w:val="continue"/>
            <w:vAlign w:val="center"/>
          </w:tcPr>
          <w:p w14:paraId="0F502022">
            <w:pPr>
              <w:jc w:val="center"/>
              <w:rPr>
                <w:rFonts w:hint="eastAsia" w:ascii="仿宋" w:hAnsi="仿宋" w:eastAsia="仿宋" w:cs="仿宋"/>
                <w:color w:val="auto"/>
                <w:kern w:val="0"/>
                <w:sz w:val="24"/>
                <w:highlight w:val="none"/>
              </w:rPr>
            </w:pPr>
          </w:p>
        </w:tc>
        <w:tc>
          <w:tcPr>
            <w:tcW w:w="569" w:type="dxa"/>
            <w:vMerge w:val="restart"/>
            <w:vAlign w:val="center"/>
          </w:tcPr>
          <w:p w14:paraId="0FED8049">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1026" w:type="dxa"/>
            <w:gridSpan w:val="2"/>
            <w:vMerge w:val="restart"/>
            <w:vAlign w:val="center"/>
          </w:tcPr>
          <w:p w14:paraId="255F3262">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服务质量保障措施</w:t>
            </w:r>
          </w:p>
        </w:tc>
        <w:tc>
          <w:tcPr>
            <w:tcW w:w="5993" w:type="dxa"/>
            <w:vAlign w:val="center"/>
          </w:tcPr>
          <w:p w14:paraId="501CA67A">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根据服务质量标准的承诺水平，管理制度的完整性，合理性，监督督查措施的有效性。</w:t>
            </w:r>
            <w:r>
              <w:rPr>
                <w:rFonts w:hint="eastAsia" w:ascii="仿宋" w:hAnsi="仿宋" w:eastAsia="仿宋" w:cs="仿宋"/>
                <w:color w:val="auto"/>
                <w:kern w:val="0"/>
                <w:sz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762B7E18">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52" w:type="dxa"/>
            <w:vAlign w:val="center"/>
          </w:tcPr>
          <w:p w14:paraId="7D914E82">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4636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0" w:type="dxa"/>
            <w:vMerge w:val="continue"/>
            <w:vAlign w:val="center"/>
          </w:tcPr>
          <w:p w14:paraId="57E3BA30">
            <w:pPr>
              <w:jc w:val="center"/>
              <w:rPr>
                <w:rFonts w:hint="eastAsia" w:ascii="仿宋" w:hAnsi="仿宋" w:eastAsia="仿宋" w:cs="仿宋"/>
                <w:color w:val="auto"/>
                <w:kern w:val="0"/>
                <w:sz w:val="24"/>
                <w:highlight w:val="none"/>
              </w:rPr>
            </w:pPr>
          </w:p>
        </w:tc>
        <w:tc>
          <w:tcPr>
            <w:tcW w:w="569" w:type="dxa"/>
            <w:vMerge w:val="continue"/>
            <w:vAlign w:val="center"/>
          </w:tcPr>
          <w:p w14:paraId="566AB9AC">
            <w:pPr>
              <w:widowControl/>
              <w:jc w:val="center"/>
              <w:rPr>
                <w:rFonts w:hint="eastAsia" w:ascii="仿宋" w:hAnsi="仿宋" w:eastAsia="仿宋" w:cs="仿宋"/>
                <w:color w:val="auto"/>
                <w:kern w:val="0"/>
                <w:sz w:val="24"/>
                <w:highlight w:val="none"/>
              </w:rPr>
            </w:pPr>
          </w:p>
        </w:tc>
        <w:tc>
          <w:tcPr>
            <w:tcW w:w="1026" w:type="dxa"/>
            <w:gridSpan w:val="2"/>
            <w:vMerge w:val="continue"/>
            <w:vAlign w:val="center"/>
          </w:tcPr>
          <w:p w14:paraId="5761ED73">
            <w:pPr>
              <w:widowControl/>
              <w:jc w:val="left"/>
              <w:rPr>
                <w:rFonts w:hint="eastAsia" w:ascii="仿宋" w:hAnsi="仿宋" w:eastAsia="仿宋" w:cs="仿宋"/>
                <w:color w:val="auto"/>
                <w:sz w:val="24"/>
                <w:highlight w:val="none"/>
              </w:rPr>
            </w:pPr>
          </w:p>
        </w:tc>
        <w:tc>
          <w:tcPr>
            <w:tcW w:w="5993" w:type="dxa"/>
            <w:vAlign w:val="center"/>
          </w:tcPr>
          <w:p w14:paraId="62DF392E">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综合投标人服务成果的质量保证措施，保证措施明确、具体、可行、针对性强、各项措施易操作落实。</w:t>
            </w:r>
            <w:r>
              <w:rPr>
                <w:rFonts w:hint="eastAsia" w:ascii="仿宋" w:hAnsi="仿宋" w:eastAsia="仿宋" w:cs="仿宋"/>
                <w:color w:val="auto"/>
                <w:kern w:val="0"/>
                <w:sz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28A182D6">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52" w:type="dxa"/>
            <w:vAlign w:val="center"/>
          </w:tcPr>
          <w:p w14:paraId="57251F83">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AAC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Merge w:val="continue"/>
            <w:vAlign w:val="center"/>
          </w:tcPr>
          <w:p w14:paraId="3DA18EB8">
            <w:pPr>
              <w:jc w:val="center"/>
              <w:rPr>
                <w:rFonts w:hint="eastAsia" w:ascii="仿宋" w:hAnsi="仿宋" w:eastAsia="仿宋" w:cs="仿宋"/>
                <w:color w:val="auto"/>
                <w:kern w:val="0"/>
                <w:sz w:val="24"/>
                <w:highlight w:val="none"/>
              </w:rPr>
            </w:pPr>
          </w:p>
        </w:tc>
        <w:tc>
          <w:tcPr>
            <w:tcW w:w="569" w:type="dxa"/>
            <w:vAlign w:val="center"/>
          </w:tcPr>
          <w:p w14:paraId="79ECFF15">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019" w:type="dxa"/>
            <w:gridSpan w:val="3"/>
            <w:vAlign w:val="center"/>
          </w:tcPr>
          <w:p w14:paraId="1402CB75">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针对本项目服务承诺，科学合理地采取针对性的质量控制措施；对进度的跟踪及时到位，能够提供准确的进度控制建议。对项目建设内容及工作范围的变更进行严格把关和控制，对合理变更进行规范化管理，控制措施得当并能提供合理化建设。</w:t>
            </w:r>
            <w:r>
              <w:rPr>
                <w:rFonts w:hint="eastAsia" w:ascii="仿宋" w:hAnsi="仿宋" w:eastAsia="仿宋" w:cs="仿宋"/>
                <w:color w:val="auto"/>
                <w:kern w:val="0"/>
                <w:sz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4A4400AD">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52" w:type="dxa"/>
            <w:vAlign w:val="center"/>
          </w:tcPr>
          <w:p w14:paraId="2DDAB707">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6C2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0" w:type="dxa"/>
            <w:vMerge w:val="continue"/>
            <w:vAlign w:val="center"/>
          </w:tcPr>
          <w:p w14:paraId="011E09EB">
            <w:pPr>
              <w:jc w:val="center"/>
              <w:rPr>
                <w:rFonts w:hint="eastAsia" w:ascii="仿宋" w:hAnsi="仿宋" w:eastAsia="仿宋" w:cs="仿宋"/>
                <w:color w:val="auto"/>
                <w:kern w:val="0"/>
                <w:sz w:val="24"/>
                <w:highlight w:val="none"/>
              </w:rPr>
            </w:pPr>
          </w:p>
        </w:tc>
        <w:tc>
          <w:tcPr>
            <w:tcW w:w="569" w:type="dxa"/>
            <w:vAlign w:val="center"/>
          </w:tcPr>
          <w:p w14:paraId="786F22A8">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019" w:type="dxa"/>
            <w:gridSpan w:val="3"/>
            <w:vAlign w:val="center"/>
          </w:tcPr>
          <w:p w14:paraId="5A918044">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改进措施和建议：对本项目有效的改进措施和合理化建议。</w:t>
            </w:r>
            <w:r>
              <w:rPr>
                <w:rFonts w:hint="eastAsia" w:ascii="仿宋" w:hAnsi="仿宋" w:eastAsia="仿宋" w:cs="仿宋"/>
                <w:color w:val="auto"/>
                <w:kern w:val="0"/>
                <w:sz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1AF2920A">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52" w:type="dxa"/>
            <w:vAlign w:val="center"/>
          </w:tcPr>
          <w:p w14:paraId="66D93B3C">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65A2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Merge w:val="continue"/>
            <w:vAlign w:val="center"/>
          </w:tcPr>
          <w:p w14:paraId="5786DC97">
            <w:pPr>
              <w:jc w:val="center"/>
              <w:rPr>
                <w:rFonts w:hint="eastAsia" w:ascii="仿宋" w:hAnsi="仿宋" w:eastAsia="仿宋" w:cs="仿宋"/>
                <w:color w:val="auto"/>
                <w:kern w:val="0"/>
                <w:sz w:val="24"/>
                <w:highlight w:val="none"/>
              </w:rPr>
            </w:pPr>
          </w:p>
        </w:tc>
        <w:tc>
          <w:tcPr>
            <w:tcW w:w="569" w:type="dxa"/>
            <w:vAlign w:val="center"/>
          </w:tcPr>
          <w:p w14:paraId="6BC97813">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7019" w:type="dxa"/>
            <w:gridSpan w:val="3"/>
            <w:vAlign w:val="center"/>
          </w:tcPr>
          <w:p w14:paraId="2B106E55">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服务响应：根据售后服务承诺的范围和完善程度（包括保障措施），投标人提供的 服务能力与经验。</w:t>
            </w:r>
            <w:r>
              <w:rPr>
                <w:rFonts w:hint="eastAsia" w:ascii="仿宋" w:hAnsi="仿宋" w:eastAsia="仿宋" w:cs="仿宋"/>
                <w:color w:val="auto"/>
                <w:kern w:val="0"/>
                <w:sz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30658F6B">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52" w:type="dxa"/>
            <w:vAlign w:val="center"/>
          </w:tcPr>
          <w:p w14:paraId="433BBBDC">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2DAB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Merge w:val="continue"/>
            <w:vAlign w:val="center"/>
          </w:tcPr>
          <w:p w14:paraId="307C027F">
            <w:pPr>
              <w:jc w:val="center"/>
              <w:rPr>
                <w:rFonts w:hint="eastAsia" w:ascii="仿宋" w:hAnsi="仿宋" w:eastAsia="仿宋" w:cs="仿宋"/>
                <w:color w:val="auto"/>
                <w:kern w:val="0"/>
                <w:sz w:val="24"/>
                <w:highlight w:val="none"/>
              </w:rPr>
            </w:pPr>
          </w:p>
        </w:tc>
        <w:tc>
          <w:tcPr>
            <w:tcW w:w="569" w:type="dxa"/>
            <w:vAlign w:val="center"/>
          </w:tcPr>
          <w:p w14:paraId="2078823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7019" w:type="dxa"/>
            <w:gridSpan w:val="3"/>
            <w:vAlign w:val="center"/>
          </w:tcPr>
          <w:p w14:paraId="4A27C3FB">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应急预案：根据对应急事件的响应时间、调配人数与处理方案的合理性。</w:t>
            </w:r>
            <w:r>
              <w:rPr>
                <w:rFonts w:hint="eastAsia" w:ascii="仿宋" w:hAnsi="仿宋" w:eastAsia="仿宋" w:cs="仿宋"/>
                <w:color w:val="auto"/>
                <w:kern w:val="0"/>
                <w:sz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72964BC6">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52" w:type="dxa"/>
            <w:vAlign w:val="center"/>
          </w:tcPr>
          <w:p w14:paraId="0AE5D1BC">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4F99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Merge w:val="continue"/>
            <w:vAlign w:val="center"/>
          </w:tcPr>
          <w:p w14:paraId="34120BA3">
            <w:pPr>
              <w:jc w:val="center"/>
              <w:rPr>
                <w:rFonts w:hint="eastAsia" w:ascii="仿宋" w:hAnsi="仿宋" w:eastAsia="仿宋" w:cs="仿宋"/>
                <w:color w:val="auto"/>
                <w:kern w:val="0"/>
                <w:sz w:val="24"/>
                <w:highlight w:val="none"/>
              </w:rPr>
            </w:pPr>
          </w:p>
        </w:tc>
        <w:tc>
          <w:tcPr>
            <w:tcW w:w="569" w:type="dxa"/>
            <w:vAlign w:val="center"/>
          </w:tcPr>
          <w:p w14:paraId="33552E8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w:t>
            </w:r>
          </w:p>
        </w:tc>
        <w:tc>
          <w:tcPr>
            <w:tcW w:w="7019" w:type="dxa"/>
            <w:gridSpan w:val="3"/>
            <w:vAlign w:val="center"/>
          </w:tcPr>
          <w:p w14:paraId="65E6C15D">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拟派人员技术力量：针对本项目技术力量和人力资源安排，项目负责人工作经验、学历等情况。</w:t>
            </w:r>
            <w:r>
              <w:rPr>
                <w:rFonts w:hint="eastAsia" w:ascii="仿宋" w:hAnsi="仿宋" w:eastAsia="仿宋" w:cs="仿宋"/>
                <w:color w:val="auto"/>
                <w:kern w:val="0"/>
                <w:sz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highlight w:val="none"/>
                <w:lang w:val="zh-CN"/>
              </w:rPr>
              <w:t>。</w:t>
            </w:r>
          </w:p>
        </w:tc>
        <w:tc>
          <w:tcPr>
            <w:tcW w:w="579" w:type="dxa"/>
            <w:vAlign w:val="center"/>
          </w:tcPr>
          <w:p w14:paraId="60950232">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52" w:type="dxa"/>
            <w:vAlign w:val="center"/>
          </w:tcPr>
          <w:p w14:paraId="4F822A34">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4D74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40" w:type="dxa"/>
            <w:vAlign w:val="center"/>
          </w:tcPr>
          <w:p w14:paraId="60D6075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价格分（15分）</w:t>
            </w:r>
          </w:p>
        </w:tc>
        <w:tc>
          <w:tcPr>
            <w:tcW w:w="569" w:type="dxa"/>
            <w:vAlign w:val="center"/>
          </w:tcPr>
          <w:p w14:paraId="0DE48F1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953" w:type="dxa"/>
            <w:vAlign w:val="center"/>
          </w:tcPr>
          <w:p w14:paraId="145324B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价格权值=0.15</w:t>
            </w:r>
          </w:p>
        </w:tc>
        <w:tc>
          <w:tcPr>
            <w:tcW w:w="6066" w:type="dxa"/>
            <w:gridSpan w:val="2"/>
            <w:vAlign w:val="center"/>
          </w:tcPr>
          <w:p w14:paraId="54B3C6B6">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最低有效投标价格为评标基准价</w:t>
            </w:r>
          </w:p>
          <w:p w14:paraId="0FDB0C3C">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投标报价得分=（评标基准价／投标报价）×价格权值×100（计算得分保留小数点后2位）</w:t>
            </w:r>
          </w:p>
          <w:p w14:paraId="617124A6">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评标过程中，不得去掉报价中的最高报价和最低报价。</w:t>
            </w:r>
          </w:p>
        </w:tc>
        <w:tc>
          <w:tcPr>
            <w:tcW w:w="579" w:type="dxa"/>
            <w:vAlign w:val="center"/>
          </w:tcPr>
          <w:p w14:paraId="4C97DFC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52" w:type="dxa"/>
            <w:vAlign w:val="center"/>
          </w:tcPr>
          <w:p w14:paraId="796FB4B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r>
    </w:tbl>
    <w:p w14:paraId="19BDC9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20FA31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394E64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0F699E29">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61E53E5E">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296942F">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5BFA876">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4AEAB75">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2BF4734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BF676F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93E4F8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67D9C34">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BDE262C">
      <w:pPr>
        <w:pStyle w:val="2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46B3110">
      <w:pPr>
        <w:pStyle w:val="2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F460CCE">
      <w:pPr>
        <w:pStyle w:val="2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D65F416">
      <w:pPr>
        <w:pStyle w:val="2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1B519AC7">
      <w:pPr>
        <w:pStyle w:val="2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4AB9345">
      <w:pPr>
        <w:pStyle w:val="2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53D82C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3CED56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30DE74DD">
      <w:pPr>
        <w:pStyle w:val="2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13619F3">
      <w:pPr>
        <w:pStyle w:val="2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38E6D0B">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9FA432C">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EFB25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99BF20">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345EA58">
      <w:pPr>
        <w:pStyle w:val="2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C3C02E4">
      <w:pPr>
        <w:pStyle w:val="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547C54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D676C6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3B6E68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AB61EC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77C7CDC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72E0D14">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CB8A4B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6292C76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3F8C7F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6A1BE06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A7D1740">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3BF1DCCC">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48B0633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4.2.13投标人仅提交备份投标文件，未在电子交易平台传输递交投标文件的，投标无效；</w:t>
      </w:r>
    </w:p>
    <w:p w14:paraId="31DA03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4.2.14投标人未提供样品或提供的样品不满足采购需求实质性条件的，投标无效；</w:t>
      </w:r>
    </w:p>
    <w:p w14:paraId="13C70D45">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4.2.15投标文件不满足招标文件的实质性要求的；</w:t>
      </w:r>
    </w:p>
    <w:p w14:paraId="5654C9C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4.2.16法律、法规、规章（适用本市的）及省级以上规范性文件（适用本市的）规定的其他无效情形。</w:t>
      </w:r>
    </w:p>
    <w:p w14:paraId="0DCD1270">
      <w:pPr>
        <w:pStyle w:val="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F4908F0">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7FE8A624">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B3AB3CF">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610C213">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BF21D62">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525E0135">
      <w:pPr>
        <w:pStyle w:val="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B612877">
      <w:pPr>
        <w:pStyle w:val="7"/>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95A51BE">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8FED13E">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62AE34F4">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032512D">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56111B3">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67F0DE83">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E95234E">
      <w:pPr>
        <w:numPr>
          <w:ilvl w:val="0"/>
          <w:numId w:val="8"/>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5A782766">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4E8C5982">
      <w:pPr>
        <w:pStyle w:val="4"/>
        <w:ind w:left="0" w:firstLine="0"/>
        <w:rPr>
          <w:rFonts w:hint="eastAsia" w:ascii="仿宋" w:eastAsia="仿宋" w:cs="仿宋"/>
          <w:color w:val="auto"/>
          <w:highlight w:val="none"/>
        </w:rPr>
      </w:pPr>
    </w:p>
    <w:p w14:paraId="7952A7D1">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72FCE3B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6AB93880">
      <w:pPr>
        <w:pStyle w:val="28"/>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EB96FEC">
      <w:pPr>
        <w:spacing w:before="120" w:line="22" w:lineRule="atLeast"/>
        <w:rPr>
          <w:rFonts w:hint="eastAsia" w:ascii="仿宋" w:hAnsi="仿宋" w:eastAsia="仿宋" w:cs="仿宋"/>
          <w:color w:val="auto"/>
          <w:sz w:val="24"/>
          <w:highlight w:val="none"/>
        </w:rPr>
      </w:pPr>
    </w:p>
    <w:p w14:paraId="0B07A062">
      <w:pPr>
        <w:pStyle w:val="4"/>
        <w:rPr>
          <w:rFonts w:hint="eastAsia" w:ascii="仿宋" w:eastAsia="仿宋" w:cs="仿宋"/>
          <w:color w:val="auto"/>
          <w:highlight w:val="none"/>
        </w:rPr>
      </w:pPr>
    </w:p>
    <w:p w14:paraId="3EA07571">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2CC63F7A">
      <w:pPr>
        <w:pStyle w:val="29"/>
        <w:spacing w:before="120" w:line="22" w:lineRule="atLeast"/>
        <w:rPr>
          <w:rFonts w:hint="eastAsia" w:ascii="仿宋" w:hAnsi="仿宋" w:eastAsia="仿宋" w:cs="仿宋"/>
          <w:color w:val="auto"/>
          <w:szCs w:val="24"/>
          <w:highlight w:val="none"/>
        </w:rPr>
      </w:pPr>
    </w:p>
    <w:p w14:paraId="4C7DF37A">
      <w:pPr>
        <w:pStyle w:val="29"/>
        <w:spacing w:before="120" w:line="22" w:lineRule="atLeast"/>
        <w:rPr>
          <w:rFonts w:hint="eastAsia" w:ascii="仿宋" w:hAnsi="仿宋" w:eastAsia="仿宋" w:cs="仿宋"/>
          <w:color w:val="auto"/>
          <w:szCs w:val="24"/>
          <w:highlight w:val="none"/>
        </w:rPr>
      </w:pPr>
    </w:p>
    <w:p w14:paraId="16F26617">
      <w:pPr>
        <w:rPr>
          <w:rFonts w:hint="eastAsia" w:ascii="仿宋" w:hAnsi="仿宋" w:eastAsia="仿宋" w:cs="仿宋"/>
          <w:color w:val="auto"/>
          <w:sz w:val="24"/>
          <w:highlight w:val="none"/>
        </w:rPr>
      </w:pPr>
    </w:p>
    <w:p w14:paraId="6C4340DE">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B1C6D8C">
      <w:pPr>
        <w:spacing w:before="120" w:line="22" w:lineRule="atLeast"/>
        <w:rPr>
          <w:rFonts w:hint="eastAsia" w:ascii="仿宋" w:hAnsi="仿宋" w:eastAsia="仿宋" w:cs="仿宋"/>
          <w:color w:val="auto"/>
          <w:sz w:val="24"/>
          <w:highlight w:val="none"/>
        </w:rPr>
      </w:pPr>
    </w:p>
    <w:p w14:paraId="3CA37917">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6692A1D">
      <w:pPr>
        <w:spacing w:before="120" w:line="22" w:lineRule="atLeast"/>
        <w:rPr>
          <w:rFonts w:hint="eastAsia" w:ascii="仿宋" w:hAnsi="仿宋" w:eastAsia="仿宋" w:cs="仿宋"/>
          <w:color w:val="auto"/>
          <w:sz w:val="24"/>
          <w:highlight w:val="none"/>
        </w:rPr>
      </w:pPr>
    </w:p>
    <w:p w14:paraId="6B8194AA">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653140CE">
      <w:pPr>
        <w:spacing w:before="120" w:line="22" w:lineRule="atLeast"/>
        <w:rPr>
          <w:rFonts w:hint="eastAsia" w:ascii="仿宋" w:hAnsi="仿宋" w:eastAsia="仿宋" w:cs="仿宋"/>
          <w:color w:val="auto"/>
          <w:sz w:val="24"/>
          <w:highlight w:val="none"/>
        </w:rPr>
      </w:pPr>
    </w:p>
    <w:p w14:paraId="2D901333">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B3D68BE">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DE7F3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566226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0E75BF90">
      <w:pPr>
        <w:spacing w:line="560" w:lineRule="exact"/>
        <w:ind w:firstLine="482" w:firstLineChars="200"/>
        <w:outlineLvl w:val="0"/>
        <w:rPr>
          <w:rFonts w:hint="eastAsia" w:ascii="仿宋" w:hAnsi="仿宋" w:eastAsia="仿宋" w:cs="仿宋"/>
          <w:color w:val="auto"/>
          <w:sz w:val="24"/>
          <w:highlight w:val="none"/>
        </w:rPr>
      </w:pPr>
      <w:bookmarkStart w:id="394" w:name="_Toc28855"/>
      <w:bookmarkStart w:id="395" w:name="_Toc19273"/>
      <w:bookmarkStart w:id="396" w:name="_Toc15367"/>
      <w:bookmarkStart w:id="397" w:name="_Toc20421"/>
      <w:bookmarkStart w:id="398" w:name="_Toc22967"/>
      <w:r>
        <w:rPr>
          <w:rFonts w:hint="eastAsia" w:ascii="仿宋" w:hAnsi="仿宋" w:eastAsia="仿宋" w:cs="仿宋"/>
          <w:b/>
          <w:color w:val="auto"/>
          <w:sz w:val="24"/>
          <w:highlight w:val="none"/>
        </w:rPr>
        <w:t>1.1 合同组成部分</w:t>
      </w:r>
      <w:bookmarkEnd w:id="394"/>
      <w:bookmarkEnd w:id="395"/>
      <w:bookmarkEnd w:id="396"/>
      <w:bookmarkEnd w:id="397"/>
      <w:bookmarkEnd w:id="398"/>
    </w:p>
    <w:p w14:paraId="5642BE0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98197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BAA156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702E5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3531397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3C7594F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5E0BDAC">
      <w:pPr>
        <w:spacing w:line="560" w:lineRule="exact"/>
        <w:ind w:firstLine="482" w:firstLineChars="200"/>
        <w:outlineLvl w:val="0"/>
        <w:rPr>
          <w:rFonts w:hint="eastAsia" w:ascii="仿宋" w:hAnsi="仿宋" w:eastAsia="仿宋" w:cs="仿宋"/>
          <w:b/>
          <w:color w:val="auto"/>
          <w:sz w:val="24"/>
          <w:highlight w:val="none"/>
        </w:rPr>
      </w:pPr>
      <w:bookmarkStart w:id="399" w:name="_Toc22185"/>
      <w:bookmarkStart w:id="400" w:name="_Toc6311"/>
      <w:bookmarkStart w:id="401" w:name="_Toc18585"/>
      <w:bookmarkStart w:id="402" w:name="_Toc2918"/>
      <w:bookmarkStart w:id="403" w:name="_Toc6773"/>
      <w:r>
        <w:rPr>
          <w:rFonts w:hint="eastAsia" w:ascii="仿宋" w:hAnsi="仿宋" w:eastAsia="仿宋" w:cs="仿宋"/>
          <w:b/>
          <w:color w:val="auto"/>
          <w:sz w:val="24"/>
          <w:highlight w:val="none"/>
        </w:rPr>
        <w:t>1.2 标的</w:t>
      </w:r>
      <w:bookmarkEnd w:id="399"/>
      <w:bookmarkEnd w:id="400"/>
      <w:bookmarkEnd w:id="401"/>
      <w:bookmarkEnd w:id="402"/>
      <w:bookmarkEnd w:id="403"/>
    </w:p>
    <w:p w14:paraId="19D91F3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98F4F8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9E9EF7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2E957045">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600C316">
      <w:pPr>
        <w:pStyle w:val="3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5648E96C">
      <w:pPr>
        <w:spacing w:line="560" w:lineRule="exact"/>
        <w:ind w:firstLine="480" w:firstLineChars="200"/>
        <w:rPr>
          <w:rFonts w:hint="eastAsia" w:ascii="仿宋" w:hAnsi="仿宋" w:eastAsia="仿宋" w:cs="仿宋"/>
          <w:color w:val="auto"/>
          <w:sz w:val="24"/>
          <w:highlight w:val="none"/>
          <w:u w:val="single"/>
        </w:rPr>
      </w:pPr>
      <w:bookmarkStart w:id="404" w:name="_Toc4929"/>
      <w:bookmarkStart w:id="405" w:name="_Toc13918"/>
      <w:bookmarkStart w:id="406" w:name="_Toc1386"/>
      <w:bookmarkStart w:id="407" w:name="_Toc5635"/>
      <w:bookmarkStart w:id="408"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62FCA8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27A2F6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47A6F3F">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4"/>
      <w:bookmarkEnd w:id="405"/>
      <w:bookmarkEnd w:id="406"/>
      <w:bookmarkEnd w:id="407"/>
      <w:bookmarkEnd w:id="408"/>
    </w:p>
    <w:p w14:paraId="380A87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06EAC1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70B610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F5C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96B2CC">
            <w:pPr>
              <w:pStyle w:val="3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525600D1">
            <w:pPr>
              <w:pStyle w:val="3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486A416B">
            <w:pPr>
              <w:pStyle w:val="3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1E73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3A282B">
            <w:pPr>
              <w:pStyle w:val="3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E23C107">
            <w:pPr>
              <w:pStyle w:val="3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CB1075B">
            <w:pPr>
              <w:pStyle w:val="31"/>
              <w:spacing w:line="560" w:lineRule="exact"/>
              <w:ind w:firstLine="200"/>
              <w:jc w:val="center"/>
              <w:rPr>
                <w:rFonts w:hint="eastAsia" w:ascii="仿宋" w:hAnsi="仿宋" w:eastAsia="仿宋" w:cs="仿宋"/>
                <w:color w:val="auto"/>
                <w:sz w:val="24"/>
                <w:szCs w:val="24"/>
                <w:highlight w:val="none"/>
              </w:rPr>
            </w:pPr>
          </w:p>
        </w:tc>
      </w:tr>
      <w:tr w14:paraId="677F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017B06">
            <w:pPr>
              <w:pStyle w:val="3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0D97744">
            <w:pPr>
              <w:pStyle w:val="3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1C11644">
            <w:pPr>
              <w:pStyle w:val="31"/>
              <w:spacing w:line="560" w:lineRule="exact"/>
              <w:ind w:firstLine="200"/>
              <w:jc w:val="center"/>
              <w:rPr>
                <w:rFonts w:hint="eastAsia" w:ascii="仿宋" w:hAnsi="仿宋" w:eastAsia="仿宋" w:cs="仿宋"/>
                <w:color w:val="auto"/>
                <w:sz w:val="24"/>
                <w:szCs w:val="24"/>
                <w:highlight w:val="none"/>
              </w:rPr>
            </w:pPr>
          </w:p>
        </w:tc>
      </w:tr>
      <w:tr w14:paraId="4637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11C501">
            <w:pPr>
              <w:pStyle w:val="3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1BF9660">
            <w:pPr>
              <w:pStyle w:val="3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DF8A0A3">
            <w:pPr>
              <w:pStyle w:val="31"/>
              <w:spacing w:line="560" w:lineRule="exact"/>
              <w:ind w:firstLine="200"/>
              <w:jc w:val="center"/>
              <w:rPr>
                <w:rFonts w:hint="eastAsia" w:ascii="仿宋" w:hAnsi="仿宋" w:eastAsia="仿宋" w:cs="仿宋"/>
                <w:color w:val="auto"/>
                <w:sz w:val="24"/>
                <w:szCs w:val="24"/>
                <w:highlight w:val="none"/>
              </w:rPr>
            </w:pPr>
          </w:p>
        </w:tc>
      </w:tr>
      <w:tr w14:paraId="20B6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C94FC1">
            <w:pPr>
              <w:pStyle w:val="3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B05925B">
            <w:pPr>
              <w:pStyle w:val="3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FCC6E79">
            <w:pPr>
              <w:pStyle w:val="31"/>
              <w:spacing w:line="560" w:lineRule="exact"/>
              <w:ind w:firstLine="200"/>
              <w:jc w:val="center"/>
              <w:rPr>
                <w:rFonts w:hint="eastAsia" w:ascii="仿宋" w:hAnsi="仿宋" w:eastAsia="仿宋" w:cs="仿宋"/>
                <w:color w:val="auto"/>
                <w:sz w:val="24"/>
                <w:szCs w:val="24"/>
                <w:highlight w:val="none"/>
              </w:rPr>
            </w:pPr>
          </w:p>
        </w:tc>
      </w:tr>
      <w:tr w14:paraId="6F82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2F16D1B">
            <w:pPr>
              <w:pStyle w:val="3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22F36BFE">
            <w:pPr>
              <w:pStyle w:val="31"/>
              <w:spacing w:line="560" w:lineRule="exact"/>
              <w:ind w:firstLine="200"/>
              <w:jc w:val="center"/>
              <w:rPr>
                <w:rFonts w:hint="eastAsia" w:ascii="仿宋" w:hAnsi="仿宋" w:eastAsia="仿宋" w:cs="仿宋"/>
                <w:color w:val="auto"/>
                <w:sz w:val="24"/>
                <w:szCs w:val="24"/>
                <w:highlight w:val="none"/>
              </w:rPr>
            </w:pPr>
          </w:p>
        </w:tc>
      </w:tr>
    </w:tbl>
    <w:p w14:paraId="04E08C70">
      <w:pPr>
        <w:spacing w:line="560" w:lineRule="exact"/>
        <w:ind w:firstLine="480" w:firstLineChars="200"/>
        <w:rPr>
          <w:rFonts w:hint="eastAsia" w:ascii="仿宋" w:hAnsi="仿宋" w:eastAsia="仿宋" w:cs="仿宋"/>
          <w:color w:val="auto"/>
          <w:sz w:val="24"/>
          <w:highlight w:val="none"/>
        </w:rPr>
      </w:pPr>
      <w:bookmarkStart w:id="409" w:name="_Toc14993"/>
      <w:bookmarkStart w:id="410" w:name="_Toc26916"/>
      <w:bookmarkStart w:id="411" w:name="_Toc3654"/>
      <w:bookmarkStart w:id="412" w:name="_Toc30158"/>
      <w:bookmarkStart w:id="413"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578625B">
      <w:pPr>
        <w:pStyle w:val="4"/>
        <w:rPr>
          <w:rFonts w:hint="eastAsia"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09"/>
    <w:bookmarkEnd w:id="410"/>
    <w:bookmarkEnd w:id="411"/>
    <w:bookmarkEnd w:id="412"/>
    <w:bookmarkEnd w:id="413"/>
    <w:p w14:paraId="66620357">
      <w:pPr>
        <w:pStyle w:val="30"/>
        <w:spacing w:before="0" w:beforeAutospacing="0" w:after="0" w:afterAutospacing="0" w:line="360" w:lineRule="auto"/>
        <w:ind w:firstLine="480"/>
        <w:rPr>
          <w:rFonts w:hint="eastAsia" w:ascii="仿宋" w:hAnsi="仿宋" w:eastAsia="仿宋" w:cs="仿宋"/>
          <w:b/>
          <w:color w:val="auto"/>
          <w:highlight w:val="none"/>
        </w:rPr>
      </w:pPr>
      <w:bookmarkStart w:id="414" w:name="_Toc4760"/>
      <w:bookmarkStart w:id="415" w:name="_Toc31421"/>
      <w:bookmarkStart w:id="416" w:name="_Toc8772"/>
      <w:bookmarkStart w:id="417" w:name="_Toc3625"/>
      <w:bookmarkStart w:id="418" w:name="_Toc11108"/>
      <w:r>
        <w:rPr>
          <w:rFonts w:hint="eastAsia" w:ascii="仿宋" w:hAnsi="仿宋" w:eastAsia="仿宋" w:cs="仿宋"/>
          <w:b/>
          <w:color w:val="auto"/>
          <w:highlight w:val="none"/>
        </w:rPr>
        <w:t>1.4履约保证金</w:t>
      </w:r>
    </w:p>
    <w:p w14:paraId="592708FB">
      <w:pPr>
        <w:pStyle w:val="3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49905FF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2BF992C">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B63F72A">
      <w:pPr>
        <w:pStyle w:val="4"/>
        <w:tabs>
          <w:tab w:val="left" w:pos="0"/>
        </w:tabs>
        <w:spacing w:line="560" w:lineRule="exact"/>
        <w:ind w:left="0" w:firstLine="480" w:firstLineChars="200"/>
        <w:rPr>
          <w:rFonts w:hint="eastAsia"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50DD95A">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0F583C6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4711BB58">
      <w:pPr>
        <w:pStyle w:val="3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E4CF1D8">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8E69AE6">
      <w:pPr>
        <w:pStyle w:val="3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1D14293">
      <w:pPr>
        <w:pStyle w:val="3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3F3ACC9">
      <w:pPr>
        <w:pStyle w:val="3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6387B61">
      <w:pPr>
        <w:pStyle w:val="3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FE21957">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FF32E6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4"/>
      <w:bookmarkEnd w:id="415"/>
      <w:bookmarkEnd w:id="416"/>
      <w:bookmarkEnd w:id="417"/>
      <w:bookmarkEnd w:id="418"/>
    </w:p>
    <w:p w14:paraId="4F47A20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A20798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AE321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6910BA7">
      <w:pPr>
        <w:spacing w:line="560" w:lineRule="exact"/>
        <w:ind w:firstLine="480" w:firstLineChars="200"/>
        <w:outlineLvl w:val="0"/>
        <w:rPr>
          <w:rFonts w:hint="eastAsia" w:ascii="仿宋" w:hAnsi="仿宋" w:eastAsia="仿宋" w:cs="仿宋"/>
          <w:bCs/>
          <w:color w:val="auto"/>
          <w:sz w:val="24"/>
          <w:highlight w:val="none"/>
        </w:rPr>
      </w:pPr>
      <w:bookmarkStart w:id="419" w:name="_Toc5698"/>
      <w:bookmarkStart w:id="420" w:name="_Toc8586"/>
      <w:bookmarkStart w:id="421" w:name="_Toc24662"/>
      <w:bookmarkStart w:id="422" w:name="_Toc3079"/>
      <w:bookmarkStart w:id="423" w:name="_Toc2375"/>
      <w:r>
        <w:rPr>
          <w:rFonts w:hint="eastAsia" w:ascii="仿宋" w:hAnsi="仿宋" w:eastAsia="仿宋" w:cs="仿宋"/>
          <w:bCs/>
          <w:color w:val="auto"/>
          <w:sz w:val="24"/>
          <w:highlight w:val="none"/>
        </w:rPr>
        <w:t>1.7.4若服务涉及货物的，则货物的：</w:t>
      </w:r>
    </w:p>
    <w:p w14:paraId="5578B28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2669D7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5B4D58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5712F7C">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19"/>
      <w:bookmarkEnd w:id="420"/>
      <w:bookmarkEnd w:id="421"/>
      <w:bookmarkEnd w:id="422"/>
      <w:bookmarkEnd w:id="423"/>
    </w:p>
    <w:p w14:paraId="6237506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7F15887D">
      <w:pPr>
        <w:pStyle w:val="4"/>
        <w:ind w:left="0" w:firstLine="480" w:firstLineChars="2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8221F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0165748">
      <w:pPr>
        <w:spacing w:line="560" w:lineRule="exact"/>
        <w:ind w:firstLine="480" w:firstLineChars="200"/>
        <w:rPr>
          <w:rFonts w:hint="eastAsia" w:ascii="仿宋" w:hAnsi="仿宋" w:eastAsia="仿宋" w:cs="仿宋"/>
          <w:color w:val="auto"/>
          <w:sz w:val="24"/>
          <w:highlight w:val="none"/>
        </w:rPr>
      </w:pPr>
      <w:bookmarkStart w:id="424" w:name="_Toc9497"/>
      <w:bookmarkStart w:id="425" w:name="_Toc18683"/>
      <w:bookmarkStart w:id="426" w:name="_Toc30329"/>
      <w:bookmarkStart w:id="427" w:name="_Toc26807"/>
      <w:bookmarkStart w:id="428"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41F4E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010B3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BC97B90">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4"/>
    <w:bookmarkEnd w:id="425"/>
    <w:bookmarkEnd w:id="426"/>
    <w:bookmarkEnd w:id="427"/>
    <w:bookmarkEnd w:id="428"/>
    <w:p w14:paraId="5B96385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2CFCA3E5">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732861CE">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6F3CFEF7">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20E2F90">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45435518">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432452E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38C87C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142022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C58C39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74537D1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41F3FA6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7D95FA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936C87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5B5EF7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FB0D83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E64697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1D2FA546">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7E41F3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58E179D">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72C8FF8">
      <w:pPr>
        <w:pStyle w:val="28"/>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39BDDD5">
      <w:pPr>
        <w:spacing w:line="560" w:lineRule="exact"/>
        <w:ind w:firstLine="482" w:firstLineChars="200"/>
        <w:outlineLvl w:val="0"/>
        <w:rPr>
          <w:rFonts w:hint="eastAsia" w:ascii="仿宋" w:hAnsi="仿宋" w:eastAsia="仿宋" w:cs="仿宋"/>
          <w:b/>
          <w:color w:val="auto"/>
          <w:sz w:val="24"/>
          <w:highlight w:val="none"/>
        </w:rPr>
      </w:pPr>
      <w:bookmarkStart w:id="429" w:name="_Toc5228"/>
      <w:bookmarkStart w:id="430" w:name="_Toc14021"/>
      <w:bookmarkStart w:id="431" w:name="_Toc31297"/>
      <w:bookmarkStart w:id="432" w:name="_Toc25079"/>
      <w:bookmarkStart w:id="433" w:name="_Toc19680"/>
      <w:r>
        <w:rPr>
          <w:rFonts w:hint="eastAsia" w:ascii="仿宋" w:hAnsi="仿宋" w:eastAsia="仿宋" w:cs="仿宋"/>
          <w:b/>
          <w:color w:val="auto"/>
          <w:sz w:val="24"/>
          <w:highlight w:val="none"/>
        </w:rPr>
        <w:t>2.1 定义</w:t>
      </w:r>
      <w:bookmarkEnd w:id="429"/>
      <w:bookmarkEnd w:id="430"/>
      <w:bookmarkEnd w:id="431"/>
      <w:bookmarkEnd w:id="432"/>
      <w:bookmarkEnd w:id="433"/>
    </w:p>
    <w:p w14:paraId="1D9A0BD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9C450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3B43D25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3E93C3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5B7869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3CB3E1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BEBE6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04010277">
      <w:pPr>
        <w:spacing w:line="560" w:lineRule="exact"/>
        <w:ind w:firstLine="482" w:firstLineChars="200"/>
        <w:outlineLvl w:val="0"/>
        <w:rPr>
          <w:rFonts w:hint="eastAsia" w:ascii="仿宋" w:hAnsi="仿宋" w:eastAsia="仿宋" w:cs="仿宋"/>
          <w:b/>
          <w:color w:val="auto"/>
          <w:sz w:val="24"/>
          <w:highlight w:val="none"/>
        </w:rPr>
      </w:pPr>
      <w:bookmarkStart w:id="434" w:name="_Toc16752"/>
      <w:bookmarkStart w:id="435" w:name="_Toc3769"/>
      <w:bookmarkStart w:id="436" w:name="_Toc19539"/>
      <w:bookmarkStart w:id="437" w:name="_Toc23289"/>
      <w:bookmarkStart w:id="438" w:name="_Toc31402"/>
      <w:r>
        <w:rPr>
          <w:rFonts w:hint="eastAsia" w:ascii="仿宋" w:hAnsi="仿宋" w:eastAsia="仿宋" w:cs="仿宋"/>
          <w:b/>
          <w:color w:val="auto"/>
          <w:sz w:val="24"/>
          <w:highlight w:val="none"/>
        </w:rPr>
        <w:t>2.2 技术规范</w:t>
      </w:r>
      <w:bookmarkEnd w:id="434"/>
      <w:bookmarkEnd w:id="435"/>
      <w:bookmarkEnd w:id="436"/>
      <w:bookmarkEnd w:id="437"/>
      <w:bookmarkEnd w:id="438"/>
    </w:p>
    <w:p w14:paraId="35C83C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DB6F6CE">
      <w:pPr>
        <w:spacing w:line="560" w:lineRule="exact"/>
        <w:ind w:firstLine="482" w:firstLineChars="200"/>
        <w:outlineLvl w:val="0"/>
        <w:rPr>
          <w:rFonts w:hint="eastAsia" w:ascii="仿宋" w:hAnsi="仿宋" w:eastAsia="仿宋" w:cs="仿宋"/>
          <w:b/>
          <w:color w:val="auto"/>
          <w:sz w:val="24"/>
          <w:highlight w:val="none"/>
        </w:rPr>
      </w:pPr>
      <w:bookmarkStart w:id="439" w:name="_Toc12412"/>
      <w:bookmarkStart w:id="440" w:name="_Toc9161"/>
      <w:bookmarkStart w:id="441" w:name="_Toc4133"/>
      <w:bookmarkStart w:id="442" w:name="_Toc13673"/>
      <w:bookmarkStart w:id="443" w:name="_Toc27945"/>
      <w:r>
        <w:rPr>
          <w:rFonts w:hint="eastAsia" w:ascii="仿宋" w:hAnsi="仿宋" w:eastAsia="仿宋" w:cs="仿宋"/>
          <w:b/>
          <w:color w:val="auto"/>
          <w:sz w:val="24"/>
          <w:highlight w:val="none"/>
        </w:rPr>
        <w:t>2.3 知识产权</w:t>
      </w:r>
      <w:bookmarkEnd w:id="439"/>
      <w:bookmarkEnd w:id="440"/>
      <w:bookmarkEnd w:id="441"/>
      <w:bookmarkEnd w:id="442"/>
      <w:bookmarkEnd w:id="443"/>
    </w:p>
    <w:p w14:paraId="4F27279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C275F4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D7F8EFE">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219DA2C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77B8E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1A15CFC4">
      <w:pPr>
        <w:spacing w:line="560" w:lineRule="exact"/>
        <w:ind w:firstLine="482" w:firstLineChars="200"/>
        <w:outlineLvl w:val="0"/>
        <w:rPr>
          <w:rFonts w:hint="eastAsia" w:ascii="仿宋" w:hAnsi="仿宋" w:eastAsia="仿宋" w:cs="仿宋"/>
          <w:b/>
          <w:color w:val="auto"/>
          <w:sz w:val="24"/>
          <w:highlight w:val="none"/>
        </w:rPr>
      </w:pPr>
      <w:bookmarkStart w:id="444" w:name="_Toc32670"/>
      <w:bookmarkStart w:id="445" w:name="_Toc15447"/>
      <w:bookmarkStart w:id="446" w:name="_Toc26555"/>
      <w:bookmarkStart w:id="447" w:name="_Toc31233"/>
      <w:bookmarkStart w:id="448" w:name="_Toc22011"/>
      <w:r>
        <w:rPr>
          <w:rFonts w:hint="eastAsia" w:ascii="仿宋" w:hAnsi="仿宋" w:eastAsia="仿宋" w:cs="仿宋"/>
          <w:b/>
          <w:color w:val="auto"/>
          <w:sz w:val="24"/>
          <w:highlight w:val="none"/>
        </w:rPr>
        <w:t>2.5 结算方式和付款条件</w:t>
      </w:r>
      <w:bookmarkEnd w:id="444"/>
      <w:bookmarkEnd w:id="445"/>
      <w:bookmarkEnd w:id="446"/>
      <w:bookmarkEnd w:id="447"/>
      <w:bookmarkEnd w:id="448"/>
    </w:p>
    <w:p w14:paraId="51D045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E13B5A0">
      <w:pPr>
        <w:spacing w:line="560" w:lineRule="exact"/>
        <w:ind w:firstLine="482" w:firstLineChars="200"/>
        <w:outlineLvl w:val="0"/>
        <w:rPr>
          <w:rFonts w:hint="eastAsia" w:ascii="仿宋" w:hAnsi="仿宋" w:eastAsia="仿宋" w:cs="仿宋"/>
          <w:b/>
          <w:color w:val="auto"/>
          <w:sz w:val="24"/>
          <w:highlight w:val="none"/>
        </w:rPr>
      </w:pPr>
      <w:bookmarkStart w:id="449" w:name="_Toc16163"/>
      <w:bookmarkStart w:id="450" w:name="_Toc13154"/>
      <w:bookmarkStart w:id="451" w:name="_Toc30507"/>
      <w:bookmarkStart w:id="452" w:name="_Toc18990"/>
      <w:bookmarkStart w:id="453" w:name="_Toc13467"/>
      <w:r>
        <w:rPr>
          <w:rFonts w:hint="eastAsia" w:ascii="仿宋" w:hAnsi="仿宋" w:eastAsia="仿宋" w:cs="仿宋"/>
          <w:b/>
          <w:color w:val="auto"/>
          <w:sz w:val="24"/>
          <w:highlight w:val="none"/>
        </w:rPr>
        <w:t>2.6 技术资料和保密义务</w:t>
      </w:r>
      <w:bookmarkEnd w:id="449"/>
      <w:bookmarkEnd w:id="450"/>
      <w:bookmarkEnd w:id="451"/>
      <w:bookmarkEnd w:id="452"/>
      <w:bookmarkEnd w:id="453"/>
    </w:p>
    <w:p w14:paraId="152B8C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2B1286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167E2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968C4E8">
      <w:pPr>
        <w:spacing w:line="560" w:lineRule="exact"/>
        <w:ind w:firstLine="482" w:firstLineChars="200"/>
        <w:outlineLvl w:val="0"/>
        <w:rPr>
          <w:rFonts w:hint="eastAsia" w:ascii="仿宋" w:hAnsi="仿宋" w:eastAsia="仿宋" w:cs="仿宋"/>
          <w:b/>
          <w:color w:val="auto"/>
          <w:sz w:val="24"/>
          <w:highlight w:val="none"/>
        </w:rPr>
      </w:pPr>
      <w:bookmarkStart w:id="454" w:name="_Toc19069"/>
      <w:r>
        <w:rPr>
          <w:rFonts w:hint="eastAsia" w:ascii="仿宋" w:hAnsi="仿宋" w:eastAsia="仿宋" w:cs="仿宋"/>
          <w:b/>
          <w:color w:val="auto"/>
          <w:sz w:val="24"/>
          <w:highlight w:val="none"/>
        </w:rPr>
        <w:t>2.7 质量保证</w:t>
      </w:r>
      <w:bookmarkEnd w:id="454"/>
    </w:p>
    <w:p w14:paraId="3356B6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0A5F0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19093274">
      <w:pPr>
        <w:spacing w:line="560" w:lineRule="exact"/>
        <w:ind w:firstLine="482" w:firstLineChars="200"/>
        <w:outlineLvl w:val="0"/>
        <w:rPr>
          <w:rFonts w:hint="eastAsia" w:ascii="仿宋" w:hAnsi="仿宋" w:eastAsia="仿宋" w:cs="仿宋"/>
          <w:b/>
          <w:color w:val="auto"/>
          <w:sz w:val="24"/>
          <w:highlight w:val="none"/>
        </w:rPr>
      </w:pPr>
      <w:bookmarkStart w:id="455" w:name="_Toc22267"/>
      <w:r>
        <w:rPr>
          <w:rFonts w:hint="eastAsia" w:ascii="仿宋" w:hAnsi="仿宋" w:eastAsia="仿宋" w:cs="仿宋"/>
          <w:b/>
          <w:color w:val="auto"/>
          <w:sz w:val="24"/>
          <w:highlight w:val="none"/>
        </w:rPr>
        <w:t>2.8 延迟履行</w:t>
      </w:r>
      <w:bookmarkEnd w:id="455"/>
    </w:p>
    <w:p w14:paraId="10E1439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CEABB38">
      <w:pPr>
        <w:spacing w:line="560" w:lineRule="exact"/>
        <w:ind w:firstLine="482" w:firstLineChars="200"/>
        <w:outlineLvl w:val="0"/>
        <w:rPr>
          <w:rFonts w:hint="eastAsia" w:ascii="仿宋" w:hAnsi="仿宋" w:eastAsia="仿宋" w:cs="仿宋"/>
          <w:b/>
          <w:color w:val="auto"/>
          <w:sz w:val="24"/>
          <w:highlight w:val="none"/>
        </w:rPr>
      </w:pPr>
      <w:bookmarkStart w:id="456" w:name="_Toc10611"/>
      <w:r>
        <w:rPr>
          <w:rFonts w:hint="eastAsia" w:ascii="仿宋" w:hAnsi="仿宋" w:eastAsia="仿宋" w:cs="仿宋"/>
          <w:b/>
          <w:color w:val="auto"/>
          <w:sz w:val="24"/>
          <w:highlight w:val="none"/>
        </w:rPr>
        <w:t>2.9 合同变更</w:t>
      </w:r>
      <w:bookmarkEnd w:id="456"/>
    </w:p>
    <w:p w14:paraId="441D122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A4D846F">
      <w:pPr>
        <w:spacing w:line="560" w:lineRule="exact"/>
        <w:ind w:firstLine="482" w:firstLineChars="200"/>
        <w:outlineLvl w:val="0"/>
        <w:rPr>
          <w:rFonts w:hint="eastAsia" w:ascii="仿宋" w:hAnsi="仿宋" w:eastAsia="仿宋" w:cs="仿宋"/>
          <w:b/>
          <w:color w:val="auto"/>
          <w:sz w:val="24"/>
          <w:highlight w:val="none"/>
        </w:rPr>
      </w:pPr>
      <w:bookmarkStart w:id="457" w:name="_Toc26689"/>
      <w:bookmarkStart w:id="458" w:name="_Toc42"/>
      <w:bookmarkStart w:id="459" w:name="_Toc10663"/>
      <w:bookmarkStart w:id="460" w:name="_Toc21830"/>
      <w:bookmarkStart w:id="461" w:name="_Toc23368"/>
      <w:r>
        <w:rPr>
          <w:rFonts w:hint="eastAsia" w:ascii="仿宋" w:hAnsi="仿宋" w:eastAsia="仿宋" w:cs="仿宋"/>
          <w:b/>
          <w:color w:val="auto"/>
          <w:sz w:val="24"/>
          <w:highlight w:val="none"/>
        </w:rPr>
        <w:t>2.10 合同转让和分包</w:t>
      </w:r>
      <w:bookmarkEnd w:id="457"/>
      <w:bookmarkEnd w:id="458"/>
      <w:bookmarkEnd w:id="459"/>
      <w:bookmarkEnd w:id="460"/>
      <w:bookmarkEnd w:id="461"/>
    </w:p>
    <w:p w14:paraId="7ADE673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12BBC52">
      <w:pPr>
        <w:spacing w:line="560" w:lineRule="exact"/>
        <w:ind w:firstLine="482" w:firstLineChars="200"/>
        <w:outlineLvl w:val="0"/>
        <w:rPr>
          <w:rFonts w:hint="eastAsia" w:ascii="仿宋" w:hAnsi="仿宋" w:eastAsia="仿宋" w:cs="仿宋"/>
          <w:b/>
          <w:color w:val="auto"/>
          <w:sz w:val="24"/>
          <w:highlight w:val="none"/>
        </w:rPr>
      </w:pPr>
      <w:bookmarkStart w:id="462" w:name="_Toc26633"/>
      <w:bookmarkStart w:id="463" w:name="_Toc14371"/>
      <w:bookmarkStart w:id="464" w:name="_Toc4720"/>
      <w:bookmarkStart w:id="465" w:name="_Toc25571"/>
      <w:bookmarkStart w:id="466" w:name="_Toc32494"/>
      <w:r>
        <w:rPr>
          <w:rFonts w:hint="eastAsia" w:ascii="仿宋" w:hAnsi="仿宋" w:eastAsia="仿宋" w:cs="仿宋"/>
          <w:b/>
          <w:color w:val="auto"/>
          <w:sz w:val="24"/>
          <w:highlight w:val="none"/>
        </w:rPr>
        <w:t>2.11 不可抗力</w:t>
      </w:r>
      <w:bookmarkEnd w:id="462"/>
      <w:bookmarkEnd w:id="463"/>
      <w:bookmarkEnd w:id="464"/>
      <w:bookmarkEnd w:id="465"/>
      <w:bookmarkEnd w:id="466"/>
    </w:p>
    <w:p w14:paraId="45E466F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664DD4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52D113F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9F7DA3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747BA155">
      <w:pPr>
        <w:spacing w:line="560" w:lineRule="exact"/>
        <w:ind w:firstLine="482" w:firstLineChars="200"/>
        <w:outlineLvl w:val="0"/>
        <w:rPr>
          <w:rFonts w:hint="eastAsia" w:ascii="仿宋" w:hAnsi="仿宋" w:eastAsia="仿宋" w:cs="仿宋"/>
          <w:b/>
          <w:color w:val="auto"/>
          <w:sz w:val="24"/>
          <w:highlight w:val="none"/>
        </w:rPr>
      </w:pPr>
      <w:bookmarkStart w:id="467" w:name="_Toc24465"/>
      <w:bookmarkStart w:id="468" w:name="_Toc23854"/>
      <w:bookmarkStart w:id="469" w:name="_Toc25783"/>
      <w:bookmarkStart w:id="470" w:name="_Toc14115"/>
      <w:bookmarkStart w:id="471" w:name="_Toc3638"/>
      <w:r>
        <w:rPr>
          <w:rFonts w:hint="eastAsia" w:ascii="仿宋" w:hAnsi="仿宋" w:eastAsia="仿宋" w:cs="仿宋"/>
          <w:b/>
          <w:color w:val="auto"/>
          <w:sz w:val="24"/>
          <w:highlight w:val="none"/>
        </w:rPr>
        <w:t>2.12 税费</w:t>
      </w:r>
      <w:bookmarkEnd w:id="467"/>
      <w:bookmarkEnd w:id="468"/>
      <w:bookmarkEnd w:id="469"/>
      <w:bookmarkEnd w:id="470"/>
      <w:bookmarkEnd w:id="471"/>
    </w:p>
    <w:p w14:paraId="45E937E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1F12AD34">
      <w:pPr>
        <w:spacing w:line="560" w:lineRule="exact"/>
        <w:ind w:firstLine="482" w:firstLineChars="200"/>
        <w:outlineLvl w:val="0"/>
        <w:rPr>
          <w:rFonts w:hint="eastAsia" w:ascii="仿宋" w:hAnsi="仿宋" w:eastAsia="仿宋" w:cs="仿宋"/>
          <w:b/>
          <w:color w:val="auto"/>
          <w:sz w:val="24"/>
          <w:highlight w:val="none"/>
        </w:rPr>
      </w:pPr>
      <w:bookmarkStart w:id="472" w:name="_Toc30105"/>
      <w:bookmarkStart w:id="473" w:name="_Toc26883"/>
      <w:bookmarkStart w:id="474" w:name="_Toc14814"/>
      <w:bookmarkStart w:id="475" w:name="_Toc7315"/>
      <w:bookmarkStart w:id="476" w:name="_Toc25525"/>
      <w:r>
        <w:rPr>
          <w:rFonts w:hint="eastAsia" w:ascii="仿宋" w:hAnsi="仿宋" w:eastAsia="仿宋" w:cs="仿宋"/>
          <w:b/>
          <w:color w:val="auto"/>
          <w:sz w:val="24"/>
          <w:highlight w:val="none"/>
        </w:rPr>
        <w:t>2.13 乙方破产</w:t>
      </w:r>
      <w:bookmarkEnd w:id="472"/>
      <w:bookmarkEnd w:id="473"/>
      <w:bookmarkEnd w:id="474"/>
      <w:bookmarkEnd w:id="475"/>
      <w:bookmarkEnd w:id="476"/>
    </w:p>
    <w:p w14:paraId="2A8B69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15283E9">
      <w:pPr>
        <w:spacing w:line="560" w:lineRule="exact"/>
        <w:ind w:firstLine="482" w:firstLineChars="200"/>
        <w:outlineLvl w:val="0"/>
        <w:rPr>
          <w:rFonts w:hint="eastAsia" w:ascii="仿宋" w:hAnsi="仿宋" w:eastAsia="仿宋" w:cs="仿宋"/>
          <w:b/>
          <w:color w:val="auto"/>
          <w:sz w:val="24"/>
          <w:highlight w:val="none"/>
        </w:rPr>
      </w:pPr>
      <w:bookmarkStart w:id="477" w:name="_Toc2016"/>
      <w:bookmarkStart w:id="478" w:name="_Toc23323"/>
      <w:bookmarkStart w:id="479" w:name="_Toc1123"/>
      <w:r>
        <w:rPr>
          <w:rFonts w:hint="eastAsia" w:ascii="仿宋" w:hAnsi="仿宋" w:eastAsia="仿宋" w:cs="仿宋"/>
          <w:b/>
          <w:color w:val="auto"/>
          <w:sz w:val="24"/>
          <w:highlight w:val="none"/>
        </w:rPr>
        <w:t>2.14 合同中止、终止</w:t>
      </w:r>
      <w:bookmarkEnd w:id="477"/>
      <w:bookmarkEnd w:id="478"/>
      <w:bookmarkEnd w:id="479"/>
    </w:p>
    <w:p w14:paraId="159B678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05E040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72685A2">
      <w:pPr>
        <w:spacing w:line="560" w:lineRule="exact"/>
        <w:ind w:firstLine="482" w:firstLineChars="200"/>
        <w:outlineLvl w:val="0"/>
        <w:rPr>
          <w:rFonts w:hint="eastAsia" w:ascii="仿宋" w:hAnsi="仿宋" w:eastAsia="仿宋" w:cs="仿宋"/>
          <w:b/>
          <w:color w:val="auto"/>
          <w:sz w:val="24"/>
          <w:highlight w:val="none"/>
        </w:rPr>
      </w:pPr>
      <w:bookmarkStart w:id="480" w:name="_Toc17363"/>
      <w:bookmarkStart w:id="481" w:name="_Toc1969"/>
      <w:bookmarkStart w:id="482" w:name="_Toc14525"/>
      <w:r>
        <w:rPr>
          <w:rFonts w:hint="eastAsia" w:ascii="仿宋" w:hAnsi="仿宋" w:eastAsia="仿宋" w:cs="仿宋"/>
          <w:b/>
          <w:color w:val="auto"/>
          <w:sz w:val="24"/>
          <w:highlight w:val="none"/>
        </w:rPr>
        <w:t>2.15 检验和验收</w:t>
      </w:r>
      <w:bookmarkEnd w:id="480"/>
      <w:bookmarkEnd w:id="481"/>
      <w:bookmarkEnd w:id="482"/>
    </w:p>
    <w:p w14:paraId="6BE155A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3EA05557">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7F6CABE">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41CC9039">
      <w:pPr>
        <w:spacing w:line="560" w:lineRule="exact"/>
        <w:ind w:firstLine="482" w:firstLineChars="200"/>
        <w:outlineLvl w:val="0"/>
        <w:rPr>
          <w:rFonts w:hint="eastAsia" w:ascii="仿宋" w:hAnsi="仿宋" w:eastAsia="仿宋" w:cs="仿宋"/>
          <w:b/>
          <w:color w:val="auto"/>
          <w:sz w:val="24"/>
          <w:highlight w:val="none"/>
        </w:rPr>
      </w:pPr>
      <w:bookmarkStart w:id="483" w:name="_Toc2308"/>
      <w:bookmarkStart w:id="484" w:name="_Toc31892"/>
      <w:bookmarkStart w:id="485" w:name="_Toc9808"/>
      <w:bookmarkStart w:id="486" w:name="_Toc25198"/>
      <w:bookmarkStart w:id="487" w:name="_Toc12666"/>
      <w:r>
        <w:rPr>
          <w:rFonts w:hint="eastAsia" w:ascii="仿宋" w:hAnsi="仿宋" w:eastAsia="仿宋" w:cs="仿宋"/>
          <w:b/>
          <w:color w:val="auto"/>
          <w:sz w:val="24"/>
          <w:highlight w:val="none"/>
        </w:rPr>
        <w:t>2.16 通知和送达</w:t>
      </w:r>
      <w:bookmarkEnd w:id="483"/>
      <w:bookmarkEnd w:id="484"/>
      <w:bookmarkEnd w:id="485"/>
      <w:bookmarkEnd w:id="486"/>
      <w:bookmarkEnd w:id="487"/>
    </w:p>
    <w:p w14:paraId="5FC5B332">
      <w:pPr>
        <w:spacing w:line="560" w:lineRule="exact"/>
        <w:ind w:firstLine="480" w:firstLineChars="200"/>
        <w:rPr>
          <w:rFonts w:hint="eastAsia" w:ascii="仿宋" w:hAnsi="仿宋" w:eastAsia="仿宋" w:cs="仿宋"/>
          <w:color w:val="auto"/>
          <w:sz w:val="24"/>
          <w:highlight w:val="none"/>
        </w:rPr>
      </w:pPr>
      <w:bookmarkStart w:id="488" w:name="_Toc18401"/>
      <w:bookmarkStart w:id="489"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E7872D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8"/>
      <w:bookmarkEnd w:id="489"/>
    </w:p>
    <w:p w14:paraId="2DDB38C4">
      <w:pPr>
        <w:spacing w:line="560" w:lineRule="exact"/>
        <w:ind w:firstLine="482" w:firstLineChars="200"/>
        <w:outlineLvl w:val="0"/>
        <w:rPr>
          <w:rFonts w:hint="eastAsia" w:ascii="仿宋" w:hAnsi="仿宋" w:eastAsia="仿宋" w:cs="仿宋"/>
          <w:b/>
          <w:color w:val="auto"/>
          <w:sz w:val="24"/>
          <w:highlight w:val="none"/>
        </w:rPr>
      </w:pPr>
      <w:bookmarkStart w:id="490" w:name="_Toc28906"/>
      <w:bookmarkStart w:id="491" w:name="_Toc20808"/>
      <w:bookmarkStart w:id="492" w:name="_Toc5063"/>
      <w:bookmarkStart w:id="493" w:name="_Toc12254"/>
      <w:bookmarkStart w:id="494" w:name="_Toc27644"/>
      <w:r>
        <w:rPr>
          <w:rFonts w:hint="eastAsia" w:ascii="仿宋" w:hAnsi="仿宋" w:eastAsia="仿宋" w:cs="仿宋"/>
          <w:b/>
          <w:color w:val="auto"/>
          <w:sz w:val="24"/>
          <w:highlight w:val="none"/>
        </w:rPr>
        <w:t>2.17 合同使用的文字和适用的法律</w:t>
      </w:r>
      <w:bookmarkEnd w:id="490"/>
      <w:bookmarkEnd w:id="491"/>
      <w:bookmarkEnd w:id="492"/>
      <w:bookmarkEnd w:id="493"/>
      <w:bookmarkEnd w:id="494"/>
    </w:p>
    <w:p w14:paraId="4E1D7E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5C91E45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63F2364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5E19E72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2C50847">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7BDB48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66A3C7B">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549EFA26">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ED50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71EF57D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060AFE9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86B0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10B8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6272C7E2">
            <w:pPr>
              <w:spacing w:line="360" w:lineRule="auto"/>
              <w:rPr>
                <w:rFonts w:hint="eastAsia" w:ascii="仿宋" w:hAnsi="仿宋" w:eastAsia="仿宋" w:cs="仿宋"/>
                <w:color w:val="auto"/>
                <w:sz w:val="24"/>
                <w:highlight w:val="none"/>
              </w:rPr>
            </w:pPr>
          </w:p>
        </w:tc>
      </w:tr>
      <w:tr w14:paraId="4064D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6828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72EE70A8">
            <w:pPr>
              <w:spacing w:line="360" w:lineRule="auto"/>
              <w:rPr>
                <w:rFonts w:hint="eastAsia" w:ascii="仿宋" w:hAnsi="仿宋" w:eastAsia="仿宋" w:cs="仿宋"/>
                <w:color w:val="auto"/>
                <w:sz w:val="24"/>
                <w:highlight w:val="none"/>
              </w:rPr>
            </w:pPr>
          </w:p>
        </w:tc>
      </w:tr>
      <w:tr w14:paraId="41C4D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06E9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5F46FF81">
            <w:pPr>
              <w:spacing w:line="360" w:lineRule="auto"/>
              <w:rPr>
                <w:rFonts w:hint="eastAsia" w:ascii="仿宋" w:hAnsi="仿宋" w:eastAsia="仿宋" w:cs="仿宋"/>
                <w:color w:val="auto"/>
                <w:sz w:val="24"/>
                <w:highlight w:val="none"/>
              </w:rPr>
            </w:pPr>
          </w:p>
        </w:tc>
      </w:tr>
      <w:tr w14:paraId="05231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4BA5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4916A775">
            <w:pPr>
              <w:spacing w:line="360" w:lineRule="auto"/>
              <w:rPr>
                <w:rFonts w:hint="eastAsia" w:ascii="仿宋" w:hAnsi="仿宋" w:eastAsia="仿宋" w:cs="仿宋"/>
                <w:color w:val="auto"/>
                <w:sz w:val="24"/>
                <w:highlight w:val="none"/>
              </w:rPr>
            </w:pPr>
          </w:p>
        </w:tc>
      </w:tr>
      <w:tr w14:paraId="209DD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5C13C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406FEB2C">
            <w:pPr>
              <w:spacing w:line="360" w:lineRule="auto"/>
              <w:rPr>
                <w:rFonts w:hint="eastAsia" w:ascii="仿宋" w:hAnsi="仿宋" w:eastAsia="仿宋" w:cs="仿宋"/>
                <w:color w:val="auto"/>
                <w:sz w:val="24"/>
                <w:highlight w:val="none"/>
              </w:rPr>
            </w:pPr>
          </w:p>
        </w:tc>
      </w:tr>
      <w:tr w14:paraId="311A9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9D32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4397C984">
            <w:pPr>
              <w:spacing w:line="360" w:lineRule="auto"/>
              <w:rPr>
                <w:rFonts w:hint="eastAsia" w:ascii="仿宋" w:hAnsi="仿宋" w:eastAsia="仿宋" w:cs="仿宋"/>
                <w:color w:val="auto"/>
                <w:sz w:val="24"/>
                <w:highlight w:val="none"/>
              </w:rPr>
            </w:pPr>
          </w:p>
        </w:tc>
      </w:tr>
      <w:tr w14:paraId="19716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2D3A8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132BFC0E">
            <w:pPr>
              <w:spacing w:line="360" w:lineRule="auto"/>
              <w:rPr>
                <w:rFonts w:hint="eastAsia" w:ascii="仿宋" w:hAnsi="仿宋" w:eastAsia="仿宋" w:cs="仿宋"/>
                <w:color w:val="auto"/>
                <w:sz w:val="24"/>
                <w:highlight w:val="none"/>
              </w:rPr>
            </w:pPr>
          </w:p>
        </w:tc>
      </w:tr>
      <w:tr w14:paraId="49ED6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8FB9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37C2DEE3">
            <w:pPr>
              <w:spacing w:line="360" w:lineRule="auto"/>
              <w:rPr>
                <w:rFonts w:hint="eastAsia" w:ascii="仿宋" w:hAnsi="仿宋" w:eastAsia="仿宋" w:cs="仿宋"/>
                <w:color w:val="auto"/>
                <w:sz w:val="24"/>
                <w:highlight w:val="none"/>
              </w:rPr>
            </w:pPr>
          </w:p>
        </w:tc>
      </w:tr>
      <w:tr w14:paraId="0DAED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EE79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3BA6EBBF">
            <w:pPr>
              <w:spacing w:line="360" w:lineRule="auto"/>
              <w:rPr>
                <w:rFonts w:hint="eastAsia" w:ascii="仿宋" w:hAnsi="仿宋" w:eastAsia="仿宋" w:cs="仿宋"/>
                <w:color w:val="auto"/>
                <w:sz w:val="24"/>
                <w:highlight w:val="none"/>
              </w:rPr>
            </w:pPr>
          </w:p>
        </w:tc>
      </w:tr>
      <w:tr w14:paraId="7912E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F4B7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522BE592">
            <w:pPr>
              <w:spacing w:line="360" w:lineRule="auto"/>
              <w:rPr>
                <w:rFonts w:hint="eastAsia" w:ascii="仿宋" w:hAnsi="仿宋" w:eastAsia="仿宋" w:cs="仿宋"/>
                <w:color w:val="auto"/>
                <w:sz w:val="24"/>
                <w:highlight w:val="none"/>
              </w:rPr>
            </w:pPr>
          </w:p>
        </w:tc>
      </w:tr>
      <w:tr w14:paraId="1FD5A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A80B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7AD38657">
            <w:pPr>
              <w:spacing w:line="360" w:lineRule="auto"/>
              <w:rPr>
                <w:rFonts w:hint="eastAsia" w:ascii="仿宋" w:hAnsi="仿宋" w:eastAsia="仿宋" w:cs="仿宋"/>
                <w:color w:val="auto"/>
                <w:sz w:val="24"/>
                <w:highlight w:val="none"/>
              </w:rPr>
            </w:pPr>
          </w:p>
        </w:tc>
      </w:tr>
      <w:tr w14:paraId="37D1F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DFCA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3E5757D9">
            <w:pPr>
              <w:spacing w:line="360" w:lineRule="auto"/>
              <w:rPr>
                <w:rFonts w:hint="eastAsia" w:ascii="仿宋" w:hAnsi="仿宋" w:eastAsia="仿宋" w:cs="仿宋"/>
                <w:color w:val="auto"/>
                <w:sz w:val="24"/>
                <w:highlight w:val="none"/>
              </w:rPr>
            </w:pPr>
          </w:p>
        </w:tc>
      </w:tr>
      <w:tr w14:paraId="776CC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A655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64324423">
            <w:pPr>
              <w:spacing w:line="360" w:lineRule="auto"/>
              <w:rPr>
                <w:rFonts w:hint="eastAsia" w:ascii="仿宋" w:hAnsi="仿宋" w:eastAsia="仿宋" w:cs="仿宋"/>
                <w:color w:val="auto"/>
                <w:sz w:val="24"/>
                <w:highlight w:val="none"/>
              </w:rPr>
            </w:pPr>
          </w:p>
        </w:tc>
      </w:tr>
      <w:tr w14:paraId="45357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3DD1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72A5297C">
            <w:pPr>
              <w:spacing w:line="360" w:lineRule="auto"/>
              <w:rPr>
                <w:rFonts w:hint="eastAsia" w:ascii="仿宋" w:hAnsi="仿宋" w:eastAsia="仿宋" w:cs="仿宋"/>
                <w:color w:val="auto"/>
                <w:sz w:val="24"/>
                <w:highlight w:val="none"/>
              </w:rPr>
            </w:pPr>
          </w:p>
        </w:tc>
      </w:tr>
      <w:tr w14:paraId="2B3D7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7191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0FE6FB25">
            <w:pPr>
              <w:spacing w:line="360" w:lineRule="auto"/>
              <w:rPr>
                <w:rFonts w:hint="eastAsia" w:ascii="仿宋" w:hAnsi="仿宋" w:eastAsia="仿宋" w:cs="仿宋"/>
                <w:color w:val="auto"/>
                <w:sz w:val="24"/>
                <w:highlight w:val="none"/>
              </w:rPr>
            </w:pPr>
          </w:p>
        </w:tc>
      </w:tr>
      <w:tr w14:paraId="7D8AC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0A46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324E366D">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7906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8823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34D697F5">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335DB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6F3B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6B519212">
            <w:pPr>
              <w:spacing w:line="360" w:lineRule="auto"/>
              <w:rPr>
                <w:rFonts w:hint="eastAsia" w:ascii="仿宋" w:hAnsi="仿宋" w:eastAsia="仿宋" w:cs="仿宋"/>
                <w:color w:val="auto"/>
                <w:sz w:val="24"/>
                <w:highlight w:val="none"/>
              </w:rPr>
            </w:pPr>
          </w:p>
        </w:tc>
      </w:tr>
      <w:tr w14:paraId="532EA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2CAEA7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4355F1EB">
            <w:pPr>
              <w:spacing w:line="360" w:lineRule="auto"/>
              <w:rPr>
                <w:rFonts w:hint="eastAsia" w:ascii="仿宋" w:hAnsi="仿宋" w:eastAsia="仿宋" w:cs="仿宋"/>
                <w:color w:val="auto"/>
                <w:sz w:val="24"/>
                <w:highlight w:val="none"/>
              </w:rPr>
            </w:pPr>
          </w:p>
        </w:tc>
      </w:tr>
      <w:tr w14:paraId="0E110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6C78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1C629C40">
            <w:pPr>
              <w:spacing w:line="360" w:lineRule="auto"/>
              <w:rPr>
                <w:rFonts w:hint="eastAsia" w:ascii="仿宋" w:hAnsi="仿宋" w:eastAsia="仿宋" w:cs="仿宋"/>
                <w:color w:val="auto"/>
                <w:sz w:val="24"/>
                <w:highlight w:val="none"/>
              </w:rPr>
            </w:pPr>
          </w:p>
        </w:tc>
      </w:tr>
      <w:tr w14:paraId="0E14F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1D94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0FE98EB9">
            <w:pPr>
              <w:spacing w:line="360" w:lineRule="auto"/>
              <w:rPr>
                <w:rFonts w:hint="eastAsia" w:ascii="仿宋" w:hAnsi="仿宋" w:eastAsia="仿宋" w:cs="仿宋"/>
                <w:color w:val="auto"/>
                <w:sz w:val="24"/>
                <w:highlight w:val="none"/>
              </w:rPr>
            </w:pPr>
          </w:p>
        </w:tc>
      </w:tr>
      <w:tr w14:paraId="54089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53D5A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2DC40535">
            <w:pPr>
              <w:spacing w:line="360" w:lineRule="auto"/>
              <w:rPr>
                <w:rFonts w:hint="eastAsia" w:ascii="仿宋" w:hAnsi="仿宋" w:eastAsia="仿宋" w:cs="仿宋"/>
                <w:color w:val="auto"/>
                <w:sz w:val="24"/>
                <w:highlight w:val="none"/>
              </w:rPr>
            </w:pPr>
          </w:p>
        </w:tc>
      </w:tr>
    </w:tbl>
    <w:p w14:paraId="69E5F00D">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537185C">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1DAE6202">
      <w:pPr>
        <w:spacing w:line="360" w:lineRule="auto"/>
        <w:jc w:val="center"/>
        <w:outlineLvl w:val="0"/>
        <w:rPr>
          <w:rFonts w:hint="eastAsia" w:ascii="仿宋" w:hAnsi="仿宋" w:eastAsia="仿宋" w:cs="仿宋"/>
          <w:b/>
          <w:color w:val="auto"/>
          <w:kern w:val="0"/>
          <w:sz w:val="36"/>
          <w:szCs w:val="36"/>
          <w:highlight w:val="none"/>
        </w:rPr>
      </w:pPr>
    </w:p>
    <w:p w14:paraId="45F29F5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7D8E5A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6EE8E29">
      <w:pPr>
        <w:spacing w:line="360" w:lineRule="auto"/>
        <w:jc w:val="center"/>
        <w:outlineLvl w:val="0"/>
        <w:rPr>
          <w:rFonts w:hint="eastAsia" w:ascii="仿宋" w:hAnsi="仿宋" w:eastAsia="仿宋" w:cs="仿宋"/>
          <w:b/>
          <w:color w:val="auto"/>
          <w:kern w:val="0"/>
          <w:sz w:val="36"/>
          <w:szCs w:val="36"/>
          <w:highlight w:val="none"/>
        </w:rPr>
      </w:pPr>
    </w:p>
    <w:p w14:paraId="28D07C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1492B9C">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F1AEFB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76A21F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DA67B5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6D78F2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669C9CD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13AE39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6B39E3C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6E3636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C68CBF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B65BE5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944C48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E3491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1CF79A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F7BEB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00EAD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E2AFDF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25E38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3979CE9">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A6B7DF9">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8CC7F70">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841DE8D">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203B29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2E7563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FE39C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A05305C">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641D191A">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4B58F8E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2F5266F4">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74463B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5B29C2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01E60BD">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871E5D5">
      <w:pPr>
        <w:spacing w:line="360" w:lineRule="auto"/>
        <w:jc w:val="center"/>
        <w:outlineLvl w:val="0"/>
        <w:rPr>
          <w:rFonts w:hint="eastAsia" w:ascii="仿宋" w:hAnsi="仿宋" w:eastAsia="仿宋" w:cs="仿宋"/>
          <w:b/>
          <w:color w:val="auto"/>
          <w:kern w:val="0"/>
          <w:sz w:val="24"/>
          <w:highlight w:val="none"/>
        </w:rPr>
      </w:pPr>
    </w:p>
    <w:p w14:paraId="448B1EE7">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82D6DF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1DF913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8D2BC94">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37994C4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0F0F7FA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0A1174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F0741C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4727B1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6E892A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034F93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ED0ABA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65628B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264FFC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7B51C1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5" w:name="_Hlk101257010"/>
      <w:r>
        <w:rPr>
          <w:rFonts w:hint="eastAsia" w:ascii="仿宋" w:hAnsi="仿宋" w:eastAsia="仿宋" w:cs="仿宋"/>
          <w:color w:val="auto"/>
          <w:sz w:val="24"/>
          <w:highlight w:val="none"/>
        </w:rPr>
        <w:t>（如果有)</w:t>
      </w:r>
      <w:bookmarkEnd w:id="495"/>
      <w:r>
        <w:rPr>
          <w:rFonts w:hint="eastAsia" w:ascii="仿宋" w:hAnsi="仿宋" w:eastAsia="仿宋" w:cs="仿宋"/>
          <w:snapToGrid w:val="0"/>
          <w:color w:val="auto"/>
          <w:kern w:val="28"/>
          <w:sz w:val="24"/>
          <w:szCs w:val="20"/>
          <w:highlight w:val="none"/>
        </w:rPr>
        <w:t>；</w:t>
      </w:r>
    </w:p>
    <w:p w14:paraId="6A04153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39AFD8C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2A1BD0F7">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82C4D9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6A8E2E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816BF3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5BB1A8D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9A8465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79F041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A6DD98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33FCA38">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13D919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20675F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CE85C1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921FCF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3、我方承诺除商务技术偏离表列出的偏离外，我方响应招标文件的全部要求。对投标文件中材料的真实性、合法性负责，积极配合采购人复核投标文件中的资料。</w:t>
      </w:r>
    </w:p>
    <w:p w14:paraId="17F2F1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E1BADA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66E0E89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D486A7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E28F6C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48FF5D4">
      <w:pPr>
        <w:numPr>
          <w:ilvl w:val="0"/>
          <w:numId w:val="9"/>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w:t>
      </w:r>
      <w:r>
        <w:rPr>
          <w:rFonts w:hint="eastAsia" w:ascii="仿宋" w:hAnsi="仿宋" w:eastAsia="仿宋" w:cs="仿宋"/>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1D68F12">
      <w:pPr>
        <w:numPr>
          <w:ilvl w:val="0"/>
          <w:numId w:val="9"/>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F3B8332">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925175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EFC4589">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F045AB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518A59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D95C24F">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54C47D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A6CAF64">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0691504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FC2133B">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3688AF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CA6DE1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8A4294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CD120F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3DE9EA0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51C43A5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FFF7BC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73CE03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572136B">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45FB24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646654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5A7D31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2592C9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20F4DAE">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023DCFC">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AE1820B">
      <w:pPr>
        <w:pStyle w:val="3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4C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46B94F">
            <w:pPr>
              <w:pStyle w:val="3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C3FF952">
            <w:pPr>
              <w:pStyle w:val="32"/>
              <w:adjustRightInd w:val="0"/>
              <w:spacing w:line="360" w:lineRule="auto"/>
              <w:rPr>
                <w:rFonts w:hint="eastAsia" w:ascii="仿宋" w:hAnsi="仿宋" w:eastAsia="仿宋" w:cs="仿宋"/>
                <w:bCs/>
                <w:color w:val="auto"/>
                <w:sz w:val="24"/>
                <w:highlight w:val="none"/>
              </w:rPr>
            </w:pPr>
          </w:p>
        </w:tc>
      </w:tr>
    </w:tbl>
    <w:p w14:paraId="0D0CBB3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C77A6B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543A3FB">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EF6A46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70EFE67">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542AB95">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9BD37D7">
      <w:pPr>
        <w:snapToGrid w:val="0"/>
        <w:spacing w:line="360" w:lineRule="auto"/>
        <w:rPr>
          <w:rFonts w:hint="eastAsia" w:ascii="仿宋" w:hAnsi="仿宋" w:eastAsia="仿宋" w:cs="仿宋"/>
          <w:color w:val="auto"/>
          <w:kern w:val="0"/>
          <w:sz w:val="24"/>
          <w:highlight w:val="none"/>
        </w:rPr>
      </w:pPr>
    </w:p>
    <w:p w14:paraId="2B13FC3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8C06E6D">
      <w:pPr>
        <w:jc w:val="center"/>
        <w:rPr>
          <w:rFonts w:hint="eastAsia" w:ascii="仿宋" w:hAnsi="仿宋" w:eastAsia="仿宋" w:cs="仿宋"/>
          <w:b/>
          <w:color w:val="auto"/>
          <w:kern w:val="0"/>
          <w:sz w:val="32"/>
          <w:szCs w:val="32"/>
          <w:highlight w:val="none"/>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EC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9592343">
            <w:pPr>
              <w:snapToGrid w:val="0"/>
              <w:spacing w:line="240" w:lineRule="atLeas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BAAAF1B">
            <w:pPr>
              <w:snapToGrid w:val="0"/>
              <w:spacing w:line="240" w:lineRule="atLeas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E0CA2FB">
            <w:pPr>
              <w:snapToGrid w:val="0"/>
              <w:spacing w:line="240" w:lineRule="atLeas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5D560E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5F38970">
            <w:pPr>
              <w:snapToGrid w:val="0"/>
              <w:spacing w:line="240" w:lineRule="atLeas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页码位置</w:t>
            </w:r>
          </w:p>
        </w:tc>
      </w:tr>
      <w:tr w14:paraId="1729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C8EBB5">
            <w:pPr>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1</w:t>
            </w:r>
          </w:p>
        </w:tc>
        <w:tc>
          <w:tcPr>
            <w:tcW w:w="4991" w:type="dxa"/>
          </w:tcPr>
          <w:p w14:paraId="080738D4">
            <w:pPr>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181BC7BA">
            <w:pPr>
              <w:rPr>
                <w:rFonts w:hint="eastAsia" w:ascii="仿宋" w:hAnsi="仿宋" w:eastAsia="仿宋" w:cs="仿宋"/>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7CC9F293">
            <w:pPr>
              <w:rPr>
                <w:rFonts w:hint="eastAsia" w:ascii="仿宋" w:hAnsi="仿宋" w:eastAsia="仿宋" w:cs="仿宋"/>
                <w:color w:val="auto"/>
                <w:sz w:val="24"/>
                <w:highlight w:val="none"/>
              </w:rPr>
            </w:pPr>
          </w:p>
          <w:p w14:paraId="6A6BE098">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7941656">
            <w:pPr>
              <w:rPr>
                <w:rFonts w:hint="eastAsia" w:ascii="仿宋" w:hAnsi="仿宋" w:eastAsia="仿宋" w:cs="仿宋"/>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5F3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1FED9A">
            <w:pPr>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2</w:t>
            </w:r>
          </w:p>
        </w:tc>
        <w:tc>
          <w:tcPr>
            <w:tcW w:w="4991" w:type="dxa"/>
          </w:tcPr>
          <w:p w14:paraId="18EAF27B">
            <w:pPr>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086521BE">
            <w:pPr>
              <w:rPr>
                <w:rFonts w:hint="eastAsia" w:ascii="仿宋" w:hAnsi="仿宋" w:eastAsia="仿宋" w:cs="仿宋"/>
                <w:bCs/>
                <w:color w:val="auto"/>
                <w:sz w:val="24"/>
                <w:highlight w:val="none"/>
              </w:rPr>
            </w:pPr>
            <w:r>
              <w:rPr>
                <w:rFonts w:hint="eastAsia" w:ascii="仿宋" w:hAnsi="仿宋" w:eastAsia="仿宋" w:cs="仿宋"/>
                <w:color w:val="auto"/>
                <w:sz w:val="24"/>
                <w:highlight w:val="none"/>
              </w:rPr>
              <w:t>投标函</w:t>
            </w:r>
          </w:p>
        </w:tc>
        <w:tc>
          <w:tcPr>
            <w:tcW w:w="1418" w:type="dxa"/>
          </w:tcPr>
          <w:p w14:paraId="2ACC2D52">
            <w:pPr>
              <w:rPr>
                <w:rFonts w:hint="eastAsia" w:ascii="仿宋" w:hAnsi="仿宋" w:eastAsia="仿宋" w:cs="仿宋"/>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1A0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4BBACD">
            <w:pPr>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3</w:t>
            </w:r>
          </w:p>
        </w:tc>
        <w:tc>
          <w:tcPr>
            <w:tcW w:w="4991" w:type="dxa"/>
          </w:tcPr>
          <w:p w14:paraId="094A0572">
            <w:pPr>
              <w:snapToGrid w:val="0"/>
              <w:spacing w:line="360" w:lineRule="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投标文件的组成应符合招标文件要求</w:t>
            </w:r>
          </w:p>
          <w:p w14:paraId="77BF9803">
            <w:pPr>
              <w:spacing w:line="360" w:lineRule="auto"/>
              <w:rPr>
                <w:rFonts w:hint="eastAsia" w:ascii="仿宋" w:hAnsi="仿宋" w:eastAsia="仿宋" w:cs="仿宋"/>
                <w:bCs/>
                <w:color w:val="auto"/>
                <w:sz w:val="24"/>
                <w:highlight w:val="none"/>
              </w:rPr>
            </w:pPr>
          </w:p>
        </w:tc>
        <w:tc>
          <w:tcPr>
            <w:tcW w:w="2551" w:type="dxa"/>
            <w:vAlign w:val="center"/>
          </w:tcPr>
          <w:p w14:paraId="0C37B4BD">
            <w:pPr>
              <w:rPr>
                <w:rFonts w:hint="eastAsia" w:ascii="仿宋" w:hAnsi="仿宋" w:eastAsia="仿宋" w:cs="仿宋"/>
                <w:bCs/>
                <w:color w:val="auto"/>
                <w:sz w:val="24"/>
                <w:highlight w:val="none"/>
              </w:rPr>
            </w:pPr>
            <w:r>
              <w:rPr>
                <w:rFonts w:hint="eastAsia" w:ascii="仿宋" w:hAnsi="仿宋" w:eastAsia="仿宋" w:cs="仿宋"/>
                <w:color w:val="auto"/>
                <w:sz w:val="24"/>
                <w:highlight w:val="none"/>
              </w:rPr>
              <w:t>投标文件</w:t>
            </w:r>
          </w:p>
        </w:tc>
        <w:tc>
          <w:tcPr>
            <w:tcW w:w="1418" w:type="dxa"/>
          </w:tcPr>
          <w:p w14:paraId="501D5DB2">
            <w:pPr>
              <w:rPr>
                <w:rFonts w:hint="eastAsia" w:ascii="仿宋" w:hAnsi="仿宋" w:eastAsia="仿宋" w:cs="仿宋"/>
                <w:bCs/>
                <w:color w:val="auto"/>
                <w:highlight w:val="none"/>
              </w:rPr>
            </w:pPr>
            <w:r>
              <w:rPr>
                <w:rFonts w:hint="eastAsia" w:ascii="仿宋" w:hAnsi="仿宋" w:eastAsia="仿宋" w:cs="仿宋"/>
                <w:color w:val="auto"/>
                <w:sz w:val="24"/>
                <w:highlight w:val="none"/>
              </w:rPr>
              <w:t>/</w:t>
            </w:r>
          </w:p>
        </w:tc>
      </w:tr>
      <w:tr w14:paraId="1DA9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BD0F81">
            <w:pPr>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w:t>
            </w:r>
          </w:p>
        </w:tc>
        <w:tc>
          <w:tcPr>
            <w:tcW w:w="4991" w:type="dxa"/>
          </w:tcPr>
          <w:p w14:paraId="5D08A4A0">
            <w:pPr>
              <w:spacing w:line="360" w:lineRule="auto"/>
              <w:rPr>
                <w:rFonts w:hint="eastAsia" w:ascii="仿宋" w:hAnsi="仿宋" w:eastAsia="仿宋" w:cs="仿宋"/>
                <w:b/>
                <w:bCs/>
                <w:color w:val="auto"/>
                <w:sz w:val="24"/>
                <w:highlight w:val="none"/>
              </w:rPr>
            </w:pPr>
            <w:r>
              <w:rPr>
                <w:rFonts w:hint="eastAsia" w:ascii="仿宋" w:hAnsi="仿宋" w:eastAsia="仿宋" w:cs="仿宋"/>
                <w:snapToGrid w:val="0"/>
                <w:color w:val="auto"/>
                <w:sz w:val="24"/>
                <w:highlight w:val="none"/>
              </w:rPr>
              <w:t>其他实质性要求1：</w:t>
            </w:r>
          </w:p>
        </w:tc>
        <w:tc>
          <w:tcPr>
            <w:tcW w:w="2551" w:type="dxa"/>
            <w:vMerge w:val="restart"/>
            <w:vAlign w:val="center"/>
          </w:tcPr>
          <w:p w14:paraId="2FA06305">
            <w:pPr>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370388F0">
            <w:pP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45E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708E0C">
            <w:pPr>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w:t>
            </w:r>
          </w:p>
        </w:tc>
        <w:tc>
          <w:tcPr>
            <w:tcW w:w="4991" w:type="dxa"/>
          </w:tcPr>
          <w:p w14:paraId="790609FE">
            <w:pPr>
              <w:spacing w:line="360" w:lineRule="auto"/>
              <w:rPr>
                <w:rFonts w:hint="eastAsia" w:ascii="仿宋" w:hAnsi="仿宋" w:eastAsia="仿宋" w:cs="仿宋"/>
                <w:b/>
                <w:bCs/>
                <w:color w:val="auto"/>
                <w:sz w:val="24"/>
                <w:highlight w:val="none"/>
              </w:rPr>
            </w:pPr>
            <w:r>
              <w:rPr>
                <w:rFonts w:hint="eastAsia" w:ascii="仿宋" w:hAnsi="仿宋" w:eastAsia="仿宋" w:cs="仿宋"/>
                <w:snapToGrid w:val="0"/>
                <w:color w:val="auto"/>
                <w:sz w:val="24"/>
                <w:highlight w:val="none"/>
              </w:rPr>
              <w:t>其他实质性要求2：</w:t>
            </w:r>
          </w:p>
        </w:tc>
        <w:tc>
          <w:tcPr>
            <w:tcW w:w="2551" w:type="dxa"/>
            <w:vMerge w:val="continue"/>
            <w:vAlign w:val="center"/>
          </w:tcPr>
          <w:p w14:paraId="77BA58D8">
            <w:pPr>
              <w:rPr>
                <w:rFonts w:hint="eastAsia" w:ascii="仿宋" w:hAnsi="仿宋" w:eastAsia="仿宋" w:cs="仿宋"/>
                <w:b/>
                <w:bCs/>
                <w:color w:val="auto"/>
                <w:sz w:val="24"/>
                <w:highlight w:val="none"/>
              </w:rPr>
            </w:pPr>
          </w:p>
        </w:tc>
        <w:tc>
          <w:tcPr>
            <w:tcW w:w="1418" w:type="dxa"/>
          </w:tcPr>
          <w:p w14:paraId="42EF60B6">
            <w:pP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83D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EEE324">
            <w:pPr>
              <w:jc w:val="center"/>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w:t>
            </w:r>
          </w:p>
        </w:tc>
        <w:tc>
          <w:tcPr>
            <w:tcW w:w="4991" w:type="dxa"/>
          </w:tcPr>
          <w:p w14:paraId="488CB205">
            <w:pPr>
              <w:spacing w:line="360" w:lineRule="auto"/>
              <w:rPr>
                <w:rFonts w:hint="eastAsia" w:ascii="仿宋" w:hAnsi="仿宋" w:eastAsia="仿宋" w:cs="仿宋"/>
                <w:b/>
                <w:bCs/>
                <w:color w:val="auto"/>
                <w:sz w:val="24"/>
                <w:highlight w:val="none"/>
              </w:rPr>
            </w:pPr>
            <w:r>
              <w:rPr>
                <w:rFonts w:hint="eastAsia" w:ascii="仿宋" w:hAnsi="仿宋" w:eastAsia="仿宋" w:cs="仿宋"/>
                <w:snapToGrid w:val="0"/>
                <w:color w:val="auto"/>
                <w:sz w:val="24"/>
                <w:highlight w:val="none"/>
              </w:rPr>
              <w:t>其他实质性要求</w:t>
            </w:r>
            <w:r>
              <w:rPr>
                <w:rFonts w:hint="eastAsia" w:ascii="仿宋" w:hAnsi="仿宋" w:eastAsia="仿宋" w:cs="仿宋"/>
                <w:color w:val="auto"/>
                <w:kern w:val="0"/>
                <w:sz w:val="24"/>
                <w:highlight w:val="none"/>
              </w:rPr>
              <w:t>……</w:t>
            </w:r>
            <w:r>
              <w:rPr>
                <w:rFonts w:hint="eastAsia" w:ascii="仿宋" w:hAnsi="仿宋" w:eastAsia="仿宋" w:cs="仿宋"/>
                <w:snapToGrid w:val="0"/>
                <w:color w:val="auto"/>
                <w:sz w:val="24"/>
                <w:highlight w:val="none"/>
              </w:rPr>
              <w:t>：</w:t>
            </w:r>
          </w:p>
        </w:tc>
        <w:tc>
          <w:tcPr>
            <w:tcW w:w="2551" w:type="dxa"/>
            <w:vMerge w:val="continue"/>
            <w:vAlign w:val="center"/>
          </w:tcPr>
          <w:p w14:paraId="589650C4">
            <w:pPr>
              <w:rPr>
                <w:rFonts w:hint="eastAsia" w:ascii="仿宋" w:hAnsi="仿宋" w:eastAsia="仿宋" w:cs="仿宋"/>
                <w:b/>
                <w:bCs/>
                <w:color w:val="auto"/>
                <w:sz w:val="24"/>
                <w:highlight w:val="none"/>
              </w:rPr>
            </w:pPr>
          </w:p>
        </w:tc>
        <w:tc>
          <w:tcPr>
            <w:tcW w:w="1418" w:type="dxa"/>
          </w:tcPr>
          <w:p w14:paraId="19A55F13">
            <w:pP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A9AA15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92D5C80">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5C429408">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1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820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35E8BA">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5465" w:type="dxa"/>
          </w:tcPr>
          <w:p w14:paraId="0C2DD7AE">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p>
        </w:tc>
        <w:tc>
          <w:tcPr>
            <w:tcW w:w="3046" w:type="dxa"/>
          </w:tcPr>
          <w:p w14:paraId="55B7D2DA">
            <w:pPr>
              <w:snapToGrid w:val="0"/>
              <w:spacing w:line="24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投标文件中的页码位置</w:t>
            </w:r>
          </w:p>
        </w:tc>
      </w:tr>
      <w:tr w14:paraId="10AB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E6705D2">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465" w:type="dxa"/>
          </w:tcPr>
          <w:p w14:paraId="01572A2D">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XXX</w:t>
            </w:r>
          </w:p>
        </w:tc>
        <w:tc>
          <w:tcPr>
            <w:tcW w:w="3046" w:type="dxa"/>
          </w:tcPr>
          <w:p w14:paraId="07F9AE95">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5A4C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D19BB3">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5465" w:type="dxa"/>
          </w:tcPr>
          <w:p w14:paraId="484EE4AD">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XXX</w:t>
            </w:r>
          </w:p>
        </w:tc>
        <w:tc>
          <w:tcPr>
            <w:tcW w:w="3046" w:type="dxa"/>
          </w:tcPr>
          <w:p w14:paraId="15A79D59">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603E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B6101E">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w:t>
            </w:r>
          </w:p>
        </w:tc>
        <w:tc>
          <w:tcPr>
            <w:tcW w:w="5465" w:type="dxa"/>
          </w:tcPr>
          <w:p w14:paraId="5E95152E">
            <w:pPr>
              <w:snapToGrid w:val="0"/>
              <w:spacing w:line="360" w:lineRule="auto"/>
              <w:jc w:val="center"/>
              <w:rPr>
                <w:rFonts w:hint="eastAsia" w:ascii="仿宋" w:hAnsi="仿宋" w:eastAsia="仿宋" w:cs="仿宋"/>
                <w:bCs/>
                <w:color w:val="auto"/>
                <w:sz w:val="24"/>
                <w:highlight w:val="none"/>
              </w:rPr>
            </w:pPr>
          </w:p>
        </w:tc>
        <w:tc>
          <w:tcPr>
            <w:tcW w:w="3046" w:type="dxa"/>
          </w:tcPr>
          <w:p w14:paraId="185A6E17">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bl>
    <w:p w14:paraId="49E3EA5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7A308B1">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572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91416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386AA6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0438AFB">
            <w:pPr>
              <w:spacing w:line="360" w:lineRule="auto"/>
              <w:jc w:val="center"/>
              <w:rPr>
                <w:rFonts w:hint="eastAsia" w:ascii="仿宋" w:hAnsi="仿宋" w:eastAsia="仿宋" w:cs="仿宋"/>
                <w:b/>
                <w:color w:val="auto"/>
                <w:sz w:val="24"/>
                <w:highlight w:val="none"/>
              </w:rPr>
            </w:pPr>
          </w:p>
          <w:p w14:paraId="7A37920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0EAF8E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15AA8D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E0BA5B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FE1D32B">
            <w:pPr>
              <w:spacing w:line="360" w:lineRule="auto"/>
              <w:jc w:val="center"/>
              <w:rPr>
                <w:rFonts w:hint="eastAsia" w:ascii="仿宋" w:hAnsi="仿宋" w:eastAsia="仿宋" w:cs="仿宋"/>
                <w:b/>
                <w:color w:val="auto"/>
                <w:sz w:val="24"/>
                <w:highlight w:val="none"/>
              </w:rPr>
            </w:pPr>
          </w:p>
          <w:p w14:paraId="156F09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FCAE2FC">
            <w:pPr>
              <w:spacing w:line="360" w:lineRule="auto"/>
              <w:jc w:val="center"/>
              <w:rPr>
                <w:rFonts w:hint="eastAsia" w:ascii="仿宋" w:hAnsi="仿宋" w:eastAsia="仿宋" w:cs="仿宋"/>
                <w:b/>
                <w:color w:val="auto"/>
                <w:sz w:val="24"/>
                <w:highlight w:val="none"/>
              </w:rPr>
            </w:pPr>
          </w:p>
        </w:tc>
      </w:tr>
      <w:tr w14:paraId="11A6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1729F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6B0A1B8">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38FF43">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A58B0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3D25AC9">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F1BE6A">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022C9D7">
            <w:pPr>
              <w:spacing w:line="360" w:lineRule="auto"/>
              <w:jc w:val="center"/>
              <w:rPr>
                <w:rFonts w:hint="eastAsia" w:ascii="仿宋" w:hAnsi="仿宋" w:eastAsia="仿宋" w:cs="仿宋"/>
                <w:color w:val="auto"/>
                <w:sz w:val="24"/>
                <w:highlight w:val="none"/>
              </w:rPr>
            </w:pPr>
          </w:p>
        </w:tc>
      </w:tr>
      <w:tr w14:paraId="11EA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8336D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3DAE39D">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5AE942">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B3600B">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78626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6632205">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41CDA2D">
            <w:pPr>
              <w:spacing w:line="360" w:lineRule="auto"/>
              <w:jc w:val="center"/>
              <w:rPr>
                <w:rFonts w:hint="eastAsia" w:ascii="仿宋" w:hAnsi="仿宋" w:eastAsia="仿宋" w:cs="仿宋"/>
                <w:color w:val="auto"/>
                <w:sz w:val="24"/>
                <w:highlight w:val="none"/>
              </w:rPr>
            </w:pPr>
          </w:p>
        </w:tc>
      </w:tr>
      <w:tr w14:paraId="3625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46411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B3C78B0">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9EE9D5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166B7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26A1A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2147E8C">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747BCDE">
            <w:pPr>
              <w:spacing w:line="360" w:lineRule="auto"/>
              <w:jc w:val="center"/>
              <w:rPr>
                <w:rFonts w:hint="eastAsia" w:ascii="仿宋" w:hAnsi="仿宋" w:eastAsia="仿宋" w:cs="仿宋"/>
                <w:color w:val="auto"/>
                <w:sz w:val="24"/>
                <w:highlight w:val="none"/>
              </w:rPr>
            </w:pPr>
          </w:p>
        </w:tc>
      </w:tr>
    </w:tbl>
    <w:p w14:paraId="523FA86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F2D5F72">
      <w:pPr>
        <w:jc w:val="center"/>
        <w:rPr>
          <w:rFonts w:hint="eastAsia" w:ascii="仿宋" w:hAnsi="仿宋" w:eastAsia="仿宋" w:cs="仿宋"/>
          <w:b/>
          <w:color w:val="auto"/>
          <w:kern w:val="0"/>
          <w:sz w:val="32"/>
          <w:szCs w:val="32"/>
          <w:highlight w:val="none"/>
        </w:rPr>
      </w:pPr>
    </w:p>
    <w:p w14:paraId="3AB3904D">
      <w:pPr>
        <w:jc w:val="center"/>
        <w:rPr>
          <w:rFonts w:hint="eastAsia" w:ascii="仿宋" w:hAnsi="仿宋" w:eastAsia="仿宋" w:cs="仿宋"/>
          <w:b/>
          <w:color w:val="auto"/>
          <w:kern w:val="0"/>
          <w:sz w:val="32"/>
          <w:szCs w:val="32"/>
          <w:highlight w:val="none"/>
        </w:rPr>
      </w:pPr>
    </w:p>
    <w:p w14:paraId="15B3A56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773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DE1D1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0F0DE02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25E17B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EC144A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403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F879E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2696C3D">
            <w:pPr>
              <w:jc w:val="center"/>
              <w:rPr>
                <w:rFonts w:hint="eastAsia" w:ascii="仿宋" w:hAnsi="仿宋" w:eastAsia="仿宋" w:cs="仿宋"/>
                <w:b/>
                <w:color w:val="auto"/>
                <w:kern w:val="0"/>
                <w:sz w:val="32"/>
                <w:szCs w:val="32"/>
                <w:highlight w:val="none"/>
              </w:rPr>
            </w:pPr>
          </w:p>
        </w:tc>
        <w:tc>
          <w:tcPr>
            <w:tcW w:w="3546" w:type="dxa"/>
          </w:tcPr>
          <w:p w14:paraId="216A010E">
            <w:pPr>
              <w:jc w:val="center"/>
              <w:rPr>
                <w:rFonts w:hint="eastAsia" w:ascii="仿宋" w:hAnsi="仿宋" w:eastAsia="仿宋" w:cs="仿宋"/>
                <w:b/>
                <w:color w:val="auto"/>
                <w:kern w:val="0"/>
                <w:sz w:val="32"/>
                <w:szCs w:val="32"/>
                <w:highlight w:val="none"/>
              </w:rPr>
            </w:pPr>
          </w:p>
        </w:tc>
        <w:tc>
          <w:tcPr>
            <w:tcW w:w="1276" w:type="dxa"/>
          </w:tcPr>
          <w:p w14:paraId="7AB745F5">
            <w:pPr>
              <w:jc w:val="center"/>
              <w:rPr>
                <w:rFonts w:hint="eastAsia" w:ascii="仿宋" w:hAnsi="仿宋" w:eastAsia="仿宋" w:cs="仿宋"/>
                <w:b/>
                <w:color w:val="auto"/>
                <w:kern w:val="0"/>
                <w:sz w:val="32"/>
                <w:szCs w:val="32"/>
                <w:highlight w:val="none"/>
              </w:rPr>
            </w:pPr>
          </w:p>
        </w:tc>
      </w:tr>
      <w:tr w14:paraId="5D63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74BBC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765544B1">
            <w:pPr>
              <w:jc w:val="center"/>
              <w:rPr>
                <w:rFonts w:hint="eastAsia" w:ascii="仿宋" w:hAnsi="仿宋" w:eastAsia="仿宋" w:cs="仿宋"/>
                <w:b/>
                <w:color w:val="auto"/>
                <w:kern w:val="0"/>
                <w:sz w:val="32"/>
                <w:szCs w:val="32"/>
                <w:highlight w:val="none"/>
              </w:rPr>
            </w:pPr>
          </w:p>
        </w:tc>
        <w:tc>
          <w:tcPr>
            <w:tcW w:w="3546" w:type="dxa"/>
          </w:tcPr>
          <w:p w14:paraId="4039345C">
            <w:pPr>
              <w:jc w:val="center"/>
              <w:rPr>
                <w:rFonts w:hint="eastAsia" w:ascii="仿宋" w:hAnsi="仿宋" w:eastAsia="仿宋" w:cs="仿宋"/>
                <w:b/>
                <w:color w:val="auto"/>
                <w:kern w:val="0"/>
                <w:sz w:val="32"/>
                <w:szCs w:val="32"/>
                <w:highlight w:val="none"/>
              </w:rPr>
            </w:pPr>
          </w:p>
        </w:tc>
        <w:tc>
          <w:tcPr>
            <w:tcW w:w="1276" w:type="dxa"/>
          </w:tcPr>
          <w:p w14:paraId="6D9A8EC0">
            <w:pPr>
              <w:jc w:val="center"/>
              <w:rPr>
                <w:rFonts w:hint="eastAsia" w:ascii="仿宋" w:hAnsi="仿宋" w:eastAsia="仿宋" w:cs="仿宋"/>
                <w:b/>
                <w:color w:val="auto"/>
                <w:kern w:val="0"/>
                <w:sz w:val="32"/>
                <w:szCs w:val="32"/>
                <w:highlight w:val="none"/>
              </w:rPr>
            </w:pPr>
          </w:p>
        </w:tc>
      </w:tr>
      <w:tr w14:paraId="38FC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8394B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DEC4BEE">
            <w:pPr>
              <w:jc w:val="center"/>
              <w:rPr>
                <w:rFonts w:hint="eastAsia" w:ascii="仿宋" w:hAnsi="仿宋" w:eastAsia="仿宋" w:cs="仿宋"/>
                <w:b/>
                <w:color w:val="auto"/>
                <w:kern w:val="0"/>
                <w:sz w:val="32"/>
                <w:szCs w:val="32"/>
                <w:highlight w:val="none"/>
              </w:rPr>
            </w:pPr>
          </w:p>
        </w:tc>
        <w:tc>
          <w:tcPr>
            <w:tcW w:w="3546" w:type="dxa"/>
          </w:tcPr>
          <w:p w14:paraId="0D29A615">
            <w:pPr>
              <w:jc w:val="center"/>
              <w:rPr>
                <w:rFonts w:hint="eastAsia" w:ascii="仿宋" w:hAnsi="仿宋" w:eastAsia="仿宋" w:cs="仿宋"/>
                <w:b/>
                <w:color w:val="auto"/>
                <w:kern w:val="0"/>
                <w:sz w:val="32"/>
                <w:szCs w:val="32"/>
                <w:highlight w:val="none"/>
              </w:rPr>
            </w:pPr>
          </w:p>
        </w:tc>
        <w:tc>
          <w:tcPr>
            <w:tcW w:w="1276" w:type="dxa"/>
          </w:tcPr>
          <w:p w14:paraId="11D52516">
            <w:pPr>
              <w:jc w:val="center"/>
              <w:rPr>
                <w:rFonts w:hint="eastAsia" w:ascii="仿宋" w:hAnsi="仿宋" w:eastAsia="仿宋" w:cs="仿宋"/>
                <w:b/>
                <w:color w:val="auto"/>
                <w:kern w:val="0"/>
                <w:sz w:val="32"/>
                <w:szCs w:val="32"/>
                <w:highlight w:val="none"/>
              </w:rPr>
            </w:pPr>
          </w:p>
        </w:tc>
      </w:tr>
    </w:tbl>
    <w:p w14:paraId="46C7050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5C18A1A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2、本表格所反映的偏离情况与“符合性审查资料”、“评标标准相应的商务技术资料”不一致的，以“符合性审查资料”、“评标标准相应的商务技术资料”为准。</w:t>
      </w:r>
    </w:p>
    <w:p w14:paraId="37FE61C7">
      <w:pPr>
        <w:spacing w:line="360" w:lineRule="auto"/>
        <w:ind w:right="420"/>
        <w:rPr>
          <w:rFonts w:hint="eastAsia" w:ascii="仿宋" w:hAnsi="仿宋" w:eastAsia="仿宋" w:cs="仿宋"/>
          <w:color w:val="auto"/>
          <w:highlight w:val="none"/>
        </w:rPr>
      </w:pPr>
      <w:r>
        <w:rPr>
          <w:rFonts w:hint="eastAsia" w:ascii="仿宋" w:hAnsi="仿宋" w:eastAsia="仿宋" w:cs="仿宋"/>
          <w:color w:val="auto"/>
          <w:sz w:val="24"/>
          <w:highlight w:val="none"/>
        </w:rPr>
        <w:t>3、投标人须保证：除商务技术偏离表列出的偏离外，投标人响应招标文件的全部非实质性要求。</w:t>
      </w:r>
    </w:p>
    <w:p w14:paraId="34F9EE87">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34085B6">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D567AB3">
      <w:pPr>
        <w:snapToGrid w:val="0"/>
        <w:spacing w:line="360" w:lineRule="auto"/>
        <w:rPr>
          <w:rFonts w:hint="eastAsia" w:ascii="仿宋" w:hAnsi="仿宋" w:eastAsia="仿宋" w:cs="仿宋"/>
          <w:color w:val="auto"/>
          <w:sz w:val="24"/>
          <w:highlight w:val="none"/>
        </w:rPr>
      </w:pPr>
    </w:p>
    <w:p w14:paraId="49ADE7F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FA7C3E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212FCA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D72C7E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76B450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943F72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F6D9CA9">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B1FE52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1A6B00E">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2BCED5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4E9FDF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FBFF07F">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17A3231">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7E47DE2">
      <w:pPr>
        <w:spacing w:line="360" w:lineRule="auto"/>
        <w:jc w:val="center"/>
        <w:rPr>
          <w:rFonts w:hint="eastAsia" w:ascii="仿宋" w:hAnsi="仿宋" w:eastAsia="仿宋" w:cs="仿宋"/>
          <w:b/>
          <w:bCs/>
          <w:color w:val="auto"/>
          <w:sz w:val="24"/>
          <w:highlight w:val="none"/>
        </w:rPr>
      </w:pPr>
    </w:p>
    <w:p w14:paraId="03BE192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ED79CA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0A25278">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E42933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B16AC14">
      <w:pPr>
        <w:spacing w:line="360" w:lineRule="auto"/>
        <w:jc w:val="center"/>
        <w:outlineLvl w:val="0"/>
        <w:rPr>
          <w:rFonts w:hint="eastAsia" w:ascii="仿宋" w:hAnsi="仿宋" w:eastAsia="仿宋" w:cs="仿宋"/>
          <w:b/>
          <w:color w:val="auto"/>
          <w:kern w:val="0"/>
          <w:sz w:val="36"/>
          <w:szCs w:val="36"/>
          <w:highlight w:val="none"/>
        </w:rPr>
      </w:pPr>
    </w:p>
    <w:p w14:paraId="1FD441D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CEEFFB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14:paraId="67D5002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（3）中小企业声明函………………………………………………………………（页码）</w:t>
      </w:r>
    </w:p>
    <w:p w14:paraId="2E20D47B">
      <w:pPr>
        <w:pStyle w:val="3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5370E9">
      <w:pPr>
        <w:pStyle w:val="3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81F683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7ED1FED">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EEEB82A">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3B3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71C00D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5859334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71116909">
            <w:pPr>
              <w:spacing w:line="360" w:lineRule="auto"/>
              <w:jc w:val="center"/>
              <w:rPr>
                <w:rFonts w:hint="eastAsia" w:ascii="仿宋" w:hAnsi="仿宋" w:eastAsia="仿宋" w:cs="仿宋"/>
                <w:b/>
                <w:color w:val="auto"/>
                <w:sz w:val="24"/>
                <w:highlight w:val="none"/>
              </w:rPr>
            </w:pPr>
          </w:p>
          <w:p w14:paraId="43F75F3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040D0FB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0420723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6BCA6B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4F7F0E04">
            <w:pPr>
              <w:spacing w:line="360" w:lineRule="auto"/>
              <w:jc w:val="center"/>
              <w:rPr>
                <w:rFonts w:hint="eastAsia" w:ascii="仿宋" w:hAnsi="仿宋" w:eastAsia="仿宋" w:cs="仿宋"/>
                <w:b/>
                <w:color w:val="auto"/>
                <w:sz w:val="24"/>
                <w:highlight w:val="none"/>
              </w:rPr>
            </w:pPr>
          </w:p>
          <w:p w14:paraId="584999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1A9D3778">
            <w:pPr>
              <w:spacing w:line="360" w:lineRule="auto"/>
              <w:jc w:val="center"/>
              <w:rPr>
                <w:rFonts w:hint="eastAsia" w:ascii="仿宋" w:hAnsi="仿宋" w:eastAsia="仿宋" w:cs="仿宋"/>
                <w:b/>
                <w:color w:val="auto"/>
                <w:sz w:val="24"/>
                <w:highlight w:val="none"/>
              </w:rPr>
            </w:pPr>
          </w:p>
          <w:p w14:paraId="1C65B7B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5456EAD">
            <w:pPr>
              <w:spacing w:line="360" w:lineRule="auto"/>
              <w:jc w:val="center"/>
              <w:rPr>
                <w:rFonts w:hint="eastAsia" w:ascii="仿宋" w:hAnsi="仿宋" w:eastAsia="仿宋" w:cs="仿宋"/>
                <w:b/>
                <w:color w:val="auto"/>
                <w:sz w:val="24"/>
                <w:highlight w:val="none"/>
              </w:rPr>
            </w:pPr>
          </w:p>
        </w:tc>
      </w:tr>
      <w:tr w14:paraId="43D4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E1EA2D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685A828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734F30A3">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009E01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5E79EF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1CA28D2">
            <w:pPr>
              <w:spacing w:line="360" w:lineRule="auto"/>
              <w:jc w:val="center"/>
              <w:rPr>
                <w:rFonts w:hint="eastAsia" w:ascii="仿宋" w:hAnsi="仿宋" w:eastAsia="仿宋" w:cs="仿宋"/>
                <w:color w:val="auto"/>
                <w:sz w:val="24"/>
                <w:highlight w:val="none"/>
              </w:rPr>
            </w:pPr>
          </w:p>
        </w:tc>
        <w:tc>
          <w:tcPr>
            <w:tcW w:w="2127" w:type="dxa"/>
          </w:tcPr>
          <w:p w14:paraId="338CD7E2">
            <w:pPr>
              <w:spacing w:line="360" w:lineRule="auto"/>
              <w:jc w:val="center"/>
              <w:rPr>
                <w:rFonts w:hint="eastAsia" w:ascii="仿宋" w:hAnsi="仿宋" w:eastAsia="仿宋" w:cs="仿宋"/>
                <w:color w:val="auto"/>
                <w:sz w:val="24"/>
                <w:highlight w:val="none"/>
              </w:rPr>
            </w:pPr>
          </w:p>
        </w:tc>
        <w:tc>
          <w:tcPr>
            <w:tcW w:w="2126" w:type="dxa"/>
            <w:vAlign w:val="center"/>
          </w:tcPr>
          <w:p w14:paraId="3D42B98A">
            <w:pPr>
              <w:spacing w:line="360" w:lineRule="auto"/>
              <w:jc w:val="center"/>
              <w:rPr>
                <w:rFonts w:hint="eastAsia" w:ascii="仿宋" w:hAnsi="仿宋" w:eastAsia="仿宋" w:cs="仿宋"/>
                <w:color w:val="auto"/>
                <w:sz w:val="24"/>
                <w:highlight w:val="none"/>
              </w:rPr>
            </w:pPr>
          </w:p>
        </w:tc>
      </w:tr>
      <w:tr w14:paraId="085F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498E02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07DC6D9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2E644A5D">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885A0D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977FD6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B41DD3F">
            <w:pPr>
              <w:spacing w:line="360" w:lineRule="auto"/>
              <w:jc w:val="center"/>
              <w:rPr>
                <w:rFonts w:hint="eastAsia" w:ascii="仿宋" w:hAnsi="仿宋" w:eastAsia="仿宋" w:cs="仿宋"/>
                <w:color w:val="auto"/>
                <w:sz w:val="24"/>
                <w:highlight w:val="none"/>
              </w:rPr>
            </w:pPr>
          </w:p>
        </w:tc>
        <w:tc>
          <w:tcPr>
            <w:tcW w:w="2127" w:type="dxa"/>
          </w:tcPr>
          <w:p w14:paraId="18D17888">
            <w:pPr>
              <w:spacing w:line="360" w:lineRule="auto"/>
              <w:jc w:val="center"/>
              <w:rPr>
                <w:rFonts w:hint="eastAsia" w:ascii="仿宋" w:hAnsi="仿宋" w:eastAsia="仿宋" w:cs="仿宋"/>
                <w:color w:val="auto"/>
                <w:sz w:val="24"/>
                <w:highlight w:val="none"/>
              </w:rPr>
            </w:pPr>
          </w:p>
        </w:tc>
        <w:tc>
          <w:tcPr>
            <w:tcW w:w="2126" w:type="dxa"/>
            <w:vAlign w:val="center"/>
          </w:tcPr>
          <w:p w14:paraId="3709A730">
            <w:pPr>
              <w:spacing w:line="360" w:lineRule="auto"/>
              <w:jc w:val="center"/>
              <w:rPr>
                <w:rFonts w:hint="eastAsia" w:ascii="仿宋" w:hAnsi="仿宋" w:eastAsia="仿宋" w:cs="仿宋"/>
                <w:color w:val="auto"/>
                <w:sz w:val="24"/>
                <w:highlight w:val="none"/>
              </w:rPr>
            </w:pPr>
          </w:p>
        </w:tc>
      </w:tr>
      <w:tr w14:paraId="2FA7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C6B4A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140C5C9B">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949712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1871D57">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77D7E94">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46DC3CA">
            <w:pPr>
              <w:spacing w:line="360" w:lineRule="auto"/>
              <w:jc w:val="center"/>
              <w:rPr>
                <w:rFonts w:hint="eastAsia" w:ascii="仿宋" w:hAnsi="仿宋" w:eastAsia="仿宋" w:cs="仿宋"/>
                <w:color w:val="auto"/>
                <w:sz w:val="24"/>
                <w:highlight w:val="none"/>
              </w:rPr>
            </w:pPr>
          </w:p>
        </w:tc>
        <w:tc>
          <w:tcPr>
            <w:tcW w:w="2127" w:type="dxa"/>
          </w:tcPr>
          <w:p w14:paraId="71FCF5EB">
            <w:pPr>
              <w:spacing w:line="360" w:lineRule="auto"/>
              <w:jc w:val="center"/>
              <w:rPr>
                <w:rFonts w:hint="eastAsia" w:ascii="仿宋" w:hAnsi="仿宋" w:eastAsia="仿宋" w:cs="仿宋"/>
                <w:color w:val="auto"/>
                <w:sz w:val="24"/>
                <w:highlight w:val="none"/>
              </w:rPr>
            </w:pPr>
          </w:p>
        </w:tc>
        <w:tc>
          <w:tcPr>
            <w:tcW w:w="2126" w:type="dxa"/>
            <w:vAlign w:val="center"/>
          </w:tcPr>
          <w:p w14:paraId="10733AE6">
            <w:pPr>
              <w:spacing w:line="360" w:lineRule="auto"/>
              <w:jc w:val="center"/>
              <w:rPr>
                <w:rFonts w:hint="eastAsia" w:ascii="仿宋" w:hAnsi="仿宋" w:eastAsia="仿宋" w:cs="仿宋"/>
                <w:color w:val="auto"/>
                <w:sz w:val="24"/>
                <w:highlight w:val="none"/>
              </w:rPr>
            </w:pPr>
          </w:p>
        </w:tc>
      </w:tr>
      <w:tr w14:paraId="2DD0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4A11A5">
            <w:pPr>
              <w:spacing w:line="360" w:lineRule="auto"/>
              <w:jc w:val="center"/>
              <w:rPr>
                <w:rFonts w:hint="eastAsia" w:ascii="仿宋" w:hAnsi="仿宋" w:eastAsia="仿宋" w:cs="仿宋"/>
                <w:color w:val="auto"/>
                <w:sz w:val="24"/>
                <w:highlight w:val="none"/>
              </w:rPr>
            </w:pPr>
          </w:p>
        </w:tc>
        <w:tc>
          <w:tcPr>
            <w:tcW w:w="992" w:type="dxa"/>
            <w:vAlign w:val="center"/>
          </w:tcPr>
          <w:p w14:paraId="7493B88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21B588D">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E2111E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5B9C933">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3689F64">
            <w:pPr>
              <w:spacing w:line="360" w:lineRule="auto"/>
              <w:jc w:val="center"/>
              <w:rPr>
                <w:rFonts w:hint="eastAsia" w:ascii="仿宋" w:hAnsi="仿宋" w:eastAsia="仿宋" w:cs="仿宋"/>
                <w:color w:val="auto"/>
                <w:sz w:val="24"/>
                <w:highlight w:val="none"/>
              </w:rPr>
            </w:pPr>
          </w:p>
        </w:tc>
        <w:tc>
          <w:tcPr>
            <w:tcW w:w="2127" w:type="dxa"/>
          </w:tcPr>
          <w:p w14:paraId="7FB78E73">
            <w:pPr>
              <w:spacing w:line="360" w:lineRule="auto"/>
              <w:jc w:val="center"/>
              <w:rPr>
                <w:rFonts w:hint="eastAsia" w:ascii="仿宋" w:hAnsi="仿宋" w:eastAsia="仿宋" w:cs="仿宋"/>
                <w:color w:val="auto"/>
                <w:sz w:val="24"/>
                <w:highlight w:val="none"/>
              </w:rPr>
            </w:pPr>
          </w:p>
        </w:tc>
        <w:tc>
          <w:tcPr>
            <w:tcW w:w="2126" w:type="dxa"/>
            <w:vAlign w:val="center"/>
          </w:tcPr>
          <w:p w14:paraId="3FE0CAC9">
            <w:pPr>
              <w:spacing w:line="360" w:lineRule="auto"/>
              <w:jc w:val="center"/>
              <w:rPr>
                <w:rFonts w:hint="eastAsia" w:ascii="仿宋" w:hAnsi="仿宋" w:eastAsia="仿宋" w:cs="仿宋"/>
                <w:color w:val="auto"/>
                <w:sz w:val="24"/>
                <w:highlight w:val="none"/>
              </w:rPr>
            </w:pPr>
          </w:p>
        </w:tc>
      </w:tr>
      <w:tr w14:paraId="086B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F3FE451">
            <w:pPr>
              <w:spacing w:line="360" w:lineRule="auto"/>
              <w:jc w:val="center"/>
              <w:rPr>
                <w:rFonts w:hint="eastAsia" w:ascii="仿宋" w:hAnsi="仿宋" w:eastAsia="仿宋" w:cs="仿宋"/>
                <w:color w:val="auto"/>
                <w:sz w:val="24"/>
                <w:highlight w:val="none"/>
              </w:rPr>
            </w:pPr>
          </w:p>
        </w:tc>
        <w:tc>
          <w:tcPr>
            <w:tcW w:w="992" w:type="dxa"/>
            <w:vAlign w:val="center"/>
          </w:tcPr>
          <w:p w14:paraId="4126C3E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7374666">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E946EB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F68ADD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DE1C3AE">
            <w:pPr>
              <w:spacing w:line="360" w:lineRule="auto"/>
              <w:jc w:val="center"/>
              <w:rPr>
                <w:rFonts w:hint="eastAsia" w:ascii="仿宋" w:hAnsi="仿宋" w:eastAsia="仿宋" w:cs="仿宋"/>
                <w:color w:val="auto"/>
                <w:sz w:val="24"/>
                <w:highlight w:val="none"/>
              </w:rPr>
            </w:pPr>
          </w:p>
        </w:tc>
        <w:tc>
          <w:tcPr>
            <w:tcW w:w="2127" w:type="dxa"/>
          </w:tcPr>
          <w:p w14:paraId="591CDB5A">
            <w:pPr>
              <w:spacing w:line="360" w:lineRule="auto"/>
              <w:jc w:val="center"/>
              <w:rPr>
                <w:rFonts w:hint="eastAsia" w:ascii="仿宋" w:hAnsi="仿宋" w:eastAsia="仿宋" w:cs="仿宋"/>
                <w:color w:val="auto"/>
                <w:sz w:val="24"/>
                <w:highlight w:val="none"/>
              </w:rPr>
            </w:pPr>
          </w:p>
        </w:tc>
        <w:tc>
          <w:tcPr>
            <w:tcW w:w="2126" w:type="dxa"/>
            <w:vAlign w:val="center"/>
          </w:tcPr>
          <w:p w14:paraId="4317F053">
            <w:pPr>
              <w:spacing w:line="360" w:lineRule="auto"/>
              <w:jc w:val="center"/>
              <w:rPr>
                <w:rFonts w:hint="eastAsia" w:ascii="仿宋" w:hAnsi="仿宋" w:eastAsia="仿宋" w:cs="仿宋"/>
                <w:color w:val="auto"/>
                <w:sz w:val="24"/>
                <w:highlight w:val="none"/>
              </w:rPr>
            </w:pPr>
          </w:p>
        </w:tc>
      </w:tr>
      <w:tr w14:paraId="0C49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DE07AB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47CFDC79">
            <w:pPr>
              <w:spacing w:line="360" w:lineRule="auto"/>
              <w:jc w:val="center"/>
              <w:rPr>
                <w:rFonts w:hint="eastAsia" w:ascii="仿宋" w:hAnsi="仿宋" w:eastAsia="仿宋" w:cs="仿宋"/>
                <w:color w:val="auto"/>
                <w:sz w:val="24"/>
                <w:highlight w:val="none"/>
              </w:rPr>
            </w:pPr>
          </w:p>
        </w:tc>
      </w:tr>
      <w:tr w14:paraId="290C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CAFB35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4B80D8DE">
            <w:pPr>
              <w:spacing w:line="360" w:lineRule="auto"/>
              <w:jc w:val="center"/>
              <w:rPr>
                <w:rFonts w:hint="eastAsia" w:ascii="仿宋" w:hAnsi="仿宋" w:eastAsia="仿宋" w:cs="仿宋"/>
                <w:color w:val="auto"/>
                <w:sz w:val="24"/>
                <w:highlight w:val="none"/>
              </w:rPr>
            </w:pPr>
          </w:p>
        </w:tc>
      </w:tr>
    </w:tbl>
    <w:p w14:paraId="619FFA78">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158C507">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58B8BE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658358D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AF3F8DC">
      <w:pPr>
        <w:rPr>
          <w:rFonts w:hint="eastAsia" w:ascii="仿宋" w:hAnsi="仿宋" w:eastAsia="仿宋" w:cs="仿宋"/>
          <w:color w:val="auto"/>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sz w:val="32"/>
          <w:szCs w:val="32"/>
          <w:highlight w:val="none"/>
        </w:rPr>
        <w:br w:type="page"/>
      </w:r>
    </w:p>
    <w:p w14:paraId="7C9EF812">
      <w:pPr>
        <w:pStyle w:val="34"/>
        <w:keepNext w:val="0"/>
        <w:pageBreakBefore w:val="0"/>
        <w:numPr>
          <w:ilvl w:val="255"/>
          <w:numId w:val="0"/>
        </w:numPr>
        <w:tabs>
          <w:tab w:val="clear" w:pos="720"/>
        </w:tabs>
        <w:snapToGrid w:val="0"/>
        <w:spacing w:before="120" w:after="12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二、报价情况说明（如果有）</w:t>
      </w:r>
    </w:p>
    <w:p w14:paraId="799FB6F5">
      <w:pPr>
        <w:pStyle w:val="34"/>
        <w:keepNext w:val="0"/>
        <w:pageBreakBefore w:val="0"/>
        <w:tabs>
          <w:tab w:val="clear" w:pos="720"/>
        </w:tabs>
        <w:snapToGrid w:val="0"/>
        <w:spacing w:before="120" w:after="120"/>
        <w:ind w:firstLine="643"/>
        <w:jc w:val="left"/>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（如供应商报价低于项目预算50%的，应当提交本文档，详细阐述不影响产品质量或者诚信履约的具体原因</w:t>
      </w:r>
      <w:r>
        <w:rPr>
          <w:rFonts w:hint="eastAsia" w:ascii="仿宋" w:hAnsi="仿宋" w:eastAsia="仿宋" w:cs="仿宋"/>
          <w:color w:val="auto"/>
          <w:kern w:val="2"/>
          <w:sz w:val="24"/>
          <w:szCs w:val="24"/>
          <w:highlight w:val="none"/>
        </w:rPr>
        <w:t>，否则投标无效。</w:t>
      </w:r>
      <w:r>
        <w:rPr>
          <w:rFonts w:hint="eastAsia" w:ascii="仿宋" w:hAnsi="仿宋" w:eastAsia="仿宋" w:cs="仿宋"/>
          <w:b w:val="0"/>
          <w:color w:val="auto"/>
          <w:sz w:val="24"/>
          <w:szCs w:val="24"/>
          <w:highlight w:val="none"/>
        </w:rPr>
        <w:t>）</w:t>
      </w:r>
    </w:p>
    <w:p w14:paraId="7F3ACEE9">
      <w:pPr>
        <w:pStyle w:val="34"/>
        <w:keepNext w:val="0"/>
        <w:pageBreakBefore w:val="0"/>
        <w:tabs>
          <w:tab w:val="clear" w:pos="720"/>
        </w:tabs>
        <w:snapToGrid w:val="0"/>
        <w:spacing w:before="120" w:after="120"/>
        <w:outlineLvl w:val="9"/>
        <w:rPr>
          <w:rFonts w:hint="eastAsia" w:ascii="仿宋" w:hAnsi="仿宋" w:eastAsia="仿宋" w:cs="仿宋"/>
          <w:color w:val="auto"/>
          <w:kern w:val="2"/>
          <w:sz w:val="32"/>
          <w:szCs w:val="32"/>
          <w:highlight w:val="none"/>
        </w:rPr>
      </w:pPr>
    </w:p>
    <w:p w14:paraId="0E20AEDE">
      <w:pPr>
        <w:pStyle w:val="34"/>
        <w:keepNext w:val="0"/>
        <w:pageBreakBefore w:val="0"/>
        <w:tabs>
          <w:tab w:val="clear" w:pos="720"/>
        </w:tabs>
        <w:snapToGrid w:val="0"/>
        <w:spacing w:before="120" w:after="120"/>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w:t>
      </w:r>
      <w:bookmarkStart w:id="496" w:name="_Hlk101259491"/>
      <w:r>
        <w:rPr>
          <w:rFonts w:hint="eastAsia" w:ascii="仿宋" w:hAnsi="仿宋" w:eastAsia="仿宋" w:cs="仿宋"/>
          <w:color w:val="auto"/>
          <w:sz w:val="32"/>
          <w:szCs w:val="32"/>
          <w:highlight w:val="none"/>
        </w:rPr>
        <w:t>（如果有）</w:t>
      </w:r>
      <w:bookmarkEnd w:id="496"/>
    </w:p>
    <w:p w14:paraId="16E1359F">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8D2C65D">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2910C111">
      <w:pPr>
        <w:pStyle w:val="3"/>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02CB768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28DF7B9">
      <w:pPr>
        <w:spacing w:line="360" w:lineRule="auto"/>
        <w:jc w:val="center"/>
        <w:rPr>
          <w:rFonts w:hint="eastAsia" w:ascii="仿宋" w:hAnsi="仿宋" w:eastAsia="仿宋" w:cs="仿宋"/>
          <w:b/>
          <w:color w:val="auto"/>
          <w:spacing w:val="6"/>
          <w:sz w:val="32"/>
          <w:szCs w:val="32"/>
          <w:highlight w:val="none"/>
        </w:rPr>
      </w:pPr>
      <w:bookmarkStart w:id="497" w:name="OLE_LINK14"/>
      <w:bookmarkStart w:id="498" w:name="OLE_LINK13"/>
      <w:r>
        <w:rPr>
          <w:rFonts w:hint="eastAsia" w:ascii="仿宋" w:hAnsi="仿宋" w:eastAsia="仿宋" w:cs="仿宋"/>
          <w:b/>
          <w:color w:val="auto"/>
          <w:spacing w:val="6"/>
          <w:sz w:val="32"/>
          <w:szCs w:val="32"/>
          <w:highlight w:val="none"/>
        </w:rPr>
        <w:t>残疾人福利性单位声明函</w:t>
      </w:r>
    </w:p>
    <w:bookmarkEnd w:id="497"/>
    <w:bookmarkEnd w:id="498"/>
    <w:p w14:paraId="2B654B47">
      <w:pPr>
        <w:spacing w:line="360" w:lineRule="auto"/>
        <w:rPr>
          <w:rFonts w:hint="eastAsia" w:ascii="仿宋" w:hAnsi="仿宋" w:eastAsia="仿宋" w:cs="仿宋"/>
          <w:b/>
          <w:color w:val="auto"/>
          <w:spacing w:val="6"/>
          <w:sz w:val="30"/>
          <w:szCs w:val="30"/>
          <w:highlight w:val="none"/>
        </w:rPr>
      </w:pPr>
    </w:p>
    <w:p w14:paraId="6805AF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D36DA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C6E86C3">
      <w:pPr>
        <w:spacing w:line="360" w:lineRule="auto"/>
        <w:ind w:firstLine="480" w:firstLineChars="200"/>
        <w:rPr>
          <w:rFonts w:hint="eastAsia" w:ascii="仿宋" w:hAnsi="仿宋" w:eastAsia="仿宋" w:cs="仿宋"/>
          <w:color w:val="auto"/>
          <w:sz w:val="24"/>
          <w:highlight w:val="none"/>
        </w:rPr>
      </w:pPr>
    </w:p>
    <w:p w14:paraId="3734E818">
      <w:pPr>
        <w:spacing w:line="360" w:lineRule="auto"/>
        <w:ind w:firstLine="480" w:firstLineChars="200"/>
        <w:rPr>
          <w:rFonts w:hint="eastAsia" w:ascii="仿宋" w:hAnsi="仿宋" w:eastAsia="仿宋" w:cs="仿宋"/>
          <w:color w:val="auto"/>
          <w:sz w:val="24"/>
          <w:highlight w:val="none"/>
        </w:rPr>
      </w:pPr>
    </w:p>
    <w:p w14:paraId="03B8A0F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D02BDD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D3A238B">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A72730C">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3B46E40">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BF64D63">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303BB6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138987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33CC18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CD829E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BCCA46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4CB548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7760AA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6841D3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5625BD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96A272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86D4AD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3DD69C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030F12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0A065E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471DE4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F692CB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0E4AB6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F8F6A0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BE3547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B2BABA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565D4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EA57F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E1C2C8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9E60AB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935109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3CAB7C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2F9A40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E16DD6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E39E86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E94B13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95FA568">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5596E7B">
      <w:pPr>
        <w:spacing w:line="360" w:lineRule="auto"/>
        <w:jc w:val="center"/>
        <w:rPr>
          <w:rFonts w:hint="eastAsia" w:ascii="仿宋" w:hAnsi="仿宋" w:eastAsia="仿宋" w:cs="仿宋"/>
          <w:b/>
          <w:color w:val="auto"/>
          <w:sz w:val="24"/>
          <w:highlight w:val="none"/>
        </w:rPr>
      </w:pPr>
    </w:p>
    <w:p w14:paraId="32F04D8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7DA52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D9B4C3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9C7CCC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0785E6">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8A8845A">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3EA223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82FC10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B0CAE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862B3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633AB0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734F6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5D4CC8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FB7290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AD4D5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37D59C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EADA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ED5CF7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B84BD3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E5B5D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2BD4F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69551E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97507A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9B299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3A8970D">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5B772F6">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9C22B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9160DB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E1813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CA0763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2E45D1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DD358C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000961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p>
    <w:p w14:paraId="518AD0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55EC7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01CE57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F9CFE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4DFF5AC">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3EE082E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60AB35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38E8E6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EFB07E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F6AD8A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10626D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40C7AA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DC9C78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0F7AF94">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9178314">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60C6697">
      <w:pPr>
        <w:spacing w:line="360" w:lineRule="auto"/>
        <w:rPr>
          <w:rFonts w:hint="eastAsia" w:ascii="仿宋" w:hAnsi="仿宋" w:eastAsia="仿宋" w:cs="仿宋"/>
          <w:color w:val="auto"/>
          <w:sz w:val="24"/>
          <w:highlight w:val="none"/>
          <w:u w:val="single"/>
        </w:rPr>
      </w:pPr>
    </w:p>
    <w:p w14:paraId="34C889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C4AC5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B7B03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947C8E7">
      <w:pPr>
        <w:spacing w:line="360" w:lineRule="auto"/>
        <w:ind w:firstLine="494"/>
        <w:rPr>
          <w:rFonts w:hint="eastAsia" w:ascii="仿宋" w:hAnsi="仿宋" w:eastAsia="仿宋" w:cs="仿宋"/>
          <w:color w:val="auto"/>
          <w:sz w:val="24"/>
          <w:highlight w:val="none"/>
        </w:rPr>
      </w:pPr>
    </w:p>
    <w:p w14:paraId="41F31857">
      <w:pPr>
        <w:spacing w:line="360" w:lineRule="auto"/>
        <w:ind w:firstLine="494"/>
        <w:rPr>
          <w:rFonts w:hint="eastAsia" w:ascii="仿宋" w:hAnsi="仿宋" w:eastAsia="仿宋" w:cs="仿宋"/>
          <w:color w:val="auto"/>
          <w:sz w:val="24"/>
          <w:highlight w:val="none"/>
        </w:rPr>
      </w:pPr>
    </w:p>
    <w:p w14:paraId="25F993F4">
      <w:pPr>
        <w:spacing w:line="360" w:lineRule="auto"/>
        <w:rPr>
          <w:rFonts w:hint="eastAsia" w:ascii="仿宋" w:hAnsi="仿宋" w:eastAsia="仿宋" w:cs="仿宋"/>
          <w:color w:val="auto"/>
          <w:sz w:val="24"/>
          <w:highlight w:val="none"/>
        </w:rPr>
      </w:pPr>
    </w:p>
    <w:p w14:paraId="72ADC304">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F1F6652">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2A500A0">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F15D3BD">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1368DCCB">
      <w:pPr>
        <w:autoSpaceDE w:val="0"/>
        <w:autoSpaceDN w:val="0"/>
        <w:jc w:val="center"/>
        <w:rPr>
          <w:rFonts w:hint="eastAsia" w:ascii="仿宋" w:hAnsi="仿宋" w:eastAsia="仿宋" w:cs="仿宋"/>
          <w:b/>
          <w:color w:val="auto"/>
          <w:spacing w:val="6"/>
          <w:sz w:val="32"/>
          <w:szCs w:val="32"/>
          <w:highlight w:val="none"/>
        </w:rPr>
      </w:pPr>
    </w:p>
    <w:p w14:paraId="38EB1723">
      <w:pPr>
        <w:autoSpaceDE w:val="0"/>
        <w:autoSpaceDN w:val="0"/>
        <w:jc w:val="center"/>
        <w:rPr>
          <w:rFonts w:hint="eastAsia" w:ascii="仿宋" w:hAnsi="仿宋" w:eastAsia="仿宋" w:cs="仿宋"/>
          <w:b/>
          <w:color w:val="auto"/>
          <w:spacing w:val="6"/>
          <w:sz w:val="32"/>
          <w:szCs w:val="32"/>
          <w:highlight w:val="none"/>
        </w:rPr>
      </w:pPr>
    </w:p>
    <w:p w14:paraId="2DE366D1">
      <w:pPr>
        <w:autoSpaceDE w:val="0"/>
        <w:autoSpaceDN w:val="0"/>
        <w:jc w:val="center"/>
        <w:rPr>
          <w:rFonts w:hint="eastAsia" w:ascii="仿宋" w:hAnsi="仿宋" w:eastAsia="仿宋" w:cs="仿宋"/>
          <w:b/>
          <w:color w:val="auto"/>
          <w:spacing w:val="6"/>
          <w:sz w:val="32"/>
          <w:szCs w:val="32"/>
          <w:highlight w:val="none"/>
        </w:rPr>
      </w:pPr>
    </w:p>
    <w:p w14:paraId="07EC363F">
      <w:pPr>
        <w:autoSpaceDE w:val="0"/>
        <w:autoSpaceDN w:val="0"/>
        <w:jc w:val="center"/>
        <w:rPr>
          <w:rFonts w:hint="eastAsia" w:ascii="仿宋" w:hAnsi="仿宋" w:eastAsia="仿宋" w:cs="仿宋"/>
          <w:b/>
          <w:color w:val="auto"/>
          <w:spacing w:val="6"/>
          <w:sz w:val="32"/>
          <w:szCs w:val="32"/>
          <w:highlight w:val="none"/>
        </w:rPr>
      </w:pPr>
    </w:p>
    <w:p w14:paraId="0BE9CBF5">
      <w:pPr>
        <w:autoSpaceDE w:val="0"/>
        <w:autoSpaceDN w:val="0"/>
        <w:jc w:val="center"/>
        <w:rPr>
          <w:rFonts w:hint="eastAsia" w:ascii="仿宋" w:hAnsi="仿宋" w:eastAsia="仿宋" w:cs="仿宋"/>
          <w:b/>
          <w:color w:val="auto"/>
          <w:spacing w:val="6"/>
          <w:sz w:val="32"/>
          <w:szCs w:val="32"/>
          <w:highlight w:val="none"/>
        </w:rPr>
      </w:pPr>
    </w:p>
    <w:p w14:paraId="23422AE8">
      <w:pPr>
        <w:autoSpaceDE w:val="0"/>
        <w:autoSpaceDN w:val="0"/>
        <w:jc w:val="center"/>
        <w:rPr>
          <w:rFonts w:hint="eastAsia" w:ascii="仿宋" w:hAnsi="仿宋" w:eastAsia="仿宋" w:cs="仿宋"/>
          <w:b/>
          <w:color w:val="auto"/>
          <w:spacing w:val="6"/>
          <w:sz w:val="32"/>
          <w:szCs w:val="32"/>
          <w:highlight w:val="none"/>
        </w:rPr>
      </w:pPr>
    </w:p>
    <w:p w14:paraId="3C74C2E6">
      <w:pPr>
        <w:autoSpaceDE w:val="0"/>
        <w:autoSpaceDN w:val="0"/>
        <w:jc w:val="center"/>
        <w:rPr>
          <w:rFonts w:hint="eastAsia" w:ascii="仿宋" w:hAnsi="仿宋" w:eastAsia="仿宋" w:cs="仿宋"/>
          <w:b/>
          <w:color w:val="auto"/>
          <w:spacing w:val="6"/>
          <w:sz w:val="32"/>
          <w:szCs w:val="32"/>
          <w:highlight w:val="none"/>
        </w:rPr>
      </w:pPr>
    </w:p>
    <w:p w14:paraId="6665C95E">
      <w:pPr>
        <w:autoSpaceDE w:val="0"/>
        <w:autoSpaceDN w:val="0"/>
        <w:jc w:val="center"/>
        <w:rPr>
          <w:rFonts w:hint="eastAsia" w:ascii="仿宋" w:hAnsi="仿宋" w:eastAsia="仿宋" w:cs="仿宋"/>
          <w:b/>
          <w:color w:val="auto"/>
          <w:spacing w:val="6"/>
          <w:sz w:val="32"/>
          <w:szCs w:val="32"/>
          <w:highlight w:val="none"/>
        </w:rPr>
      </w:pPr>
    </w:p>
    <w:p w14:paraId="69EB16D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AD8A520">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6443A71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26E484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2BD73EE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B951AD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2331AF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1D9E81EC">
      <w:pPr>
        <w:snapToGrid w:val="0"/>
        <w:spacing w:line="360" w:lineRule="auto"/>
        <w:ind w:firstLine="576"/>
        <w:rPr>
          <w:rFonts w:hint="eastAsia" w:ascii="仿宋" w:hAnsi="仿宋" w:eastAsia="仿宋" w:cs="仿宋"/>
          <w:color w:val="auto"/>
          <w:kern w:val="0"/>
          <w:sz w:val="24"/>
          <w:highlight w:val="none"/>
          <w:lang w:val="zh-CN"/>
        </w:rPr>
      </w:pPr>
      <w:bookmarkStart w:id="499"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4EB0EC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8A3C70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99"/>
    <w:p w14:paraId="2E1761B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rPr>
        <w:t>根据项目具体情况二选一填写）</w:t>
      </w:r>
      <w:r>
        <w:rPr>
          <w:rFonts w:hint="eastAsia" w:ascii="仿宋" w:hAnsi="仿宋" w:eastAsia="仿宋" w:cs="仿宋"/>
          <w:color w:val="auto"/>
          <w:kern w:val="0"/>
          <w:sz w:val="24"/>
          <w:highlight w:val="none"/>
          <w:lang w:val="zh-CN"/>
        </w:rPr>
        <w:t>。</w:t>
      </w:r>
    </w:p>
    <w:p w14:paraId="520C5ADC">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F06784C">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743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7641D54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6A0AEB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D5B376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F689E7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B9327F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7723E6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4D0A3F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32E7365">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80DECE4">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945C2C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44DAE2B">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31FA713">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0595CB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F45D58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51CA29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lang w:val="zh-CN"/>
        </w:rPr>
        <w:t>将工作分包如下：</w:t>
      </w:r>
      <w:r>
        <w:rPr>
          <w:rFonts w:hint="eastAsia" w:ascii="仿宋" w:hAnsi="仿宋" w:eastAsia="仿宋" w:cs="仿宋"/>
          <w:b/>
          <w:bCs/>
          <w:i/>
          <w:iCs/>
          <w:color w:val="auto"/>
          <w:kern w:val="0"/>
          <w:sz w:val="24"/>
          <w:highlight w:val="none"/>
          <w:lang w:val="zh-CN"/>
        </w:rPr>
        <w:t>（注：投标人只能将招标文件第二部分中“前附表”的“分包”规定的工作进行分包）</w:t>
      </w:r>
    </w:p>
    <w:p w14:paraId="36961D7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p>
    <w:p w14:paraId="37F581A6">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（分包供应商2名称）；</w:t>
      </w:r>
    </w:p>
    <w:p w14:paraId="607B9D36">
      <w:pPr>
        <w:pStyle w:val="4"/>
        <w:ind w:left="664" w:leftChars="316" w:firstLine="229" w:firstLineChars="95"/>
        <w:rPr>
          <w:rFonts w:hint="eastAsia"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014B0DA4">
      <w:pPr>
        <w:pStyle w:val="4"/>
        <w:ind w:left="664" w:leftChars="316" w:firstLine="229" w:firstLineChars="95"/>
        <w:rPr>
          <w:rFonts w:hint="eastAsia" w:ascii="仿宋" w:eastAsia="仿宋" w:cs="仿宋"/>
          <w:color w:val="auto"/>
          <w:kern w:val="0"/>
          <w:sz w:val="24"/>
          <w:szCs w:val="24"/>
          <w:highlight w:val="none"/>
        </w:rPr>
      </w:pPr>
      <w:r>
        <w:rPr>
          <w:rFonts w:hint="eastAsia" w:ascii="仿宋" w:eastAsia="仿宋" w:cs="仿宋"/>
          <w:color w:val="auto"/>
          <w:kern w:val="0"/>
          <w:sz w:val="24"/>
          <w:highlight w:val="none"/>
        </w:rPr>
        <w:t>以上分包供应商具备所承担分包工作内容相应的资质条件且不得再次分包。</w:t>
      </w:r>
    </w:p>
    <w:p w14:paraId="37570B1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rPr>
        <w:t>根据项目具体情况二选一填写）。</w:t>
      </w:r>
    </w:p>
    <w:p w14:paraId="215077C0">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70EC742">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bookmarkStart w:id="50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00"/>
    </w:p>
    <w:p w14:paraId="7CFF05E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E91F0A4">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FC9A45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5B157A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F7C32D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AB6B958">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EF145F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917507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E76660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F3600D9">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55CB75E6">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7976D62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F01F7E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98FFDB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04E9B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B86C69A">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C7DF9D4">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67E62BD4">
      <w:pPr>
        <w:spacing w:line="360" w:lineRule="auto"/>
        <w:jc w:val="center"/>
        <w:rPr>
          <w:rFonts w:hint="eastAsia" w:ascii="仿宋" w:hAnsi="仿宋" w:eastAsia="仿宋" w:cs="仿宋"/>
          <w:color w:val="auto"/>
          <w:sz w:val="24"/>
          <w:highlight w:val="none"/>
          <w:u w:val="single"/>
        </w:rPr>
      </w:pPr>
    </w:p>
    <w:p w14:paraId="042C60D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358C2FD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E13F7C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3F14D79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1D9ECCD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0241A0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4088A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6C04876">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9A8A6BD">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361192A1">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B32E88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4B0F6C2B">
      <w:pPr>
        <w:spacing w:line="360" w:lineRule="auto"/>
        <w:ind w:right="420"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29B58165">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31B60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5208562">
      <w:pPr>
        <w:pStyle w:val="4"/>
        <w:rPr>
          <w:rFonts w:hint="eastAsia" w:ascii="仿宋" w:eastAsia="仿宋" w:cs="仿宋"/>
          <w:bCs w:val="0"/>
          <w:color w:val="auto"/>
          <w:szCs w:val="18"/>
          <w:highlight w:val="none"/>
          <w:lang w:val="en-US"/>
        </w:rPr>
      </w:pPr>
      <w:r>
        <w:rPr>
          <w:rFonts w:hint="eastAsia" w:ascii="仿宋" w:eastAsia="仿宋" w:cs="仿宋"/>
          <w:bCs w:val="0"/>
          <w:color w:val="auto"/>
          <w:szCs w:val="18"/>
          <w:highlight w:val="none"/>
          <w:lang w:val="en-US"/>
        </w:rPr>
        <w:t>附件8：中小企业划型标准</w:t>
      </w:r>
    </w:p>
    <w:p w14:paraId="1BA9B07C">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各行业划型标准为：</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p>
    <w:p w14:paraId="57E43B25">
      <w:pPr>
        <w:pStyle w:val="4"/>
        <w:jc w:val="center"/>
        <w:rPr>
          <w:rFonts w:hint="eastAsia"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9</w:t>
      </w:r>
      <w:r>
        <w:rPr>
          <w:rFonts w:hint="eastAsia" w:ascii="仿宋" w:eastAsia="仿宋" w:cs="仿宋"/>
          <w:color w:val="auto"/>
          <w:highlight w:val="none"/>
        </w:rPr>
        <w:t>样品（演示）授权委托书</w:t>
      </w:r>
    </w:p>
    <w:p w14:paraId="69BDD9D3">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335A5642">
      <w:pPr>
        <w:jc w:val="center"/>
        <w:rPr>
          <w:rFonts w:hint="eastAsia" w:ascii="仿宋" w:hAnsi="仿宋" w:eastAsia="仿宋" w:cs="仿宋"/>
          <w:color w:val="auto"/>
          <w:sz w:val="40"/>
          <w:highlight w:val="none"/>
        </w:rPr>
      </w:pPr>
    </w:p>
    <w:p w14:paraId="2BABFD51">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0021D004">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2C35D6C9">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287DB2BE">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793EDD1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7BB4B2C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5E3BDDE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39BCBDC3">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18C8A953">
      <w:pPr>
        <w:snapToGrid w:val="0"/>
        <w:spacing w:line="360" w:lineRule="auto"/>
        <w:ind w:right="240"/>
        <w:jc w:val="right"/>
        <w:rPr>
          <w:rFonts w:hint="eastAsia" w:ascii="仿宋" w:hAnsi="仿宋" w:eastAsia="仿宋" w:cs="仿宋"/>
          <w:color w:val="auto"/>
          <w:highlight w:val="none"/>
          <w:lang w:val="zh-CN"/>
        </w:rPr>
      </w:pPr>
    </w:p>
    <w:p w14:paraId="65149391">
      <w:pPr>
        <w:snapToGrid w:val="0"/>
        <w:spacing w:line="360" w:lineRule="auto"/>
        <w:ind w:right="1920"/>
        <w:rPr>
          <w:rFonts w:hint="eastAsia" w:ascii="仿宋" w:hAnsi="仿宋" w:eastAsia="仿宋" w:cs="仿宋"/>
          <w:color w:val="auto"/>
          <w:highlight w:val="none"/>
          <w:lang w:val="zh-CN"/>
        </w:rPr>
      </w:pPr>
    </w:p>
    <w:p w14:paraId="616E0747">
      <w:pPr>
        <w:snapToGrid w:val="0"/>
        <w:spacing w:line="360" w:lineRule="auto"/>
        <w:ind w:right="240"/>
        <w:jc w:val="right"/>
        <w:rPr>
          <w:rFonts w:hint="eastAsia" w:ascii="仿宋" w:hAnsi="仿宋" w:eastAsia="仿宋" w:cs="仿宋"/>
          <w:color w:val="auto"/>
          <w:highlight w:val="none"/>
          <w:lang w:val="zh-CN"/>
        </w:rPr>
      </w:pPr>
    </w:p>
    <w:p w14:paraId="551A1452">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648A6C59">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2D6B7504">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0E74D666">
      <w:pPr>
        <w:spacing w:line="360" w:lineRule="auto"/>
        <w:rPr>
          <w:rFonts w:hint="eastAsia" w:ascii="仿宋" w:hAnsi="仿宋" w:eastAsia="仿宋" w:cs="仿宋"/>
          <w:bCs/>
          <w:color w:val="auto"/>
          <w:sz w:val="24"/>
          <w:highlight w:val="none"/>
        </w:rPr>
      </w:pPr>
    </w:p>
    <w:p w14:paraId="3351C685">
      <w:pPr>
        <w:rPr>
          <w:color w:val="auto"/>
          <w:highlight w:val="none"/>
        </w:rPr>
      </w:pPr>
    </w:p>
    <w:p w14:paraId="6339B062">
      <w:pPr>
        <w:rPr>
          <w:color w:val="auto"/>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71667">
    <w:pPr>
      <w:pStyle w:val="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B7ED2">
    <w:pPr>
      <w:pStyle w:val="9"/>
      <w:framePr w:wrap="around" w:vAnchor="text" w:hAnchor="margin" w:xAlign="right" w:y="1"/>
      <w:rPr>
        <w:rStyle w:val="16"/>
      </w:rPr>
    </w:pPr>
    <w:r>
      <w:fldChar w:fldCharType="begin"/>
    </w:r>
    <w:r>
      <w:rPr>
        <w:rStyle w:val="16"/>
      </w:rPr>
      <w:instrText xml:space="preserve">PAGE  </w:instrText>
    </w:r>
    <w:r>
      <w:fldChar w:fldCharType="end"/>
    </w:r>
  </w:p>
  <w:p w14:paraId="6F3D3473">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7E814">
    <w:pPr>
      <w:pStyle w:val="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36110187"/>
    <w:bookmarkStart w:id="502" w:name="_Toc131845147"/>
    <w:bookmarkStart w:id="503" w:name="_Toc164085800"/>
    <w:bookmarkStart w:id="504" w:name="_Toc91899912"/>
    <w:r>
      <w:rPr>
        <w:rFonts w:hint="eastAsia" w:ascii="仿宋_GB2312" w:eastAsia="仿宋_GB2312"/>
        <w:kern w:val="0"/>
        <w:szCs w:val="21"/>
      </w:rPr>
      <w:t xml:space="preserve"> 页</w:t>
    </w:r>
    <w:bookmarkEnd w:id="501"/>
    <w:bookmarkEnd w:id="502"/>
    <w:bookmarkEnd w:id="503"/>
    <w:bookmarkEnd w:id="50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D5BF6">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1DD17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CF484">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40D6B6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FA8E">
    <w:pPr>
      <w:pStyle w:val="1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B0436">
    <w:pPr>
      <w:pStyle w:val="10"/>
      <w:jc w:val="right"/>
    </w:pP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11FCE">
    <w:pPr>
      <w:pStyle w:val="10"/>
      <w:jc w:val="right"/>
      <w:rPr>
        <w:rFonts w:ascii="仿宋_GB2312" w:eastAsia="仿宋_GB2312"/>
        <w:b/>
        <w:i/>
        <w:u w:val="single"/>
      </w:rPr>
    </w:pPr>
    <w:r>
      <w:rPr>
        <w:rFonts w:hint="eastAsia"/>
      </w:rPr>
      <w:t xml:space="preserve">                                  </w:t>
    </w:r>
    <w:r>
      <w:t>杭州市政府采购公开招标文件</w:t>
    </w:r>
  </w:p>
  <w:p w14:paraId="0E9DC4A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A38F5">
    <w:pPr>
      <w:pStyle w:val="1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8"/>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57"/>
    <w:rsid w:val="00157462"/>
    <w:rsid w:val="0016320D"/>
    <w:rsid w:val="001F15D8"/>
    <w:rsid w:val="007F495C"/>
    <w:rsid w:val="00814A57"/>
    <w:rsid w:val="00FE51BE"/>
    <w:rsid w:val="08645583"/>
    <w:rsid w:val="11E0247E"/>
    <w:rsid w:val="14004870"/>
    <w:rsid w:val="14F969C5"/>
    <w:rsid w:val="15F969D0"/>
    <w:rsid w:val="16025138"/>
    <w:rsid w:val="222C3392"/>
    <w:rsid w:val="23EE3438"/>
    <w:rsid w:val="2683415B"/>
    <w:rsid w:val="28B70CB0"/>
    <w:rsid w:val="37CC40DD"/>
    <w:rsid w:val="40131554"/>
    <w:rsid w:val="49A45297"/>
    <w:rsid w:val="4EA91C05"/>
    <w:rsid w:val="50765237"/>
    <w:rsid w:val="54144547"/>
    <w:rsid w:val="58AD558C"/>
    <w:rsid w:val="61AD792A"/>
    <w:rsid w:val="636A3F93"/>
    <w:rsid w:val="64CF2CAC"/>
    <w:rsid w:val="6FB26292"/>
    <w:rsid w:val="774F6CB2"/>
    <w:rsid w:val="7A655EDD"/>
    <w:rsid w:val="7C175F6A"/>
    <w:rsid w:val="7FC2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5"/>
    <w:qFormat/>
    <w:uiPriority w:val="0"/>
    <w:pPr>
      <w:jc w:val="left"/>
    </w:pPr>
  </w:style>
  <w:style w:type="paragraph" w:styleId="7">
    <w:name w:val="Body Text Indent"/>
    <w:basedOn w:val="1"/>
    <w:next w:val="5"/>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cs="Arial"/>
      <w:snapToGrid w:val="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36"/>
    <w:qFormat/>
    <w:uiPriority w:val="0"/>
    <w:rPr>
      <w:b/>
      <w:bCs/>
    </w:rPr>
  </w:style>
  <w:style w:type="paragraph" w:styleId="12">
    <w:name w:val="Body Text First Indent 2"/>
    <w:basedOn w:val="7"/>
    <w:next w:val="1"/>
    <w:qFormat/>
    <w:uiPriority w:val="0"/>
    <w:pPr>
      <w:adjustRightInd/>
      <w:spacing w:after="120" w:line="240" w:lineRule="auto"/>
      <w:ind w:left="420" w:leftChars="200" w:firstLine="21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Arial" w:hAnsi="Arial" w:eastAsia="黑体" w:cs="Arial"/>
      <w:snapToGrid w:val="0"/>
      <w:kern w:val="0"/>
      <w:szCs w:val="21"/>
    </w:r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basedOn w:val="15"/>
    <w:qFormat/>
    <w:uiPriority w:val="0"/>
    <w:rPr>
      <w:sz w:val="21"/>
      <w:szCs w:val="21"/>
    </w:rPr>
  </w:style>
  <w:style w:type="paragraph" w:customStyle="1" w:styleId="19">
    <w:name w:val="Default"/>
    <w:next w:val="2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正文空2字"/>
    <w:basedOn w:val="2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4">
    <w:name w:val="左对齐正文"/>
    <w:qFormat/>
    <w:uiPriority w:val="99"/>
    <w:rPr>
      <w:rFonts w:ascii="Calibri" w:hAnsi="Calibri" w:eastAsia="仿宋_GB2312" w:cs="Calibri"/>
      <w:kern w:val="2"/>
      <w:sz w:val="32"/>
      <w:szCs w:val="32"/>
      <w:lang w:val="en-US" w:eastAsia="zh-CN" w:bidi="ar-SA"/>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6">
    <w:name w:val="不明显强调1"/>
    <w:qFormat/>
    <w:uiPriority w:val="19"/>
    <w:rPr>
      <w:i/>
      <w:iCs/>
    </w:rPr>
  </w:style>
  <w:style w:type="paragraph" w:customStyle="1" w:styleId="2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9">
    <w:name w:val="索引 11"/>
    <w:basedOn w:val="1"/>
    <w:next w:val="1"/>
    <w:qFormat/>
    <w:uiPriority w:val="99"/>
    <w:pPr>
      <w:adjustRightInd/>
      <w:spacing w:line="360" w:lineRule="auto"/>
    </w:pPr>
    <w:rPr>
      <w:rFonts w:ascii="仿宋_GB2312" w:eastAsia="仿宋_GB2312"/>
      <w:sz w:val="24"/>
      <w:szCs w:val="20"/>
    </w:rPr>
  </w:style>
  <w:style w:type="paragraph" w:customStyle="1" w:styleId="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1">
    <w:name w:val="纯文本1"/>
    <w:basedOn w:val="1"/>
    <w:qFormat/>
    <w:uiPriority w:val="0"/>
    <w:pPr>
      <w:adjustRightInd/>
    </w:pPr>
    <w:rPr>
      <w:rFonts w:ascii="宋体" w:hAnsi="Courier New"/>
      <w:kern w:val="0"/>
      <w:sz w:val="20"/>
      <w:szCs w:val="20"/>
    </w:rPr>
  </w:style>
  <w:style w:type="paragraph" w:customStyle="1" w:styleId="32">
    <w:name w:val="纯文本_0_0"/>
    <w:basedOn w:val="33"/>
    <w:qFormat/>
    <w:uiPriority w:val="0"/>
    <w:rPr>
      <w:rFonts w:ascii="宋体" w:hAnsi="Courier New"/>
      <w:szCs w:val="21"/>
    </w:rPr>
  </w:style>
  <w:style w:type="paragraph" w:customStyle="1" w:styleId="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5">
    <w:name w:val="批注文字 字符"/>
    <w:basedOn w:val="15"/>
    <w:link w:val="6"/>
    <w:qFormat/>
    <w:uiPriority w:val="0"/>
    <w:rPr>
      <w:rFonts w:ascii="Times New Roman" w:hAnsi="Times New Roman" w:eastAsia="宋体" w:cs="Times New Roman"/>
      <w:kern w:val="2"/>
      <w:sz w:val="21"/>
      <w:szCs w:val="24"/>
    </w:rPr>
  </w:style>
  <w:style w:type="character" w:customStyle="1" w:styleId="36">
    <w:name w:val="批注主题 字符"/>
    <w:basedOn w:val="35"/>
    <w:link w:val="11"/>
    <w:qFormat/>
    <w:uiPriority w:val="0"/>
    <w:rPr>
      <w:rFonts w:ascii="Times New Roman" w:hAnsi="Times New Roman" w:eastAsia="宋体" w:cs="Times New Roman"/>
      <w:b/>
      <w:bCs/>
      <w:kern w:val="2"/>
      <w:sz w:val="21"/>
      <w:szCs w:val="24"/>
    </w:rPr>
  </w:style>
  <w:style w:type="paragraph" w:customStyle="1" w:styleId="3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DA035-63AF-4559-AAA1-8E3712208D5C}">
  <ds:schemaRefs/>
</ds:datastoreItem>
</file>

<file path=docProps/app.xml><?xml version="1.0" encoding="utf-8"?>
<Properties xmlns="http://schemas.openxmlformats.org/officeDocument/2006/extended-properties" xmlns:vt="http://schemas.openxmlformats.org/officeDocument/2006/docPropsVTypes">
  <Template>Normal.dotm</Template>
  <Pages>75</Pages>
  <Words>9632</Words>
  <Characters>10533</Characters>
  <Lines>348</Lines>
  <Paragraphs>98</Paragraphs>
  <TotalTime>255</TotalTime>
  <ScaleCrop>false</ScaleCrop>
  <LinksUpToDate>false</LinksUpToDate>
  <CharactersWithSpaces>10782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2025-05-12T00:56:00Z</dcterms:created>
  <dc:creator>Administrator</dc:creator>
  <cp:lastModifiedBy>WPS_1575867827</cp:lastModifiedBy>
  <dcterms:modified xsi:type="dcterms:W3CDTF">2025-07-09T03:03:27Z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eyJoZGlkIjoiODEwOGU3ZDU0OWE3MmIzNzlhNzdiMzBhNTdiYmI4YjIiLCJ1c2VySWQiOiI3MzE3NTYzMjcifQ==</vt:lpwstr>
  </property>
  <property fmtid="{D5CDD505-2E9C-101B-9397-08002B2CF9AE}" pid="4" name="ICV">
    <vt:lpwstr>E651DC71814C4137AE61A971C0C9386C_12</vt:lpwstr>
  </property>
</Properties>
</file>