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5CB9F">
      <w:pPr>
        <w:adjustRightInd/>
        <w:spacing w:line="360" w:lineRule="auto"/>
        <w:jc w:val="center"/>
        <w:rPr>
          <w:rFonts w:asciiTheme="minorEastAsia" w:hAnsiTheme="minorEastAsia" w:eastAsiaTheme="minorEastAsia" w:cstheme="minorEastAsia"/>
          <w:b/>
          <w:bCs/>
          <w:color w:val="auto"/>
          <w:sz w:val="52"/>
          <w:szCs w:val="52"/>
          <w:highlight w:val="none"/>
        </w:rPr>
      </w:pPr>
      <w:bookmarkStart w:id="563" w:name="_GoBack"/>
    </w:p>
    <w:p w14:paraId="2B709237">
      <w:pPr>
        <w:adjustRightInd/>
        <w:spacing w:line="360" w:lineRule="auto"/>
        <w:jc w:val="center"/>
        <w:rPr>
          <w:rFonts w:asciiTheme="minorEastAsia" w:hAnsiTheme="minorEastAsia" w:eastAsiaTheme="minorEastAsia" w:cstheme="minorEastAsia"/>
          <w:b/>
          <w:bCs/>
          <w:color w:val="auto"/>
          <w:sz w:val="52"/>
          <w:szCs w:val="52"/>
          <w:highlight w:val="none"/>
        </w:rPr>
      </w:pPr>
    </w:p>
    <w:p w14:paraId="7C7F0CAE">
      <w:pPr>
        <w:adjustRightInd/>
        <w:spacing w:line="360" w:lineRule="auto"/>
        <w:jc w:val="center"/>
        <w:rPr>
          <w:rFonts w:asciiTheme="minorEastAsia" w:hAnsiTheme="minorEastAsia" w:eastAsiaTheme="minorEastAsia" w:cstheme="minorEastAsia"/>
          <w:b/>
          <w:bCs/>
          <w:color w:val="auto"/>
          <w:sz w:val="56"/>
          <w:szCs w:val="56"/>
          <w:highlight w:val="none"/>
        </w:rPr>
      </w:pPr>
      <w:r>
        <w:rPr>
          <w:rFonts w:hint="eastAsia" w:ascii="宋体" w:hAnsi="宋体" w:cs="宋体"/>
          <w:b/>
          <w:bCs/>
          <w:color w:val="auto"/>
          <w:sz w:val="52"/>
          <w:szCs w:val="52"/>
          <w:highlight w:val="none"/>
        </w:rPr>
        <w:t>杭州市萧山</w:t>
      </w:r>
      <w:r>
        <w:rPr>
          <w:rFonts w:hint="eastAsia" w:ascii="宋体" w:hAnsi="宋体" w:cs="宋体"/>
          <w:b/>
          <w:bCs/>
          <w:color w:val="auto"/>
          <w:sz w:val="52"/>
          <w:szCs w:val="52"/>
          <w:highlight w:val="none"/>
        </w:rPr>
        <w:t>区卫生健康局</w:t>
      </w:r>
      <w:r>
        <w:rPr>
          <w:rFonts w:hint="eastAsia" w:asciiTheme="minorEastAsia" w:hAnsiTheme="minorEastAsia" w:eastAsiaTheme="minorEastAsia" w:cstheme="minorEastAsia"/>
          <w:b/>
          <w:bCs/>
          <w:color w:val="auto"/>
          <w:sz w:val="56"/>
          <w:szCs w:val="56"/>
          <w:highlight w:val="none"/>
        </w:rPr>
        <w:t>区域智能运载机器人系统政府采购项目</w:t>
      </w:r>
    </w:p>
    <w:p w14:paraId="78324E00">
      <w:pPr>
        <w:adjustRightInd/>
        <w:spacing w:line="360" w:lineRule="auto"/>
        <w:jc w:val="center"/>
        <w:rPr>
          <w:rFonts w:asciiTheme="minorEastAsia" w:hAnsiTheme="minorEastAsia" w:eastAsiaTheme="minorEastAsia" w:cstheme="minorEastAsia"/>
          <w:color w:val="auto"/>
          <w:sz w:val="48"/>
          <w:szCs w:val="48"/>
          <w:highlight w:val="none"/>
        </w:rPr>
      </w:pPr>
    </w:p>
    <w:p w14:paraId="36FAFCB5">
      <w:pPr>
        <w:adjustRightInd/>
        <w:spacing w:line="360" w:lineRule="auto"/>
        <w:jc w:val="center"/>
        <w:rPr>
          <w:rFonts w:asciiTheme="minorEastAsia" w:hAnsiTheme="minorEastAsia" w:eastAsiaTheme="minorEastAsia" w:cstheme="minorEastAsia"/>
          <w:color w:val="auto"/>
          <w:sz w:val="48"/>
          <w:szCs w:val="48"/>
          <w:highlight w:val="none"/>
        </w:rPr>
      </w:pPr>
    </w:p>
    <w:p w14:paraId="3D2E222C">
      <w:pPr>
        <w:adjustRightInd/>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招标文件</w:t>
      </w:r>
    </w:p>
    <w:p w14:paraId="3E3712D6">
      <w:pPr>
        <w:adjustRightInd/>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（电子招投标）</w:t>
      </w:r>
    </w:p>
    <w:p w14:paraId="2C12AAA5">
      <w:pPr>
        <w:snapToGrid w:val="0"/>
        <w:spacing w:line="360" w:lineRule="auto"/>
        <w:jc w:val="center"/>
        <w:rPr>
          <w:rFonts w:hint="default" w:asciiTheme="minorEastAsia" w:hAnsiTheme="minorEastAsia" w:eastAsiaTheme="minorEastAsia" w:cstheme="minorEastAsia"/>
          <w:color w:val="auto"/>
          <w:sz w:val="30"/>
          <w:szCs w:val="30"/>
          <w:highlight w:val="none"/>
          <w:lang w:val="en-US" w:eastAsia="zh-CN"/>
        </w:rPr>
      </w:pPr>
      <w:r>
        <w:rPr>
          <w:rFonts w:hint="eastAsia" w:asciiTheme="minorEastAsia" w:hAnsiTheme="minorEastAsia" w:eastAsiaTheme="minorEastAsia" w:cstheme="minorEastAsia"/>
          <w:color w:val="auto"/>
          <w:sz w:val="30"/>
          <w:szCs w:val="30"/>
          <w:highlight w:val="none"/>
        </w:rPr>
        <w:t>编号:</w:t>
      </w:r>
      <w:r>
        <w:rPr>
          <w:rFonts w:hint="eastAsia" w:asciiTheme="minorEastAsia" w:hAnsiTheme="minorEastAsia" w:eastAsiaTheme="minorEastAsia" w:cstheme="minorEastAsia"/>
          <w:color w:val="auto"/>
          <w:sz w:val="32"/>
          <w:szCs w:val="32"/>
          <w:highlight w:val="none"/>
        </w:rPr>
        <w:t>BWZBDL2025-</w:t>
      </w:r>
      <w:r>
        <w:rPr>
          <w:rFonts w:hint="eastAsia" w:asciiTheme="minorEastAsia" w:hAnsiTheme="minorEastAsia" w:eastAsiaTheme="minorEastAsia" w:cstheme="minorEastAsia"/>
          <w:color w:val="auto"/>
          <w:sz w:val="32"/>
          <w:szCs w:val="32"/>
          <w:highlight w:val="none"/>
          <w:lang w:val="en-US" w:eastAsia="zh-CN"/>
        </w:rPr>
        <w:t>146</w:t>
      </w:r>
    </w:p>
    <w:p w14:paraId="0A67C909">
      <w:pPr>
        <w:adjustRightInd/>
        <w:spacing w:line="360" w:lineRule="auto"/>
        <w:rPr>
          <w:rFonts w:asciiTheme="minorEastAsia" w:hAnsiTheme="minorEastAsia" w:eastAsiaTheme="minorEastAsia" w:cstheme="minorEastAsia"/>
          <w:color w:val="auto"/>
          <w:sz w:val="28"/>
          <w:szCs w:val="20"/>
          <w:highlight w:val="none"/>
        </w:rPr>
      </w:pPr>
    </w:p>
    <w:p w14:paraId="08946693">
      <w:pPr>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p>
    <w:p w14:paraId="62FE638D">
      <w:pPr>
        <w:spacing w:line="360" w:lineRule="auto"/>
        <w:jc w:val="center"/>
        <w:rPr>
          <w:rFonts w:asciiTheme="minorEastAsia" w:hAnsiTheme="minorEastAsia" w:eastAsiaTheme="minorEastAsia" w:cstheme="minorEastAsia"/>
          <w:b/>
          <w:color w:val="auto"/>
          <w:sz w:val="44"/>
          <w:szCs w:val="44"/>
          <w:highlight w:val="none"/>
        </w:rPr>
      </w:pPr>
    </w:p>
    <w:p w14:paraId="46CA1E93">
      <w:pPr>
        <w:spacing w:line="360" w:lineRule="auto"/>
        <w:jc w:val="center"/>
        <w:rPr>
          <w:rFonts w:asciiTheme="minorEastAsia" w:hAnsiTheme="minorEastAsia" w:eastAsiaTheme="minorEastAsia" w:cstheme="minorEastAsia"/>
          <w:color w:val="auto"/>
          <w:sz w:val="24"/>
          <w:highlight w:val="none"/>
        </w:rPr>
      </w:pPr>
    </w:p>
    <w:p w14:paraId="071CD71A">
      <w:pPr>
        <w:pStyle w:val="8"/>
        <w:rPr>
          <w:rFonts w:asciiTheme="minorEastAsia" w:hAnsiTheme="minorEastAsia" w:eastAsiaTheme="minorEastAsia" w:cstheme="minorEastAsia"/>
          <w:color w:val="auto"/>
          <w:highlight w:val="none"/>
        </w:rPr>
      </w:pPr>
    </w:p>
    <w:p w14:paraId="18FDDDB9">
      <w:pPr>
        <w:spacing w:line="360" w:lineRule="auto"/>
        <w:jc w:val="cente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杭州市萧山区卫生健康局</w:t>
      </w:r>
    </w:p>
    <w:p w14:paraId="7070D782">
      <w:pPr>
        <w:spacing w:line="360" w:lineRule="auto"/>
        <w:jc w:val="cente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杭州博望建设工程招标投标代理有限公司</w:t>
      </w:r>
    </w:p>
    <w:p w14:paraId="00820884">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32"/>
          <w:szCs w:val="32"/>
          <w:highlight w:val="none"/>
        </w:rPr>
        <w:t>2025年07月15日</w:t>
      </w:r>
      <w:r>
        <w:rPr>
          <w:rFonts w:hint="eastAsia" w:asciiTheme="minorEastAsia" w:hAnsiTheme="minorEastAsia" w:eastAsiaTheme="minorEastAsia" w:cstheme="minorEastAsia"/>
          <w:color w:val="auto"/>
          <w:highlight w:val="none"/>
        </w:rPr>
        <w:br w:type="page"/>
      </w:r>
    </w:p>
    <w:p w14:paraId="6E54D63A">
      <w:pPr>
        <w:spacing w:line="360" w:lineRule="auto"/>
        <w:jc w:val="center"/>
        <w:rPr>
          <w:rFonts w:asciiTheme="minorEastAsia" w:hAnsiTheme="minorEastAsia" w:eastAsiaTheme="minorEastAsia" w:cstheme="minorEastAsia"/>
          <w:b/>
          <w:color w:val="auto"/>
          <w:sz w:val="48"/>
          <w:szCs w:val="48"/>
          <w:highlight w:val="none"/>
        </w:rPr>
      </w:pPr>
    </w:p>
    <w:p w14:paraId="3BC435D2">
      <w:pPr>
        <w:spacing w:line="360" w:lineRule="auto"/>
        <w:jc w:val="center"/>
        <w:rPr>
          <w:rFonts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1AEAD879">
      <w:pPr>
        <w:spacing w:line="360" w:lineRule="auto"/>
        <w:rPr>
          <w:rFonts w:asciiTheme="minorEastAsia" w:hAnsiTheme="minorEastAsia" w:eastAsiaTheme="minorEastAsia" w:cstheme="minorEastAsia"/>
          <w:color w:val="auto"/>
          <w:sz w:val="32"/>
          <w:szCs w:val="32"/>
          <w:highlight w:val="none"/>
        </w:rPr>
      </w:pPr>
    </w:p>
    <w:p w14:paraId="7E30117D">
      <w:pPr>
        <w:spacing w:line="360" w:lineRule="auto"/>
        <w:rPr>
          <w:rFonts w:asciiTheme="minorEastAsia" w:hAnsiTheme="minorEastAsia" w:eastAsiaTheme="minorEastAsia" w:cstheme="minorEastAsia"/>
          <w:color w:val="auto"/>
          <w:sz w:val="32"/>
          <w:szCs w:val="32"/>
          <w:highlight w:val="none"/>
        </w:rPr>
      </w:pPr>
    </w:p>
    <w:p w14:paraId="504E817B">
      <w:pPr>
        <w:spacing w:line="360" w:lineRule="auto"/>
        <w:ind w:firstLine="1280" w:firstLineChars="4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招标公告</w:t>
      </w:r>
    </w:p>
    <w:p w14:paraId="030E8299">
      <w:pPr>
        <w:spacing w:line="360" w:lineRule="auto"/>
        <w:ind w:firstLine="1280" w:firstLineChars="4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投标人须知</w:t>
      </w:r>
    </w:p>
    <w:p w14:paraId="1954D54B">
      <w:pPr>
        <w:spacing w:line="360" w:lineRule="auto"/>
        <w:ind w:firstLine="1280" w:firstLineChars="4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06976C0F">
      <w:pPr>
        <w:spacing w:line="360" w:lineRule="auto"/>
        <w:ind w:firstLine="1280" w:firstLineChars="4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评标办法</w:t>
      </w:r>
    </w:p>
    <w:p w14:paraId="7C56A4F7">
      <w:pPr>
        <w:spacing w:line="360" w:lineRule="auto"/>
        <w:ind w:firstLine="1280" w:firstLineChars="4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0629D6CE">
      <w:pPr>
        <w:spacing w:line="360" w:lineRule="auto"/>
        <w:ind w:firstLine="1280" w:firstLineChars="4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08C425C8">
      <w:pP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br w:type="page"/>
      </w:r>
    </w:p>
    <w:p w14:paraId="5ED6F2CF">
      <w:pPr>
        <w:adjustRightInd/>
        <w:spacing w:line="360" w:lineRule="auto"/>
        <w:jc w:val="center"/>
        <w:outlineLvl w:val="0"/>
        <w:rPr>
          <w:rFonts w:asciiTheme="minorEastAsia" w:hAnsiTheme="minorEastAsia" w:eastAsiaTheme="minorEastAsia" w:cstheme="minorEastAsia"/>
          <w:b/>
          <w:color w:val="auto"/>
          <w:sz w:val="36"/>
          <w:szCs w:val="20"/>
          <w:highlight w:val="none"/>
        </w:rPr>
      </w:pPr>
      <w:bookmarkStart w:id="0" w:name="_Hlt74729822"/>
      <w:bookmarkEnd w:id="0"/>
      <w:bookmarkStart w:id="1" w:name="_Hlt74707423"/>
      <w:bookmarkEnd w:id="1"/>
      <w:bookmarkStart w:id="2" w:name="_Hlt74728647"/>
      <w:bookmarkEnd w:id="2"/>
      <w:bookmarkStart w:id="3" w:name="_Hlt74649545"/>
      <w:bookmarkEnd w:id="3"/>
      <w:bookmarkStart w:id="4" w:name="第二部分"/>
      <w:bookmarkStart w:id="5" w:name="_Toc91899870"/>
      <w:bookmarkStart w:id="6" w:name="_Toc91899871"/>
      <w:r>
        <w:rPr>
          <w:rFonts w:hint="eastAsia" w:asciiTheme="minorEastAsia" w:hAnsiTheme="minorEastAsia" w:eastAsiaTheme="minorEastAsia" w:cstheme="minorEastAsia"/>
          <w:b/>
          <w:color w:val="auto"/>
          <w:sz w:val="36"/>
          <w:szCs w:val="20"/>
          <w:highlight w:val="none"/>
        </w:rPr>
        <w:t>第一部分 招标公告</w:t>
      </w:r>
    </w:p>
    <w:p w14:paraId="752747B2">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14:paraId="65989CA8">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（杭州市萧山区卫生健康局区域智能运载机器人系统政府采购项目）</w:t>
      </w:r>
      <w:r>
        <w:rPr>
          <w:rFonts w:hint="eastAsia" w:asciiTheme="minorEastAsia" w:hAnsiTheme="minorEastAsia" w:eastAsiaTheme="minorEastAsia" w:cstheme="minorEastAsia"/>
          <w:color w:val="auto"/>
          <w:sz w:val="24"/>
          <w:highlight w:val="none"/>
        </w:rPr>
        <w:t>招标项</w:t>
      </w:r>
      <w:r>
        <w:rPr>
          <w:rFonts w:hint="eastAsia" w:asciiTheme="minorEastAsia" w:hAnsiTheme="minorEastAsia" w:eastAsiaTheme="minorEastAsia" w:cstheme="minorEastAsia"/>
          <w:color w:val="auto"/>
          <w:sz w:val="24"/>
          <w:highlight w:val="none"/>
        </w:rPr>
        <w:t>目的潜在投标人应在政采云平台（</w:t>
      </w:r>
      <w:r>
        <w:rPr>
          <w:color w:val="auto"/>
          <w:highlight w:val="none"/>
        </w:rPr>
        <w:fldChar w:fldCharType="begin"/>
      </w:r>
      <w:r>
        <w:rPr>
          <w:color w:val="auto"/>
          <w:highlight w:val="none"/>
        </w:rPr>
        <w:instrText xml:space="preserve"> HYPERLINK "https://www.zcygov.cn/）获取（下载）招标文件，并于2025年08月05日14点00分00秒" </w:instrText>
      </w:r>
      <w:r>
        <w:rPr>
          <w:color w:val="auto"/>
          <w:highlight w:val="none"/>
        </w:rPr>
        <w:fldChar w:fldCharType="separate"/>
      </w:r>
      <w:r>
        <w:rPr>
          <w:rStyle w:val="23"/>
          <w:rFonts w:hint="eastAsia" w:asciiTheme="minorEastAsia" w:hAnsiTheme="minorEastAsia" w:eastAsiaTheme="minorEastAsia" w:cstheme="minorEastAsia"/>
          <w:snapToGrid/>
          <w:color w:val="auto"/>
          <w:kern w:val="2"/>
          <w:sz w:val="24"/>
          <w:szCs w:val="24"/>
          <w:highlight w:val="none"/>
        </w:rPr>
        <w:t>https://www.zcygov.cn/）获取（下载）招标文件，并于2025年08月0</w:t>
      </w:r>
      <w:r>
        <w:rPr>
          <w:rStyle w:val="23"/>
          <w:rFonts w:hint="eastAsia" w:asciiTheme="minorEastAsia" w:hAnsiTheme="minorEastAsia" w:eastAsiaTheme="minorEastAsia" w:cstheme="minorEastAsia"/>
          <w:snapToGrid/>
          <w:color w:val="auto"/>
          <w:kern w:val="2"/>
          <w:sz w:val="24"/>
          <w:szCs w:val="24"/>
          <w:highlight w:val="none"/>
          <w:lang w:val="en-US" w:eastAsia="zh-CN"/>
        </w:rPr>
        <w:t>6</w:t>
      </w:r>
      <w:r>
        <w:rPr>
          <w:rStyle w:val="23"/>
          <w:rFonts w:hint="eastAsia" w:asciiTheme="minorEastAsia" w:hAnsiTheme="minorEastAsia" w:eastAsiaTheme="minorEastAsia" w:cstheme="minorEastAsia"/>
          <w:snapToGrid/>
          <w:color w:val="auto"/>
          <w:kern w:val="2"/>
          <w:sz w:val="24"/>
          <w:szCs w:val="24"/>
          <w:highlight w:val="none"/>
        </w:rPr>
        <w:t>日</w:t>
      </w:r>
      <w:r>
        <w:rPr>
          <w:rStyle w:val="23"/>
          <w:rFonts w:hint="eastAsia" w:asciiTheme="minorEastAsia" w:hAnsiTheme="minorEastAsia" w:eastAsiaTheme="minorEastAsia" w:cstheme="minorEastAsia"/>
          <w:snapToGrid/>
          <w:color w:val="auto"/>
          <w:kern w:val="2"/>
          <w:sz w:val="24"/>
          <w:szCs w:val="24"/>
          <w:highlight w:val="none"/>
          <w:lang w:val="en-US" w:eastAsia="zh-CN"/>
        </w:rPr>
        <w:t>09</w:t>
      </w:r>
      <w:r>
        <w:rPr>
          <w:rStyle w:val="23"/>
          <w:rFonts w:hint="eastAsia" w:asciiTheme="minorEastAsia" w:hAnsiTheme="minorEastAsia" w:eastAsiaTheme="minorEastAsia" w:cstheme="minorEastAsia"/>
          <w:snapToGrid/>
          <w:color w:val="auto"/>
          <w:kern w:val="2"/>
          <w:sz w:val="24"/>
          <w:szCs w:val="24"/>
          <w:highlight w:val="none"/>
        </w:rPr>
        <w:t>点00分</w:t>
      </w:r>
      <w:r>
        <w:rPr>
          <w:rStyle w:val="23"/>
          <w:rFonts w:hint="eastAsia" w:asciiTheme="minorEastAsia" w:hAnsiTheme="minorEastAsia" w:eastAsiaTheme="minorEastAsia" w:cstheme="minorEastAsia"/>
          <w:bCs/>
          <w:snapToGrid/>
          <w:color w:val="auto"/>
          <w:kern w:val="2"/>
          <w:sz w:val="24"/>
          <w:szCs w:val="24"/>
          <w:highlight w:val="none"/>
        </w:rPr>
        <w:t>00秒</w:t>
      </w:r>
      <w:r>
        <w:rPr>
          <w:rStyle w:val="23"/>
          <w:rFonts w:hint="eastAsia" w:asciiTheme="minorEastAsia" w:hAnsiTheme="minorEastAsia" w:eastAsiaTheme="minorEastAsia" w:cstheme="minorEastAsia"/>
          <w:bCs/>
          <w:snapToGrid/>
          <w:color w:val="auto"/>
          <w:kern w:val="2"/>
          <w:sz w:val="24"/>
          <w:szCs w:val="24"/>
          <w:highlight w:val="none"/>
        </w:rPr>
        <w:fldChar w:fldCharType="end"/>
      </w:r>
      <w:r>
        <w:rPr>
          <w:rFonts w:hint="eastAsia" w:asciiTheme="minorEastAsia" w:hAnsiTheme="minorEastAsia" w:eastAsiaTheme="minorEastAsia" w:cstheme="minorEastAsia"/>
          <w:bCs/>
          <w:color w:val="auto"/>
          <w:sz w:val="24"/>
          <w:highlight w:val="none"/>
        </w:rPr>
        <w:t>（北京时间）前</w:t>
      </w:r>
      <w:r>
        <w:rPr>
          <w:rFonts w:hint="eastAsia" w:asciiTheme="minorEastAsia" w:hAnsiTheme="minorEastAsia" w:eastAsiaTheme="minorEastAsia" w:cstheme="minorEastAsia"/>
          <w:color w:val="auto"/>
          <w:sz w:val="24"/>
          <w:highlight w:val="none"/>
        </w:rPr>
        <w:t>递交（上传）投标文件。</w:t>
      </w:r>
    </w:p>
    <w:p w14:paraId="566309E1">
      <w:pPr>
        <w:spacing w:line="440" w:lineRule="exac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一、项目基本情况                                            </w:t>
      </w:r>
    </w:p>
    <w:p w14:paraId="13A31954">
      <w:pPr>
        <w:spacing w:line="440" w:lineRule="exact"/>
        <w:ind w:firstLine="422" w:firstLineChars="175"/>
        <w:rPr>
          <w:rFonts w:hint="default"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rPr>
        <w:t>项目编号：</w:t>
      </w:r>
      <w:r>
        <w:rPr>
          <w:rFonts w:hint="eastAsia" w:asciiTheme="minorEastAsia" w:hAnsiTheme="minorEastAsia" w:eastAsiaTheme="minorEastAsia" w:cstheme="minorEastAsia"/>
          <w:bCs/>
          <w:color w:val="auto"/>
          <w:sz w:val="24"/>
          <w:highlight w:val="none"/>
        </w:rPr>
        <w:t>BWZBDL2025-</w:t>
      </w:r>
      <w:r>
        <w:rPr>
          <w:rFonts w:hint="eastAsia" w:asciiTheme="minorEastAsia" w:hAnsiTheme="minorEastAsia" w:eastAsiaTheme="minorEastAsia" w:cstheme="minorEastAsia"/>
          <w:bCs/>
          <w:color w:val="auto"/>
          <w:sz w:val="24"/>
          <w:highlight w:val="none"/>
          <w:lang w:val="en-US" w:eastAsia="zh-CN"/>
        </w:rPr>
        <w:t>146</w:t>
      </w:r>
    </w:p>
    <w:p w14:paraId="0F6A6156">
      <w:pPr>
        <w:spacing w:line="440" w:lineRule="exact"/>
        <w:ind w:firstLine="422" w:firstLineChars="175"/>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项</w:t>
      </w:r>
      <w:r>
        <w:rPr>
          <w:rFonts w:hint="eastAsia" w:asciiTheme="minorEastAsia" w:hAnsiTheme="minorEastAsia" w:eastAsiaTheme="minorEastAsia" w:cstheme="minorEastAsia"/>
          <w:b/>
          <w:color w:val="auto"/>
          <w:sz w:val="24"/>
          <w:highlight w:val="none"/>
        </w:rPr>
        <w:t>目名称：</w:t>
      </w:r>
      <w:r>
        <w:rPr>
          <w:rFonts w:hint="eastAsia" w:asciiTheme="minorEastAsia" w:hAnsiTheme="minorEastAsia" w:eastAsiaTheme="minorEastAsia" w:cstheme="minorEastAsia"/>
          <w:bCs/>
          <w:color w:val="auto"/>
          <w:sz w:val="24"/>
          <w:highlight w:val="none"/>
        </w:rPr>
        <w:t>杭州市萧山区卫生健康局区域智能运载机器人系统政府采购项目</w:t>
      </w:r>
    </w:p>
    <w:p w14:paraId="4864E4DA">
      <w:pPr>
        <w:spacing w:line="440" w:lineRule="exact"/>
        <w:ind w:firstLine="422" w:firstLineChars="175"/>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预算金额（元）：</w:t>
      </w:r>
      <w:r>
        <w:rPr>
          <w:rFonts w:hint="eastAsia" w:asciiTheme="minorEastAsia" w:hAnsiTheme="minorEastAsia" w:eastAsiaTheme="minorEastAsia" w:cstheme="minorEastAsia"/>
          <w:bCs/>
          <w:color w:val="auto"/>
          <w:sz w:val="24"/>
          <w:highlight w:val="none"/>
        </w:rPr>
        <w:t>2200000.00</w:t>
      </w:r>
    </w:p>
    <w:p w14:paraId="43C96DDC">
      <w:pPr>
        <w:spacing w:line="440" w:lineRule="exact"/>
        <w:ind w:firstLine="422" w:firstLineChars="175"/>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最高限价（元）：</w:t>
      </w:r>
      <w:r>
        <w:rPr>
          <w:rFonts w:hint="eastAsia" w:asciiTheme="minorEastAsia" w:hAnsiTheme="minorEastAsia" w:eastAsiaTheme="minorEastAsia" w:cstheme="minorEastAsia"/>
          <w:bCs/>
          <w:color w:val="auto"/>
          <w:sz w:val="24"/>
          <w:highlight w:val="none"/>
        </w:rPr>
        <w:t>2200000.00</w:t>
      </w:r>
    </w:p>
    <w:p w14:paraId="4403F600">
      <w:pPr>
        <w:spacing w:line="440" w:lineRule="exact"/>
        <w:ind w:firstLine="422" w:firstLineChars="175"/>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采购需求：</w:t>
      </w:r>
      <w:r>
        <w:rPr>
          <w:rFonts w:hint="eastAsia" w:asciiTheme="minorEastAsia" w:hAnsiTheme="minorEastAsia" w:eastAsiaTheme="minorEastAsia" w:cstheme="minorEastAsia"/>
          <w:bCs/>
          <w:color w:val="auto"/>
          <w:sz w:val="24"/>
          <w:highlight w:val="none"/>
        </w:rPr>
        <w:t>（杭州市萧山区卫生健康局区域智能运载机器人系统政府采购项目）主要内容：</w:t>
      </w:r>
      <w:r>
        <w:rPr>
          <w:rFonts w:hint="eastAsia" w:asciiTheme="minorEastAsia" w:hAnsiTheme="minorEastAsia" w:eastAsiaTheme="minorEastAsia" w:cstheme="minorEastAsia"/>
          <w:color w:val="auto"/>
          <w:sz w:val="24"/>
          <w:highlight w:val="none"/>
        </w:rPr>
        <w:t>区域智能运载机器人系统</w:t>
      </w:r>
      <w:r>
        <w:rPr>
          <w:rFonts w:hint="eastAsia" w:asciiTheme="minorEastAsia" w:hAnsiTheme="minorEastAsia" w:eastAsiaTheme="minorEastAsia" w:cstheme="minorEastAsia"/>
          <w:bCs/>
          <w:color w:val="auto"/>
          <w:sz w:val="24"/>
          <w:highlight w:val="none"/>
        </w:rPr>
        <w:t>。具体以招标文件第三部分采</w:t>
      </w:r>
      <w:r>
        <w:rPr>
          <w:rFonts w:hint="eastAsia" w:asciiTheme="minorEastAsia" w:hAnsiTheme="minorEastAsia" w:eastAsiaTheme="minorEastAsia" w:cstheme="minorEastAsia"/>
          <w:bCs/>
          <w:color w:val="auto"/>
          <w:sz w:val="24"/>
          <w:highlight w:val="none"/>
        </w:rPr>
        <w:t>购需求为准，供应商可点击本公告下方“浏览采购文件”查看采购需求。</w:t>
      </w:r>
    </w:p>
    <w:p w14:paraId="08395726">
      <w:pPr>
        <w:spacing w:line="440" w:lineRule="exact"/>
        <w:ind w:firstLine="422" w:firstLineChars="175"/>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合同履约期限：</w:t>
      </w:r>
      <w:r>
        <w:rPr>
          <w:rFonts w:hint="eastAsia" w:asciiTheme="minorEastAsia" w:hAnsiTheme="minorEastAsia" w:eastAsiaTheme="minorEastAsia" w:cstheme="minorEastAsia"/>
          <w:bCs/>
          <w:color w:val="auto"/>
          <w:sz w:val="24"/>
          <w:highlight w:val="none"/>
        </w:rPr>
        <w:t>详见招标文件</w:t>
      </w:r>
    </w:p>
    <w:p w14:paraId="495BBB19">
      <w:pPr>
        <w:spacing w:line="440" w:lineRule="exact"/>
        <w:ind w:firstLine="422" w:firstLineChars="175"/>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本项目接</w:t>
      </w:r>
      <w:r>
        <w:rPr>
          <w:rFonts w:hint="eastAsia" w:asciiTheme="minorEastAsia" w:hAnsiTheme="minorEastAsia" w:eastAsiaTheme="minorEastAsia" w:cstheme="minorEastAsia"/>
          <w:b/>
          <w:color w:val="auto"/>
          <w:sz w:val="24"/>
          <w:highlight w:val="none"/>
        </w:rPr>
        <w:t>受联合体投标：</w:t>
      </w:r>
      <w:sdt>
        <w:sdtPr>
          <w:rPr>
            <w:rFonts w:hint="eastAsia" w:asciiTheme="minorEastAsia" w:hAnsiTheme="minorEastAsia" w:eastAsiaTheme="minorEastAsia" w:cstheme="minorEastAsia"/>
            <w:bCs/>
            <w:color w:val="auto"/>
            <w:sz w:val="24"/>
            <w:highlight w:val="none"/>
          </w:rPr>
          <w:id w:val="4648"/>
        </w:sdtPr>
        <w:sdtEndPr>
          <w:rPr>
            <w:rFonts w:hint="eastAsia" w:asciiTheme="minorEastAsia" w:hAnsiTheme="minorEastAsia" w:eastAsiaTheme="minorEastAsia" w:cstheme="minorEastAsia"/>
            <w:bCs/>
            <w:color w:val="auto"/>
            <w:sz w:val="24"/>
            <w:highlight w:val="none"/>
          </w:rPr>
        </w:sdtEndPr>
        <w:sdtContent>
          <w:r>
            <w:rPr>
              <w:rFonts w:ascii="Wingdings" w:hAnsi="Wingdings" w:eastAsiaTheme="minorEastAsia" w:cstheme="minorEastAsia"/>
              <w:bCs/>
              <w:color w:val="auto"/>
              <w:sz w:val="24"/>
              <w:highlight w:val="none"/>
            </w:rPr>
            <w:t></w:t>
          </w:r>
        </w:sdtContent>
      </w:sdt>
      <w:r>
        <w:rPr>
          <w:rFonts w:hint="eastAsia" w:asciiTheme="minorEastAsia" w:hAnsiTheme="minorEastAsia" w:eastAsiaTheme="minorEastAsia" w:cstheme="minorEastAsia"/>
          <w:bCs/>
          <w:color w:val="auto"/>
          <w:sz w:val="24"/>
          <w:highlight w:val="none"/>
        </w:rPr>
        <w:t xml:space="preserve"> 是；</w:t>
      </w:r>
      <w:sdt>
        <w:sdtPr>
          <w:rPr>
            <w:rFonts w:hint="eastAsia" w:asciiTheme="minorEastAsia" w:hAnsiTheme="minorEastAsia" w:eastAsiaTheme="minorEastAsia" w:cstheme="minorEastAsia"/>
            <w:bCs/>
            <w:color w:val="auto"/>
            <w:sz w:val="24"/>
            <w:highlight w:val="none"/>
          </w:rPr>
          <w:id w:val="4649"/>
        </w:sdtPr>
        <w:sdtEndPr>
          <w:rPr>
            <w:rFonts w:hint="eastAsia" w:asciiTheme="minorEastAsia" w:hAnsiTheme="minorEastAsia" w:eastAsiaTheme="minorEastAsia" w:cstheme="minorEastAsia"/>
            <w:bCs/>
            <w:color w:val="auto"/>
            <w:sz w:val="24"/>
            <w:highlight w:val="none"/>
          </w:rPr>
        </w:sdtEndPr>
        <w:sdtContent>
          <w:r>
            <w:rPr>
              <w:rFonts w:hint="eastAsia" w:ascii="MS Gothic" w:hAnsi="MS Gothic" w:eastAsiaTheme="minorEastAsia" w:cstheme="minorEastAsia"/>
              <w:bCs/>
              <w:color w:val="auto"/>
              <w:sz w:val="24"/>
              <w:highlight w:val="none"/>
            </w:rPr>
            <w:t>☐</w:t>
          </w:r>
        </w:sdtContent>
      </w:sdt>
      <w:r>
        <w:rPr>
          <w:rFonts w:hint="eastAsia" w:asciiTheme="minorEastAsia" w:hAnsiTheme="minorEastAsia" w:eastAsiaTheme="minorEastAsia" w:cstheme="minorEastAsia"/>
          <w:bCs/>
          <w:color w:val="auto"/>
          <w:sz w:val="24"/>
          <w:highlight w:val="none"/>
        </w:rPr>
        <w:t xml:space="preserve"> 否</w:t>
      </w:r>
    </w:p>
    <w:p w14:paraId="657553BC">
      <w:pPr>
        <w:spacing w:line="440" w:lineRule="exac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w:t>
      </w:r>
      <w:bookmarkStart w:id="7" w:name="_Hlk101132948"/>
      <w:r>
        <w:rPr>
          <w:rFonts w:hint="eastAsia" w:asciiTheme="minorEastAsia" w:hAnsiTheme="minorEastAsia" w:eastAsiaTheme="minorEastAsia" w:cstheme="minorEastAsia"/>
          <w:b/>
          <w:color w:val="auto"/>
          <w:sz w:val="24"/>
          <w:highlight w:val="none"/>
        </w:rPr>
        <w:t>申请人的资格要求</w:t>
      </w:r>
      <w:bookmarkEnd w:id="7"/>
      <w:r>
        <w:rPr>
          <w:rFonts w:hint="eastAsia" w:asciiTheme="minorEastAsia" w:hAnsiTheme="minorEastAsia" w:eastAsiaTheme="minorEastAsia" w:cstheme="minorEastAsia"/>
          <w:b/>
          <w:color w:val="auto"/>
          <w:sz w:val="24"/>
          <w:highlight w:val="none"/>
        </w:rPr>
        <w:t>：</w:t>
      </w:r>
    </w:p>
    <w:p w14:paraId="3B22C07F">
      <w:pPr>
        <w:spacing w:line="440" w:lineRule="exact"/>
        <w:ind w:firstLine="480"/>
        <w:rPr>
          <w:rFonts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708F9D4">
      <w:pPr>
        <w:spacing w:line="440" w:lineRule="exact"/>
        <w:rPr>
          <w:rFonts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 xml:space="preserve">    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snapToGrid w:val="0"/>
          <w:color w:val="auto"/>
          <w:kern w:val="28"/>
          <w:sz w:val="24"/>
          <w:szCs w:val="20"/>
          <w:highlight w:val="none"/>
        </w:rPr>
        <w:t>以联合体形式投标的，提供联合协议(本项目不接受联合体投标或者投标人不以联合体形式投标的，则不需要提供) ；</w:t>
      </w:r>
    </w:p>
    <w:p w14:paraId="3305DB71">
      <w:pPr>
        <w:spacing w:line="440" w:lineRule="exact"/>
        <w:ind w:firstLine="480" w:firstLineChars="200"/>
        <w:rPr>
          <w:rFonts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3.落实政府采购政策需满足的资格要求：</w:t>
      </w:r>
    </w:p>
    <w:p w14:paraId="2DAF4E59">
      <w:pPr>
        <w:spacing w:line="440" w:lineRule="exact"/>
        <w:ind w:firstLine="480" w:firstLineChars="200"/>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928616923"/>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无</w:t>
      </w:r>
      <w:r>
        <w:rPr>
          <w:rFonts w:hint="eastAsia" w:asciiTheme="minorEastAsia" w:hAnsiTheme="minorEastAsia" w:eastAsiaTheme="minorEastAsia" w:cstheme="minorEastAsia"/>
          <w:snapToGrid w:val="0"/>
          <w:color w:val="auto"/>
          <w:kern w:val="28"/>
          <w:sz w:val="24"/>
          <w:szCs w:val="20"/>
          <w:highlight w:val="none"/>
        </w:rPr>
        <w:t>（注：不得限制大中型企业与小微企业组成联合体参与投标）</w:t>
      </w:r>
      <w:r>
        <w:rPr>
          <w:rFonts w:hint="eastAsia" w:asciiTheme="minorEastAsia" w:hAnsiTheme="minorEastAsia" w:eastAsiaTheme="minorEastAsia" w:cstheme="minorEastAsia"/>
          <w:color w:val="auto"/>
          <w:sz w:val="24"/>
          <w:highlight w:val="none"/>
        </w:rPr>
        <w:t>；</w:t>
      </w:r>
    </w:p>
    <w:p w14:paraId="7327E8B5">
      <w:pPr>
        <w:spacing w:line="440" w:lineRule="exact"/>
        <w:ind w:firstLine="480" w:firstLineChars="200"/>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
        </w:sdtPr>
        <w:sdtEndPr>
          <w:rPr>
            <w:rFonts w:hint="eastAsia" w:asciiTheme="minorEastAsia" w:hAnsiTheme="minorEastAsia" w:eastAsiaTheme="minorEastAsia" w:cstheme="minorEastAsia"/>
            <w:color w:val="auto"/>
            <w:kern w:val="0"/>
            <w:sz w:val="24"/>
            <w:highlight w:val="none"/>
          </w:rPr>
        </w:sdtEndPr>
        <w:sdtContent>
          <w:r>
            <w:rPr>
              <w:rFonts w:ascii="Wingdings" w:hAnsi="Wingdings"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专</w:t>
      </w:r>
      <w:r>
        <w:rPr>
          <w:rFonts w:hint="eastAsia" w:asciiTheme="minorEastAsia" w:hAnsiTheme="minorEastAsia" w:eastAsiaTheme="minorEastAsia" w:cstheme="minorEastAsia"/>
          <w:color w:val="auto"/>
          <w:sz w:val="24"/>
          <w:highlight w:val="none"/>
        </w:rPr>
        <w:t>门面向中小企业</w:t>
      </w:r>
    </w:p>
    <w:p w14:paraId="6888B3F6">
      <w:pPr>
        <w:spacing w:line="440" w:lineRule="exact"/>
        <w:ind w:firstLine="897" w:firstLineChars="374"/>
        <w:rPr>
          <w:rFonts w:asciiTheme="minorEastAsia" w:hAnsiTheme="minorEastAsia" w:eastAsiaTheme="minorEastAsia" w:cstheme="minorEastAsia"/>
          <w:color w:val="auto"/>
          <w:sz w:val="24"/>
          <w:highlight w:val="none"/>
          <w:u w:val="single"/>
        </w:rPr>
      </w:pPr>
      <w:sdt>
        <w:sdtPr>
          <w:rPr>
            <w:rFonts w:hint="eastAsia" w:asciiTheme="minorEastAsia" w:hAnsiTheme="minorEastAsia" w:eastAsiaTheme="minorEastAsia" w:cstheme="minorEastAsia"/>
            <w:color w:val="auto"/>
            <w:kern w:val="0"/>
            <w:sz w:val="24"/>
            <w:highlight w:val="none"/>
          </w:rPr>
          <w:id w:val="147451145"/>
        </w:sdtPr>
        <w:sdtEndPr>
          <w:rPr>
            <w:rFonts w:hint="eastAsia" w:asciiTheme="minorEastAsia" w:hAnsiTheme="minorEastAsia" w:eastAsiaTheme="minorEastAsia" w:cstheme="minorEastAsia"/>
            <w:color w:val="auto"/>
            <w:kern w:val="0"/>
            <w:sz w:val="24"/>
            <w:highlight w:val="none"/>
          </w:rPr>
        </w:sdtEndPr>
        <w:sdtContent>
          <w:r>
            <w:rPr>
              <w:rFonts w:ascii="Wingdings" w:hAnsi="Wingdings"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货物全部由符合政策要求的中小微企业制造，按要求提供中小企业声明函；</w:t>
      </w:r>
    </w:p>
    <w:p w14:paraId="02FFAA3A">
      <w:pPr>
        <w:spacing w:line="440" w:lineRule="exact"/>
        <w:ind w:firstLine="897" w:firstLineChars="374"/>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47462438"/>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货物全部由符合政策要求的小微企业制造，按要求提供中小企业声明函；</w:t>
      </w:r>
    </w:p>
    <w:p w14:paraId="0922548C">
      <w:pPr>
        <w:spacing w:line="440" w:lineRule="exact"/>
        <w:ind w:firstLine="480" w:firstLineChars="200"/>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47459641"/>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bookmarkStart w:id="8" w:name="_Hlk101132524"/>
        </w:sdtContent>
      </w:sdt>
      <w:r>
        <w:rPr>
          <w:rFonts w:hint="eastAsia" w:asciiTheme="minorEastAsia" w:hAnsiTheme="minorEastAsia" w:eastAsiaTheme="minorEastAsia" w:cstheme="minorEastAsia"/>
          <w:color w:val="auto"/>
          <w:sz w:val="24"/>
          <w:highlight w:val="none"/>
        </w:rPr>
        <w:t>供应商应以联合体形式参加，并按要求提供联合协议和中小企业声明函，联合协议中，中小企业合同金额应当达到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%，其中小微企业合同金额应当达到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pacing w:val="8"/>
          <w:kern w:val="0"/>
          <w:sz w:val="24"/>
          <w:highlight w:val="none"/>
        </w:rPr>
        <w:t>如果供应商提供的所有标的均由中小企业制造、承建或承接，并相应达到了前述比例要求，无需再与其他中小企业组成联合体参加政府采购活动，</w:t>
      </w:r>
      <w:r>
        <w:rPr>
          <w:rFonts w:hint="eastAsia" w:asciiTheme="minorEastAsia" w:hAnsiTheme="minorEastAsia" w:eastAsiaTheme="minorEastAsia" w:cstheme="minorEastAsia"/>
          <w:color w:val="auto"/>
          <w:sz w:val="24"/>
          <w:highlight w:val="none"/>
        </w:rPr>
        <w:t>按要求提供中小企业声明函；</w:t>
      </w:r>
    </w:p>
    <w:bookmarkEnd w:id="8"/>
    <w:p w14:paraId="1B0CCD26">
      <w:pPr>
        <w:spacing w:line="440" w:lineRule="exact"/>
        <w:ind w:firstLine="480" w:firstLineChars="200"/>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34630645"/>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供应商应以合同分包形式参加，并按要求提供分包意向协议和中小企业声明函，分包意向协议中，中小企业合同金额应当达到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，其中小微企业合同金额应当达到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w:t>
      </w:r>
      <w:r>
        <w:rPr>
          <w:rFonts w:hint="eastAsia" w:asciiTheme="minorEastAsia" w:hAnsiTheme="minorEastAsia" w:eastAsiaTheme="minorEastAsia" w:cstheme="minorEastAsia"/>
          <w:color w:val="auto"/>
          <w:spacing w:val="8"/>
          <w:kern w:val="0"/>
          <w:sz w:val="24"/>
          <w:highlight w:val="none"/>
        </w:rPr>
        <w:t>如果供应商提供的所有标的均由中小企业制造、承建或承接，并相应达到了前述比例要求，无需再向中小企业分包，</w:t>
      </w:r>
      <w:r>
        <w:rPr>
          <w:rFonts w:hint="eastAsia" w:asciiTheme="minorEastAsia" w:hAnsiTheme="minorEastAsia" w:eastAsiaTheme="minorEastAsia" w:cstheme="minorEastAsia"/>
          <w:color w:val="auto"/>
          <w:sz w:val="24"/>
          <w:highlight w:val="none"/>
        </w:rPr>
        <w:t>按要求提供中小企业声明函；</w:t>
      </w:r>
    </w:p>
    <w:p w14:paraId="46C45DDE">
      <w:pPr>
        <w:snapToGri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4.本项目的特定资格要求：无</w:t>
      </w:r>
    </w:p>
    <w:p w14:paraId="79300EF3">
      <w:pPr>
        <w:snapToGrid w:val="0"/>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4BBD123">
      <w:pPr>
        <w:spacing w:line="440" w:lineRule="exac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三、获取招标文件 </w:t>
      </w:r>
    </w:p>
    <w:p w14:paraId="5D0BFFCF">
      <w:pPr>
        <w:spacing w:line="440" w:lineRule="exact"/>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2025年08月0</w:t>
      </w:r>
      <w:r>
        <w:rPr>
          <w:rFonts w:hint="eastAsia" w:asciiTheme="minorEastAsia" w:hAnsiTheme="minorEastAsia" w:eastAsiaTheme="minorEastAsia" w:cstheme="minorEastAsia"/>
          <w:color w:val="auto"/>
          <w:sz w:val="24"/>
          <w:highlight w:val="none"/>
          <w:u w:val="single"/>
          <w:lang w:val="en-US" w:eastAsia="zh-CN"/>
        </w:rPr>
        <w:t>6</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，下午12:00至23:59（北京时间，线上获取法定节假日均可，线下获取文件法定节假日除外）</w:t>
      </w:r>
    </w:p>
    <w:p w14:paraId="3C926C65">
      <w:pPr>
        <w:spacing w:line="440" w:lineRule="exact"/>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 xml:space="preserve">政采云平台（https://www.zcygov.cn/） </w:t>
      </w:r>
    </w:p>
    <w:p w14:paraId="31B70EE2">
      <w:pPr>
        <w:spacing w:line="440" w:lineRule="exact"/>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 xml:space="preserve">供应商登录政采云平台https://www.zcygov.cn/在线申请获取采购文件（进入“项目采购”应用，在获取采购文件菜单中选择项目，申请获取采购文件）。 </w:t>
      </w:r>
    </w:p>
    <w:p w14:paraId="7E23344F">
      <w:pPr>
        <w:spacing w:line="440" w:lineRule="exact"/>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 xml:space="preserve">0 </w:t>
      </w:r>
      <w:r>
        <w:rPr>
          <w:rFonts w:hint="eastAsia" w:asciiTheme="minorEastAsia" w:hAnsiTheme="minorEastAsia" w:eastAsiaTheme="minorEastAsia" w:cstheme="minorEastAsia"/>
          <w:color w:val="auto"/>
          <w:sz w:val="24"/>
          <w:highlight w:val="none"/>
        </w:rPr>
        <w:tab/>
      </w:r>
    </w:p>
    <w:p w14:paraId="6D6F8282">
      <w:pPr>
        <w:spacing w:line="440" w:lineRule="exac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四、提交投标文件截止时间、开标时间和地点</w:t>
      </w:r>
    </w:p>
    <w:p w14:paraId="2895AF72">
      <w:pPr>
        <w:spacing w:line="440" w:lineRule="exact"/>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提交投标文件截止时间：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rPr>
        <w:t>2025年08月0</w:t>
      </w:r>
      <w:r>
        <w:rPr>
          <w:rFonts w:hint="eastAsia" w:asciiTheme="minorEastAsia" w:hAnsiTheme="minorEastAsia" w:eastAsiaTheme="minorEastAsia" w:cstheme="minorEastAsia"/>
          <w:color w:val="auto"/>
          <w:sz w:val="24"/>
          <w:highlight w:val="none"/>
          <w:u w:val="single"/>
          <w:lang w:val="en-US" w:eastAsia="zh-CN"/>
        </w:rPr>
        <w:t>6</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09</w:t>
      </w:r>
      <w:r>
        <w:rPr>
          <w:rFonts w:hint="eastAsia" w:asciiTheme="minorEastAsia" w:hAnsiTheme="minorEastAsia" w:eastAsiaTheme="minorEastAsia" w:cstheme="minorEastAsia"/>
          <w:color w:val="auto"/>
          <w:sz w:val="24"/>
          <w:highlight w:val="none"/>
          <w:u w:val="single"/>
        </w:rPr>
        <w:t>点00分00秒</w:t>
      </w:r>
      <w:r>
        <w:rPr>
          <w:rFonts w:hint="eastAsia" w:asciiTheme="minorEastAsia" w:hAnsiTheme="minorEastAsia" w:eastAsiaTheme="minorEastAsia" w:cstheme="minorEastAsia"/>
          <w:color w:val="auto"/>
          <w:sz w:val="24"/>
          <w:highlight w:val="none"/>
        </w:rPr>
        <w:t>（北京时间）</w:t>
      </w:r>
    </w:p>
    <w:p w14:paraId="11E8FAB1">
      <w:pPr>
        <w:spacing w:line="440" w:lineRule="exact"/>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投标地点（网址）：</w:t>
      </w:r>
      <w:r>
        <w:rPr>
          <w:rFonts w:hint="eastAsia" w:asciiTheme="minorEastAsia" w:hAnsiTheme="minorEastAsia" w:eastAsiaTheme="minorEastAsia" w:cstheme="minorEastAsia"/>
          <w:color w:val="auto"/>
          <w:sz w:val="24"/>
          <w:highlight w:val="none"/>
        </w:rPr>
        <w:t xml:space="preserve">政采云平台（https://www.zcygov.cn/） </w:t>
      </w:r>
    </w:p>
    <w:p w14:paraId="7C0C1CDB">
      <w:pPr>
        <w:spacing w:line="440" w:lineRule="exact"/>
        <w:ind w:firstLine="482" w:firstLineChars="200"/>
        <w:rPr>
          <w:rFonts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rPr>
        <w:t>开标时间</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u w:val="single"/>
        </w:rPr>
        <w:t>2025年08月0</w:t>
      </w:r>
      <w:r>
        <w:rPr>
          <w:rFonts w:hint="eastAsia" w:asciiTheme="minorEastAsia" w:hAnsiTheme="minorEastAsia" w:eastAsiaTheme="minorEastAsia" w:cstheme="minorEastAsia"/>
          <w:color w:val="auto"/>
          <w:sz w:val="24"/>
          <w:highlight w:val="none"/>
          <w:u w:val="single"/>
          <w:lang w:val="en-US" w:eastAsia="zh-CN"/>
        </w:rPr>
        <w:t>6</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09</w:t>
      </w:r>
      <w:r>
        <w:rPr>
          <w:rFonts w:hint="eastAsia" w:asciiTheme="minorEastAsia" w:hAnsiTheme="minorEastAsia" w:eastAsiaTheme="minorEastAsia" w:cstheme="minorEastAsia"/>
          <w:color w:val="auto"/>
          <w:sz w:val="24"/>
          <w:highlight w:val="none"/>
          <w:u w:val="single"/>
        </w:rPr>
        <w:t>点00分00秒</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北京时间）</w:t>
      </w:r>
    </w:p>
    <w:p w14:paraId="64FBC92E">
      <w:pPr>
        <w:spacing w:line="440" w:lineRule="exact"/>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开标地点（网址）：</w:t>
      </w:r>
      <w:r>
        <w:rPr>
          <w:rFonts w:hint="eastAsia" w:asciiTheme="minorEastAsia" w:hAnsiTheme="minorEastAsia" w:eastAsiaTheme="minorEastAsia" w:cstheme="minorEastAsia"/>
          <w:color w:val="auto"/>
          <w:sz w:val="24"/>
          <w:highlight w:val="none"/>
        </w:rPr>
        <w:t>政采云平台（https://www.zcygov.cn/）</w:t>
      </w:r>
    </w:p>
    <w:p w14:paraId="0A320DA4">
      <w:pPr>
        <w:spacing w:line="44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五、公告期限 </w:t>
      </w:r>
    </w:p>
    <w:p w14:paraId="7343D9FD">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自本公告发布之日起5个工作日。</w:t>
      </w:r>
    </w:p>
    <w:p w14:paraId="5D824269">
      <w:pPr>
        <w:spacing w:line="440" w:lineRule="exac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六、其他补充事宜</w:t>
      </w:r>
    </w:p>
    <w:p w14:paraId="05983497">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3548762">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F70666">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FB7EAEB">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E93964F">
      <w:pPr>
        <w:spacing w:line="440" w:lineRule="exac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七、对本次采购提出询问、质疑、投诉，请按以下方式联系</w:t>
      </w:r>
    </w:p>
    <w:p w14:paraId="10B4E808">
      <w:pPr>
        <w:spacing w:line="44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1.采购人信息</w:t>
      </w:r>
    </w:p>
    <w:p w14:paraId="6DA86AE9">
      <w:pPr>
        <w:spacing w:line="440" w:lineRule="exact"/>
        <w:ind w:firstLine="420" w:firstLineChars="175"/>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名称：杭州市萧山区卫生健康局</w:t>
      </w:r>
    </w:p>
    <w:p w14:paraId="2E9CA3BA">
      <w:pPr>
        <w:spacing w:line="440" w:lineRule="exact"/>
        <w:ind w:firstLine="420" w:firstLineChars="175"/>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地址：杭州市萧山区风情大道3258号</w:t>
      </w:r>
    </w:p>
    <w:p w14:paraId="3FFF5B35">
      <w:pPr>
        <w:spacing w:line="440" w:lineRule="exact"/>
        <w:ind w:firstLine="420" w:firstLineChars="175"/>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项目联系人（询问）：陈盼望</w:t>
      </w:r>
    </w:p>
    <w:p w14:paraId="745BCA6E">
      <w:pPr>
        <w:spacing w:line="440" w:lineRule="exact"/>
        <w:ind w:firstLine="420" w:firstLineChars="175"/>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项目联系方式（询问）：0571-82626296 </w:t>
      </w:r>
    </w:p>
    <w:p w14:paraId="3123621B">
      <w:pPr>
        <w:spacing w:line="440" w:lineRule="exact"/>
        <w:ind w:firstLine="420" w:firstLineChars="175"/>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质疑联系人：</w:t>
      </w:r>
      <w:r>
        <w:rPr>
          <w:rFonts w:hint="eastAsia" w:ascii="宋体" w:hAnsi="宋体" w:cs="宋体"/>
          <w:color w:val="auto"/>
          <w:sz w:val="24"/>
          <w:highlight w:val="none"/>
        </w:rPr>
        <w:t>张磊</w:t>
      </w:r>
    </w:p>
    <w:p w14:paraId="2449651B">
      <w:pPr>
        <w:spacing w:line="440" w:lineRule="exact"/>
        <w:ind w:firstLine="420" w:firstLineChars="175"/>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质疑联系方式：</w:t>
      </w:r>
      <w:r>
        <w:rPr>
          <w:rFonts w:hint="eastAsia" w:ascii="宋体" w:hAnsi="宋体" w:cs="宋体"/>
          <w:color w:val="auto"/>
          <w:sz w:val="24"/>
          <w:highlight w:val="none"/>
        </w:rPr>
        <w:t>0571-82898366</w:t>
      </w:r>
      <w:r>
        <w:rPr>
          <w:rFonts w:hint="eastAsia" w:asciiTheme="minorEastAsia" w:hAnsiTheme="minorEastAsia" w:eastAsiaTheme="minorEastAsia" w:cstheme="minorEastAsia"/>
          <w:color w:val="auto"/>
          <w:sz w:val="24"/>
          <w:highlight w:val="none"/>
        </w:rPr>
        <w:t>（请通过以下路径在线提起</w:t>
      </w:r>
      <w:r>
        <w:rPr>
          <w:rFonts w:hint="eastAsia" w:asciiTheme="minorEastAsia" w:hAnsiTheme="minorEastAsia" w:eastAsiaTheme="minorEastAsia" w:cstheme="minorEastAsia"/>
          <w:color w:val="auto"/>
          <w:sz w:val="24"/>
          <w:highlight w:val="none"/>
        </w:rPr>
        <w:t>质疑：政采云-项目采购-询问质疑投诉-质疑列表）</w:t>
      </w:r>
    </w:p>
    <w:p w14:paraId="609EB3C8">
      <w:pPr>
        <w:spacing w:line="44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2.采购代理机构信息</w:t>
      </w:r>
    </w:p>
    <w:p w14:paraId="1233B1FA">
      <w:pPr>
        <w:spacing w:line="440" w:lineRule="exact"/>
        <w:ind w:firstLine="420" w:firstLineChars="175"/>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名称：杭州博望建设工程招标投标代理有限公司</w:t>
      </w:r>
    </w:p>
    <w:p w14:paraId="1B551D44">
      <w:pPr>
        <w:spacing w:line="440" w:lineRule="exact"/>
        <w:ind w:firstLine="420" w:firstLineChars="175"/>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地址：杭州市萧山区金城路433号天汇园一幢A座5楼</w:t>
      </w:r>
    </w:p>
    <w:p w14:paraId="57FB97AB">
      <w:pPr>
        <w:spacing w:line="440" w:lineRule="exact"/>
        <w:ind w:firstLine="420" w:firstLineChars="175"/>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项目联系人（询问）：高华萍</w:t>
      </w:r>
    </w:p>
    <w:p w14:paraId="4F77F940">
      <w:pPr>
        <w:spacing w:line="440" w:lineRule="exact"/>
        <w:ind w:firstLine="420" w:firstLineChars="175"/>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项目联系方式（询问）：0571-83881218</w:t>
      </w:r>
    </w:p>
    <w:p w14:paraId="4EA0B97E">
      <w:pPr>
        <w:spacing w:line="440" w:lineRule="exact"/>
        <w:ind w:firstLine="420" w:firstLineChars="175"/>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质疑联系人：范梦迪</w:t>
      </w:r>
    </w:p>
    <w:p w14:paraId="42F970EB">
      <w:pPr>
        <w:spacing w:line="440" w:lineRule="exact"/>
        <w:ind w:firstLine="420" w:firstLineChars="175"/>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质疑联系方式：0571-83881208（请通过以下路径在线提起质疑：政采云-项目采购-询问质疑投诉-质疑列表）</w:t>
      </w:r>
    </w:p>
    <w:p w14:paraId="34D94242">
      <w:pPr>
        <w:spacing w:line="44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3.同级政府采购监督管理部门</w:t>
      </w:r>
    </w:p>
    <w:p w14:paraId="06B46C90">
      <w:pPr>
        <w:spacing w:line="440" w:lineRule="exact"/>
        <w:ind w:firstLine="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名称：萧山区财政局、浙江省政府采购行政裁决服务中心（杭州）</w:t>
      </w:r>
    </w:p>
    <w:p w14:paraId="546CF461">
      <w:pPr>
        <w:spacing w:line="440" w:lineRule="exact"/>
        <w:ind w:firstLine="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地址：杭州市上城区清泰街549号城建综合大楼11楼（快递仅限ems或顺丰）</w:t>
      </w:r>
    </w:p>
    <w:p w14:paraId="39A1AA34">
      <w:pPr>
        <w:spacing w:line="440" w:lineRule="exact"/>
        <w:ind w:firstLine="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传真：/</w:t>
      </w:r>
    </w:p>
    <w:p w14:paraId="2AF6C45D">
      <w:pPr>
        <w:spacing w:line="440" w:lineRule="exact"/>
        <w:ind w:firstLine="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联系人：朱老师</w:t>
      </w:r>
    </w:p>
    <w:p w14:paraId="1FB8503D">
      <w:pPr>
        <w:spacing w:line="440" w:lineRule="exact"/>
        <w:ind w:firstLine="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监督投诉电话：0571-87800218</w:t>
      </w:r>
    </w:p>
    <w:p w14:paraId="1E83BBF8">
      <w:pPr>
        <w:spacing w:line="440" w:lineRule="exact"/>
        <w:ind w:firstLine="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政策咨询电话：0571-82756122（汤先生）</w:t>
      </w:r>
    </w:p>
    <w:p w14:paraId="0386AEB3">
      <w:pPr>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9E89C78">
      <w:pPr>
        <w:pStyle w:val="2"/>
        <w:spacing w:line="44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14:paraId="40C85428">
      <w:pPr>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61CBE869">
      <w:pPr>
        <w:jc w:val="center"/>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4"/>
      <w:r>
        <w:rPr>
          <w:rFonts w:hint="eastAsia" w:asciiTheme="minorEastAsia" w:hAnsiTheme="minorEastAsia" w:eastAsiaTheme="minorEastAsia" w:cstheme="minorEastAsia"/>
          <w:b/>
          <w:color w:val="auto"/>
          <w:sz w:val="36"/>
          <w:szCs w:val="20"/>
          <w:highlight w:val="none"/>
        </w:rPr>
        <w:t xml:space="preserve"> 投标人须知</w:t>
      </w:r>
      <w:bookmarkEnd w:id="5"/>
    </w:p>
    <w:p w14:paraId="42C25936">
      <w:pPr>
        <w:adjustRightInd/>
        <w:spacing w:line="360" w:lineRule="auto"/>
        <w:jc w:val="center"/>
        <w:outlineLvl w:val="0"/>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19"/>
        <w:tblW w:w="859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31"/>
        <w:gridCol w:w="1850"/>
        <w:gridCol w:w="6118"/>
      </w:tblGrid>
      <w:tr w14:paraId="5BE53C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9" w:hRule="atLeast"/>
        </w:trPr>
        <w:tc>
          <w:tcPr>
            <w:tcW w:w="631" w:type="dxa"/>
            <w:tcBorders>
              <w:top w:val="single" w:color="auto" w:sz="4" w:space="0"/>
              <w:left w:val="single" w:color="auto" w:sz="4" w:space="0"/>
              <w:bottom w:val="single" w:color="auto" w:sz="4" w:space="0"/>
              <w:right w:val="single" w:color="auto" w:sz="4" w:space="0"/>
            </w:tcBorders>
          </w:tcPr>
          <w:p w14:paraId="552C7C62">
            <w:pPr>
              <w:snapToGrid w:val="0"/>
              <w:spacing w:line="400" w:lineRule="exac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850" w:type="dxa"/>
            <w:tcBorders>
              <w:top w:val="single" w:color="000000" w:sz="8" w:space="0"/>
              <w:left w:val="single" w:color="auto" w:sz="4" w:space="0"/>
              <w:bottom w:val="single" w:color="000000" w:sz="8" w:space="0"/>
              <w:right w:val="single" w:color="000000" w:sz="8" w:space="0"/>
            </w:tcBorders>
            <w:vAlign w:val="center"/>
          </w:tcPr>
          <w:p w14:paraId="22D093D3">
            <w:pPr>
              <w:snapToGrid w:val="0"/>
              <w:spacing w:line="400" w:lineRule="exac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118" w:type="dxa"/>
            <w:tcBorders>
              <w:top w:val="single" w:color="000000" w:sz="8" w:space="0"/>
              <w:left w:val="single" w:color="000000" w:sz="2" w:space="0"/>
              <w:bottom w:val="single" w:color="000000" w:sz="8" w:space="0"/>
              <w:right w:val="single" w:color="000000" w:sz="8" w:space="0"/>
            </w:tcBorders>
            <w:vAlign w:val="center"/>
          </w:tcPr>
          <w:p w14:paraId="52977C2F">
            <w:pPr>
              <w:snapToGrid w:val="0"/>
              <w:spacing w:line="400" w:lineRule="exac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14:paraId="58AB9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3" w:hRule="atLeast"/>
        </w:trPr>
        <w:tc>
          <w:tcPr>
            <w:tcW w:w="631" w:type="dxa"/>
            <w:tcBorders>
              <w:top w:val="single" w:color="auto" w:sz="4" w:space="0"/>
              <w:left w:val="single" w:color="auto" w:sz="4" w:space="0"/>
              <w:bottom w:val="single" w:color="auto" w:sz="4" w:space="0"/>
              <w:right w:val="single" w:color="auto" w:sz="4" w:space="0"/>
            </w:tcBorders>
            <w:vAlign w:val="center"/>
          </w:tcPr>
          <w:p w14:paraId="467E721A">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50" w:type="dxa"/>
            <w:tcBorders>
              <w:top w:val="single" w:color="000000" w:sz="8" w:space="0"/>
              <w:left w:val="single" w:color="auto" w:sz="4" w:space="0"/>
              <w:bottom w:val="single" w:color="000000" w:sz="8" w:space="0"/>
              <w:right w:val="single" w:color="000000" w:sz="8" w:space="0"/>
            </w:tcBorders>
            <w:vAlign w:val="center"/>
          </w:tcPr>
          <w:p w14:paraId="7578CBBF">
            <w:pPr>
              <w:snapToGrid w:val="0"/>
              <w:spacing w:line="400" w:lineRule="exac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项目属性与核心产品</w:t>
            </w:r>
          </w:p>
        </w:tc>
        <w:tc>
          <w:tcPr>
            <w:tcW w:w="6118" w:type="dxa"/>
            <w:tcBorders>
              <w:top w:val="single" w:color="000000" w:sz="8" w:space="0"/>
              <w:left w:val="single" w:color="000000" w:sz="2" w:space="0"/>
              <w:bottom w:val="single" w:color="000000" w:sz="8" w:space="0"/>
              <w:right w:val="single" w:color="000000" w:sz="8" w:space="0"/>
            </w:tcBorders>
            <w:vAlign w:val="center"/>
          </w:tcPr>
          <w:p w14:paraId="16B5FCB5">
            <w:pPr>
              <w:spacing w:line="4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货物类。单一产品或</w:t>
            </w:r>
            <w:r>
              <w:rPr>
                <w:rFonts w:hint="eastAsia" w:asciiTheme="minorEastAsia" w:hAnsiTheme="minorEastAsia" w:eastAsiaTheme="minorEastAsia" w:cstheme="minorEastAsia"/>
                <w:color w:val="auto"/>
                <w:kern w:val="0"/>
                <w:sz w:val="24"/>
                <w:highlight w:val="none"/>
              </w:rPr>
              <w:t>核心产品为：</w:t>
            </w:r>
            <w:r>
              <w:rPr>
                <w:rFonts w:hint="eastAsia" w:asciiTheme="minorEastAsia" w:hAnsiTheme="minorEastAsia" w:eastAsiaTheme="minorEastAsia" w:cstheme="minorEastAsia"/>
                <w:color w:val="auto"/>
                <w:sz w:val="24"/>
                <w:highlight w:val="none"/>
                <w:u w:val="single"/>
              </w:rPr>
              <w:t xml:space="preserve"> 医疗物资配送机器人 </w:t>
            </w:r>
            <w:r>
              <w:rPr>
                <w:rFonts w:hint="eastAsia" w:asciiTheme="minorEastAsia" w:hAnsiTheme="minorEastAsia" w:eastAsiaTheme="minorEastAsia" w:cstheme="minorEastAsia"/>
                <w:color w:val="auto"/>
                <w:sz w:val="24"/>
                <w:highlight w:val="none"/>
              </w:rPr>
              <w:t>。</w:t>
            </w:r>
          </w:p>
        </w:tc>
      </w:tr>
      <w:tr w14:paraId="38612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2" w:hRule="atLeast"/>
        </w:trPr>
        <w:tc>
          <w:tcPr>
            <w:tcW w:w="631" w:type="dxa"/>
            <w:tcBorders>
              <w:top w:val="single" w:color="auto" w:sz="4" w:space="0"/>
              <w:left w:val="single" w:color="auto" w:sz="4" w:space="0"/>
              <w:bottom w:val="single" w:color="auto" w:sz="4" w:space="0"/>
              <w:right w:val="single" w:color="auto" w:sz="4" w:space="0"/>
            </w:tcBorders>
            <w:vAlign w:val="center"/>
          </w:tcPr>
          <w:p w14:paraId="3A060586">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50" w:type="dxa"/>
            <w:tcBorders>
              <w:top w:val="single" w:color="000000" w:sz="8" w:space="0"/>
              <w:left w:val="single" w:color="auto" w:sz="4" w:space="0"/>
              <w:bottom w:val="single" w:color="000000" w:sz="8" w:space="0"/>
              <w:right w:val="single" w:color="000000" w:sz="8" w:space="0"/>
            </w:tcBorders>
            <w:vAlign w:val="center"/>
          </w:tcPr>
          <w:p w14:paraId="19EC5FE0">
            <w:pPr>
              <w:snapToGrid w:val="0"/>
              <w:spacing w:line="400" w:lineRule="exac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采购标的及其对应的中小企业划分标准所属行业</w:t>
            </w:r>
          </w:p>
        </w:tc>
        <w:tc>
          <w:tcPr>
            <w:tcW w:w="6118" w:type="dxa"/>
            <w:tcBorders>
              <w:top w:val="single" w:color="000000" w:sz="8" w:space="0"/>
              <w:left w:val="single" w:color="000000" w:sz="2" w:space="0"/>
              <w:bottom w:val="single" w:color="000000" w:sz="8" w:space="0"/>
              <w:right w:val="single" w:color="000000" w:sz="8" w:space="0"/>
            </w:tcBorders>
            <w:vAlign w:val="center"/>
          </w:tcPr>
          <w:p w14:paraId="018CA86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（1）标的：</w:t>
            </w:r>
            <w:r>
              <w:rPr>
                <w:rFonts w:hint="eastAsia" w:asciiTheme="minorEastAsia" w:hAnsiTheme="minorEastAsia" w:eastAsiaTheme="minorEastAsia" w:cstheme="minorEastAsia"/>
                <w:bCs/>
                <w:color w:val="auto"/>
                <w:sz w:val="24"/>
                <w:highlight w:val="none"/>
                <w:u w:val="single"/>
              </w:rPr>
              <w:t>杭州市萧山区卫生健康局区域智能运载机器人系统政府采购项目</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 xml:space="preserve">  工业  </w:t>
            </w:r>
            <w:r>
              <w:rPr>
                <w:rFonts w:hint="eastAsia" w:asciiTheme="minorEastAsia" w:hAnsiTheme="minorEastAsia" w:eastAsiaTheme="minorEastAsia" w:cstheme="minorEastAsia"/>
                <w:color w:val="auto"/>
                <w:sz w:val="24"/>
                <w:highlight w:val="none"/>
              </w:rPr>
              <w:t>行业；</w:t>
            </w:r>
          </w:p>
          <w:p w14:paraId="678F8A28">
            <w:pPr>
              <w:spacing w:line="4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注：中小企业划型标准详见附件8。</w:t>
            </w:r>
          </w:p>
        </w:tc>
      </w:tr>
      <w:tr w14:paraId="2F4E7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9" w:hRule="atLeast"/>
        </w:trPr>
        <w:tc>
          <w:tcPr>
            <w:tcW w:w="631" w:type="dxa"/>
            <w:tcBorders>
              <w:top w:val="single" w:color="auto" w:sz="4" w:space="0"/>
              <w:left w:val="single" w:color="auto" w:sz="4" w:space="0"/>
              <w:bottom w:val="single" w:color="auto" w:sz="4" w:space="0"/>
              <w:right w:val="single" w:color="auto" w:sz="4" w:space="0"/>
            </w:tcBorders>
            <w:vAlign w:val="center"/>
          </w:tcPr>
          <w:p w14:paraId="5578A125">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50" w:type="dxa"/>
            <w:tcBorders>
              <w:top w:val="single" w:color="000000" w:sz="8" w:space="0"/>
              <w:left w:val="single" w:color="auto" w:sz="4" w:space="0"/>
              <w:bottom w:val="single" w:color="000000" w:sz="8" w:space="0"/>
              <w:right w:val="single" w:color="000000" w:sz="8" w:space="0"/>
            </w:tcBorders>
            <w:vAlign w:val="center"/>
          </w:tcPr>
          <w:p w14:paraId="1693A8D9">
            <w:pPr>
              <w:snapToGrid w:val="0"/>
              <w:spacing w:line="400" w:lineRule="exac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6118" w:type="dxa"/>
            <w:tcBorders>
              <w:top w:val="single" w:color="000000" w:sz="8" w:space="0"/>
              <w:left w:val="single" w:color="000000" w:sz="2" w:space="0"/>
              <w:bottom w:val="single" w:color="000000" w:sz="8" w:space="0"/>
              <w:right w:val="single" w:color="000000" w:sz="8" w:space="0"/>
            </w:tcBorders>
            <w:vAlign w:val="center"/>
          </w:tcPr>
          <w:p w14:paraId="73A5A7AC">
            <w:pPr>
              <w:spacing w:line="400" w:lineRule="exact"/>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sz w:val="24"/>
                  <w:highlight w:val="none"/>
                </w:rPr>
                <w:id w:val="4658"/>
              </w:sdtPr>
              <w:sdtEndPr>
                <w:rPr>
                  <w:rFonts w:hint="eastAsia" w:asciiTheme="minorEastAsia" w:hAnsiTheme="minorEastAsia" w:eastAsiaTheme="minorEastAsia" w:cstheme="minorEastAsia"/>
                  <w:color w:val="auto"/>
                  <w:sz w:val="24"/>
                  <w:highlight w:val="none"/>
                </w:rPr>
              </w:sdtEndPr>
              <w:sdtContent>
                <w:r>
                  <w:rPr>
                    <w:rFonts w:hint="eastAsia" w:asciiTheme="minorEastAsia" w:hAnsiTheme="minorEastAsia" w:eastAsiaTheme="minorEastAsia" w:cstheme="minorEastAsia"/>
                    <w:color w:val="auto"/>
                    <w:sz w:val="24"/>
                    <w:highlight w:val="none"/>
                  </w:rPr>
                  <w:sym w:font="Wingdings" w:char="F0FE"/>
                </w:r>
              </w:sdtContent>
            </w:sdt>
            <w:r>
              <w:rPr>
                <w:rFonts w:hint="eastAsia" w:asciiTheme="minorEastAsia" w:hAnsiTheme="minorEastAsia" w:eastAsiaTheme="minorEastAsia" w:cstheme="minorEastAsia"/>
                <w:color w:val="auto"/>
                <w:sz w:val="24"/>
                <w:highlight w:val="none"/>
              </w:rPr>
              <w:t>本项目不允许采购进口产品。</w:t>
            </w:r>
          </w:p>
          <w:p w14:paraId="3D0DDA95">
            <w:pPr>
              <w:spacing w:line="400" w:lineRule="exact"/>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sz w:val="24"/>
                  <w:highlight w:val="none"/>
                </w:rPr>
                <w:id w:val="4659"/>
              </w:sdtPr>
              <w:sdtEndPr>
                <w:rPr>
                  <w:rFonts w:hint="eastAsia" w:asciiTheme="minorEastAsia" w:hAnsiTheme="minorEastAsia" w:eastAsiaTheme="minorEastAsia" w:cstheme="minorEastAsia"/>
                  <w:color w:val="auto"/>
                  <w:sz w:val="24"/>
                  <w:highlight w:val="none"/>
                </w:rPr>
              </w:sdtEndPr>
              <w:sdtContent>
                <w:r>
                  <w:rPr>
                    <w:rFonts w:hint="eastAsia" w:asciiTheme="minorEastAsia" w:hAnsiTheme="minorEastAsia" w:eastAsiaTheme="minorEastAsia" w:cstheme="minorEastAsia"/>
                    <w:color w:val="auto"/>
                    <w:sz w:val="24"/>
                    <w:highlight w:val="none"/>
                  </w:rPr>
                  <w:t>☐</w:t>
                </w:r>
              </w:sdtContent>
            </w:sdt>
            <w:r>
              <w:rPr>
                <w:rFonts w:hint="eastAsia" w:asciiTheme="minorEastAsia" w:hAnsiTheme="minorEastAsia" w:eastAsiaTheme="minorEastAsia" w:cstheme="minorEastAsia"/>
                <w:color w:val="auto"/>
                <w:sz w:val="24"/>
                <w:highlight w:val="none"/>
              </w:rPr>
              <w:t>可以就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采购进口产品。</w:t>
            </w:r>
            <w:r>
              <w:rPr>
                <w:rFonts w:hint="eastAsia" w:asciiTheme="minorEastAsia" w:hAnsiTheme="minorEastAsia" w:eastAsiaTheme="minorEastAsia" w:cstheme="minorEastAsia"/>
                <w:color w:val="auto"/>
                <w:kern w:val="0"/>
                <w:sz w:val="24"/>
                <w:highlight w:val="none"/>
              </w:rPr>
              <w:t>优先采购向我国企业转让技术、与我国企业签订消化吸收再创新方案的供应商的进口产品，详见</w:t>
            </w:r>
            <w:r>
              <w:rPr>
                <w:rFonts w:hint="eastAsia" w:asciiTheme="minorEastAsia" w:hAnsiTheme="minorEastAsia" w:eastAsiaTheme="minorEastAsia" w:cstheme="minorEastAsia"/>
                <w:color w:val="auto"/>
                <w:kern w:val="0"/>
                <w:sz w:val="24"/>
                <w:highlight w:val="none"/>
                <w:u w:val="single"/>
              </w:rPr>
              <w:t>评分标准</w:t>
            </w:r>
            <w:r>
              <w:rPr>
                <w:rFonts w:hint="eastAsia" w:asciiTheme="minorEastAsia" w:hAnsiTheme="minorEastAsia" w:eastAsiaTheme="minorEastAsia" w:cstheme="minorEastAsia"/>
                <w:color w:val="auto"/>
                <w:kern w:val="0"/>
                <w:sz w:val="24"/>
                <w:highlight w:val="none"/>
              </w:rPr>
              <w:t>。</w:t>
            </w:r>
          </w:p>
        </w:tc>
      </w:tr>
      <w:tr w14:paraId="268BF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9" w:hRule="atLeast"/>
        </w:trPr>
        <w:tc>
          <w:tcPr>
            <w:tcW w:w="631" w:type="dxa"/>
            <w:tcBorders>
              <w:top w:val="single" w:color="auto" w:sz="4" w:space="0"/>
              <w:left w:val="single" w:color="auto" w:sz="4" w:space="0"/>
              <w:bottom w:val="single" w:color="auto" w:sz="4" w:space="0"/>
              <w:right w:val="single" w:color="auto" w:sz="4" w:space="0"/>
            </w:tcBorders>
            <w:vAlign w:val="center"/>
          </w:tcPr>
          <w:p w14:paraId="58780DA7">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50" w:type="dxa"/>
            <w:tcBorders>
              <w:top w:val="single" w:color="000000" w:sz="8" w:space="0"/>
              <w:left w:val="single" w:color="auto" w:sz="4" w:space="0"/>
              <w:bottom w:val="single" w:color="000000" w:sz="8" w:space="0"/>
              <w:right w:val="single" w:color="000000" w:sz="8" w:space="0"/>
            </w:tcBorders>
            <w:vAlign w:val="center"/>
          </w:tcPr>
          <w:p w14:paraId="35E3B128">
            <w:pPr>
              <w:snapToGrid w:val="0"/>
              <w:spacing w:line="400" w:lineRule="exac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6118" w:type="dxa"/>
            <w:tcBorders>
              <w:top w:val="single" w:color="000000" w:sz="8" w:space="0"/>
              <w:left w:val="single" w:color="000000" w:sz="2" w:space="0"/>
              <w:bottom w:val="single" w:color="000000" w:sz="8" w:space="0"/>
              <w:right w:val="single" w:color="000000" w:sz="8" w:space="0"/>
            </w:tcBorders>
            <w:vAlign w:val="center"/>
          </w:tcPr>
          <w:p w14:paraId="743752EF">
            <w:pPr>
              <w:spacing w:line="400" w:lineRule="exact"/>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4660"/>
              </w:sdtPr>
              <w:sdtEndPr>
                <w:rPr>
                  <w:rFonts w:hint="eastAsia" w:asciiTheme="minorEastAsia" w:hAnsiTheme="minorEastAsia" w:eastAsiaTheme="minorEastAsia" w:cstheme="minorEastAsia"/>
                  <w:color w:val="auto"/>
                  <w:kern w:val="0"/>
                  <w:sz w:val="24"/>
                  <w:highlight w:val="none"/>
                </w:rPr>
              </w:sdtEndPr>
              <w:sdtContent>
                <w:r>
                  <w:rPr>
                    <w:rFonts w:ascii="Wingdings" w:hAnsi="Wingdings"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 xml:space="preserve"> A</w:t>
            </w:r>
            <w:r>
              <w:rPr>
                <w:rFonts w:hint="eastAsia" w:asciiTheme="minorEastAsia" w:hAnsiTheme="minorEastAsia" w:eastAsiaTheme="minorEastAsia" w:cstheme="minorEastAsia"/>
                <w:color w:val="auto"/>
                <w:sz w:val="24"/>
                <w:highlight w:val="none"/>
              </w:rPr>
              <w:t>同意将非主体、非关键性</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 xml:space="preserve">  运输  </w:t>
            </w:r>
            <w:r>
              <w:rPr>
                <w:rFonts w:hint="eastAsia" w:asciiTheme="minorEastAsia" w:hAnsiTheme="minorEastAsia" w:eastAsiaTheme="minorEastAsia" w:cstheme="minorEastAsia"/>
                <w:color w:val="auto"/>
                <w:sz w:val="24"/>
                <w:highlight w:val="none"/>
              </w:rPr>
              <w:t>工作</w:t>
            </w:r>
            <w:r>
              <w:rPr>
                <w:rFonts w:hint="eastAsia" w:asciiTheme="minorEastAsia" w:hAnsiTheme="minorEastAsia" w:eastAsiaTheme="minorEastAsia" w:cstheme="minorEastAsia"/>
                <w:color w:val="auto"/>
                <w:sz w:val="24"/>
                <w:highlight w:val="none"/>
              </w:rPr>
              <w:t>分包。</w:t>
            </w:r>
          </w:p>
          <w:p w14:paraId="5FD8548A">
            <w:pPr>
              <w:spacing w:line="400" w:lineRule="exact"/>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4661"/>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 xml:space="preserve"> B</w:t>
            </w:r>
            <w:r>
              <w:rPr>
                <w:rFonts w:hint="eastAsia" w:asciiTheme="minorEastAsia" w:hAnsiTheme="minorEastAsia" w:eastAsiaTheme="minorEastAsia" w:cstheme="minorEastAsia"/>
                <w:color w:val="auto"/>
                <w:sz w:val="24"/>
                <w:highlight w:val="none"/>
              </w:rPr>
              <w:t>不同意分包。</w:t>
            </w:r>
          </w:p>
          <w:p w14:paraId="6105A708">
            <w:pPr>
              <w:spacing w:line="4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注：不得限制大中型企业向小微企业合理分包。</w:t>
            </w:r>
          </w:p>
        </w:tc>
      </w:tr>
      <w:tr w14:paraId="14043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39" w:hRule="atLeast"/>
        </w:trPr>
        <w:tc>
          <w:tcPr>
            <w:tcW w:w="631" w:type="dxa"/>
            <w:tcBorders>
              <w:top w:val="single" w:color="auto" w:sz="4" w:space="0"/>
              <w:left w:val="single" w:color="auto" w:sz="4" w:space="0"/>
              <w:bottom w:val="single" w:color="auto" w:sz="4" w:space="0"/>
              <w:right w:val="single" w:color="auto" w:sz="4" w:space="0"/>
            </w:tcBorders>
            <w:vAlign w:val="center"/>
          </w:tcPr>
          <w:p w14:paraId="478CD26B">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850" w:type="dxa"/>
            <w:tcBorders>
              <w:top w:val="single" w:color="000000" w:sz="8" w:space="0"/>
              <w:left w:val="single" w:color="auto" w:sz="4" w:space="0"/>
              <w:bottom w:val="single" w:color="000000" w:sz="8" w:space="0"/>
              <w:right w:val="single" w:color="000000" w:sz="8" w:space="0"/>
            </w:tcBorders>
            <w:vAlign w:val="center"/>
          </w:tcPr>
          <w:p w14:paraId="316FA18D">
            <w:pPr>
              <w:snapToGrid w:val="0"/>
              <w:spacing w:line="400" w:lineRule="exac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6118" w:type="dxa"/>
            <w:tcBorders>
              <w:top w:val="single" w:color="000000" w:sz="8" w:space="0"/>
              <w:left w:val="single" w:color="000000" w:sz="2" w:space="0"/>
              <w:bottom w:val="single" w:color="000000" w:sz="8" w:space="0"/>
              <w:right w:val="single" w:color="000000" w:sz="8" w:space="0"/>
            </w:tcBorders>
            <w:vAlign w:val="center"/>
          </w:tcPr>
          <w:p w14:paraId="5D53661C">
            <w:pPr>
              <w:spacing w:line="400" w:lineRule="exact"/>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47452562"/>
              </w:sdtPr>
              <w:sdtEndPr>
                <w:rPr>
                  <w:rFonts w:hint="eastAsia" w:asciiTheme="minorEastAsia" w:hAnsiTheme="minorEastAsia" w:eastAsiaTheme="minorEastAsia" w:cstheme="minorEastAsia"/>
                  <w:color w:val="auto"/>
                  <w:kern w:val="0"/>
                  <w:sz w:val="24"/>
                  <w:highlight w:val="none"/>
                </w:rPr>
              </w:sdtEndPr>
              <w:sdtContent>
                <w:r>
                  <w:rPr>
                    <w:rFonts w:ascii="Wingdings" w:hAnsi="Wingdings"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不组织。</w:t>
            </w:r>
          </w:p>
          <w:p w14:paraId="75291817">
            <w:pPr>
              <w:spacing w:line="400" w:lineRule="exact"/>
              <w:rPr>
                <w:rFonts w:asciiTheme="minorEastAsia" w:hAnsiTheme="minorEastAsia" w:eastAsiaTheme="minorEastAsia" w:cstheme="minorEastAsia"/>
                <w:color w:val="auto"/>
                <w:sz w:val="24"/>
                <w:szCs w:val="20"/>
                <w:highlight w:val="none"/>
              </w:rPr>
            </w:pPr>
            <w:sdt>
              <w:sdtPr>
                <w:rPr>
                  <w:rFonts w:hint="eastAsia" w:asciiTheme="minorEastAsia" w:hAnsiTheme="minorEastAsia" w:eastAsiaTheme="minorEastAsia" w:cstheme="minorEastAsia"/>
                  <w:color w:val="auto"/>
                  <w:kern w:val="0"/>
                  <w:sz w:val="24"/>
                  <w:highlight w:val="none"/>
                </w:rPr>
                <w:id w:val="147467103"/>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B组织，</w:t>
            </w:r>
            <w:r>
              <w:rPr>
                <w:rFonts w:hint="eastAsia" w:asciiTheme="minorEastAsia" w:hAnsiTheme="minorEastAsia" w:eastAsiaTheme="minorEastAsia" w:cstheme="minorEastAsia"/>
                <w:color w:val="auto"/>
                <w:sz w:val="24"/>
                <w:highlight w:val="none"/>
              </w:rPr>
              <w:t>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szCs w:val="20"/>
                <w:highlight w:val="none"/>
              </w:rPr>
              <w:t>。</w:t>
            </w:r>
          </w:p>
          <w:p w14:paraId="24E7B005">
            <w:pPr>
              <w:spacing w:line="400" w:lineRule="exact"/>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47460493"/>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C不统一组织，供应商在获取采购文件后，自行至项目现场考察。地点：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tc>
      </w:tr>
      <w:tr w14:paraId="2BCC1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2" w:hRule="atLeast"/>
        </w:trPr>
        <w:tc>
          <w:tcPr>
            <w:tcW w:w="631" w:type="dxa"/>
            <w:tcBorders>
              <w:top w:val="single" w:color="auto" w:sz="4" w:space="0"/>
              <w:left w:val="single" w:color="auto" w:sz="4" w:space="0"/>
              <w:bottom w:val="single" w:color="auto" w:sz="4" w:space="0"/>
              <w:right w:val="single" w:color="auto" w:sz="4" w:space="0"/>
            </w:tcBorders>
            <w:vAlign w:val="center"/>
          </w:tcPr>
          <w:p w14:paraId="6BBA5BC2">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850" w:type="dxa"/>
            <w:tcBorders>
              <w:top w:val="single" w:color="000000" w:sz="8" w:space="0"/>
              <w:left w:val="single" w:color="auto" w:sz="4" w:space="0"/>
              <w:bottom w:val="single" w:color="000000" w:sz="8" w:space="0"/>
              <w:right w:val="single" w:color="000000" w:sz="8" w:space="0"/>
            </w:tcBorders>
            <w:vAlign w:val="center"/>
          </w:tcPr>
          <w:p w14:paraId="329014FF">
            <w:pPr>
              <w:snapToGrid w:val="0"/>
              <w:spacing w:line="400" w:lineRule="exac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118" w:type="dxa"/>
            <w:tcBorders>
              <w:top w:val="single" w:color="000000" w:sz="8" w:space="0"/>
              <w:left w:val="single" w:color="000000" w:sz="2" w:space="0"/>
              <w:bottom w:val="single" w:color="000000" w:sz="8" w:space="0"/>
              <w:right w:val="single" w:color="000000" w:sz="8" w:space="0"/>
            </w:tcBorders>
            <w:vAlign w:val="center"/>
          </w:tcPr>
          <w:p w14:paraId="21F4066C">
            <w:pPr>
              <w:spacing w:line="400" w:lineRule="exact"/>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sz w:val="24"/>
                  <w:highlight w:val="none"/>
                </w:rPr>
                <w:id w:val="4664"/>
              </w:sdtPr>
              <w:sdtEndPr>
                <w:rPr>
                  <w:rFonts w:hint="eastAsia" w:asciiTheme="minorEastAsia" w:hAnsiTheme="minorEastAsia" w:eastAsiaTheme="minorEastAsia" w:cstheme="minorEastAsia"/>
                  <w:color w:val="auto"/>
                  <w:sz w:val="24"/>
                  <w:highlight w:val="none"/>
                </w:rPr>
              </w:sdtEndPr>
              <w:sdtContent>
                <w:r>
                  <w:rPr>
                    <w:rFonts w:ascii="Wingdings" w:hAnsi="Wingdings" w:eastAsiaTheme="minorEastAsia" w:cstheme="minorEastAsia"/>
                    <w:color w:val="auto"/>
                    <w:sz w:val="24"/>
                    <w:highlight w:val="none"/>
                  </w:rPr>
                  <w:t></w:t>
                </w:r>
              </w:sdtContent>
            </w:sdt>
            <w:r>
              <w:rPr>
                <w:rFonts w:hint="eastAsia" w:asciiTheme="minorEastAsia" w:hAnsiTheme="minorEastAsia" w:eastAsiaTheme="minorEastAsia" w:cstheme="minorEastAsia"/>
                <w:color w:val="auto"/>
                <w:sz w:val="24"/>
                <w:highlight w:val="none"/>
              </w:rPr>
              <w:t>A不要求提供。</w:t>
            </w:r>
          </w:p>
          <w:p w14:paraId="4B991690">
            <w:pPr>
              <w:spacing w:line="400" w:lineRule="exact"/>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sz w:val="24"/>
                  <w:highlight w:val="none"/>
                </w:rPr>
                <w:id w:val="1026831988"/>
              </w:sdtPr>
              <w:sdtEndPr>
                <w:rPr>
                  <w:rFonts w:hint="eastAsia" w:asciiTheme="minorEastAsia" w:hAnsiTheme="minorEastAsia" w:eastAsiaTheme="minorEastAsia" w:cstheme="minorEastAsia"/>
                  <w:color w:val="auto"/>
                  <w:sz w:val="24"/>
                  <w:highlight w:val="none"/>
                </w:rPr>
              </w:sdtEndPr>
              <w:sdtContent>
                <w:r>
                  <w:rPr>
                    <w:rFonts w:hint="eastAsia" w:ascii="MS Gothic" w:hAnsi="MS Gothic" w:eastAsiaTheme="minorEastAsia" w:cstheme="minorEastAsia"/>
                    <w:color w:val="auto"/>
                    <w:sz w:val="24"/>
                    <w:highlight w:val="none"/>
                  </w:rPr>
                  <w:t>☐</w:t>
                </w:r>
              </w:sdtContent>
            </w:sdt>
            <w:r>
              <w:rPr>
                <w:rFonts w:hint="eastAsia" w:asciiTheme="minorEastAsia" w:hAnsiTheme="minorEastAsia" w:eastAsiaTheme="minorEastAsia" w:cstheme="minorEastAsia"/>
                <w:color w:val="auto"/>
                <w:sz w:val="24"/>
                <w:highlight w:val="none"/>
              </w:rPr>
              <w:t>B要求提供</w:t>
            </w:r>
            <w:r>
              <w:rPr>
                <w:rFonts w:hint="eastAsia" w:asciiTheme="minorEastAsia" w:hAnsiTheme="minorEastAsia" w:eastAsiaTheme="minorEastAsia" w:cstheme="minorEastAsia"/>
                <w:color w:val="auto"/>
                <w:kern w:val="0"/>
                <w:sz w:val="24"/>
                <w:highlight w:val="none"/>
              </w:rPr>
              <w:t>（未提供样品或提供样品不满足采购需求实质性条件的供应商，投标无效）</w:t>
            </w:r>
          </w:p>
        </w:tc>
      </w:tr>
      <w:tr w14:paraId="778A1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9" w:hRule="atLeast"/>
        </w:trPr>
        <w:tc>
          <w:tcPr>
            <w:tcW w:w="631" w:type="dxa"/>
            <w:tcBorders>
              <w:top w:val="single" w:color="auto" w:sz="4" w:space="0"/>
              <w:left w:val="single" w:color="auto" w:sz="4" w:space="0"/>
              <w:bottom w:val="single" w:color="auto" w:sz="4" w:space="0"/>
              <w:right w:val="single" w:color="auto" w:sz="4" w:space="0"/>
            </w:tcBorders>
            <w:vAlign w:val="center"/>
          </w:tcPr>
          <w:p w14:paraId="2DAAF89C">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850" w:type="dxa"/>
            <w:tcBorders>
              <w:top w:val="single" w:color="000000" w:sz="8" w:space="0"/>
              <w:left w:val="single" w:color="auto" w:sz="4" w:space="0"/>
              <w:bottom w:val="single" w:color="000000" w:sz="8" w:space="0"/>
              <w:right w:val="single" w:color="000000" w:sz="8" w:space="0"/>
            </w:tcBorders>
            <w:vAlign w:val="center"/>
          </w:tcPr>
          <w:p w14:paraId="66A58982">
            <w:pPr>
              <w:snapToGrid w:val="0"/>
              <w:spacing w:line="400" w:lineRule="exact"/>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方案讲解演示</w:t>
            </w:r>
          </w:p>
        </w:tc>
        <w:tc>
          <w:tcPr>
            <w:tcW w:w="6118" w:type="dxa"/>
            <w:tcBorders>
              <w:top w:val="single" w:color="000000" w:sz="8" w:space="0"/>
              <w:left w:val="single" w:color="000000" w:sz="2" w:space="0"/>
              <w:bottom w:val="single" w:color="000000" w:sz="8" w:space="0"/>
              <w:right w:val="single" w:color="000000" w:sz="8" w:space="0"/>
            </w:tcBorders>
            <w:vAlign w:val="center"/>
          </w:tcPr>
          <w:p w14:paraId="2AA10351">
            <w:pPr>
              <w:spacing w:line="400" w:lineRule="exact"/>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4670"/>
              </w:sdtPr>
              <w:sdtEndPr>
                <w:rPr>
                  <w:rFonts w:hint="eastAsia" w:asciiTheme="minorEastAsia" w:hAnsiTheme="minorEastAsia" w:eastAsiaTheme="minorEastAsia" w:cstheme="minorEastAsia"/>
                  <w:color w:val="auto"/>
                  <w:kern w:val="0"/>
                  <w:sz w:val="24"/>
                  <w:highlight w:val="none"/>
                </w:rPr>
              </w:sdtEndPr>
              <w:sdtContent>
                <w:r>
                  <w:rPr>
                    <w:rFonts w:ascii="Wingdings" w:hAnsi="Wingdings"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不组织。</w:t>
            </w:r>
          </w:p>
          <w:p w14:paraId="2AC8DA32">
            <w:pPr>
              <w:spacing w:line="400" w:lineRule="exact"/>
              <w:rPr>
                <w:rFonts w:asciiTheme="minorEastAsia" w:hAnsiTheme="minorEastAsia" w:eastAsiaTheme="minorEastAsia" w:cstheme="minorEastAsia"/>
                <w:b/>
                <w:color w:val="auto"/>
                <w:kern w:val="0"/>
                <w:sz w:val="24"/>
                <w:highlight w:val="none"/>
                <w:lang w:val="zh-CN"/>
              </w:rPr>
            </w:pPr>
            <w:sdt>
              <w:sdtPr>
                <w:rPr>
                  <w:rFonts w:hint="eastAsia" w:asciiTheme="minorEastAsia" w:hAnsiTheme="minorEastAsia" w:eastAsiaTheme="minorEastAsia" w:cstheme="minorEastAsia"/>
                  <w:color w:val="auto"/>
                  <w:kern w:val="0"/>
                  <w:sz w:val="24"/>
                  <w:highlight w:val="none"/>
                </w:rPr>
                <w:id w:val="1174071719"/>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B组织。</w:t>
            </w:r>
          </w:p>
        </w:tc>
      </w:tr>
      <w:tr w14:paraId="20215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9" w:hRule="atLeast"/>
        </w:trPr>
        <w:tc>
          <w:tcPr>
            <w:tcW w:w="631" w:type="dxa"/>
            <w:vMerge w:val="restart"/>
            <w:tcBorders>
              <w:top w:val="single" w:color="auto" w:sz="4" w:space="0"/>
              <w:left w:val="single" w:color="auto" w:sz="4" w:space="0"/>
              <w:right w:val="single" w:color="auto" w:sz="4" w:space="0"/>
            </w:tcBorders>
            <w:vAlign w:val="center"/>
          </w:tcPr>
          <w:p w14:paraId="25E7EA58">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850" w:type="dxa"/>
            <w:vMerge w:val="restart"/>
            <w:tcBorders>
              <w:top w:val="single" w:color="000000" w:sz="8" w:space="0"/>
              <w:left w:val="single" w:color="auto" w:sz="4" w:space="0"/>
              <w:right w:val="single" w:color="000000" w:sz="8" w:space="0"/>
            </w:tcBorders>
            <w:vAlign w:val="center"/>
          </w:tcPr>
          <w:p w14:paraId="1E9A5DFF">
            <w:pPr>
              <w:snapToGrid w:val="0"/>
              <w:spacing w:line="400" w:lineRule="exac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投标人应当提供的资格、资信证明文件</w:t>
            </w:r>
          </w:p>
        </w:tc>
        <w:tc>
          <w:tcPr>
            <w:tcW w:w="6118" w:type="dxa"/>
            <w:tcBorders>
              <w:top w:val="single" w:color="000000" w:sz="8" w:space="0"/>
              <w:left w:val="single" w:color="000000" w:sz="2" w:space="0"/>
              <w:bottom w:val="single" w:color="auto" w:sz="4" w:space="0"/>
              <w:right w:val="single" w:color="000000" w:sz="8" w:space="0"/>
            </w:tcBorders>
            <w:vAlign w:val="center"/>
          </w:tcPr>
          <w:p w14:paraId="6109580C">
            <w:pPr>
              <w:spacing w:line="4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（1）资格证明文件：见招标文件第二部分11.1。</w:t>
            </w:r>
          </w:p>
          <w:p w14:paraId="473CF431">
            <w:pPr>
              <w:spacing w:line="400" w:lineRule="exact"/>
              <w:rPr>
                <w:rFonts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投标人未提供有效的资格证明文件的，视为投标人不具备招标文件中规定的资格要求，投标无效。</w:t>
            </w:r>
          </w:p>
        </w:tc>
      </w:tr>
      <w:tr w14:paraId="1A47B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4" w:hRule="atLeast"/>
        </w:trPr>
        <w:tc>
          <w:tcPr>
            <w:tcW w:w="631" w:type="dxa"/>
            <w:vMerge w:val="continue"/>
            <w:tcBorders>
              <w:left w:val="single" w:color="auto" w:sz="4" w:space="0"/>
              <w:bottom w:val="single" w:color="auto" w:sz="4" w:space="0"/>
              <w:right w:val="single" w:color="auto" w:sz="4" w:space="0"/>
            </w:tcBorders>
            <w:vAlign w:val="center"/>
          </w:tcPr>
          <w:p w14:paraId="48E2E292">
            <w:pPr>
              <w:snapToGrid w:val="0"/>
              <w:spacing w:line="400" w:lineRule="exact"/>
              <w:jc w:val="center"/>
              <w:rPr>
                <w:rFonts w:asciiTheme="minorEastAsia" w:hAnsiTheme="minorEastAsia" w:eastAsiaTheme="minorEastAsia" w:cstheme="minorEastAsia"/>
                <w:color w:val="auto"/>
                <w:sz w:val="24"/>
                <w:highlight w:val="none"/>
              </w:rPr>
            </w:pPr>
          </w:p>
        </w:tc>
        <w:tc>
          <w:tcPr>
            <w:tcW w:w="1850" w:type="dxa"/>
            <w:vMerge w:val="continue"/>
            <w:tcBorders>
              <w:left w:val="single" w:color="auto" w:sz="4" w:space="0"/>
              <w:bottom w:val="single" w:color="000000" w:sz="8" w:space="0"/>
              <w:right w:val="single" w:color="000000" w:sz="8" w:space="0"/>
            </w:tcBorders>
            <w:vAlign w:val="center"/>
          </w:tcPr>
          <w:p w14:paraId="0862BF6B">
            <w:pPr>
              <w:snapToGrid w:val="0"/>
              <w:spacing w:line="400" w:lineRule="exact"/>
              <w:jc w:val="center"/>
              <w:rPr>
                <w:rFonts w:asciiTheme="minorEastAsia" w:hAnsiTheme="minorEastAsia" w:eastAsiaTheme="minorEastAsia" w:cstheme="minorEastAsia"/>
                <w:b/>
                <w:color w:val="auto"/>
                <w:sz w:val="24"/>
                <w:highlight w:val="none"/>
              </w:rPr>
            </w:pPr>
          </w:p>
        </w:tc>
        <w:tc>
          <w:tcPr>
            <w:tcW w:w="6118" w:type="dxa"/>
            <w:tcBorders>
              <w:top w:val="single" w:color="auto" w:sz="4" w:space="0"/>
              <w:left w:val="single" w:color="000000" w:sz="2" w:space="0"/>
              <w:bottom w:val="single" w:color="000000" w:sz="8" w:space="0"/>
              <w:right w:val="single" w:color="000000" w:sz="8" w:space="0"/>
            </w:tcBorders>
            <w:vAlign w:val="center"/>
          </w:tcPr>
          <w:p w14:paraId="1FCC4CD0">
            <w:pPr>
              <w:spacing w:line="4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（2）资信证明文件：根据招标文件第四部分评标标准提供</w:t>
            </w:r>
            <w:r>
              <w:rPr>
                <w:rFonts w:hint="eastAsia" w:asciiTheme="minorEastAsia" w:hAnsiTheme="minorEastAsia" w:eastAsiaTheme="minorEastAsia" w:cstheme="minorEastAsia"/>
                <w:color w:val="auto"/>
                <w:sz w:val="24"/>
                <w:highlight w:val="none"/>
                <w:u w:val="single"/>
              </w:rPr>
              <w:t>有效的资信证明文件。</w:t>
            </w:r>
          </w:p>
        </w:tc>
      </w:tr>
      <w:tr w14:paraId="2AB2F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89" w:hRule="atLeast"/>
        </w:trPr>
        <w:tc>
          <w:tcPr>
            <w:tcW w:w="631" w:type="dxa"/>
            <w:tcBorders>
              <w:top w:val="single" w:color="auto" w:sz="4" w:space="0"/>
              <w:left w:val="single" w:color="000000" w:sz="8" w:space="0"/>
              <w:bottom w:val="single" w:color="auto" w:sz="4" w:space="0"/>
              <w:right w:val="single" w:color="000000" w:sz="2" w:space="0"/>
            </w:tcBorders>
            <w:vAlign w:val="center"/>
          </w:tcPr>
          <w:p w14:paraId="774426D2">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850" w:type="dxa"/>
            <w:tcBorders>
              <w:top w:val="single" w:color="000000" w:sz="8" w:space="0"/>
              <w:left w:val="single" w:color="000000" w:sz="2" w:space="0"/>
              <w:bottom w:val="single" w:color="000000" w:sz="8" w:space="0"/>
              <w:right w:val="single" w:color="000000" w:sz="8" w:space="0"/>
            </w:tcBorders>
            <w:vAlign w:val="center"/>
          </w:tcPr>
          <w:p w14:paraId="47249C17">
            <w:pPr>
              <w:snapToGrid w:val="0"/>
              <w:spacing w:line="400" w:lineRule="exac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节能产品、环境标志产品</w:t>
            </w:r>
          </w:p>
        </w:tc>
        <w:tc>
          <w:tcPr>
            <w:tcW w:w="6118" w:type="dxa"/>
            <w:tcBorders>
              <w:top w:val="single" w:color="000000" w:sz="8" w:space="0"/>
              <w:left w:val="single" w:color="000000" w:sz="2" w:space="0"/>
              <w:bottom w:val="single" w:color="000000" w:sz="8" w:space="0"/>
              <w:right w:val="single" w:color="000000" w:sz="8" w:space="0"/>
            </w:tcBorders>
            <w:vAlign w:val="center"/>
          </w:tcPr>
          <w:p w14:paraId="0C448B93">
            <w:pPr>
              <w:spacing w:line="4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采购人拟采购的产品属于品目清单范围的，采购人将依据国家确定的认证机构出具的、处于有效期之内的节能产品、环境标志产品认证证书，对获得证书的产品实施政府优先采购或强制采购。</w:t>
            </w:r>
          </w:p>
          <w:p w14:paraId="6070BA40">
            <w:pPr>
              <w:pStyle w:val="24"/>
              <w:ind w:firstLine="480"/>
              <w:jc w:val="both"/>
              <w:rPr>
                <w:rFonts w:asciiTheme="minorEastAsia" w:hAnsiTheme="minorEastAsia" w:eastAsiaTheme="minorEastAsia" w:cstheme="minorEastAsia"/>
                <w:color w:val="auto"/>
                <w:sz w:val="24"/>
                <w:highlight w:val="none"/>
                <w:lang w:val="zh-CN"/>
              </w:rPr>
            </w:pPr>
            <w:sdt>
              <w:sdtPr>
                <w:rPr>
                  <w:rFonts w:hint="eastAsia" w:asciiTheme="minorEastAsia" w:hAnsiTheme="minorEastAsia" w:eastAsiaTheme="minorEastAsia" w:cstheme="minorEastAsia"/>
                  <w:color w:val="auto"/>
                  <w:kern w:val="2"/>
                  <w:sz w:val="24"/>
                  <w:szCs w:val="24"/>
                  <w:highlight w:val="none"/>
                </w:rPr>
                <w:id w:val="147474872"/>
              </w:sdtPr>
              <w:sdtEndPr>
                <w:rPr>
                  <w:rFonts w:hint="eastAsia" w:asciiTheme="minorEastAsia" w:hAnsiTheme="minorEastAsia" w:eastAsiaTheme="minorEastAsia" w:cstheme="minorEastAsia"/>
                  <w:color w:val="auto"/>
                  <w:kern w:val="2"/>
                  <w:sz w:val="24"/>
                  <w:szCs w:val="24"/>
                  <w:highlight w:val="none"/>
                </w:rPr>
              </w:sdtEndPr>
              <w:sdtContent>
                <w:r>
                  <w:rPr>
                    <w:rFonts w:hint="eastAsia" w:asciiTheme="minorEastAsia" w:hAnsiTheme="minorEastAsia" w:eastAsiaTheme="minorEastAsia" w:cstheme="minorEastAsia"/>
                    <w:color w:val="auto"/>
                    <w:kern w:val="2"/>
                    <w:sz w:val="24"/>
                    <w:szCs w:val="24"/>
                    <w:highlight w:val="none"/>
                  </w:rPr>
                  <w:t>☐</w:t>
                </w:r>
              </w:sdtContent>
            </w:sdt>
            <w:r>
              <w:rPr>
                <w:rFonts w:hint="eastAsia" w:asciiTheme="minorEastAsia" w:hAnsiTheme="minorEastAsia" w:eastAsiaTheme="minorEastAsia" w:cstheme="minorEastAsia"/>
                <w:color w:val="auto"/>
                <w:kern w:val="2"/>
                <w:sz w:val="24"/>
                <w:szCs w:val="24"/>
                <w:highlight w:val="none"/>
              </w:rPr>
              <w:t>强制采购。产品：</w:t>
            </w:r>
            <w:r>
              <w:rPr>
                <w:rFonts w:hint="eastAsia" w:asciiTheme="minorEastAsia" w:hAnsiTheme="minorEastAsia" w:eastAsiaTheme="minorEastAsia" w:cstheme="minorEastAsia"/>
                <w:color w:val="auto"/>
                <w:kern w:val="2"/>
                <w:sz w:val="24"/>
                <w:szCs w:val="24"/>
                <w:highlight w:val="none"/>
                <w:u w:val="single"/>
                <w:shd w:val="clear" w:color="FFFFFF" w:fill="D9D9D9"/>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对实施政府强制采购，</w:t>
            </w:r>
            <w:r>
              <w:rPr>
                <w:rFonts w:hint="eastAsia" w:asciiTheme="minorEastAsia" w:hAnsiTheme="minorEastAsia" w:eastAsiaTheme="minorEastAsia" w:cstheme="minorEastAsia"/>
                <w:b/>
                <w:bCs/>
                <w:color w:val="auto"/>
                <w:sz w:val="24"/>
                <w:highlight w:val="none"/>
                <w:lang w:val="zh-CN"/>
              </w:rPr>
              <w:t>投标人</w:t>
            </w:r>
            <w:r>
              <w:rPr>
                <w:rFonts w:hint="eastAsia" w:asciiTheme="minorEastAsia" w:hAnsiTheme="minorEastAsia" w:eastAsiaTheme="minorEastAsia" w:cstheme="minorEastAsia"/>
                <w:b/>
                <w:bCs/>
                <w:color w:val="auto"/>
                <w:sz w:val="24"/>
                <w:highlight w:val="none"/>
              </w:rPr>
              <w:t>就</w:t>
            </w:r>
            <w:r>
              <w:rPr>
                <w:rFonts w:hint="eastAsia" w:asciiTheme="minorEastAsia" w:hAnsiTheme="minorEastAsia" w:eastAsiaTheme="minorEastAsia" w:cstheme="minorEastAsia"/>
                <w:b/>
                <w:bCs/>
                <w:color w:val="auto"/>
                <w:sz w:val="24"/>
                <w:highlight w:val="none"/>
                <w:lang w:val="zh-CN"/>
              </w:rPr>
              <w:t>相应的投标产品未</w:t>
            </w:r>
            <w:r>
              <w:rPr>
                <w:rFonts w:hint="eastAsia" w:asciiTheme="minorEastAsia" w:hAnsiTheme="minorEastAsia" w:eastAsiaTheme="minorEastAsia" w:cstheme="minorEastAsia"/>
                <w:b/>
                <w:bCs/>
                <w:color w:val="auto"/>
                <w:sz w:val="24"/>
                <w:highlight w:val="none"/>
              </w:rPr>
              <w:t>提供</w:t>
            </w:r>
            <w:r>
              <w:rPr>
                <w:rFonts w:hint="eastAsia" w:asciiTheme="minorEastAsia" w:hAnsiTheme="minorEastAsia" w:eastAsiaTheme="minorEastAsia" w:cstheme="minorEastAsia"/>
                <w:b/>
                <w:bCs/>
                <w:color w:val="auto"/>
                <w:sz w:val="24"/>
                <w:highlight w:val="none"/>
                <w:lang w:val="zh-CN"/>
              </w:rPr>
              <w:t>国家确定的认证机构出具的、处于有效期之内的节能产品认证证书的，投标无效</w:t>
            </w:r>
            <w:r>
              <w:rPr>
                <w:rFonts w:hint="eastAsia" w:asciiTheme="minorEastAsia" w:hAnsiTheme="minorEastAsia" w:eastAsiaTheme="minorEastAsia" w:cstheme="minorEastAsia"/>
                <w:color w:val="auto"/>
                <w:sz w:val="24"/>
                <w:highlight w:val="none"/>
                <w:lang w:val="zh-CN"/>
              </w:rPr>
              <w:t>。</w:t>
            </w:r>
          </w:p>
          <w:p w14:paraId="24E3647B">
            <w:pPr>
              <w:pStyle w:val="24"/>
              <w:ind w:firstLine="480"/>
              <w:jc w:val="both"/>
              <w:rPr>
                <w:rFonts w:asciiTheme="minorEastAsia" w:hAnsiTheme="minorEastAsia" w:eastAsiaTheme="minorEastAsia" w:cstheme="minorEastAsia"/>
                <w:color w:val="auto"/>
                <w:kern w:val="2"/>
                <w:sz w:val="24"/>
                <w:szCs w:val="24"/>
                <w:highlight w:val="none"/>
                <w:u w:val="single"/>
                <w:shd w:val="clear" w:color="FFFFFF" w:fill="D9D9D9"/>
              </w:rPr>
            </w:pPr>
            <w:r>
              <w:rPr>
                <w:rFonts w:hint="eastAsia" w:asciiTheme="minorEastAsia" w:hAnsiTheme="minorEastAsia" w:eastAsiaTheme="minorEastAsia" w:cstheme="minorEastAsia"/>
                <w:color w:val="auto"/>
                <w:kern w:val="2"/>
                <w:sz w:val="24"/>
                <w:szCs w:val="24"/>
                <w:highlight w:val="none"/>
              </w:rPr>
              <w:t>□优先采购节能产品。产品：</w:t>
            </w:r>
            <w:r>
              <w:rPr>
                <w:rFonts w:hint="eastAsia" w:asciiTheme="minorEastAsia" w:hAnsiTheme="minorEastAsia" w:eastAsiaTheme="minorEastAsia" w:cstheme="minorEastAsia"/>
                <w:color w:val="auto"/>
                <w:kern w:val="2"/>
                <w:sz w:val="24"/>
                <w:szCs w:val="24"/>
                <w:highlight w:val="none"/>
                <w:u w:val="single"/>
                <w:shd w:val="clear" w:color="FFFFFF" w:fill="D9D9D9"/>
              </w:rPr>
              <w:t xml:space="preserve">        </w:t>
            </w:r>
          </w:p>
          <w:p w14:paraId="2DBACB6B">
            <w:pPr>
              <w:pStyle w:val="24"/>
              <w:ind w:firstLine="480"/>
              <w:jc w:val="both"/>
              <w:rPr>
                <w:rFonts w:asciiTheme="minorEastAsia" w:hAnsiTheme="minorEastAsia" w:eastAsiaTheme="minorEastAsia" w:cstheme="minorEastAsia"/>
                <w:color w:val="auto"/>
                <w:kern w:val="2"/>
                <w:sz w:val="24"/>
                <w:szCs w:val="24"/>
                <w:highlight w:val="none"/>
                <w:u w:val="single"/>
                <w:shd w:val="clear" w:color="FFFFFF" w:fill="D9D9D9"/>
              </w:rPr>
            </w:pPr>
            <w:r>
              <w:rPr>
                <w:rFonts w:hint="eastAsia" w:asciiTheme="minorEastAsia" w:hAnsiTheme="minorEastAsia" w:eastAsiaTheme="minorEastAsia" w:cstheme="minorEastAsia"/>
                <w:color w:val="auto"/>
                <w:kern w:val="2"/>
                <w:sz w:val="24"/>
                <w:szCs w:val="24"/>
                <w:highlight w:val="none"/>
              </w:rPr>
              <w:t>□优先采购环保产品。产品：</w:t>
            </w:r>
            <w:r>
              <w:rPr>
                <w:rFonts w:hint="eastAsia" w:asciiTheme="minorEastAsia" w:hAnsiTheme="minorEastAsia" w:eastAsiaTheme="minorEastAsia" w:cstheme="minorEastAsia"/>
                <w:color w:val="auto"/>
                <w:kern w:val="2"/>
                <w:sz w:val="24"/>
                <w:szCs w:val="24"/>
                <w:highlight w:val="none"/>
                <w:u w:val="single"/>
                <w:shd w:val="clear" w:color="FFFFFF" w:fill="D9D9D9"/>
              </w:rPr>
              <w:t xml:space="preserve">        </w:t>
            </w:r>
          </w:p>
          <w:p w14:paraId="3897C5BD">
            <w:pPr>
              <w:snapToGrid w:val="0"/>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☑无。</w:t>
            </w:r>
          </w:p>
        </w:tc>
      </w:tr>
      <w:tr w14:paraId="191E7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0" w:hRule="atLeast"/>
        </w:trPr>
        <w:tc>
          <w:tcPr>
            <w:tcW w:w="631" w:type="dxa"/>
            <w:tcBorders>
              <w:top w:val="single" w:color="auto" w:sz="4" w:space="0"/>
              <w:left w:val="single" w:color="000000" w:sz="8" w:space="0"/>
              <w:bottom w:val="single" w:color="auto" w:sz="4" w:space="0"/>
              <w:right w:val="single" w:color="000000" w:sz="2" w:space="0"/>
            </w:tcBorders>
            <w:vAlign w:val="center"/>
          </w:tcPr>
          <w:p w14:paraId="299A4AAC">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850" w:type="dxa"/>
            <w:tcBorders>
              <w:top w:val="single" w:color="000000" w:sz="8" w:space="0"/>
              <w:left w:val="single" w:color="000000" w:sz="2" w:space="0"/>
              <w:bottom w:val="single" w:color="000000" w:sz="8" w:space="0"/>
              <w:right w:val="single" w:color="000000" w:sz="8" w:space="0"/>
            </w:tcBorders>
            <w:vAlign w:val="center"/>
          </w:tcPr>
          <w:p w14:paraId="44CC82A5">
            <w:pPr>
              <w:snapToGrid w:val="0"/>
              <w:spacing w:line="400" w:lineRule="exac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6118" w:type="dxa"/>
            <w:tcBorders>
              <w:top w:val="single" w:color="000000" w:sz="8" w:space="0"/>
              <w:left w:val="single" w:color="000000" w:sz="2" w:space="0"/>
              <w:bottom w:val="single" w:color="000000" w:sz="8" w:space="0"/>
              <w:right w:val="single" w:color="000000" w:sz="8" w:space="0"/>
            </w:tcBorders>
            <w:vAlign w:val="center"/>
          </w:tcPr>
          <w:p w14:paraId="5ED21077">
            <w:pPr>
              <w:snapToGrid w:val="0"/>
              <w:spacing w:line="400" w:lineRule="exact"/>
              <w:jc w:val="left"/>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
                <w:bCs/>
                <w:color w:val="auto"/>
                <w:kern w:val="0"/>
                <w:sz w:val="24"/>
                <w:highlight w:val="none"/>
                <w:lang w:val="zh-CN"/>
              </w:rPr>
              <w:t>投标文件</w:t>
            </w:r>
            <w:r>
              <w:rPr>
                <w:rFonts w:hint="eastAsia" w:asciiTheme="minorEastAsia" w:hAnsiTheme="minorEastAsia" w:eastAsiaTheme="minorEastAsia" w:cstheme="minorEastAsia"/>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color w:val="auto"/>
                <w:kern w:val="0"/>
                <w:sz w:val="24"/>
                <w:highlight w:val="none"/>
                <w:lang w:val="zh-CN"/>
              </w:rPr>
              <w:t>投标文件中价格全部采用人民币报价。招标文件未列明，而投标人认为必需的费用也需列入报价。</w:t>
            </w:r>
            <w:r>
              <w:rPr>
                <w:rFonts w:hint="eastAsia" w:asciiTheme="minorEastAsia" w:hAnsiTheme="minorEastAsia" w:eastAsiaTheme="minorEastAsia" w:cstheme="minorEastAsia"/>
                <w:b/>
                <w:color w:val="auto"/>
                <w:kern w:val="0"/>
                <w:sz w:val="24"/>
                <w:highlight w:val="none"/>
                <w:lang w:val="zh-CN"/>
              </w:rPr>
              <w:t>提醒：验收时检测费用由采购人承担，不包含在投标总价中。</w:t>
            </w:r>
          </w:p>
          <w:p w14:paraId="7BB3E03E">
            <w:pPr>
              <w:snapToGrid w:val="0"/>
              <w:spacing w:line="400" w:lineRule="exact"/>
              <w:jc w:val="left"/>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投标报价出现下列情形的，投标无效：</w:t>
            </w:r>
          </w:p>
          <w:p w14:paraId="04543300">
            <w:pPr>
              <w:snapToGrid w:val="0"/>
              <w:spacing w:line="400" w:lineRule="exact"/>
              <w:ind w:firstLine="241" w:firstLineChars="100"/>
              <w:jc w:val="left"/>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投标文件出现不是唯一的、有选择性投标报价的；</w:t>
            </w:r>
          </w:p>
          <w:p w14:paraId="6D7E3338">
            <w:pPr>
              <w:snapToGrid w:val="0"/>
              <w:spacing w:line="400" w:lineRule="exact"/>
              <w:ind w:firstLine="241" w:firstLineChars="1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投标报价超过招标文件中规定的预算金额或者最高限价的；</w:t>
            </w:r>
          </w:p>
          <w:p w14:paraId="2A156FAD">
            <w:pPr>
              <w:spacing w:line="400" w:lineRule="exact"/>
              <w:ind w:firstLine="241" w:firstLineChars="1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color w:val="auto"/>
                <w:sz w:val="24"/>
                <w:highlight w:val="none"/>
              </w:rPr>
              <w:t>；</w:t>
            </w:r>
          </w:p>
          <w:p w14:paraId="63164DFC">
            <w:pPr>
              <w:spacing w:line="400" w:lineRule="exact"/>
              <w:ind w:firstLine="241"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highlight w:val="none"/>
              </w:rPr>
              <w:t>投标人对根据修正原则修正后的报价不确认的</w:t>
            </w:r>
            <w:r>
              <w:rPr>
                <w:rFonts w:hint="eastAsia" w:asciiTheme="minorEastAsia" w:hAnsiTheme="minorEastAsia" w:eastAsiaTheme="minorEastAsia" w:cstheme="minorEastAsia"/>
                <w:b/>
                <w:color w:val="auto"/>
                <w:sz w:val="24"/>
                <w:highlight w:val="none"/>
              </w:rPr>
              <w:t>。</w:t>
            </w:r>
          </w:p>
        </w:tc>
      </w:tr>
      <w:tr w14:paraId="18B5C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59" w:hRule="atLeast"/>
        </w:trPr>
        <w:tc>
          <w:tcPr>
            <w:tcW w:w="631" w:type="dxa"/>
            <w:tcBorders>
              <w:top w:val="single" w:color="auto" w:sz="4" w:space="0"/>
              <w:left w:val="single" w:color="000000" w:sz="8" w:space="0"/>
              <w:right w:val="single" w:color="000000" w:sz="2" w:space="0"/>
            </w:tcBorders>
            <w:vAlign w:val="center"/>
          </w:tcPr>
          <w:p w14:paraId="308BD5B6">
            <w:pPr>
              <w:snapToGrid w:val="0"/>
              <w:spacing w:line="400" w:lineRule="exact"/>
              <w:jc w:val="center"/>
              <w:rPr>
                <w:rFonts w:asciiTheme="minorEastAsia" w:hAnsiTheme="minorEastAsia" w:eastAsiaTheme="minorEastAsia" w:cstheme="minorEastAsia"/>
                <w:color w:val="auto"/>
                <w:sz w:val="24"/>
                <w:highlight w:val="none"/>
              </w:rPr>
            </w:pPr>
          </w:p>
          <w:p w14:paraId="0F86A145">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850" w:type="dxa"/>
            <w:tcBorders>
              <w:top w:val="single" w:color="000000" w:sz="8" w:space="0"/>
              <w:left w:val="single" w:color="000000" w:sz="2" w:space="0"/>
              <w:right w:val="single" w:color="000000" w:sz="8" w:space="0"/>
            </w:tcBorders>
            <w:vAlign w:val="center"/>
          </w:tcPr>
          <w:p w14:paraId="02B8EDFC">
            <w:pPr>
              <w:snapToGrid w:val="0"/>
              <w:spacing w:line="400" w:lineRule="exac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中小企业信用融资</w:t>
            </w:r>
          </w:p>
        </w:tc>
        <w:tc>
          <w:tcPr>
            <w:tcW w:w="6118" w:type="dxa"/>
            <w:tcBorders>
              <w:top w:val="single" w:color="000000" w:sz="8" w:space="0"/>
              <w:left w:val="single" w:color="000000" w:sz="2" w:space="0"/>
              <w:right w:val="single" w:color="000000" w:sz="8" w:space="0"/>
            </w:tcBorders>
            <w:vAlign w:val="center"/>
          </w:tcPr>
          <w:p w14:paraId="14B85EE0">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08246D0">
            <w:pPr>
              <w:snapToGrid w:val="0"/>
              <w:spacing w:line="4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本项目支持《杭州市萧山区政府采购支持中小企业信用融资暂行办法》。</w:t>
            </w:r>
          </w:p>
          <w:p w14:paraId="71613BA6">
            <w:pPr>
              <w:spacing w:line="4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有融资需求的中标供应商可参照相关规定及银行方案凭政府采购合同向相关合作银行提出信用融资（贷款）申请。详见</w:t>
            </w:r>
            <w:r>
              <w:rPr>
                <w:color w:val="auto"/>
                <w:highlight w:val="none"/>
              </w:rPr>
              <w:fldChar w:fldCharType="begin"/>
            </w:r>
            <w:r>
              <w:rPr>
                <w:color w:val="auto"/>
                <w:highlight w:val="none"/>
              </w:rPr>
              <w:instrText xml:space="preserve"> HYPERLINK "http://www.xiaoshan.gov.cn/art/2018/12/20/art_1229293109_1559514.html" </w:instrText>
            </w:r>
            <w:r>
              <w:rPr>
                <w:color w:val="auto"/>
                <w:highlight w:val="none"/>
              </w:rPr>
              <w:fldChar w:fldCharType="separate"/>
            </w:r>
            <w:r>
              <w:rPr>
                <w:rStyle w:val="23"/>
                <w:rFonts w:hint="eastAsia" w:asciiTheme="minorEastAsia" w:hAnsiTheme="minorEastAsia" w:eastAsiaTheme="minorEastAsia" w:cstheme="minorEastAsia"/>
                <w:snapToGrid/>
                <w:color w:val="auto"/>
                <w:sz w:val="24"/>
                <w:szCs w:val="24"/>
                <w:highlight w:val="none"/>
              </w:rPr>
              <w:t>http://www.xiaoshan.gov.cn/art/2018/12/20/art_1229293109_1559514.html</w:t>
            </w:r>
            <w:r>
              <w:rPr>
                <w:rStyle w:val="23"/>
                <w:rFonts w:hint="eastAsia" w:asciiTheme="minorEastAsia" w:hAnsiTheme="minorEastAsia" w:eastAsiaTheme="minorEastAsia" w:cstheme="minorEastAsia"/>
                <w:snapToGrid/>
                <w:color w:val="auto"/>
                <w:sz w:val="24"/>
                <w:szCs w:val="24"/>
                <w:highlight w:val="none"/>
              </w:rPr>
              <w:fldChar w:fldCharType="end"/>
            </w:r>
          </w:p>
        </w:tc>
      </w:tr>
      <w:tr w14:paraId="031E9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9" w:hRule="atLeast"/>
        </w:trPr>
        <w:tc>
          <w:tcPr>
            <w:tcW w:w="631" w:type="dxa"/>
            <w:tcBorders>
              <w:top w:val="single" w:color="auto" w:sz="4" w:space="0"/>
              <w:left w:val="single" w:color="000000" w:sz="8" w:space="0"/>
              <w:bottom w:val="single" w:color="auto" w:sz="4" w:space="0"/>
              <w:right w:val="single" w:color="000000" w:sz="2" w:space="0"/>
            </w:tcBorders>
            <w:vAlign w:val="center"/>
          </w:tcPr>
          <w:p w14:paraId="2F29B14F">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1850" w:type="dxa"/>
            <w:tcBorders>
              <w:top w:val="single" w:color="000000" w:sz="8" w:space="0"/>
              <w:left w:val="single" w:color="000000" w:sz="2" w:space="0"/>
              <w:bottom w:val="single" w:color="000000" w:sz="8" w:space="0"/>
              <w:right w:val="single" w:color="000000" w:sz="8" w:space="0"/>
            </w:tcBorders>
            <w:vAlign w:val="center"/>
          </w:tcPr>
          <w:p w14:paraId="1A509955">
            <w:pPr>
              <w:snapToGrid w:val="0"/>
              <w:spacing w:line="400" w:lineRule="exac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备份投标文件送达地点和签收人员 </w:t>
            </w:r>
          </w:p>
        </w:tc>
        <w:tc>
          <w:tcPr>
            <w:tcW w:w="6118" w:type="dxa"/>
            <w:tcBorders>
              <w:top w:val="single" w:color="000000" w:sz="8" w:space="0"/>
              <w:left w:val="single" w:color="000000" w:sz="2" w:space="0"/>
              <w:bottom w:val="single" w:color="000000" w:sz="8" w:space="0"/>
              <w:right w:val="single" w:color="000000" w:sz="8" w:space="0"/>
            </w:tcBorders>
            <w:vAlign w:val="center"/>
          </w:tcPr>
          <w:p w14:paraId="19AA1419">
            <w:pPr>
              <w:pStyle w:val="13"/>
              <w:spacing w:line="400" w:lineRule="exac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28"/>
                <w:sz w:val="24"/>
                <w:szCs w:val="24"/>
                <w:highlight w:val="none"/>
              </w:rPr>
              <w:t>备份投标文件送达地点：</w:t>
            </w:r>
            <w:r>
              <w:rPr>
                <w:rFonts w:hint="eastAsia" w:asciiTheme="minorEastAsia" w:hAnsiTheme="minorEastAsia" w:eastAsiaTheme="minorEastAsia" w:cstheme="minorEastAsia"/>
                <w:color w:val="auto"/>
                <w:sz w:val="24"/>
                <w:highlight w:val="none"/>
                <w:u w:val="single"/>
              </w:rPr>
              <w:t xml:space="preserve">  /   </w:t>
            </w:r>
            <w:r>
              <w:rPr>
                <w:rFonts w:hint="eastAsia" w:asciiTheme="minorEastAsia" w:hAnsiTheme="minorEastAsia" w:eastAsiaTheme="minorEastAsia" w:cstheme="minorEastAsia"/>
                <w:color w:val="auto"/>
                <w:kern w:val="28"/>
                <w:sz w:val="24"/>
                <w:szCs w:val="24"/>
                <w:highlight w:val="none"/>
              </w:rPr>
              <w:t>；备份投标文件签收人员联系电话：</w:t>
            </w:r>
            <w:r>
              <w:rPr>
                <w:rFonts w:hint="eastAsia" w:asciiTheme="minorEastAsia" w:hAnsiTheme="minorEastAsia" w:eastAsiaTheme="minorEastAsia" w:cstheme="minorEastAsia"/>
                <w:color w:val="auto"/>
                <w:sz w:val="24"/>
                <w:highlight w:val="none"/>
                <w:u w:val="single"/>
              </w:rPr>
              <w:t xml:space="preserve">  /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采购人、采购机构不强制或变相强制投标人提交备份投标文件。</w:t>
            </w:r>
          </w:p>
          <w:p w14:paraId="1469ADF7">
            <w:pPr>
              <w:pStyle w:val="13"/>
              <w:spacing w:line="400" w:lineRule="exact"/>
              <w:rPr>
                <w:rFonts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b/>
                <w:color w:val="auto"/>
                <w:sz w:val="24"/>
                <w:szCs w:val="24"/>
                <w:highlight w:val="none"/>
              </w:rPr>
              <w:t>中标单位应在中标后向采购人提供纸质投标文件一正二副（加盖公章）</w:t>
            </w:r>
          </w:p>
        </w:tc>
      </w:tr>
      <w:tr w14:paraId="77CBD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86" w:hRule="atLeast"/>
        </w:trPr>
        <w:tc>
          <w:tcPr>
            <w:tcW w:w="631" w:type="dxa"/>
            <w:tcBorders>
              <w:top w:val="single" w:color="auto" w:sz="4" w:space="0"/>
              <w:left w:val="single" w:color="000000" w:sz="8" w:space="0"/>
              <w:bottom w:val="single" w:color="auto" w:sz="4" w:space="0"/>
              <w:right w:val="single" w:color="000000" w:sz="2" w:space="0"/>
            </w:tcBorders>
            <w:vAlign w:val="center"/>
          </w:tcPr>
          <w:p w14:paraId="42D8E9A1">
            <w:pPr>
              <w:spacing w:line="400" w:lineRule="exact"/>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w:t>
            </w:r>
          </w:p>
        </w:tc>
        <w:tc>
          <w:tcPr>
            <w:tcW w:w="1850" w:type="dxa"/>
            <w:tcBorders>
              <w:top w:val="single" w:color="000000" w:sz="8" w:space="0"/>
              <w:left w:val="single" w:color="000000" w:sz="2" w:space="0"/>
              <w:bottom w:val="single" w:color="000000" w:sz="8" w:space="0"/>
              <w:right w:val="single" w:color="000000" w:sz="8" w:space="0"/>
            </w:tcBorders>
            <w:vAlign w:val="center"/>
          </w:tcPr>
          <w:p w14:paraId="2E178AF4">
            <w:pPr>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采购机构代理费用</w:t>
            </w:r>
          </w:p>
        </w:tc>
        <w:tc>
          <w:tcPr>
            <w:tcW w:w="6118" w:type="dxa"/>
            <w:tcBorders>
              <w:top w:val="single" w:color="000000" w:sz="8" w:space="0"/>
              <w:left w:val="single" w:color="000000" w:sz="2" w:space="0"/>
              <w:bottom w:val="single" w:color="000000" w:sz="8" w:space="0"/>
              <w:right w:val="single" w:color="000000" w:sz="8" w:space="0"/>
            </w:tcBorders>
            <w:vAlign w:val="center"/>
          </w:tcPr>
          <w:p w14:paraId="633B5BA0">
            <w:pPr>
              <w:spacing w:line="40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本项目采购代理费由中标人支付。</w:t>
            </w:r>
          </w:p>
          <w:p w14:paraId="78BEFDF4">
            <w:pPr>
              <w:spacing w:line="40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（1）采购代理费用：本次招标委托代理费按国家发展计划委员会的计价格〔2002〕1980号文件收费标准下浮</w:t>
            </w:r>
            <w:r>
              <w:rPr>
                <w:rFonts w:hint="eastAsia" w:asciiTheme="minorEastAsia" w:hAnsiTheme="minorEastAsia" w:eastAsiaTheme="minorEastAsia" w:cstheme="minorEastAsia"/>
                <w:color w:val="auto"/>
                <w:sz w:val="24"/>
                <w:highlight w:val="none"/>
              </w:rPr>
              <w:t>50</w:t>
            </w:r>
            <w:r>
              <w:rPr>
                <w:rFonts w:hint="eastAsia" w:asciiTheme="minorEastAsia" w:hAnsiTheme="minorEastAsia" w:eastAsiaTheme="minorEastAsia" w:cstheme="minorEastAsia"/>
                <w:color w:val="auto"/>
                <w:sz w:val="24"/>
                <w:highlight w:val="none"/>
                <w:lang w:val="zh-CN"/>
              </w:rPr>
              <w:t>%结算收取（</w:t>
            </w:r>
            <w:r>
              <w:rPr>
                <w:rFonts w:hint="eastAsia" w:asciiTheme="minorEastAsia" w:hAnsiTheme="minorEastAsia" w:eastAsiaTheme="minorEastAsia" w:cstheme="minorEastAsia"/>
                <w:color w:val="auto"/>
                <w:sz w:val="24"/>
                <w:highlight w:val="none"/>
              </w:rPr>
              <w:t>不足3000元按3000元，最高不超过15000元</w:t>
            </w:r>
            <w:r>
              <w:rPr>
                <w:rFonts w:hint="eastAsia" w:asciiTheme="minorEastAsia" w:hAnsiTheme="minorEastAsia" w:eastAsiaTheme="minorEastAsia" w:cstheme="minorEastAsia"/>
                <w:color w:val="auto"/>
                <w:sz w:val="24"/>
                <w:highlight w:val="none"/>
                <w:lang w:val="zh-CN"/>
              </w:rPr>
              <w:t>）。</w:t>
            </w:r>
          </w:p>
          <w:p w14:paraId="2947F49B">
            <w:pPr>
              <w:spacing w:line="40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（2）招标代理服务费以电汇方式支付。</w:t>
            </w:r>
          </w:p>
          <w:p w14:paraId="32C92D1F">
            <w:pPr>
              <w:spacing w:line="40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（3）服务费缴纳账号：</w:t>
            </w:r>
          </w:p>
          <w:p w14:paraId="60898476">
            <w:pPr>
              <w:spacing w:line="40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开户银行：上海浦东发展银行萧山支行</w:t>
            </w:r>
          </w:p>
          <w:p w14:paraId="2CEEA4BC">
            <w:pPr>
              <w:spacing w:line="40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账户名称：杭州博望建设工程招标投标代理有限公司</w:t>
            </w:r>
          </w:p>
          <w:p w14:paraId="58C9F8DF">
            <w:pPr>
              <w:spacing w:line="40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银行账号：95070154740001005</w:t>
            </w:r>
          </w:p>
          <w:p w14:paraId="5AC9E997">
            <w:pPr>
              <w:spacing w:line="4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（4）财务联系电话：0571-82373980。</w:t>
            </w:r>
          </w:p>
        </w:tc>
      </w:tr>
      <w:tr w14:paraId="7CB40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9" w:hRule="atLeast"/>
        </w:trPr>
        <w:tc>
          <w:tcPr>
            <w:tcW w:w="631" w:type="dxa"/>
            <w:tcBorders>
              <w:top w:val="single" w:color="auto" w:sz="4" w:space="0"/>
              <w:left w:val="single" w:color="000000" w:sz="8" w:space="0"/>
              <w:bottom w:val="single" w:color="auto" w:sz="4" w:space="0"/>
              <w:right w:val="single" w:color="000000" w:sz="2" w:space="0"/>
            </w:tcBorders>
            <w:vAlign w:val="center"/>
          </w:tcPr>
          <w:p w14:paraId="08E2080D">
            <w:pPr>
              <w:spacing w:line="400" w:lineRule="exact"/>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w:t>
            </w:r>
          </w:p>
        </w:tc>
        <w:tc>
          <w:tcPr>
            <w:tcW w:w="1850" w:type="dxa"/>
            <w:tcBorders>
              <w:top w:val="single" w:color="000000" w:sz="8" w:space="0"/>
              <w:left w:val="single" w:color="000000" w:sz="2" w:space="0"/>
              <w:bottom w:val="single" w:color="000000" w:sz="8" w:space="0"/>
              <w:right w:val="single" w:color="000000" w:sz="8" w:space="0"/>
            </w:tcBorders>
            <w:vAlign w:val="center"/>
          </w:tcPr>
          <w:p w14:paraId="6675623A">
            <w:pPr>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资格审查和信用信息审查</w:t>
            </w:r>
          </w:p>
        </w:tc>
        <w:tc>
          <w:tcPr>
            <w:tcW w:w="6118" w:type="dxa"/>
            <w:tcBorders>
              <w:top w:val="single" w:color="000000" w:sz="8" w:space="0"/>
              <w:left w:val="single" w:color="000000" w:sz="2" w:space="0"/>
              <w:bottom w:val="single" w:color="000000" w:sz="8" w:space="0"/>
              <w:right w:val="single" w:color="000000" w:sz="8" w:space="0"/>
            </w:tcBorders>
            <w:vAlign w:val="center"/>
          </w:tcPr>
          <w:p w14:paraId="22712A5C">
            <w:pPr>
              <w:spacing w:line="4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本项目由采购人进行资格文件及信用信息查询。</w:t>
            </w:r>
          </w:p>
        </w:tc>
      </w:tr>
      <w:tr w14:paraId="65EA7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31" w:type="dxa"/>
            <w:tcBorders>
              <w:top w:val="single" w:color="auto" w:sz="4" w:space="0"/>
              <w:left w:val="single" w:color="000000" w:sz="8" w:space="0"/>
              <w:bottom w:val="single" w:color="auto" w:sz="4" w:space="0"/>
              <w:right w:val="single" w:color="000000" w:sz="2" w:space="0"/>
            </w:tcBorders>
            <w:vAlign w:val="center"/>
          </w:tcPr>
          <w:p w14:paraId="2D2A7A1B">
            <w:pPr>
              <w:spacing w:line="400" w:lineRule="exact"/>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w:t>
            </w:r>
          </w:p>
        </w:tc>
        <w:tc>
          <w:tcPr>
            <w:tcW w:w="1850" w:type="dxa"/>
            <w:tcBorders>
              <w:top w:val="single" w:color="000000" w:sz="8" w:space="0"/>
              <w:left w:val="single" w:color="000000" w:sz="2" w:space="0"/>
              <w:bottom w:val="single" w:color="000000" w:sz="8" w:space="0"/>
              <w:right w:val="single" w:color="000000" w:sz="8" w:space="0"/>
            </w:tcBorders>
            <w:vAlign w:val="center"/>
          </w:tcPr>
          <w:p w14:paraId="7618A5F3">
            <w:pPr>
              <w:spacing w:line="400" w:lineRule="exac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质疑接收人及答复</w:t>
            </w:r>
          </w:p>
        </w:tc>
        <w:tc>
          <w:tcPr>
            <w:tcW w:w="6118" w:type="dxa"/>
            <w:tcBorders>
              <w:top w:val="single" w:color="000000" w:sz="8" w:space="0"/>
              <w:left w:val="single" w:color="000000" w:sz="2" w:space="0"/>
              <w:bottom w:val="single" w:color="000000" w:sz="8" w:space="0"/>
              <w:right w:val="single" w:color="000000" w:sz="8" w:space="0"/>
            </w:tcBorders>
            <w:vAlign w:val="center"/>
          </w:tcPr>
          <w:p w14:paraId="3ADB1480">
            <w:pPr>
              <w:snapToGrid w:val="0"/>
              <w:spacing w:line="400" w:lineRule="exact"/>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采购人、采购机构质疑接收人、联系方式：详见公告</w:t>
            </w:r>
          </w:p>
          <w:p w14:paraId="274350C9">
            <w:pPr>
              <w:snapToGrid w:val="0"/>
              <w:spacing w:line="400" w:lineRule="exac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线上提交质疑方式：政采云线上质疑路径：项目采购-询问质疑投诉-质疑列表。请使用ca签章在每一页质疑文件中加盖电子公章，上传完整附件。</w:t>
            </w:r>
          </w:p>
          <w:p w14:paraId="5D7E55DF">
            <w:pPr>
              <w:snapToGrid w:val="0"/>
              <w:spacing w:line="4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本项目涉及资格条件、采购需求、评分办法及采购过程中有关现场考察或开标前答疑会等事项由</w:t>
            </w:r>
            <w:r>
              <w:rPr>
                <w:rFonts w:hint="eastAsia" w:asciiTheme="minorEastAsia" w:hAnsiTheme="minorEastAsia" w:eastAsiaTheme="minorEastAsia" w:cstheme="minorEastAsia"/>
                <w:b/>
                <w:bCs/>
                <w:color w:val="auto"/>
                <w:sz w:val="24"/>
                <w:highlight w:val="none"/>
              </w:rPr>
              <w:t>采购人</w:t>
            </w:r>
            <w:r>
              <w:rPr>
                <w:rFonts w:hint="eastAsia" w:asciiTheme="minorEastAsia" w:hAnsiTheme="minorEastAsia" w:eastAsiaTheme="minorEastAsia" w:cstheme="minorEastAsia"/>
                <w:color w:val="auto"/>
                <w:sz w:val="24"/>
                <w:highlight w:val="none"/>
              </w:rPr>
              <w:t>进行答复。</w:t>
            </w:r>
          </w:p>
          <w:p w14:paraId="6911A0F9">
            <w:pPr>
              <w:spacing w:line="4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涉及流程规范性、组织程序等相关事项，由</w:t>
            </w:r>
            <w:r>
              <w:rPr>
                <w:rFonts w:hint="eastAsia" w:asciiTheme="minorEastAsia" w:hAnsiTheme="minorEastAsia" w:eastAsiaTheme="minorEastAsia" w:cstheme="minorEastAsia"/>
                <w:b/>
                <w:bCs/>
                <w:color w:val="auto"/>
                <w:sz w:val="24"/>
                <w:highlight w:val="none"/>
              </w:rPr>
              <w:t>采购代理机构</w:t>
            </w:r>
            <w:r>
              <w:rPr>
                <w:rFonts w:hint="eastAsia" w:asciiTheme="minorEastAsia" w:hAnsiTheme="minorEastAsia" w:eastAsiaTheme="minorEastAsia" w:cstheme="minorEastAsia"/>
                <w:color w:val="auto"/>
                <w:sz w:val="24"/>
                <w:highlight w:val="none"/>
              </w:rPr>
              <w:t>进行答复。</w:t>
            </w:r>
          </w:p>
        </w:tc>
      </w:tr>
      <w:tr w14:paraId="4E1E1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9" w:hRule="atLeast"/>
        </w:trPr>
        <w:tc>
          <w:tcPr>
            <w:tcW w:w="631" w:type="dxa"/>
            <w:tcBorders>
              <w:top w:val="single" w:color="auto" w:sz="4" w:space="0"/>
              <w:left w:val="single" w:color="000000" w:sz="8" w:space="0"/>
              <w:bottom w:val="single" w:color="auto" w:sz="4" w:space="0"/>
              <w:right w:val="single" w:color="000000" w:sz="2" w:space="0"/>
            </w:tcBorders>
            <w:vAlign w:val="center"/>
          </w:tcPr>
          <w:p w14:paraId="7505F385">
            <w:pPr>
              <w:spacing w:line="400" w:lineRule="exact"/>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w:t>
            </w:r>
          </w:p>
        </w:tc>
        <w:tc>
          <w:tcPr>
            <w:tcW w:w="1850" w:type="dxa"/>
            <w:tcBorders>
              <w:top w:val="single" w:color="000000" w:sz="8" w:space="0"/>
              <w:left w:val="single" w:color="000000" w:sz="2" w:space="0"/>
              <w:bottom w:val="single" w:color="000000" w:sz="8" w:space="0"/>
              <w:right w:val="single" w:color="000000" w:sz="8" w:space="0"/>
            </w:tcBorders>
            <w:vAlign w:val="center"/>
          </w:tcPr>
          <w:p w14:paraId="5ECF13FC">
            <w:pPr>
              <w:spacing w:line="400" w:lineRule="exac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履约验收</w:t>
            </w:r>
          </w:p>
        </w:tc>
        <w:tc>
          <w:tcPr>
            <w:tcW w:w="6118" w:type="dxa"/>
            <w:tcBorders>
              <w:top w:val="single" w:color="000000" w:sz="8" w:space="0"/>
              <w:left w:val="single" w:color="000000" w:sz="2" w:space="0"/>
              <w:bottom w:val="single" w:color="000000" w:sz="8" w:space="0"/>
              <w:right w:val="single" w:color="000000" w:sz="8" w:space="0"/>
            </w:tcBorders>
            <w:vAlign w:val="center"/>
          </w:tcPr>
          <w:p w14:paraId="0440124B">
            <w:pPr>
              <w:spacing w:line="4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Theme="minorEastAsia" w:hAnsiTheme="minorEastAsia" w:eastAsiaTheme="minorEastAsia" w:cstheme="minorEastAsia"/>
                <w:color w:val="auto"/>
                <w:sz w:val="24"/>
                <w:highlight w:val="none"/>
              </w:rPr>
              <w:br w:type="textWrapping"/>
            </w:r>
            <w:r>
              <w:rPr>
                <w:rFonts w:hint="eastAsia" w:asciiTheme="minorEastAsia" w:hAnsiTheme="minorEastAsia" w:eastAsiaTheme="minorEastAsia" w:cstheme="minorEastAsia"/>
                <w:color w:val="auto"/>
                <w:sz w:val="24"/>
                <w:highlight w:val="none"/>
              </w:rPr>
              <w:t>联系电话: 0571-83587785/0571-82816012 联系地址: 萧山区通惠北路2-1号304室</w:t>
            </w:r>
          </w:p>
        </w:tc>
      </w:tr>
      <w:tr w14:paraId="544E8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9" w:hRule="atLeast"/>
        </w:trPr>
        <w:tc>
          <w:tcPr>
            <w:tcW w:w="631" w:type="dxa"/>
            <w:vMerge w:val="restart"/>
            <w:tcBorders>
              <w:top w:val="single" w:color="auto" w:sz="4" w:space="0"/>
              <w:left w:val="single" w:color="000000" w:sz="8" w:space="0"/>
              <w:right w:val="single" w:color="000000" w:sz="2" w:space="0"/>
            </w:tcBorders>
            <w:vAlign w:val="center"/>
          </w:tcPr>
          <w:p w14:paraId="3BB5C283">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w:t>
            </w:r>
          </w:p>
        </w:tc>
        <w:tc>
          <w:tcPr>
            <w:tcW w:w="1850" w:type="dxa"/>
            <w:vMerge w:val="restart"/>
            <w:tcBorders>
              <w:top w:val="single" w:color="000000" w:sz="8" w:space="0"/>
              <w:left w:val="single" w:color="000000" w:sz="2" w:space="0"/>
              <w:right w:val="single" w:color="000000" w:sz="8" w:space="0"/>
            </w:tcBorders>
            <w:vAlign w:val="center"/>
          </w:tcPr>
          <w:p w14:paraId="2415CD2C">
            <w:pPr>
              <w:snapToGrid w:val="0"/>
              <w:spacing w:line="400" w:lineRule="exact"/>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6118" w:type="dxa"/>
            <w:tcBorders>
              <w:top w:val="single" w:color="000000" w:sz="8" w:space="0"/>
              <w:left w:val="single" w:color="000000" w:sz="2" w:space="0"/>
              <w:bottom w:val="single" w:color="000000" w:sz="8" w:space="0"/>
              <w:right w:val="single" w:color="000000" w:sz="8" w:space="0"/>
            </w:tcBorders>
            <w:vAlign w:val="center"/>
          </w:tcPr>
          <w:p w14:paraId="518BC4D6">
            <w:pPr>
              <w:pStyle w:val="2"/>
              <w:spacing w:line="400" w:lineRule="exact"/>
              <w:ind w:left="0" w:firstLine="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color w:val="auto"/>
                <w:sz w:val="24"/>
                <w:szCs w:val="24"/>
                <w:highlight w:val="none"/>
                <w:lang w:val="en-US"/>
              </w:rPr>
              <w:t>联合体投标的，联合体各方分别提供与联合体协议中规定的分工内容相应的业绩证明材料，业绩数量以提供材料较少的一方为准。</w:t>
            </w:r>
          </w:p>
        </w:tc>
      </w:tr>
      <w:tr w14:paraId="3CCA0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9" w:hRule="atLeast"/>
        </w:trPr>
        <w:tc>
          <w:tcPr>
            <w:tcW w:w="631" w:type="dxa"/>
            <w:vMerge w:val="continue"/>
            <w:tcBorders>
              <w:left w:val="single" w:color="000000" w:sz="8" w:space="0"/>
              <w:right w:val="single" w:color="000000" w:sz="2" w:space="0"/>
            </w:tcBorders>
            <w:vAlign w:val="center"/>
          </w:tcPr>
          <w:p w14:paraId="172D8552">
            <w:pPr>
              <w:snapToGrid w:val="0"/>
              <w:spacing w:line="400" w:lineRule="exact"/>
              <w:jc w:val="center"/>
              <w:rPr>
                <w:rFonts w:asciiTheme="minorEastAsia" w:hAnsiTheme="minorEastAsia" w:eastAsiaTheme="minorEastAsia" w:cstheme="minorEastAsia"/>
                <w:color w:val="auto"/>
                <w:sz w:val="24"/>
                <w:highlight w:val="none"/>
              </w:rPr>
            </w:pPr>
          </w:p>
        </w:tc>
        <w:tc>
          <w:tcPr>
            <w:tcW w:w="1850" w:type="dxa"/>
            <w:vMerge w:val="continue"/>
            <w:tcBorders>
              <w:left w:val="single" w:color="000000" w:sz="2" w:space="0"/>
              <w:right w:val="single" w:color="000000" w:sz="8" w:space="0"/>
            </w:tcBorders>
            <w:vAlign w:val="center"/>
          </w:tcPr>
          <w:p w14:paraId="1297D24B">
            <w:pPr>
              <w:snapToGrid w:val="0"/>
              <w:spacing w:line="400" w:lineRule="exact"/>
              <w:jc w:val="left"/>
              <w:rPr>
                <w:rFonts w:asciiTheme="minorEastAsia" w:hAnsiTheme="minorEastAsia" w:eastAsiaTheme="minorEastAsia" w:cstheme="minorEastAsia"/>
                <w:b/>
                <w:color w:val="auto"/>
                <w:sz w:val="24"/>
                <w:highlight w:val="none"/>
              </w:rPr>
            </w:pPr>
          </w:p>
        </w:tc>
        <w:tc>
          <w:tcPr>
            <w:tcW w:w="6118" w:type="dxa"/>
            <w:tcBorders>
              <w:top w:val="single" w:color="000000" w:sz="8" w:space="0"/>
              <w:left w:val="single" w:color="000000" w:sz="2" w:space="0"/>
              <w:bottom w:val="single" w:color="000000" w:sz="8" w:space="0"/>
              <w:right w:val="single" w:color="000000" w:sz="8" w:space="0"/>
            </w:tcBorders>
            <w:vAlign w:val="center"/>
          </w:tcPr>
          <w:p w14:paraId="1C02AB03">
            <w:pPr>
              <w:spacing w:line="400" w:lineRule="exact"/>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sz w:val="24"/>
                  <w:highlight w:val="none"/>
                </w:rPr>
                <w:id w:val="4672"/>
              </w:sdtPr>
              <w:sdtEndPr>
                <w:rPr>
                  <w:rFonts w:hint="eastAsia" w:asciiTheme="minorEastAsia" w:hAnsiTheme="minorEastAsia" w:eastAsiaTheme="minorEastAsia" w:cstheme="minorEastAsia"/>
                  <w:color w:val="auto"/>
                  <w:sz w:val="24"/>
                  <w:highlight w:val="none"/>
                </w:rPr>
              </w:sdtEndPr>
              <w:sdtContent>
                <w:r>
                  <w:rPr>
                    <w:rFonts w:hint="eastAsia" w:asciiTheme="minorEastAsia" w:hAnsiTheme="minorEastAsia" w:eastAsiaTheme="minorEastAsia" w:cstheme="minorEastAsia"/>
                    <w:color w:val="auto"/>
                    <w:sz w:val="24"/>
                    <w:highlight w:val="none"/>
                  </w:rPr>
                  <w:t>☐</w:t>
                </w:r>
              </w:sdtContent>
            </w:sdt>
            <w:r>
              <w:rPr>
                <w:rFonts w:hint="eastAsia" w:asciiTheme="minorEastAsia" w:hAnsiTheme="minorEastAsia" w:eastAsiaTheme="minorEastAsia" w:cstheme="minorEastAsia"/>
                <w:color w:val="auto"/>
                <w:sz w:val="24"/>
                <w:highlight w:val="none"/>
              </w:rPr>
              <w:t>联合体投标的，联合体各方均需按招标文件第四部分评标标准要求提供资信证明文件，否则视为不符合相关要求。</w:t>
            </w:r>
          </w:p>
          <w:p w14:paraId="4F5231C6">
            <w:pPr>
              <w:pStyle w:val="2"/>
              <w:spacing w:line="400" w:lineRule="exact"/>
              <w:ind w:left="0" w:firstLine="0"/>
              <w:rPr>
                <w:rFonts w:asciiTheme="minorEastAsia" w:hAnsiTheme="minorEastAsia" w:eastAsiaTheme="minorEastAsia" w:cstheme="minorEastAsia"/>
                <w:snapToGrid w:val="0"/>
                <w:color w:val="auto"/>
                <w:kern w:val="28"/>
                <w:sz w:val="24"/>
                <w:szCs w:val="24"/>
                <w:highlight w:val="none"/>
              </w:rPr>
            </w:pPr>
            <w:sdt>
              <w:sdtPr>
                <w:rPr>
                  <w:rFonts w:hint="eastAsia" w:asciiTheme="minorEastAsia" w:hAnsiTheme="minorEastAsia" w:eastAsiaTheme="minorEastAsia" w:cstheme="minorEastAsia"/>
                  <w:color w:val="auto"/>
                  <w:sz w:val="24"/>
                  <w:szCs w:val="24"/>
                  <w:highlight w:val="none"/>
                </w:rPr>
                <w:id w:val="1052570136"/>
              </w:sdtPr>
              <w:sdtEndPr>
                <w:rPr>
                  <w:rFonts w:hint="eastAsia" w:asciiTheme="minorEastAsia" w:hAnsiTheme="minorEastAsia" w:eastAsiaTheme="minorEastAsia" w:cstheme="minorEastAsia"/>
                  <w:b w:val="0"/>
                  <w:bCs w:val="0"/>
                  <w:snapToGrid w:val="0"/>
                  <w:color w:val="auto"/>
                  <w:kern w:val="28"/>
                  <w:sz w:val="24"/>
                  <w:szCs w:val="24"/>
                  <w:highlight w:val="none"/>
                  <w:lang w:val="en-US"/>
                </w:rPr>
              </w:sdtEndPr>
              <w:sdtContent>
                <w:r>
                  <w:rPr>
                    <w:rFonts w:hint="eastAsia" w:asciiTheme="minorEastAsia" w:hAnsiTheme="minorEastAsia" w:eastAsiaTheme="minorEastAsia" w:cstheme="minorEastAsia"/>
                    <w:color w:val="auto"/>
                    <w:sz w:val="24"/>
                    <w:szCs w:val="24"/>
                    <w:highlight w:val="none"/>
                  </w:rPr>
                  <w:sym w:font="Wingdings" w:char="F0FE"/>
                </w:r>
              </w:sdtContent>
            </w:sdt>
            <w:r>
              <w:rPr>
                <w:rFonts w:hint="eastAsia" w:asciiTheme="minorEastAsia" w:hAnsiTheme="minorEastAsia" w:eastAsiaTheme="minorEastAsia" w:cstheme="minorEastAsia"/>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6069C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4" w:hRule="atLeast"/>
        </w:trPr>
        <w:tc>
          <w:tcPr>
            <w:tcW w:w="631" w:type="dxa"/>
            <w:vMerge w:val="continue"/>
            <w:tcBorders>
              <w:left w:val="single" w:color="000000" w:sz="8" w:space="0"/>
              <w:right w:val="single" w:color="000000" w:sz="2" w:space="0"/>
            </w:tcBorders>
          </w:tcPr>
          <w:p w14:paraId="04525225">
            <w:pPr>
              <w:snapToGrid w:val="0"/>
              <w:spacing w:line="400" w:lineRule="exact"/>
              <w:jc w:val="center"/>
              <w:rPr>
                <w:rFonts w:asciiTheme="minorEastAsia" w:hAnsiTheme="minorEastAsia" w:eastAsiaTheme="minorEastAsia" w:cstheme="minorEastAsia"/>
                <w:color w:val="auto"/>
                <w:sz w:val="24"/>
                <w:highlight w:val="none"/>
              </w:rPr>
            </w:pPr>
          </w:p>
        </w:tc>
        <w:tc>
          <w:tcPr>
            <w:tcW w:w="1850" w:type="dxa"/>
            <w:vMerge w:val="continue"/>
            <w:tcBorders>
              <w:left w:val="single" w:color="000000" w:sz="2" w:space="0"/>
              <w:right w:val="single" w:color="000000" w:sz="8" w:space="0"/>
            </w:tcBorders>
            <w:vAlign w:val="center"/>
          </w:tcPr>
          <w:p w14:paraId="0B3CA1B6">
            <w:pPr>
              <w:snapToGrid w:val="0"/>
              <w:spacing w:line="400" w:lineRule="exact"/>
              <w:jc w:val="center"/>
              <w:rPr>
                <w:rFonts w:asciiTheme="minorEastAsia" w:hAnsiTheme="minorEastAsia" w:eastAsiaTheme="minorEastAsia" w:cstheme="minorEastAsia"/>
                <w:b/>
                <w:color w:val="auto"/>
                <w:sz w:val="24"/>
                <w:highlight w:val="none"/>
              </w:rPr>
            </w:pPr>
          </w:p>
        </w:tc>
        <w:tc>
          <w:tcPr>
            <w:tcW w:w="6118" w:type="dxa"/>
            <w:tcBorders>
              <w:top w:val="single" w:color="000000" w:sz="8" w:space="0"/>
              <w:left w:val="single" w:color="000000" w:sz="2" w:space="0"/>
              <w:bottom w:val="single" w:color="000000" w:sz="8" w:space="0"/>
              <w:right w:val="single" w:color="000000" w:sz="8" w:space="0"/>
            </w:tcBorders>
            <w:vAlign w:val="center"/>
          </w:tcPr>
          <w:p w14:paraId="22D37273">
            <w:pPr>
              <w:spacing w:line="4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招标文件第四部分评审因素对应的要求及第五部分采购合同的内容视为采购需求的一部分。</w:t>
            </w:r>
          </w:p>
        </w:tc>
      </w:tr>
      <w:tr w14:paraId="13FFDB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2" w:hRule="atLeast"/>
        </w:trPr>
        <w:tc>
          <w:tcPr>
            <w:tcW w:w="631" w:type="dxa"/>
            <w:vMerge w:val="continue"/>
            <w:tcBorders>
              <w:left w:val="single" w:color="000000" w:sz="8" w:space="0"/>
              <w:bottom w:val="single" w:color="auto" w:sz="4" w:space="0"/>
              <w:right w:val="single" w:color="000000" w:sz="2" w:space="0"/>
            </w:tcBorders>
          </w:tcPr>
          <w:p w14:paraId="3FB05D8A">
            <w:pPr>
              <w:snapToGrid w:val="0"/>
              <w:spacing w:line="400" w:lineRule="exact"/>
              <w:jc w:val="center"/>
              <w:rPr>
                <w:rFonts w:asciiTheme="minorEastAsia" w:hAnsiTheme="minorEastAsia" w:eastAsiaTheme="minorEastAsia" w:cstheme="minorEastAsia"/>
                <w:color w:val="auto"/>
                <w:sz w:val="24"/>
                <w:highlight w:val="none"/>
              </w:rPr>
            </w:pPr>
          </w:p>
        </w:tc>
        <w:tc>
          <w:tcPr>
            <w:tcW w:w="1850" w:type="dxa"/>
            <w:vMerge w:val="continue"/>
            <w:tcBorders>
              <w:left w:val="single" w:color="000000" w:sz="2" w:space="0"/>
              <w:bottom w:val="single" w:color="000000" w:sz="8" w:space="0"/>
              <w:right w:val="single" w:color="000000" w:sz="8" w:space="0"/>
            </w:tcBorders>
            <w:vAlign w:val="center"/>
          </w:tcPr>
          <w:p w14:paraId="58FC9955">
            <w:pPr>
              <w:snapToGrid w:val="0"/>
              <w:spacing w:line="400" w:lineRule="exact"/>
              <w:jc w:val="center"/>
              <w:rPr>
                <w:rFonts w:asciiTheme="minorEastAsia" w:hAnsiTheme="minorEastAsia" w:eastAsiaTheme="minorEastAsia" w:cstheme="minorEastAsia"/>
                <w:b/>
                <w:color w:val="auto"/>
                <w:sz w:val="24"/>
                <w:highlight w:val="none"/>
              </w:rPr>
            </w:pPr>
          </w:p>
        </w:tc>
        <w:tc>
          <w:tcPr>
            <w:tcW w:w="6118" w:type="dxa"/>
            <w:tcBorders>
              <w:top w:val="single" w:color="000000" w:sz="8" w:space="0"/>
              <w:left w:val="single" w:color="000000" w:sz="2" w:space="0"/>
              <w:bottom w:val="single" w:color="000000" w:sz="8" w:space="0"/>
              <w:right w:val="single" w:color="000000" w:sz="8" w:space="0"/>
            </w:tcBorders>
            <w:vAlign w:val="center"/>
          </w:tcPr>
          <w:p w14:paraId="3B1254B8">
            <w:pPr>
              <w:spacing w:line="400" w:lineRule="exact"/>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本项目每个标项推荐中标候选人数量：1</w:t>
            </w:r>
          </w:p>
        </w:tc>
      </w:tr>
      <w:bookmarkEnd w:id="6"/>
    </w:tbl>
    <w:p w14:paraId="2A3BE785">
      <w:pPr>
        <w:rPr>
          <w:rFonts w:asciiTheme="minorEastAsia" w:hAnsiTheme="minorEastAsia" w:eastAsiaTheme="minorEastAsia" w:cstheme="minorEastAsia"/>
          <w:b/>
          <w:color w:val="auto"/>
          <w:sz w:val="32"/>
          <w:szCs w:val="20"/>
          <w:highlight w:val="none"/>
        </w:rPr>
      </w:pPr>
      <w:bookmarkStart w:id="9" w:name="_Toc164416483"/>
      <w:bookmarkStart w:id="10" w:name="第三部分"/>
      <w:r>
        <w:rPr>
          <w:rFonts w:hint="eastAsia" w:asciiTheme="minorEastAsia" w:hAnsiTheme="minorEastAsia" w:eastAsiaTheme="minorEastAsia" w:cstheme="minorEastAsia"/>
          <w:b/>
          <w:color w:val="auto"/>
          <w:sz w:val="32"/>
          <w:szCs w:val="20"/>
          <w:highlight w:val="none"/>
        </w:rPr>
        <w:br w:type="page"/>
      </w:r>
    </w:p>
    <w:p w14:paraId="1B920752">
      <w:pPr>
        <w:adjustRightInd/>
        <w:spacing w:line="360" w:lineRule="auto"/>
        <w:ind w:firstLine="3845" w:firstLineChars="1197"/>
        <w:outlineLvl w:val="0"/>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14:paraId="5974A82F">
      <w:pPr>
        <w:snapToGrid w:val="0"/>
        <w:spacing w:line="360" w:lineRule="auto"/>
        <w:jc w:val="left"/>
        <w:outlineLvl w:val="1"/>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 适用范围</w:t>
      </w:r>
    </w:p>
    <w:p w14:paraId="72551C83">
      <w:pPr>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本招标文件适用于该项目的招标、投标、开标、资格审查及信用信息查询、评标、定标、合同、验收等行为（法律、法规另有规定的，从其规定）。</w:t>
      </w:r>
    </w:p>
    <w:p w14:paraId="22B49031">
      <w:pPr>
        <w:numPr>
          <w:ilvl w:val="0"/>
          <w:numId w:val="1"/>
        </w:numPr>
        <w:adjustRightInd/>
        <w:spacing w:line="360" w:lineRule="auto"/>
        <w:outlineLvl w:val="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定义</w:t>
      </w:r>
    </w:p>
    <w:p w14:paraId="42F34226">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 “采购人”系指招标公告中载明的本项目的采购人。</w:t>
      </w:r>
    </w:p>
    <w:p w14:paraId="1CF233D9">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“采购代理机构”系指招标公告中载明的本项目的采购代理机构。</w:t>
      </w:r>
    </w:p>
    <w:p w14:paraId="2678CDC7">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 “投标人”系指是指响应招标、参加投标竞争的法人、其他组织或者自然人。</w:t>
      </w:r>
    </w:p>
    <w:p w14:paraId="586CBC16">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 “负责人”系指法人企业的法定负责人，或其他组织为法律、行政法规规定代表单位行使职权的主要负责人，或自然人本人。</w:t>
      </w:r>
    </w:p>
    <w:p w14:paraId="5881FCDD">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C8FCD52">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2.6“电子交易平台”系指本项目政府采购活动所依托的政府采购云平台（https://www.zcygov.cn/）。</w:t>
      </w:r>
    </w:p>
    <w:p w14:paraId="6E2814C4">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 系指实质性要求条款，“</w:t>
      </w:r>
      <w:sdt>
        <w:sdtPr>
          <w:rPr>
            <w:rFonts w:hint="eastAsia" w:asciiTheme="minorEastAsia" w:hAnsiTheme="minorEastAsia" w:eastAsiaTheme="minorEastAsia" w:cstheme="minorEastAsia"/>
            <w:color w:val="auto"/>
            <w:kern w:val="0"/>
            <w:sz w:val="24"/>
            <w:highlight w:val="none"/>
          </w:rPr>
          <w:id w:val="512970236"/>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þ</w:t>
          </w:r>
        </w:sdtContent>
      </w:sdt>
      <w:r>
        <w:rPr>
          <w:rFonts w:hint="eastAsia" w:asciiTheme="minorEastAsia" w:hAnsiTheme="minorEastAsia" w:eastAsiaTheme="minorEastAsia" w:cstheme="minorEastAsia"/>
          <w:color w:val="auto"/>
          <w:sz w:val="24"/>
          <w:highlight w:val="none"/>
        </w:rPr>
        <w:t>” 系指适用本项目的要求，“</w:t>
      </w:r>
      <w:sdt>
        <w:sdtPr>
          <w:rPr>
            <w:rFonts w:hint="eastAsia" w:asciiTheme="minorEastAsia" w:hAnsiTheme="minorEastAsia" w:eastAsiaTheme="minorEastAsia" w:cstheme="minorEastAsia"/>
            <w:color w:val="auto"/>
            <w:kern w:val="0"/>
            <w:sz w:val="24"/>
            <w:highlight w:val="none"/>
          </w:rPr>
          <w:id w:val="404888855"/>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 系指不适用本项目的要求。</w:t>
      </w:r>
    </w:p>
    <w:p w14:paraId="59F83D6F">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采购项目需要落实的政府采购政策</w:t>
      </w:r>
    </w:p>
    <w:p w14:paraId="1BC88964">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Theme="minorEastAsia" w:hAnsiTheme="minorEastAsia" w:eastAsiaTheme="minorEastAsia" w:cs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stheme="minorEastAsia"/>
          <w:color w:val="auto"/>
          <w:sz w:val="24"/>
          <w:highlight w:val="none"/>
        </w:rPr>
        <w:t>。</w:t>
      </w:r>
    </w:p>
    <w:p w14:paraId="77B5E99B">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 支持绿色发展</w:t>
      </w:r>
    </w:p>
    <w:p w14:paraId="49BD5801">
      <w:pPr>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cstheme="minorEastAsia"/>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65BBF5D">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5E235B9B">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Theme="minorEastAsia" w:hAnsiTheme="minorEastAsia" w:eastAsiaTheme="minorEastAsia" w:cstheme="minorEastAsia"/>
          <w:color w:val="auto"/>
          <w:sz w:val="24"/>
          <w:highlight w:val="none"/>
        </w:rPr>
        <w:t>鼓励采购单位优先采购秸秆环保板材等资源综合利用产品。鼓励采购单位优先采购绿色物流配送服务、提供新能源交通工具的租赁服务。</w:t>
      </w:r>
    </w:p>
    <w:p w14:paraId="3C99E774">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6219CCCE">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3.3支持中小企业发展</w:t>
      </w:r>
    </w:p>
    <w:p w14:paraId="7FCCCF2F">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05102D7">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符合中小企业划分标准的个体工商户，在政府采购活动中视同中小企业。</w:t>
      </w:r>
    </w:p>
    <w:p w14:paraId="53F1C84B">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3.3.2</w:t>
      </w:r>
      <w:r>
        <w:rPr>
          <w:rFonts w:hint="eastAsia" w:asciiTheme="minorEastAsia" w:hAnsiTheme="minorEastAsia" w:eastAsiaTheme="minorEastAsia" w:cstheme="minorEastAsia"/>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46E26A5">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3CDDC0E0">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Theme="minorEastAsia" w:hAnsiTheme="minorEastAsia" w:eastAsiaTheme="minorEastAsia" w:cstheme="minorEastAsia"/>
          <w:snapToGrid w:val="0"/>
          <w:color w:val="auto"/>
          <w:kern w:val="28"/>
          <w:sz w:val="24"/>
          <w:highlight w:val="none"/>
        </w:rPr>
        <w:t>招标文件第四部分</w:t>
      </w:r>
      <w:r>
        <w:rPr>
          <w:rFonts w:hint="eastAsia" w:asciiTheme="minorEastAsia" w:hAnsiTheme="minorEastAsia" w:eastAsiaTheme="minorEastAsia" w:cstheme="minorEastAsia"/>
          <w:color w:val="auto"/>
          <w:sz w:val="24"/>
          <w:highlight w:val="none"/>
          <w:u w:val="single"/>
        </w:rPr>
        <w:t>评标办分法明确具体的扣除比例，未明确的，</w:t>
      </w:r>
      <w:r>
        <w:rPr>
          <w:rFonts w:hint="eastAsia" w:asciiTheme="minorEastAsia" w:hAnsiTheme="minorEastAsia" w:eastAsiaTheme="minorEastAsia" w:cstheme="minorEastAsia"/>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Theme="minorEastAsia" w:hAnsiTheme="minorEastAsia" w:eastAsiaTheme="minorEastAsia" w:cstheme="minorEastAsia"/>
          <w:color w:val="auto"/>
          <w:sz w:val="24"/>
          <w:highlight w:val="none"/>
        </w:rPr>
        <w:t>联合协议或者分包意向协议约定小微企业的合同份额占到合同总金额30%以上的</w:t>
      </w:r>
      <w:bookmarkEnd w:id="12"/>
      <w:r>
        <w:rPr>
          <w:rFonts w:hint="eastAsia" w:asciiTheme="minorEastAsia" w:hAnsiTheme="minorEastAsia" w:eastAsiaTheme="minorEastAsia" w:cstheme="minorEastAsia"/>
          <w:color w:val="auto"/>
          <w:sz w:val="24"/>
          <w:highlight w:val="none"/>
        </w:rPr>
        <w:t>，对联合体或者大中型企业的报价给予4%-6%（</w:t>
      </w:r>
      <w:r>
        <w:rPr>
          <w:rFonts w:hint="eastAsia" w:asciiTheme="minorEastAsia" w:hAnsiTheme="minorEastAsia" w:eastAsiaTheme="minorEastAsia" w:cstheme="minorEastAsia"/>
          <w:snapToGrid w:val="0"/>
          <w:color w:val="auto"/>
          <w:kern w:val="28"/>
          <w:sz w:val="24"/>
          <w:highlight w:val="none"/>
        </w:rPr>
        <w:t>招标文件第四部分</w:t>
      </w:r>
      <w:r>
        <w:rPr>
          <w:rFonts w:hint="eastAsia" w:asciiTheme="minorEastAsia" w:hAnsiTheme="minorEastAsia" w:eastAsiaTheme="minorEastAsia" w:cstheme="minorEastAsia"/>
          <w:color w:val="auto"/>
          <w:sz w:val="24"/>
          <w:highlight w:val="none"/>
          <w:u w:val="single"/>
        </w:rPr>
        <w:t>评标办分法明确具体的扣除比例，未明确的，</w:t>
      </w:r>
      <w:r>
        <w:rPr>
          <w:rFonts w:hint="eastAsia" w:asciiTheme="minorEastAsia" w:hAnsiTheme="minorEastAsia" w:eastAsiaTheme="minorEastAsia" w:cstheme="minorEastAsia"/>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334E8BDB">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14:paraId="16A5B727">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B19D64A">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52C01F85">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3.3.7中小企业享受扶持政策获得政府采购合同的，小微企业不得将合同分包给大中型企业，中型企业不得将合同分包给大型企业。</w:t>
      </w:r>
    </w:p>
    <w:p w14:paraId="21791CF5">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3.4 </w:t>
      </w:r>
      <w:r>
        <w:rPr>
          <w:rFonts w:hint="eastAsia" w:asciiTheme="minorEastAsia" w:hAnsiTheme="minorEastAsia" w:eastAsiaTheme="minorEastAsia" w:cstheme="minorEastAsia"/>
          <w:bCs/>
          <w:color w:val="auto"/>
          <w:sz w:val="24"/>
          <w:highlight w:val="none"/>
        </w:rPr>
        <w:t>支持创新发展</w:t>
      </w:r>
    </w:p>
    <w:p w14:paraId="52A0540A">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3.4.1 首台套、“制造精品”、“专精特新”等创新产品按规定享受政府采购支持政策。</w:t>
      </w:r>
    </w:p>
    <w:p w14:paraId="01DD24B1">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3.4.2采购人应当贯彻落实知识产权保护相关法律法规，应当采购使用正版软件。</w:t>
      </w:r>
    </w:p>
    <w:p w14:paraId="7F60EDA0">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3.5平等对待内外资企业和符合条件的破产重整企业</w:t>
      </w:r>
    </w:p>
    <w:p w14:paraId="0C799209">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平等对待内外资企业和符合条件的破产重整企业，切实保障企业公平竞争，平等维护企业的合法利益。</w:t>
      </w:r>
    </w:p>
    <w:p w14:paraId="0925759F">
      <w:pPr>
        <w:spacing w:line="360" w:lineRule="auto"/>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highlight w:val="none"/>
        </w:rPr>
        <w:t>4. 询问、质疑、投诉</w:t>
      </w:r>
    </w:p>
    <w:p w14:paraId="062546C2">
      <w:pPr>
        <w:spacing w:line="360" w:lineRule="auto"/>
        <w:ind w:firstLine="240" w:firstLineChars="1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4.1</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在线询问、质疑、投诉</w:t>
      </w:r>
    </w:p>
    <w:p w14:paraId="77C7D016">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E0C506">
      <w:pPr>
        <w:autoSpaceDE w:val="0"/>
        <w:autoSpaceDN w:val="0"/>
        <w:spacing w:line="360" w:lineRule="auto"/>
        <w:ind w:firstLine="240" w:firstLineChars="1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4.2</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供应商询问</w:t>
      </w:r>
    </w:p>
    <w:p w14:paraId="07E44EF1">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AA05A8C">
      <w:pPr>
        <w:autoSpaceDE w:val="0"/>
        <w:autoSpaceDN w:val="0"/>
        <w:spacing w:line="360" w:lineRule="auto"/>
        <w:ind w:firstLine="240" w:firstLineChars="1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供应商质疑</w:t>
      </w:r>
    </w:p>
    <w:p w14:paraId="2DCBB05D">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4.3</w:t>
      </w:r>
      <w:r>
        <w:rPr>
          <w:rFonts w:hint="eastAsia" w:asciiTheme="minorEastAsia" w:hAnsiTheme="minorEastAsia" w:eastAsiaTheme="minorEastAsia" w:cstheme="minorEastAsia"/>
          <w:color w:val="auto"/>
          <w:sz w:val="24"/>
          <w:highlight w:val="none"/>
        </w:rPr>
        <w:t>.1提出质疑的供应商应当是参与所质疑项目采购活动的供应商。潜在供应商已依法获取其可质疑的招标文件的，可以对该文件提出质疑。</w:t>
      </w:r>
    </w:p>
    <w:p w14:paraId="236CDDA5">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4.3</w:t>
      </w:r>
      <w:r>
        <w:rPr>
          <w:rFonts w:hint="eastAsia" w:asciiTheme="minorEastAsia" w:hAnsiTheme="minorEastAsia" w:eastAsiaTheme="minorEastAsia" w:cstheme="min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C189F6E">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4.3.2.1对招标文件提出质疑的，质疑期限为供应商获得招标文件之日或者招标文件公告期限届满之日起计算。</w:t>
      </w:r>
    </w:p>
    <w:p w14:paraId="0E2184AF">
      <w:pPr>
        <w:spacing w:line="360" w:lineRule="auto"/>
        <w:ind w:left="479" w:leftChars="228"/>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4.3.2.2对采购过程提出质疑的，质疑期限为各采购程序环节结束之日起计算。4.3.2.3对采购结果提出质疑的，质疑期限自采购结果公告期限届满之日起计算。</w:t>
      </w:r>
    </w:p>
    <w:p w14:paraId="1D6A10C0">
      <w:pPr>
        <w:spacing w:line="360" w:lineRule="auto"/>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4.3.3</w:t>
      </w:r>
      <w:r>
        <w:rPr>
          <w:rFonts w:hint="eastAsia" w:asciiTheme="minorEastAsia" w:hAnsiTheme="minorEastAsia" w:eastAsiaTheme="minorEastAsia" w:cstheme="minorEastAsia"/>
          <w:color w:val="auto"/>
          <w:sz w:val="24"/>
          <w:highlight w:val="none"/>
        </w:rPr>
        <w:t>供应商提出质疑应当提交质疑函和必要的证明材料。质疑函应当包括下列内容：</w:t>
      </w:r>
    </w:p>
    <w:p w14:paraId="2B34759D">
      <w:pPr>
        <w:spacing w:line="360" w:lineRule="auto"/>
        <w:ind w:left="479" w:leftChars="228"/>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4.3.3.1供应商的姓名或者名称、地址、邮编、联系人及联系电话；</w:t>
      </w:r>
    </w:p>
    <w:p w14:paraId="1D5270D6">
      <w:pPr>
        <w:spacing w:line="360" w:lineRule="auto"/>
        <w:ind w:left="479" w:leftChars="228"/>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4.3.3.2质疑项目的名称、编号；</w:t>
      </w:r>
    </w:p>
    <w:p w14:paraId="65FF1BE1">
      <w:pPr>
        <w:spacing w:line="360" w:lineRule="auto"/>
        <w:ind w:left="479" w:leftChars="228"/>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4.3.3.3具体、明确的质疑事项和与质疑事项相关的请求；</w:t>
      </w:r>
    </w:p>
    <w:p w14:paraId="18379FE9">
      <w:pPr>
        <w:spacing w:line="360" w:lineRule="auto"/>
        <w:ind w:left="479" w:leftChars="228"/>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4.3.3.4事实依据；</w:t>
      </w:r>
    </w:p>
    <w:p w14:paraId="5BBDE1E3">
      <w:pPr>
        <w:spacing w:line="360" w:lineRule="auto"/>
        <w:ind w:left="479" w:leftChars="228"/>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4.3.3.5必要的法律依据；</w:t>
      </w:r>
    </w:p>
    <w:p w14:paraId="1939CF39">
      <w:pPr>
        <w:spacing w:line="360" w:lineRule="auto"/>
        <w:ind w:left="479" w:leftChars="228"/>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4.3.3.6提出质疑的日期。</w:t>
      </w:r>
    </w:p>
    <w:p w14:paraId="4948C16A">
      <w:pPr>
        <w:spacing w:line="360" w:lineRule="auto"/>
        <w:ind w:left="479" w:leftChars="228"/>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77C563ED">
      <w:pPr>
        <w:spacing w:line="360" w:lineRule="auto"/>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4.3.4对同一采购程序环节的质疑，供应商须在法定质疑期内一次性提出。</w:t>
      </w:r>
    </w:p>
    <w:p w14:paraId="30AB8273">
      <w:pPr>
        <w:spacing w:line="360" w:lineRule="auto"/>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8D0771D">
      <w:pPr>
        <w:spacing w:line="360" w:lineRule="auto"/>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4.3.6询问或者质疑事项可能影响采购结果的，采购人应当暂停签订合同，已经签订合同的，应当中止履行合同。</w:t>
      </w:r>
    </w:p>
    <w:p w14:paraId="7C43501C">
      <w:pPr>
        <w:autoSpaceDE w:val="0"/>
        <w:autoSpaceDN w:val="0"/>
        <w:spacing w:line="360" w:lineRule="auto"/>
        <w:ind w:firstLine="240" w:firstLineChars="1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4.4供应商投诉</w:t>
      </w:r>
    </w:p>
    <w:p w14:paraId="45DF54DE">
      <w:pPr>
        <w:spacing w:line="360" w:lineRule="auto"/>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5773B1EF">
      <w:pPr>
        <w:spacing w:line="360" w:lineRule="auto"/>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4.4.2供应商投诉的事项不得超出已质疑事项的范围，基于质疑答复内容提出的投诉事项除外。</w:t>
      </w:r>
    </w:p>
    <w:p w14:paraId="5881FA4D">
      <w:pPr>
        <w:spacing w:line="360" w:lineRule="auto"/>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4.4.3供应商投诉应当有明确的请求和必要的证明材料。</w:t>
      </w:r>
    </w:p>
    <w:p w14:paraId="3736E850">
      <w:pPr>
        <w:pStyle w:val="25"/>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4.4.4 以联合体形式参加政府采购活动的，其投诉应当由组成联合体的所有供应商共同提出。</w:t>
      </w:r>
    </w:p>
    <w:p w14:paraId="308B96D8">
      <w:pPr>
        <w:pStyle w:val="25"/>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4.4.5根据政府采购行政裁决省市区三级联动试点工作安排，杭州市本级及各区、县（市）政府采购项目投诉材料可寄送浙江省政府采购行政裁决服务中心（杭州），地址：杭州市上城区清泰街549号城建综合大楼11楼（快递仅限ems或顺丰），收件人：朱女士、王女士，电话：0571-87227671,0571-87800218。</w:t>
      </w:r>
    </w:p>
    <w:p w14:paraId="5A3392CB">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4.5 补偿救济</w:t>
      </w:r>
    </w:p>
    <w:p w14:paraId="12B57B64">
      <w:pPr>
        <w:pStyle w:val="25"/>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采购人因政策变化、规划调整而不履行政府采购合同的，供应商可依据《杭州市涉企补偿救济实施办法（试行）》向采购人提起补偿申请。</w:t>
      </w:r>
    </w:p>
    <w:p w14:paraId="23D2CC5D">
      <w:pPr>
        <w:pStyle w:val="25"/>
        <w:shd w:val="clear" w:color="auto" w:fill="FFFFFF"/>
        <w:snapToGrid w:val="0"/>
        <w:spacing w:after="240" w:afterAutospacing="0" w:line="360" w:lineRule="auto"/>
        <w:ind w:firstLine="400"/>
        <w:contextualSpacing/>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投诉书范本及制作说明详见附件3。</w:t>
      </w:r>
    </w:p>
    <w:p w14:paraId="425D2332">
      <w:pPr>
        <w:adjustRightInd/>
        <w:spacing w:line="360" w:lineRule="auto"/>
        <w:jc w:val="center"/>
        <w:outlineLvl w:val="0"/>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二、招标文件的构成、澄清、修改</w:t>
      </w:r>
    </w:p>
    <w:p w14:paraId="75EF172E">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5．招标文件的构成</w:t>
      </w:r>
    </w:p>
    <w:p w14:paraId="4DEA6E38">
      <w:pPr>
        <w:autoSpaceDE w:val="0"/>
        <w:autoSpaceDN w:val="0"/>
        <w:spacing w:line="360" w:lineRule="auto"/>
        <w:ind w:firstLine="240" w:firstLineChars="1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5.1 招标文件包括下列文件及附件：</w:t>
      </w:r>
    </w:p>
    <w:p w14:paraId="619745DD">
      <w:pPr>
        <w:pStyle w:val="13"/>
        <w:tabs>
          <w:tab w:val="left" w:pos="840"/>
        </w:tabs>
        <w:spacing w:line="360" w:lineRule="auto"/>
        <w:ind w:firstLine="960" w:firstLineChars="400"/>
        <w:rPr>
          <w:rFonts w:asciiTheme="minorEastAsia" w:hAnsiTheme="minorEastAsia" w:eastAsiaTheme="minorEastAsia" w:cstheme="minorEastAsia"/>
          <w:snapToGrid/>
          <w:color w:val="auto"/>
          <w:sz w:val="24"/>
          <w:szCs w:val="24"/>
          <w:highlight w:val="none"/>
          <w:lang w:val="zh-CN"/>
        </w:rPr>
      </w:pPr>
      <w:r>
        <w:rPr>
          <w:rFonts w:hint="eastAsia" w:asciiTheme="minorEastAsia" w:hAnsiTheme="minorEastAsia" w:eastAsiaTheme="minorEastAsia" w:cstheme="minorEastAsia"/>
          <w:snapToGrid/>
          <w:color w:val="auto"/>
          <w:sz w:val="24"/>
          <w:szCs w:val="24"/>
          <w:highlight w:val="none"/>
          <w:lang w:val="zh-CN"/>
        </w:rPr>
        <w:t>5.1.1招标公告；</w:t>
      </w:r>
    </w:p>
    <w:p w14:paraId="40AD4C9F">
      <w:pPr>
        <w:pStyle w:val="13"/>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snapToGrid/>
          <w:color w:val="auto"/>
          <w:sz w:val="24"/>
          <w:szCs w:val="24"/>
          <w:highlight w:val="none"/>
          <w:lang w:val="zh-CN"/>
        </w:rPr>
        <w:t>.1.2投标人须知</w:t>
      </w:r>
      <w:r>
        <w:rPr>
          <w:rFonts w:hint="eastAsia" w:asciiTheme="minorEastAsia" w:hAnsiTheme="minorEastAsia" w:eastAsiaTheme="minorEastAsia" w:cstheme="minorEastAsia"/>
          <w:color w:val="auto"/>
          <w:sz w:val="24"/>
          <w:szCs w:val="24"/>
          <w:highlight w:val="none"/>
        </w:rPr>
        <w:t>；</w:t>
      </w:r>
    </w:p>
    <w:p w14:paraId="7116BC6C">
      <w:pPr>
        <w:pStyle w:val="13"/>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5.1.3采购需求；</w:t>
      </w:r>
    </w:p>
    <w:p w14:paraId="6D2535A3">
      <w:pPr>
        <w:pStyle w:val="13"/>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5.1.4评标办法；</w:t>
      </w:r>
    </w:p>
    <w:p w14:paraId="037F445D">
      <w:pPr>
        <w:pStyle w:val="13"/>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5.1.5拟签订的合同文本；</w:t>
      </w:r>
    </w:p>
    <w:p w14:paraId="24E86A64">
      <w:pPr>
        <w:pStyle w:val="13"/>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5.1.6</w:t>
      </w:r>
      <w:r>
        <w:rPr>
          <w:rFonts w:hint="eastAsia" w:asciiTheme="minorEastAsia" w:hAnsiTheme="minorEastAsia" w:eastAsiaTheme="minorEastAsia" w:cstheme="minorEastAsia"/>
          <w:color w:val="auto"/>
          <w:sz w:val="24"/>
          <w:szCs w:val="24"/>
          <w:highlight w:val="none"/>
        </w:rPr>
        <w:t>应提交的有关格式范例。</w:t>
      </w:r>
    </w:p>
    <w:p w14:paraId="2197335B">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5.2与本项目有关的</w:t>
      </w:r>
      <w:r>
        <w:rPr>
          <w:rFonts w:hint="eastAsia" w:asciiTheme="minorEastAsia" w:hAnsiTheme="minorEastAsia" w:eastAsiaTheme="minorEastAsia" w:cstheme="minorEastAsia"/>
          <w:bCs/>
          <w:color w:val="auto"/>
          <w:sz w:val="24"/>
          <w:highlight w:val="none"/>
        </w:rPr>
        <w:t>澄清或者修改的内容为招标文件的组成部分</w:t>
      </w:r>
      <w:r>
        <w:rPr>
          <w:rFonts w:hint="eastAsia" w:asciiTheme="minorEastAsia" w:hAnsiTheme="minorEastAsia" w:eastAsiaTheme="minorEastAsia" w:cstheme="minorEastAsia"/>
          <w:color w:val="auto"/>
          <w:sz w:val="24"/>
          <w:highlight w:val="none"/>
        </w:rPr>
        <w:t>。</w:t>
      </w:r>
    </w:p>
    <w:p w14:paraId="6D8D5EBB">
      <w:pPr>
        <w:pStyle w:val="13"/>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 招标文件的澄清、修改</w:t>
      </w:r>
    </w:p>
    <w:p w14:paraId="4CF83858">
      <w:pPr>
        <w:pStyle w:val="26"/>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6.1已获取招标文件的潜在投标人，若有问题需要澄清，应于投标截止时间前，以书面形式向采购代理机构提出。</w:t>
      </w:r>
    </w:p>
    <w:p w14:paraId="50ACDECB">
      <w:pPr>
        <w:pStyle w:val="26"/>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9B659AC">
      <w:pPr>
        <w:adjustRightInd/>
        <w:spacing w:line="360" w:lineRule="auto"/>
        <w:jc w:val="center"/>
        <w:outlineLvl w:val="0"/>
        <w:rPr>
          <w:rFonts w:asciiTheme="minorEastAsia" w:hAnsiTheme="minorEastAsia" w:eastAsiaTheme="minorEastAsia" w:cstheme="minorEastAsia"/>
          <w:b/>
          <w:color w:val="auto"/>
          <w:sz w:val="32"/>
          <w:szCs w:val="21"/>
          <w:highlight w:val="none"/>
        </w:rPr>
      </w:pPr>
      <w:r>
        <w:rPr>
          <w:rFonts w:hint="eastAsia" w:asciiTheme="minorEastAsia" w:hAnsiTheme="minorEastAsia" w:eastAsiaTheme="minorEastAsia" w:cstheme="minorEastAsia"/>
          <w:b/>
          <w:color w:val="auto"/>
          <w:sz w:val="32"/>
          <w:szCs w:val="21"/>
          <w:highlight w:val="none"/>
        </w:rPr>
        <w:t>三、投标</w:t>
      </w:r>
    </w:p>
    <w:p w14:paraId="4E645D6E">
      <w:pPr>
        <w:pStyle w:val="13"/>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 招标文件的获取</w:t>
      </w:r>
    </w:p>
    <w:p w14:paraId="13AE1D5D">
      <w:pPr>
        <w:spacing w:line="360" w:lineRule="auto"/>
        <w:ind w:firstLine="480" w:firstLineChars="200"/>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详见招标公告中获取招标文件的时间期限、地点、方式及招标文件售价。</w:t>
      </w:r>
    </w:p>
    <w:p w14:paraId="367FAB3C">
      <w:pPr>
        <w:pStyle w:val="13"/>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8.开标前答疑会或现场考察</w:t>
      </w:r>
    </w:p>
    <w:p w14:paraId="5BCCD159">
      <w:pPr>
        <w:pStyle w:val="13"/>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采购人组织潜在投标人现场考察或者召开开标前答疑会的，潜在投标人按第二部分投标人须知前附表的规定参加现场考察或者开标前答疑会。</w:t>
      </w:r>
    </w:p>
    <w:p w14:paraId="31056298">
      <w:pPr>
        <w:pStyle w:val="13"/>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9.投标保证金</w:t>
      </w:r>
    </w:p>
    <w:p w14:paraId="67691F2F">
      <w:pPr>
        <w:pStyle w:val="7"/>
        <w:spacing w:line="360" w:lineRule="auto"/>
        <w:ind w:firstLine="470" w:firstLineChars="19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本项目不需缴纳投标保证金。</w:t>
      </w:r>
    </w:p>
    <w:p w14:paraId="5B2BD6D7">
      <w:pPr>
        <w:pStyle w:val="13"/>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 投标文件的语言</w:t>
      </w:r>
    </w:p>
    <w:p w14:paraId="35D9F0F2">
      <w:pPr>
        <w:autoSpaceDE w:val="0"/>
        <w:autoSpaceDN w:val="0"/>
        <w:spacing w:line="360" w:lineRule="auto"/>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投标文件及投标人与采购有关的来往通知、函件和文件均应使用中文。</w:t>
      </w:r>
    </w:p>
    <w:p w14:paraId="77E88FB7">
      <w:pPr>
        <w:pStyle w:val="13"/>
        <w:numPr>
          <w:ilvl w:val="0"/>
          <w:numId w:val="2"/>
        </w:numPr>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投标文件的组成</w:t>
      </w:r>
    </w:p>
    <w:p w14:paraId="4D1943F5">
      <w:pPr>
        <w:snapToGrid w:val="0"/>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snapToGrid w:val="0"/>
          <w:color w:val="auto"/>
          <w:sz w:val="24"/>
          <w:highlight w:val="none"/>
        </w:rPr>
        <w:t>▲投标文件至少应包括以下文件。</w:t>
      </w:r>
    </w:p>
    <w:p w14:paraId="11D752E1">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w:t>
      </w:r>
      <w:r>
        <w:rPr>
          <w:rFonts w:hint="eastAsia" w:asciiTheme="minorEastAsia" w:hAnsiTheme="minorEastAsia" w:eastAsiaTheme="minorEastAsia" w:cstheme="minorEastAsia"/>
          <w:b/>
          <w:color w:val="auto"/>
          <w:sz w:val="24"/>
          <w:highlight w:val="none"/>
        </w:rPr>
        <w:t>资格文件</w:t>
      </w:r>
      <w:r>
        <w:rPr>
          <w:rFonts w:hint="eastAsia" w:asciiTheme="minorEastAsia" w:hAnsiTheme="minorEastAsia" w:eastAsiaTheme="minorEastAsia" w:cstheme="minorEastAsia"/>
          <w:color w:val="auto"/>
          <w:sz w:val="24"/>
          <w:highlight w:val="none"/>
        </w:rPr>
        <w:t>：</w:t>
      </w:r>
    </w:p>
    <w:p w14:paraId="10799584">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11.1.1符合参加政府采购活动应当具备的一般条件的承诺函；</w:t>
      </w:r>
    </w:p>
    <w:p w14:paraId="2CCC3C3F">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11.1.2</w:t>
      </w:r>
      <w:bookmarkStart w:id="13" w:name="_Hlk101259339"/>
      <w:r>
        <w:rPr>
          <w:rFonts w:hint="eastAsia" w:asciiTheme="minorEastAsia" w:hAnsiTheme="minorEastAsia" w:eastAsiaTheme="minorEastAsia" w:cstheme="minorEastAsia"/>
          <w:snapToGrid w:val="0"/>
          <w:color w:val="auto"/>
          <w:kern w:val="28"/>
          <w:sz w:val="24"/>
          <w:szCs w:val="20"/>
          <w:highlight w:val="none"/>
        </w:rPr>
        <w:t>联合协议</w:t>
      </w:r>
      <w:bookmarkEnd w:id="13"/>
      <w:r>
        <w:rPr>
          <w:rFonts w:hint="eastAsia" w:asciiTheme="minorEastAsia" w:hAnsiTheme="minorEastAsia" w:eastAsiaTheme="minorEastAsia" w:cstheme="minorEastAsia"/>
          <w:snapToGrid w:val="0"/>
          <w:color w:val="auto"/>
          <w:kern w:val="28"/>
          <w:sz w:val="24"/>
          <w:szCs w:val="20"/>
          <w:highlight w:val="none"/>
        </w:rPr>
        <w:t>（如果有)；</w:t>
      </w:r>
    </w:p>
    <w:p w14:paraId="670862A8">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11.1.3落实政府采购政策需满足的资格要求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59146316">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11.1.4本项目的特定资格要求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7FBA807C">
      <w:pPr>
        <w:snapToGrid w:val="0"/>
        <w:spacing w:line="360" w:lineRule="auto"/>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078FFD85">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11.2.1投标函；</w:t>
      </w:r>
      <w:r>
        <w:rPr>
          <w:rFonts w:hint="eastAsia" w:asciiTheme="minorEastAsia" w:hAnsiTheme="minorEastAsia" w:eastAsiaTheme="minorEastAsia" w:cstheme="minorEastAsia"/>
          <w:color w:val="auto"/>
          <w:sz w:val="24"/>
          <w:highlight w:val="none"/>
          <w:lang w:val="zh-CN"/>
        </w:rPr>
        <w:t xml:space="preserve"> </w:t>
      </w:r>
    </w:p>
    <w:p w14:paraId="6A02B765">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11.2.2授权委托书或法定代表人（单位负责人、自然人本人）身份证明；</w:t>
      </w:r>
    </w:p>
    <w:p w14:paraId="74D6B791">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11.2.3分包意向协议</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6E549042">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11.2.4符合性审查资料；</w:t>
      </w:r>
    </w:p>
    <w:p w14:paraId="79218DBF">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11.2.5评标标准相应的商务技术资料；</w:t>
      </w:r>
    </w:p>
    <w:p w14:paraId="67196F39">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11.2.6投标标的清单；</w:t>
      </w:r>
    </w:p>
    <w:p w14:paraId="7D8DDDC1">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11.2.7商务技术偏离表；</w:t>
      </w:r>
    </w:p>
    <w:p w14:paraId="4EB4C056">
      <w:pPr>
        <w:snapToGrid w:val="0"/>
        <w:spacing w:line="360" w:lineRule="auto"/>
        <w:ind w:firstLine="960" w:firstLineChars="4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14:paraId="271E18B9">
      <w:pPr>
        <w:snapToGrid w:val="0"/>
        <w:spacing w:line="360" w:lineRule="auto"/>
        <w:ind w:firstLine="480" w:firstLineChars="200"/>
        <w:rPr>
          <w:rFonts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kern w:val="0"/>
          <w:sz w:val="24"/>
          <w:highlight w:val="none"/>
          <w:lang w:val="zh-CN"/>
        </w:rPr>
        <w:t>11.</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b/>
          <w:color w:val="auto"/>
          <w:sz w:val="24"/>
          <w:highlight w:val="none"/>
        </w:rPr>
        <w:t>报价文件：</w:t>
      </w:r>
      <w:r>
        <w:rPr>
          <w:rFonts w:hint="eastAsia" w:asciiTheme="minorEastAsia" w:hAnsiTheme="minorEastAsia" w:eastAsiaTheme="minorEastAsia" w:cstheme="minorEastAsia"/>
          <w:color w:val="auto"/>
          <w:sz w:val="24"/>
          <w:highlight w:val="none"/>
        </w:rPr>
        <w:t xml:space="preserve"> </w:t>
      </w:r>
    </w:p>
    <w:p w14:paraId="2F1384B2">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11.3.1开标一览表（报价表）；</w:t>
      </w:r>
    </w:p>
    <w:p w14:paraId="2D016314">
      <w:pPr>
        <w:pStyle w:val="27"/>
        <w:adjustRightInd w:val="0"/>
        <w:spacing w:line="360" w:lineRule="auto"/>
        <w:ind w:firstLine="960" w:firstLineChars="4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lang w:val="en-US"/>
        </w:rPr>
        <w:t>11.3.2 报价情况说明（如供应商报价低于项目预算50%的，应当提交本文档，详细阐述不影响产品质量或者诚信履约的具体原因）；</w:t>
      </w:r>
    </w:p>
    <w:p w14:paraId="78F7635E">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11.3.3中小企业声明函。</w:t>
      </w:r>
    </w:p>
    <w:p w14:paraId="359CC5A9">
      <w:pPr>
        <w:spacing w:line="360" w:lineRule="auto"/>
        <w:ind w:firstLine="723" w:firstLineChars="3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投标文件含有采购人不能接受的附加条件的，投标无效；</w:t>
      </w:r>
    </w:p>
    <w:p w14:paraId="4F23C4C9">
      <w:pPr>
        <w:spacing w:line="360" w:lineRule="auto"/>
        <w:ind w:firstLine="723" w:firstLineChars="3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投标人提供虚假材料投标的，投标无效。</w:t>
      </w:r>
    </w:p>
    <w:p w14:paraId="6239802D">
      <w:pPr>
        <w:spacing w:line="360" w:lineRule="auto"/>
        <w:ind w:firstLine="720" w:firstLineChars="3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shd w:val="clear" w:color="auto" w:fill="FFFFFF"/>
        </w:rPr>
        <w:t>投标人应对投标文件中材料的真实性、合法性负责。投标人可事先在公开官网查询、核对相关证书和报告内容，确保投标文件资料准确无误。</w:t>
      </w:r>
    </w:p>
    <w:p w14:paraId="3A2FA995">
      <w:pPr>
        <w:pStyle w:val="26"/>
        <w:snapToGrid w:val="0"/>
        <w:spacing w:before="0"/>
        <w:ind w:firstLine="0" w:firstLineChars="0"/>
        <w:outlineLvl w:val="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12</w:t>
      </w:r>
      <w:r>
        <w:rPr>
          <w:rFonts w:hint="eastAsia" w:asciiTheme="minorEastAsia" w:hAnsiTheme="minorEastAsia" w:eastAsiaTheme="minorEastAsia" w:cstheme="minorEastAsia"/>
          <w:b/>
          <w:color w:val="auto"/>
          <w:kern w:val="0"/>
          <w:szCs w:val="24"/>
          <w:highlight w:val="none"/>
          <w:lang w:val="zh-CN"/>
        </w:rPr>
        <w:t xml:space="preserve">. </w:t>
      </w:r>
      <w:r>
        <w:rPr>
          <w:rFonts w:hint="eastAsia" w:asciiTheme="minorEastAsia" w:hAnsiTheme="minorEastAsia" w:eastAsiaTheme="minorEastAsia" w:cstheme="minorEastAsia"/>
          <w:b/>
          <w:color w:val="auto"/>
          <w:szCs w:val="24"/>
          <w:highlight w:val="none"/>
        </w:rPr>
        <w:t>投标文件的编制</w:t>
      </w:r>
    </w:p>
    <w:p w14:paraId="3FFB3E0B">
      <w:pPr>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6A7F78F4">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69416A4">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F997DDF">
      <w:pPr>
        <w:numPr>
          <w:ilvl w:val="0"/>
          <w:numId w:val="3"/>
        </w:numPr>
        <w:snapToGrid w:val="0"/>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投标文件的签署、盖章</w:t>
      </w:r>
    </w:p>
    <w:p w14:paraId="6E83020E">
      <w:pPr>
        <w:pStyle w:val="26"/>
        <w:snapToGrid w:val="0"/>
        <w:spacing w:before="0"/>
        <w:ind w:firstLine="48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13.1投标文件按照招标文件第六部分格式要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▲投标人的投标文件未按照招标文件要求签署、盖章的，其投标无效</w:t>
      </w:r>
      <w:r>
        <w:rPr>
          <w:rFonts w:hint="eastAsia" w:asciiTheme="minorEastAsia" w:hAnsiTheme="minorEastAsia" w:eastAsiaTheme="minorEastAsia" w:cstheme="minorEastAsia"/>
          <w:color w:val="auto"/>
          <w:szCs w:val="24"/>
          <w:highlight w:val="none"/>
        </w:rPr>
        <w:t>。</w:t>
      </w:r>
    </w:p>
    <w:p w14:paraId="37CC6F52">
      <w:pPr>
        <w:pStyle w:val="26"/>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F9A6AE8">
      <w:pPr>
        <w:pStyle w:val="26"/>
        <w:snapToGrid w:val="0"/>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13.3招标文件对投标文件签署、盖章的要求适用于电子签名。</w:t>
      </w:r>
    </w:p>
    <w:p w14:paraId="4DE277E3">
      <w:pPr>
        <w:pStyle w:val="26"/>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14. 投标文件的提交、补充、修改、撤回</w:t>
      </w:r>
    </w:p>
    <w:p w14:paraId="696842DE">
      <w:pPr>
        <w:pStyle w:val="26"/>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E98984F">
      <w:pPr>
        <w:pStyle w:val="26"/>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E6373B8">
      <w:pPr>
        <w:pStyle w:val="26"/>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3DB498D">
      <w:pPr>
        <w:pStyle w:val="13"/>
        <w:numPr>
          <w:ilvl w:val="0"/>
          <w:numId w:val="4"/>
        </w:numPr>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备份投标文件</w:t>
      </w:r>
    </w:p>
    <w:p w14:paraId="1305D988">
      <w:pPr>
        <w:pStyle w:val="13"/>
        <w:spacing w:line="360" w:lineRule="auto"/>
        <w:ind w:firstLine="360" w:firstLineChars="15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color w:val="auto"/>
          <w:sz w:val="24"/>
          <w:szCs w:val="24"/>
          <w:highlight w:val="none"/>
        </w:rPr>
        <w:t>但采购人、采购代理机构不强制或变相强制投标人提交备份投标文件。</w:t>
      </w:r>
    </w:p>
    <w:p w14:paraId="58695C95">
      <w:pPr>
        <w:pStyle w:val="13"/>
        <w:spacing w:line="360" w:lineRule="auto"/>
        <w:ind w:firstLine="480"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15.2备份投标文件须在“政采云投标客户端”制作生成，并储存在</w:t>
      </w:r>
      <w:r>
        <w:rPr>
          <w:rFonts w:hint="eastAsia" w:asciiTheme="minorEastAsia" w:hAnsiTheme="minorEastAsia" w:eastAsiaTheme="minorEastAsia" w:cstheme="minorEastAsia"/>
          <w:color w:val="auto"/>
          <w:sz w:val="24"/>
          <w:highlight w:val="none"/>
        </w:rPr>
        <w:t>DVD光盘等存储介质</w:t>
      </w:r>
      <w:r>
        <w:rPr>
          <w:rFonts w:hint="eastAsia" w:asciiTheme="minorEastAsia" w:hAnsiTheme="minorEastAsia" w:eastAsiaTheme="minorEastAsia" w:cs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color w:val="auto"/>
          <w:sz w:val="24"/>
          <w:highlight w:val="none"/>
        </w:rPr>
        <w:t>不符合上述制作、</w:t>
      </w:r>
      <w:r>
        <w:rPr>
          <w:rFonts w:hint="eastAsia" w:asciiTheme="minorEastAsia" w:hAnsiTheme="minorEastAsia" w:eastAsiaTheme="minorEastAsia" w:cstheme="minorEastAsia"/>
          <w:b/>
          <w:color w:val="auto"/>
          <w:sz w:val="24"/>
          <w:szCs w:val="24"/>
          <w:highlight w:val="none"/>
        </w:rPr>
        <w:t>存储、密封规定的备份投标文件将被视为无效或者被拒绝接收。</w:t>
      </w:r>
    </w:p>
    <w:p w14:paraId="66C81A56">
      <w:pPr>
        <w:pStyle w:val="13"/>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5078CD9">
      <w:pPr>
        <w:pStyle w:val="13"/>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inorEastAsia" w:hAnsiTheme="minorEastAsia" w:eastAsiaTheme="minorEastAsia" w:cstheme="minorEastAsia"/>
          <w:snapToGrid/>
          <w:color w:val="auto"/>
          <w:sz w:val="24"/>
          <w:szCs w:val="24"/>
          <w:highlight w:val="none"/>
        </w:rPr>
        <w:t>招标文件第二部分投标人须知前附表规定的备份投标文件送达地点；</w:t>
      </w:r>
      <w:r>
        <w:rPr>
          <w:rFonts w:hint="eastAsia" w:asciiTheme="minorEastAsia" w:hAnsiTheme="minorEastAsia" w:eastAsiaTheme="minorEastAsia" w:cstheme="minorEastAsia"/>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1829929">
      <w:pPr>
        <w:pStyle w:val="13"/>
        <w:spacing w:line="360" w:lineRule="auto"/>
        <w:ind w:firstLine="479" w:firstLineChars="199"/>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15.5投标人仅提交备份投标文件，未在电子交易平台传输递交投标文件的，投标无效。</w:t>
      </w:r>
    </w:p>
    <w:p w14:paraId="5D2DF3AC">
      <w:pPr>
        <w:pStyle w:val="26"/>
        <w:numPr>
          <w:ilvl w:val="0"/>
          <w:numId w:val="5"/>
        </w:numPr>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投标文件的无效处理</w:t>
      </w:r>
    </w:p>
    <w:p w14:paraId="0F0220F2">
      <w:pPr>
        <w:pStyle w:val="10"/>
        <w:spacing w:line="360" w:lineRule="auto"/>
        <w:ind w:firstLine="360" w:firstLineChars="1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有招标文件第四部分</w:t>
      </w:r>
      <w:r>
        <w:rPr>
          <w:rFonts w:hint="eastAsia" w:asciiTheme="minorEastAsia" w:hAnsiTheme="minorEastAsia" w:eastAsiaTheme="minorEastAsia" w:cstheme="minorEastAsia"/>
          <w:color w:val="auto"/>
          <w:highlight w:val="none"/>
        </w:rPr>
        <w:t>4.2规定</w:t>
      </w:r>
      <w:r>
        <w:rPr>
          <w:rFonts w:hint="eastAsia" w:asciiTheme="minorEastAsia" w:hAnsiTheme="minorEastAsia" w:eastAsiaTheme="minorEastAsia" w:cstheme="minorEastAsia"/>
          <w:color w:val="auto"/>
          <w:szCs w:val="21"/>
          <w:highlight w:val="none"/>
        </w:rPr>
        <w:t>的情形之一的，投标无效：</w:t>
      </w:r>
    </w:p>
    <w:p w14:paraId="229D8A97">
      <w:pPr>
        <w:pStyle w:val="26"/>
        <w:numPr>
          <w:ilvl w:val="0"/>
          <w:numId w:val="5"/>
        </w:numPr>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投标有效期</w:t>
      </w:r>
    </w:p>
    <w:p w14:paraId="7EA0B641">
      <w:pPr>
        <w:spacing w:line="360" w:lineRule="auto"/>
        <w:ind w:firstLine="480" w:firstLineChars="200"/>
        <w:rPr>
          <w:rFonts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17.1投标有效期为从提交投标文件的截止之日起90天。▲</w:t>
      </w:r>
      <w:r>
        <w:rPr>
          <w:rFonts w:hint="eastAsia" w:asciiTheme="minorEastAsia" w:hAnsiTheme="minorEastAsia" w:eastAsiaTheme="minorEastAsia" w:cstheme="minorEastAsia"/>
          <w:b/>
          <w:color w:val="auto"/>
          <w:sz w:val="24"/>
          <w:szCs w:val="20"/>
          <w:highlight w:val="none"/>
        </w:rPr>
        <w:t>投标人的投标文件中承</w:t>
      </w:r>
      <w:r>
        <w:rPr>
          <w:rFonts w:hint="eastAsia" w:asciiTheme="minorEastAsia" w:hAnsiTheme="minorEastAsia" w:eastAsiaTheme="minorEastAsia" w:cstheme="minorEastAsia"/>
          <w:b/>
          <w:color w:val="auto"/>
          <w:sz w:val="24"/>
          <w:szCs w:val="21"/>
          <w:highlight w:val="none"/>
        </w:rPr>
        <w:t>诺的投标有效期少于招标文件中载明的投标有效期的，投标无效。</w:t>
      </w:r>
    </w:p>
    <w:p w14:paraId="1BE883A2">
      <w:pPr>
        <w:pStyle w:val="26"/>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17.2投标文件合格投递后，自投标截止日期起，在投标有效期内有效。</w:t>
      </w:r>
    </w:p>
    <w:p w14:paraId="7AF89DC7">
      <w:pPr>
        <w:pStyle w:val="26"/>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EA4FFE5">
      <w:pPr>
        <w:pStyle w:val="26"/>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17.4在投标截止时间起至投标有效期届满，供应商投标文件不可撤销。</w:t>
      </w:r>
    </w:p>
    <w:p w14:paraId="172A3224">
      <w:pPr>
        <w:pStyle w:val="26"/>
        <w:spacing w:before="0"/>
        <w:ind w:firstLine="0" w:firstLineChars="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四、开标</w:t>
      </w:r>
    </w:p>
    <w:p w14:paraId="4684B817">
      <w:pPr>
        <w:pStyle w:val="29"/>
        <w:spacing w:before="0" w:line="360" w:lineRule="auto"/>
        <w:ind w:left="0" w:firstLine="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t>18. 开标</w:t>
      </w:r>
      <w:r>
        <w:rPr>
          <w:rFonts w:hint="eastAsia" w:asciiTheme="minorEastAsia" w:hAnsiTheme="minorEastAsia" w:eastAsiaTheme="minorEastAsia" w:cstheme="minorEastAsia"/>
          <w:color w:val="auto"/>
          <w:sz w:val="24"/>
          <w:highlight w:val="none"/>
        </w:rPr>
        <w:t xml:space="preserve"> </w:t>
      </w:r>
    </w:p>
    <w:p w14:paraId="558DC8F5">
      <w:pPr>
        <w:pStyle w:val="29"/>
        <w:spacing w:before="0" w:line="360" w:lineRule="auto"/>
        <w:ind w:left="0"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18.1采购代理机构按照招标文件规定的时间通过电子交易平台组织开标，所有投标人均应当准时在线参加。投标人不足3家的，不得开标。</w:t>
      </w:r>
    </w:p>
    <w:p w14:paraId="7C880B48">
      <w:pPr>
        <w:pStyle w:val="29"/>
        <w:spacing w:before="0" w:line="360" w:lineRule="auto"/>
        <w:ind w:left="0" w:firstLine="240" w:firstLineChars="1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639F853">
      <w:pPr>
        <w:pStyle w:val="29"/>
        <w:spacing w:before="0" w:line="360" w:lineRule="auto"/>
        <w:ind w:left="0" w:firstLine="240" w:firstLineChars="100"/>
        <w:contextualSpacing/>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　18.3</w:t>
      </w:r>
      <w:r>
        <w:rPr>
          <w:rFonts w:hint="eastAsia" w:asciiTheme="minorEastAsia" w:hAnsiTheme="minorEastAsia" w:eastAsiaTheme="minorEastAsia" w:cstheme="minorEastAsia"/>
          <w:b/>
          <w:color w:val="auto"/>
          <w:sz w:val="24"/>
          <w:highlight w:val="none"/>
        </w:rPr>
        <w:t>投标文件未按时解密，投标人提供了备份投标文件的，以备份投标文件作为依据，否则视为投标文件撤回。投标文件已按时解密的，备份投标文件自动失效。</w:t>
      </w:r>
    </w:p>
    <w:p w14:paraId="1E470708">
      <w:pPr>
        <w:pStyle w:val="26"/>
        <w:spacing w:before="0"/>
        <w:ind w:firstLine="0" w:firstLineChars="0"/>
        <w:jc w:val="center"/>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32"/>
          <w:highlight w:val="none"/>
        </w:rPr>
        <w:t>五、资格审查</w:t>
      </w:r>
    </w:p>
    <w:p w14:paraId="347CA106">
      <w:pPr>
        <w:widowControl/>
        <w:numPr>
          <w:ilvl w:val="0"/>
          <w:numId w:val="6"/>
        </w:numPr>
        <w:spacing w:before="100" w:beforeAutospacing="1" w:after="240" w:line="360" w:lineRule="auto"/>
        <w:jc w:val="left"/>
        <w:rPr>
          <w:rFonts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资格审查</w:t>
      </w:r>
    </w:p>
    <w:p w14:paraId="77061E97">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19.1</w:t>
      </w:r>
      <w:r>
        <w:rPr>
          <w:rFonts w:hint="eastAsia" w:asciiTheme="minorEastAsia" w:hAnsiTheme="minorEastAsia" w:eastAsiaTheme="minorEastAsia" w:cstheme="minorEastAsia"/>
          <w:color w:val="auto"/>
          <w:sz w:val="24"/>
          <w:highlight w:val="none"/>
        </w:rPr>
        <w:t>采购人或采购代理机构依据法律法规和招标文件的规定，对投标人的资格进行审查。</w:t>
      </w:r>
    </w:p>
    <w:p w14:paraId="5D79BD0B">
      <w:pPr>
        <w:pStyle w:val="26"/>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19.2投标人未按照招标文件要求提供与</w:t>
      </w:r>
      <w:r>
        <w:rPr>
          <w:rFonts w:hint="eastAsia" w:asciiTheme="minorEastAsia" w:hAnsiTheme="minorEastAsia" w:eastAsiaTheme="minorEastAsia" w:cstheme="minorEastAsia"/>
          <w:color w:val="auto"/>
          <w:highlight w:val="none"/>
        </w:rPr>
        <w:t>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投标人不具备招标文件中规定的资格要求，其投标无效。</w:t>
      </w:r>
    </w:p>
    <w:p w14:paraId="6F1C9024">
      <w:pPr>
        <w:pStyle w:val="26"/>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3对未通过资格审查的投标人，采购人或采购代理机构告知其未通过的原因。</w:t>
      </w:r>
    </w:p>
    <w:p w14:paraId="1869C0CF">
      <w:pPr>
        <w:pStyle w:val="26"/>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4合格投标人不足3家的，不再评标。</w:t>
      </w:r>
    </w:p>
    <w:p w14:paraId="75159451">
      <w:pPr>
        <w:pStyle w:val="26"/>
        <w:numPr>
          <w:ilvl w:val="0"/>
          <w:numId w:val="6"/>
        </w:numPr>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信用信息查询</w:t>
      </w:r>
    </w:p>
    <w:p w14:paraId="77F715AB">
      <w:pPr>
        <w:pStyle w:val="26"/>
        <w:spacing w:before="0"/>
        <w:ind w:firstLine="495" w:firstLineChars="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51CA3E4A">
      <w:pPr>
        <w:pStyle w:val="26"/>
        <w:spacing w:before="0"/>
        <w:ind w:firstLine="495" w:firstLineChars="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20.2信用信息查询记录和证据留存的具体方式：现场查询的投标人的信用记录、查询结果经确认后将与采购文件一起存档。</w:t>
      </w:r>
    </w:p>
    <w:p w14:paraId="493A71B0">
      <w:pPr>
        <w:pStyle w:val="26"/>
        <w:spacing w:before="0"/>
        <w:ind w:firstLine="495" w:firstLineChars="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B9C4330">
      <w:pPr>
        <w:pStyle w:val="26"/>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auto"/>
          <w:highlight w:val="none"/>
        </w:rPr>
        <w:t>。</w:t>
      </w:r>
    </w:p>
    <w:p w14:paraId="26E9E3AF">
      <w:pPr>
        <w:snapToGrid w:val="0"/>
        <w:spacing w:line="360" w:lineRule="auto"/>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六、评标</w:t>
      </w:r>
    </w:p>
    <w:p w14:paraId="3B8BBB11">
      <w:pPr>
        <w:spacing w:line="360" w:lineRule="auto"/>
        <w:rPr>
          <w:rFonts w:asciiTheme="minorEastAsia" w:hAnsiTheme="minorEastAsia" w:eastAsiaTheme="minorEastAsia" w:cstheme="minorEastAsia"/>
          <w:b/>
          <w:color w:val="auto"/>
          <w:sz w:val="24"/>
          <w:highlight w:val="none"/>
        </w:rPr>
      </w:pPr>
      <w:bookmarkStart w:id="14" w:name="_Toc91899903"/>
      <w:r>
        <w:rPr>
          <w:rFonts w:hint="eastAsia" w:asciiTheme="minorEastAsia" w:hAnsiTheme="minorEastAsia" w:eastAsiaTheme="minorEastAsia" w:cstheme="minorEastAsia"/>
          <w:b/>
          <w:color w:val="auto"/>
          <w:sz w:val="24"/>
          <w:highlight w:val="none"/>
        </w:rPr>
        <w:t>21.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highlight w:val="none"/>
        </w:rPr>
        <w:t>详见招标文件第四部分评标办法。</w:t>
      </w:r>
    </w:p>
    <w:p w14:paraId="0AA491AC">
      <w:pPr>
        <w:snapToGrid w:val="0"/>
        <w:spacing w:line="360" w:lineRule="auto"/>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七、定标</w:t>
      </w:r>
    </w:p>
    <w:p w14:paraId="4F0B692D">
      <w:pPr>
        <w:pStyle w:val="10"/>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 确定中标供应商</w:t>
      </w:r>
    </w:p>
    <w:p w14:paraId="2F7D8BC9">
      <w:pPr>
        <w:pStyle w:val="26"/>
        <w:snapToGrid w:val="0"/>
        <w:spacing w:before="0"/>
        <w:ind w:firstLine="48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5781C39">
      <w:pPr>
        <w:pStyle w:val="26"/>
        <w:snapToGrid w:val="0"/>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23. 中标通知与中标结果公告</w:t>
      </w:r>
    </w:p>
    <w:p w14:paraId="3889F486">
      <w:pPr>
        <w:widowControl/>
        <w:shd w:val="clear" w:color="auto" w:fill="FFFFFF"/>
        <w:spacing w:line="36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623B5B59">
      <w:pPr>
        <w:widowControl/>
        <w:shd w:val="clear" w:color="auto" w:fill="FFFFFF"/>
        <w:spacing w:line="36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9E126BD">
      <w:pPr>
        <w:widowControl/>
        <w:shd w:val="clear" w:color="auto" w:fill="FFFFFF"/>
        <w:spacing w:line="36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23.3公告期限为1个工作日。</w:t>
      </w:r>
    </w:p>
    <w:p w14:paraId="72E3EF1D">
      <w:pPr>
        <w:pStyle w:val="2"/>
        <w:tabs>
          <w:tab w:val="clear" w:pos="432"/>
        </w:tabs>
        <w:ind w:left="12" w:hanging="1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24.及时复核供应商材料。</w:t>
      </w:r>
      <w:r>
        <w:rPr>
          <w:rFonts w:hint="eastAsia" w:asciiTheme="minorEastAsia" w:hAnsiTheme="minorEastAsia" w:eastAsiaTheme="minorEastAsia" w:cstheme="minorEastAsia"/>
          <w:b w:val="0"/>
          <w:bCs w:val="0"/>
          <w:color w:val="auto"/>
          <w:sz w:val="24"/>
          <w:szCs w:val="24"/>
          <w:highlight w:val="none"/>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07059ADB">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八、合同授予</w:t>
      </w:r>
    </w:p>
    <w:p w14:paraId="342A1C15">
      <w:pPr>
        <w:pStyle w:val="10"/>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 xml:space="preserve">25. </w:t>
      </w:r>
      <w:r>
        <w:rPr>
          <w:rFonts w:hint="eastAsia" w:asciiTheme="minorEastAsia" w:hAnsiTheme="minorEastAsia" w:eastAsiaTheme="minorEastAsia" w:cstheme="minorEastAsia"/>
          <w:color w:val="auto"/>
          <w:highlight w:val="none"/>
        </w:rPr>
        <w:t>合同主要条款详见第五部分拟签订的合同文本。</w:t>
      </w:r>
    </w:p>
    <w:p w14:paraId="088D8F28">
      <w:pPr>
        <w:pStyle w:val="10"/>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26. 合同的签订</w:t>
      </w:r>
    </w:p>
    <w:p w14:paraId="340ACADE">
      <w:pPr>
        <w:widowControl/>
        <w:shd w:val="clear" w:color="auto" w:fill="FFFFFF"/>
        <w:spacing w:line="360" w:lineRule="auto"/>
        <w:ind w:firstLine="48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26.1</w:t>
      </w:r>
      <w:r>
        <w:rPr>
          <w:rFonts w:hint="eastAsia" w:asciiTheme="minorEastAsia" w:hAnsiTheme="minorEastAsia" w:eastAsiaTheme="minorEastAsia" w:cstheme="minorEastAsia"/>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8F4FA41">
      <w:pPr>
        <w:pStyle w:val="26"/>
        <w:snapToGrid w:val="0"/>
        <w:spacing w:before="0"/>
        <w:ind w:firstLine="48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6</w:t>
      </w:r>
      <w:r>
        <w:rPr>
          <w:rFonts w:hint="eastAsia" w:asciiTheme="minorEastAsia" w:hAnsiTheme="minorEastAsia" w:eastAsiaTheme="minorEastAsia" w:cstheme="minorEastAsia"/>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06A46338">
      <w:pPr>
        <w:pStyle w:val="26"/>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26.3如签订合同并生效后，供应商无故拒绝或延期，除按照合同条款处理外，列入不良行为记录一次，并给予通报。</w:t>
      </w:r>
    </w:p>
    <w:p w14:paraId="44C99354">
      <w:pPr>
        <w:pStyle w:val="26"/>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26.4中标供应商拒绝与采购人签订合同的，采购人可以按照评审报告推荐的中标或者成交候选人名单排序，确定下一候选人为中标供应商，也可以重新开展政府采购活动。</w:t>
      </w:r>
    </w:p>
    <w:p w14:paraId="01110B65">
      <w:pPr>
        <w:pStyle w:val="26"/>
        <w:snapToGrid w:val="0"/>
        <w:spacing w:before="0" w:after="12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26.5采购合同由采购人与中标供应商根据招标文件、投标文件等内容通过政府采购电子交易平台在线签订，自动备案。</w:t>
      </w:r>
    </w:p>
    <w:p w14:paraId="47DABDDF">
      <w:pPr>
        <w:pStyle w:val="10"/>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27. 履约保证金</w:t>
      </w:r>
    </w:p>
    <w:p w14:paraId="1CC311AE">
      <w:pPr>
        <w:tabs>
          <w:tab w:val="left" w:pos="0"/>
        </w:tabs>
        <w:spacing w:line="360" w:lineRule="auto"/>
        <w:ind w:firstLine="48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75B5BC8">
      <w:pPr>
        <w:tabs>
          <w:tab w:val="left" w:pos="0"/>
        </w:tabs>
        <w:spacing w:line="360" w:lineRule="auto"/>
        <w:ind w:firstLine="482"/>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12704DE7">
      <w:pPr>
        <w:pStyle w:val="2"/>
        <w:ind w:left="0" w:firstLine="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en-US"/>
        </w:rPr>
        <w:t>28.预付款</w:t>
      </w:r>
    </w:p>
    <w:p w14:paraId="2DE15DCF">
      <w:pPr>
        <w:adjustRightInd/>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0F9DD672">
      <w:pPr>
        <w:snapToGrid w:val="0"/>
        <w:spacing w:line="360" w:lineRule="auto"/>
        <w:ind w:firstLine="3357" w:firstLineChars="1045"/>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九、电子交易活动的中止</w:t>
      </w:r>
    </w:p>
    <w:p w14:paraId="3EF7FA90">
      <w:pPr>
        <w:pStyle w:val="26"/>
        <w:snapToGrid w:val="0"/>
        <w:spacing w:before="0"/>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bCs/>
          <w:color w:val="auto"/>
          <w:szCs w:val="24"/>
          <w:highlight w:val="none"/>
        </w:rPr>
        <w:t>9</w:t>
      </w:r>
      <w:r>
        <w:rPr>
          <w:rFonts w:hint="eastAsia" w:asciiTheme="minorEastAsia" w:hAnsiTheme="minorEastAsia" w:eastAsiaTheme="minorEastAsia" w:cstheme="minorEastAsia"/>
          <w:b/>
          <w:color w:val="auto"/>
          <w:szCs w:val="24"/>
          <w:highlight w:val="none"/>
        </w:rPr>
        <w:t>. 电子交易活动的中止。</w:t>
      </w:r>
      <w:r>
        <w:rPr>
          <w:rFonts w:hint="eastAsia" w:asciiTheme="minorEastAsia" w:hAnsiTheme="minorEastAsia" w:eastAsiaTheme="minorEastAsia" w:cstheme="minorEastAsia"/>
          <w:color w:val="auto"/>
          <w:highlight w:val="none"/>
        </w:rPr>
        <w:t>采购过程中出现以下情形，导致电子交易平台无法正常运行，或者无法保证电子交易的公平、公正和安全时，采购代理机构可中止电子交易活动：</w:t>
      </w:r>
    </w:p>
    <w:p w14:paraId="1FC6551A">
      <w:pPr>
        <w:pStyle w:val="26"/>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29.1电子交易平台发生故障而无法登录访问的； </w:t>
      </w:r>
    </w:p>
    <w:p w14:paraId="0C738BA0">
      <w:pPr>
        <w:pStyle w:val="26"/>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29.2电子交易平台应用或数据库出现错误，不能进行正常操作的；</w:t>
      </w:r>
    </w:p>
    <w:p w14:paraId="71A8A6E5">
      <w:pPr>
        <w:pStyle w:val="26"/>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29.3电子交易平台发现严重安全漏洞，有潜在泄密危险的；</w:t>
      </w:r>
    </w:p>
    <w:p w14:paraId="7ACFEC15">
      <w:pPr>
        <w:pStyle w:val="26"/>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29.4病毒发作导致不能进行正常操作的； </w:t>
      </w:r>
    </w:p>
    <w:p w14:paraId="69E1A9ED">
      <w:pPr>
        <w:pStyle w:val="26"/>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29.5其他无法保证电子交易的公平、公正和安全的情况。</w:t>
      </w:r>
    </w:p>
    <w:p w14:paraId="3BA2B2A1">
      <w:pPr>
        <w:pStyle w:val="26"/>
        <w:snapToGrid w:val="0"/>
        <w:spacing w:before="0"/>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14:paraId="5BC07C8C">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十、验收</w:t>
      </w:r>
    </w:p>
    <w:p w14:paraId="7D8631DA">
      <w:pPr>
        <w:pStyle w:val="10"/>
        <w:spacing w:line="360" w:lineRule="auto"/>
        <w:ind w:firstLine="0" w:firstLineChars="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31. 验收</w:t>
      </w:r>
    </w:p>
    <w:p w14:paraId="1A287A1A">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F8071A">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31.2采购人可以邀请参加本项目的其他投标人或者第三方机构参与验收。参与验收的投标人或者第三方机构的意见作为验收书的参考资料一并存档。</w:t>
      </w:r>
    </w:p>
    <w:p w14:paraId="72ED72A1">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CE7DD1A">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68403820"/>
      <w:bookmarkEnd w:id="15"/>
      <w:bookmarkStart w:id="16" w:name="_Hlt68072990"/>
      <w:bookmarkEnd w:id="16"/>
      <w:bookmarkStart w:id="17" w:name="_Hlt74730295"/>
      <w:bookmarkEnd w:id="17"/>
      <w:bookmarkStart w:id="18" w:name="_Hlt74707468"/>
      <w:bookmarkEnd w:id="18"/>
      <w:bookmarkStart w:id="19" w:name="_Hlt74729768"/>
      <w:bookmarkEnd w:id="19"/>
      <w:bookmarkStart w:id="20" w:name="_Hlt68057669"/>
      <w:bookmarkEnd w:id="20"/>
      <w:bookmarkStart w:id="21" w:name="_Hlt75236101"/>
      <w:bookmarkEnd w:id="21"/>
      <w:bookmarkStart w:id="22" w:name="_Hlt68073093"/>
      <w:bookmarkEnd w:id="22"/>
      <w:bookmarkStart w:id="23" w:name="_Hlt74714665"/>
      <w:bookmarkEnd w:id="23"/>
      <w:bookmarkStart w:id="24" w:name="_Hlt68072998"/>
      <w:bookmarkEnd w:id="24"/>
      <w:bookmarkStart w:id="25" w:name="_Hlt75236011"/>
      <w:bookmarkEnd w:id="25"/>
      <w:bookmarkStart w:id="26" w:name="_Hlt75236290"/>
      <w:bookmarkEnd w:id="26"/>
      <w:r>
        <w:rPr>
          <w:rFonts w:hint="eastAsia" w:asciiTheme="minorEastAsia" w:hAnsiTheme="minorEastAsia" w:eastAsiaTheme="minorEastAsia" w:cstheme="minorEastAsia"/>
          <w:color w:val="auto"/>
          <w:kern w:val="0"/>
          <w:sz w:val="24"/>
          <w:highlight w:val="none"/>
        </w:rPr>
        <w:t>。</w:t>
      </w:r>
    </w:p>
    <w:p w14:paraId="048087D9">
      <w:pP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br w:type="page"/>
      </w:r>
    </w:p>
    <w:p w14:paraId="3313D11D">
      <w:pPr>
        <w:pStyle w:val="2"/>
        <w:rPr>
          <w:rFonts w:asciiTheme="minorEastAsia" w:hAnsiTheme="minorEastAsia" w:eastAsiaTheme="minorEastAsia" w:cstheme="minorEastAsia"/>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14:paraId="54D00C1A">
      <w:pPr>
        <w:spacing w:line="360" w:lineRule="auto"/>
        <w:jc w:val="center"/>
        <w:outlineLvl w:val="0"/>
        <w:rPr>
          <w:rFonts w:asciiTheme="minorEastAsia" w:hAnsiTheme="minorEastAsia" w:eastAsiaTheme="minorEastAsia" w:cstheme="minorEastAsia"/>
          <w:b/>
          <w:color w:val="auto"/>
          <w:sz w:val="36"/>
          <w:szCs w:val="36"/>
          <w:highlight w:val="none"/>
        </w:rPr>
      </w:pPr>
      <w:bookmarkStart w:id="27" w:name="第四部分"/>
      <w:r>
        <w:rPr>
          <w:rFonts w:hint="eastAsia" w:asciiTheme="minorEastAsia" w:hAnsiTheme="minorEastAsia" w:eastAsiaTheme="minorEastAsia" w:cstheme="minorEastAsia"/>
          <w:b/>
          <w:color w:val="auto"/>
          <w:sz w:val="36"/>
          <w:szCs w:val="36"/>
          <w:highlight w:val="none"/>
        </w:rPr>
        <w:t>第三部分   采购需求</w:t>
      </w:r>
    </w:p>
    <w:p w14:paraId="4D15EBD9">
      <w:pPr>
        <w:snapToGrid w:val="0"/>
        <w:rPr>
          <w:rStyle w:val="30"/>
          <w:rFonts w:asciiTheme="minorEastAsia" w:hAnsiTheme="minorEastAsia" w:eastAsiaTheme="minorEastAsia" w:cstheme="minorEastAsia"/>
          <w:i w:val="0"/>
          <w:iCs w:val="0"/>
          <w:color w:val="auto"/>
          <w:highlight w:val="none"/>
        </w:rPr>
      </w:pPr>
      <w:r>
        <w:rPr>
          <w:rStyle w:val="30"/>
          <w:rFonts w:hint="eastAsia" w:asciiTheme="minorEastAsia" w:hAnsiTheme="minorEastAsia" w:eastAsiaTheme="minorEastAsia" w:cstheme="minorEastAsia"/>
          <w:i w:val="0"/>
          <w:iCs w:val="0"/>
          <w:color w:val="auto"/>
          <w:highlight w:val="none"/>
        </w:rPr>
        <w:t>属于实质性要求条款的，请用符号“▲”标明，否则属于非实质性要求。“★”系产品采购项目中单一产品或核心产品。</w:t>
      </w:r>
    </w:p>
    <w:p w14:paraId="0838BA6B">
      <w:pPr>
        <w:pStyle w:val="2"/>
        <w:numPr>
          <w:ilvl w:val="0"/>
          <w:numId w:val="7"/>
        </w:num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招标一览表</w:t>
      </w:r>
    </w:p>
    <w:p w14:paraId="7F8BE1EB">
      <w:pP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标项一：杭州市萧山区卫生健康局区域智能运载机器人系统政府采购项目</w:t>
      </w:r>
    </w:p>
    <w:tbl>
      <w:tblPr>
        <w:tblStyle w:val="19"/>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835"/>
        <w:gridCol w:w="505"/>
        <w:gridCol w:w="586"/>
        <w:gridCol w:w="1282"/>
        <w:gridCol w:w="1691"/>
        <w:gridCol w:w="1257"/>
      </w:tblGrid>
      <w:tr w14:paraId="2988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7" w:hRule="atLeast"/>
        </w:trPr>
        <w:tc>
          <w:tcPr>
            <w:tcW w:w="523" w:type="dxa"/>
            <w:tcMar>
              <w:top w:w="15" w:type="dxa"/>
              <w:left w:w="15" w:type="dxa"/>
              <w:bottom w:w="0" w:type="dxa"/>
              <w:right w:w="15" w:type="dxa"/>
            </w:tcMar>
            <w:vAlign w:val="center"/>
          </w:tcPr>
          <w:p w14:paraId="175EF43B">
            <w:pPr>
              <w:tabs>
                <w:tab w:val="left" w:pos="0"/>
              </w:tabs>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2835" w:type="dxa"/>
            <w:tcMar>
              <w:top w:w="15" w:type="dxa"/>
              <w:left w:w="15" w:type="dxa"/>
              <w:bottom w:w="0" w:type="dxa"/>
              <w:right w:w="15" w:type="dxa"/>
            </w:tcMar>
            <w:vAlign w:val="center"/>
          </w:tcPr>
          <w:p w14:paraId="3E8196D5">
            <w:pPr>
              <w:tabs>
                <w:tab w:val="left" w:pos="0"/>
              </w:tabs>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名称</w:t>
            </w:r>
          </w:p>
        </w:tc>
        <w:tc>
          <w:tcPr>
            <w:tcW w:w="505" w:type="dxa"/>
            <w:tcMar>
              <w:top w:w="15" w:type="dxa"/>
              <w:left w:w="15" w:type="dxa"/>
              <w:bottom w:w="0" w:type="dxa"/>
              <w:right w:w="15" w:type="dxa"/>
            </w:tcMar>
            <w:vAlign w:val="center"/>
          </w:tcPr>
          <w:p w14:paraId="0279E9E1">
            <w:pPr>
              <w:tabs>
                <w:tab w:val="left" w:pos="0"/>
              </w:tabs>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586" w:type="dxa"/>
            <w:tcMar>
              <w:top w:w="15" w:type="dxa"/>
              <w:left w:w="15" w:type="dxa"/>
              <w:bottom w:w="0" w:type="dxa"/>
              <w:right w:w="15" w:type="dxa"/>
            </w:tcMar>
            <w:vAlign w:val="center"/>
          </w:tcPr>
          <w:p w14:paraId="085DB74B">
            <w:pPr>
              <w:tabs>
                <w:tab w:val="left" w:pos="0"/>
              </w:tabs>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w:t>
            </w:r>
          </w:p>
        </w:tc>
        <w:tc>
          <w:tcPr>
            <w:tcW w:w="1282" w:type="dxa"/>
            <w:vAlign w:val="center"/>
          </w:tcPr>
          <w:p w14:paraId="6B62DD3B">
            <w:pPr>
              <w:tabs>
                <w:tab w:val="left" w:pos="0"/>
              </w:tabs>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预算（元）</w:t>
            </w:r>
          </w:p>
        </w:tc>
        <w:tc>
          <w:tcPr>
            <w:tcW w:w="1691" w:type="dxa"/>
            <w:vAlign w:val="center"/>
          </w:tcPr>
          <w:p w14:paraId="1DCF2353">
            <w:pPr>
              <w:tabs>
                <w:tab w:val="left" w:pos="0"/>
              </w:tabs>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简要规格描述或基本情况介绍</w:t>
            </w:r>
          </w:p>
        </w:tc>
        <w:tc>
          <w:tcPr>
            <w:tcW w:w="1257" w:type="dxa"/>
            <w:vAlign w:val="center"/>
          </w:tcPr>
          <w:p w14:paraId="0F73662B">
            <w:pPr>
              <w:tabs>
                <w:tab w:val="left" w:pos="0"/>
              </w:tabs>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最高限价（元）</w:t>
            </w:r>
          </w:p>
        </w:tc>
      </w:tr>
      <w:tr w14:paraId="4424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6" w:hRule="atLeast"/>
        </w:trPr>
        <w:tc>
          <w:tcPr>
            <w:tcW w:w="523" w:type="dxa"/>
            <w:tcMar>
              <w:top w:w="15" w:type="dxa"/>
              <w:left w:w="15" w:type="dxa"/>
              <w:bottom w:w="0" w:type="dxa"/>
              <w:right w:w="15" w:type="dxa"/>
            </w:tcMar>
            <w:vAlign w:val="center"/>
          </w:tcPr>
          <w:p w14:paraId="677362CB">
            <w:pPr>
              <w:tabs>
                <w:tab w:val="left" w:pos="0"/>
              </w:tab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2835" w:type="dxa"/>
            <w:tcMar>
              <w:top w:w="15" w:type="dxa"/>
              <w:left w:w="15" w:type="dxa"/>
              <w:bottom w:w="0" w:type="dxa"/>
              <w:right w:w="15" w:type="dxa"/>
            </w:tcMar>
            <w:vAlign w:val="center"/>
          </w:tcPr>
          <w:p w14:paraId="7E28B0C3">
            <w:pPr>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杭州市萧山区卫生健康局区域智能运载机器人系统政府采购项目</w:t>
            </w:r>
          </w:p>
        </w:tc>
        <w:tc>
          <w:tcPr>
            <w:tcW w:w="505" w:type="dxa"/>
            <w:tcMar>
              <w:top w:w="15" w:type="dxa"/>
              <w:left w:w="15" w:type="dxa"/>
              <w:bottom w:w="0" w:type="dxa"/>
              <w:right w:w="15" w:type="dxa"/>
            </w:tcMar>
            <w:vAlign w:val="center"/>
          </w:tcPr>
          <w:p w14:paraId="1D2DC3D2">
            <w:pPr>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586" w:type="dxa"/>
            <w:tcMar>
              <w:top w:w="15" w:type="dxa"/>
              <w:left w:w="15" w:type="dxa"/>
              <w:bottom w:w="0" w:type="dxa"/>
              <w:right w:w="15" w:type="dxa"/>
            </w:tcMar>
            <w:vAlign w:val="center"/>
          </w:tcPr>
          <w:p w14:paraId="34ECBDF2">
            <w:pPr>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批</w:t>
            </w:r>
          </w:p>
        </w:tc>
        <w:tc>
          <w:tcPr>
            <w:tcW w:w="1282" w:type="dxa"/>
            <w:vAlign w:val="center"/>
          </w:tcPr>
          <w:p w14:paraId="25181799">
            <w:pPr>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2200000.00</w:t>
            </w:r>
          </w:p>
        </w:tc>
        <w:tc>
          <w:tcPr>
            <w:tcW w:w="1691" w:type="dxa"/>
            <w:vAlign w:val="center"/>
          </w:tcPr>
          <w:p w14:paraId="09694204">
            <w:pPr>
              <w:tabs>
                <w:tab w:val="left" w:pos="0"/>
              </w:tab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详见采购需求</w:t>
            </w:r>
          </w:p>
        </w:tc>
        <w:tc>
          <w:tcPr>
            <w:tcW w:w="1257" w:type="dxa"/>
            <w:vAlign w:val="center"/>
          </w:tcPr>
          <w:p w14:paraId="12DAC699">
            <w:pPr>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2200000.00</w:t>
            </w:r>
          </w:p>
        </w:tc>
      </w:tr>
    </w:tbl>
    <w:p w14:paraId="3CD8C9C5">
      <w:pPr>
        <w:rPr>
          <w:rFonts w:asciiTheme="minorEastAsia" w:hAnsiTheme="minorEastAsia" w:eastAsiaTheme="minorEastAsia" w:cstheme="minorEastAsia"/>
          <w:color w:val="auto"/>
          <w:highlight w:val="none"/>
        </w:rPr>
      </w:pPr>
    </w:p>
    <w:p w14:paraId="7AEEDCD4">
      <w:pPr>
        <w:pStyle w:val="2"/>
        <w:numPr>
          <w:ilvl w:val="0"/>
          <w:numId w:val="7"/>
        </w:num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采购需求</w:t>
      </w:r>
    </w:p>
    <w:p w14:paraId="34D616AC">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（一）技术需求：</w:t>
      </w:r>
    </w:p>
    <w:p w14:paraId="42B905E9">
      <w:pPr>
        <w:pStyle w:val="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1.1项目概况：</w:t>
      </w:r>
    </w:p>
    <w:p w14:paraId="0E3A3CE6">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项目旨在贯彻落实省市级卫生健康相关政策，SLAM导航、图像识别、智能调度、人工智能、物联网等先进技术，建设适用于医院各相关科室之间的各类医疗物资安全快速流转的医疗物资配送机器人及其调度系统。</w:t>
      </w:r>
    </w:p>
    <w:p w14:paraId="44064C1C">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医院物资物流作为医院后勤的重要组成部分，智能运载机器人专项的建设，有利于加强区内医院建立一个科学、高效、可靠的智能化医疗物流系统，将有效提高医院物资管理效率，优化人力配置，提升患者就医体验及医院形象。有效解决医院物流对人工配送的依赖问题，实现物流信息的闭环管理和可追溯管理，助力医院后勤物流向自动化和精细化管理等方向转型。打造医院医疗物资数字化、规范化和标准化的院内流转流程，降低物资误送风险、降低配送及交接过程中的物资及人员交叉感染的风险，提高院感防控，推动萧山区医院信息水平及高质量发展建设。</w:t>
      </w:r>
    </w:p>
    <w:p w14:paraId="3CFC386F">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本项目建设范围包括萧山区第一人民医院、萧山区第二人民医院、萧山区第三人民医院、萧山区中医院、萧山区第六人民医院、萧山区皮肤病医院、浙江萧山医院等区域内7家区属公立医疗机构。</w:t>
      </w:r>
    </w:p>
    <w:p w14:paraId="4F5C7A08">
      <w:pPr>
        <w:pStyle w:val="4"/>
        <w:ind w:left="630" w:hanging="63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1.2建设依据</w:t>
      </w:r>
    </w:p>
    <w:p w14:paraId="1C4D181E">
      <w:pPr>
        <w:tabs>
          <w:tab w:val="left" w:pos="0"/>
        </w:tabs>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本项目基于国务院办公厅发布的《关于推动公立医院高质量发展的意见》 、《全面提升医疗质量行动计划（2023-2025年）》中《患者安全专项行动方案（2023-2025年）》、《综合医院建设标准》、《新一代人工智能发展规划》、《综合医院“平疫结合”可转换病区建筑技术导则（试行）》、以及科技部发布《“十三五”卫生与健康科技创新专项规划》</w:t>
      </w:r>
    </w:p>
    <w:p w14:paraId="03693C18">
      <w:pPr>
        <w:tabs>
          <w:tab w:val="left" w:pos="0"/>
        </w:tabs>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通过实现区内7家公立医疗机构医疗物资配送机器人及其调度系统的建设，完善医院自动化物流体系建设，为区域医院物流数字化转型提供坚实的基础。</w:t>
      </w:r>
    </w:p>
    <w:p w14:paraId="60B732EE">
      <w:pPr>
        <w:pStyle w:val="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1.3采购内容：</w:t>
      </w:r>
    </w:p>
    <w:p w14:paraId="2EA15F80">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本项目建设内容主要包括基于萧山区域内7家公立医疗机构医疗物资配送机器人及其调度系统的建设，完善医院自动化及数字化物流体系建设。主要建设内容涵盖以下几个方面：</w:t>
      </w:r>
    </w:p>
    <w:p w14:paraId="232A94DB">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1、医疗物资配送机器人及其系统：机器人运动控制系统、导航控制系统、订单管理系统、后台管理系统、电梯门禁等物联控制系统等； </w:t>
      </w:r>
    </w:p>
    <w:p w14:paraId="5485A430">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2、电梯物联改造：实现机器人与电梯的物联，使得机器人可以自主乘梯；</w:t>
      </w:r>
    </w:p>
    <w:p w14:paraId="104E0D8C">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3、门禁物联改造：实现机器人与门禁的物联，使得机器人可以自主通过行驶路线上的门；</w:t>
      </w:r>
    </w:p>
    <w:p w14:paraId="0C49BC98">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4、操作终端：</w:t>
      </w:r>
      <w:r>
        <w:rPr>
          <w:rFonts w:hint="eastAsia" w:asciiTheme="minorEastAsia" w:hAnsiTheme="minorEastAsia" w:eastAsiaTheme="minorEastAsia" w:cstheme="minorEastAsia"/>
          <w:color w:val="auto"/>
          <w:sz w:val="24"/>
          <w:highlight w:val="none"/>
        </w:rPr>
        <w:t>使得相关科室及人员</w:t>
      </w:r>
      <w:r>
        <w:rPr>
          <w:rFonts w:hint="eastAsia" w:asciiTheme="minorEastAsia" w:hAnsiTheme="minorEastAsia" w:eastAsiaTheme="minorEastAsia" w:cstheme="minorEastAsia"/>
          <w:color w:val="auto"/>
          <w:kern w:val="0"/>
          <w:sz w:val="24"/>
          <w:highlight w:val="none"/>
        </w:rPr>
        <w:t>实现对机器人的调度；</w:t>
      </w:r>
    </w:p>
    <w:p w14:paraId="3D785673">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5、分布式提醒器：用于机器人送货到站提醒，使得医护人员能够及时完成物资签收。</w:t>
      </w:r>
    </w:p>
    <w:p w14:paraId="5210E7E6">
      <w:pPr>
        <w:pStyle w:val="4"/>
        <w:ind w:left="0" w:firstLine="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1.4采购内容明细表：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276"/>
        <w:gridCol w:w="1945"/>
        <w:gridCol w:w="457"/>
        <w:gridCol w:w="457"/>
        <w:gridCol w:w="2795"/>
        <w:gridCol w:w="867"/>
      </w:tblGrid>
      <w:tr w14:paraId="749E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10" w:type="pct"/>
            <w:shd w:val="clear" w:color="auto" w:fill="D8D8D8" w:themeFill="background1" w:themeFillShade="D9"/>
            <w:noWrap/>
            <w:vAlign w:val="center"/>
          </w:tcPr>
          <w:p w14:paraId="0313A56E">
            <w:pPr>
              <w:widowControl/>
              <w:jc w:val="center"/>
              <w:textAlignment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751" w:type="pct"/>
            <w:shd w:val="clear" w:color="auto" w:fill="D8D8D8" w:themeFill="background1" w:themeFillShade="D9"/>
            <w:vAlign w:val="center"/>
          </w:tcPr>
          <w:p w14:paraId="03C13049">
            <w:pPr>
              <w:widowControl/>
              <w:jc w:val="center"/>
              <w:textAlignment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医院名称</w:t>
            </w:r>
          </w:p>
        </w:tc>
        <w:tc>
          <w:tcPr>
            <w:tcW w:w="1144" w:type="pct"/>
            <w:shd w:val="clear" w:color="auto" w:fill="D8D8D8" w:themeFill="background1" w:themeFillShade="D9"/>
            <w:vAlign w:val="center"/>
          </w:tcPr>
          <w:p w14:paraId="320EE207">
            <w:pPr>
              <w:widowControl/>
              <w:jc w:val="center"/>
              <w:textAlignment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设备名称</w:t>
            </w:r>
          </w:p>
        </w:tc>
        <w:tc>
          <w:tcPr>
            <w:tcW w:w="268" w:type="pct"/>
            <w:shd w:val="clear" w:color="auto" w:fill="D8D8D8" w:themeFill="background1" w:themeFillShade="D9"/>
            <w:vAlign w:val="center"/>
          </w:tcPr>
          <w:p w14:paraId="493D2E95">
            <w:pPr>
              <w:widowControl/>
              <w:jc w:val="center"/>
              <w:textAlignment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数量</w:t>
            </w:r>
          </w:p>
        </w:tc>
        <w:tc>
          <w:tcPr>
            <w:tcW w:w="268" w:type="pct"/>
            <w:shd w:val="clear" w:color="auto" w:fill="D8D8D8" w:themeFill="background1" w:themeFillShade="D9"/>
            <w:vAlign w:val="center"/>
          </w:tcPr>
          <w:p w14:paraId="304798D8">
            <w:pPr>
              <w:widowControl/>
              <w:jc w:val="center"/>
              <w:textAlignment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单位</w:t>
            </w:r>
          </w:p>
        </w:tc>
        <w:tc>
          <w:tcPr>
            <w:tcW w:w="1644" w:type="pct"/>
            <w:shd w:val="clear" w:color="auto" w:fill="D8D8D8" w:themeFill="background1" w:themeFillShade="D9"/>
            <w:vAlign w:val="center"/>
          </w:tcPr>
          <w:p w14:paraId="69CE9695">
            <w:pPr>
              <w:widowControl/>
              <w:jc w:val="center"/>
              <w:textAlignment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说明</w:t>
            </w:r>
          </w:p>
        </w:tc>
        <w:tc>
          <w:tcPr>
            <w:tcW w:w="510" w:type="pct"/>
            <w:shd w:val="clear" w:color="auto" w:fill="D8D8D8" w:themeFill="background1" w:themeFillShade="D9"/>
            <w:vAlign w:val="center"/>
          </w:tcPr>
          <w:p w14:paraId="3A061747">
            <w:pPr>
              <w:widowControl/>
              <w:jc w:val="center"/>
              <w:textAlignment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建设进度</w:t>
            </w:r>
          </w:p>
        </w:tc>
      </w:tr>
      <w:tr w14:paraId="3010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10" w:type="pct"/>
            <w:vMerge w:val="restart"/>
            <w:shd w:val="clear" w:color="auto" w:fill="auto"/>
            <w:noWrap/>
            <w:vAlign w:val="center"/>
          </w:tcPr>
          <w:p w14:paraId="59A7EA05">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751" w:type="pct"/>
            <w:vMerge w:val="restart"/>
            <w:shd w:val="clear" w:color="auto" w:fill="auto"/>
            <w:vAlign w:val="center"/>
          </w:tcPr>
          <w:p w14:paraId="3988E02E">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萧山第一人民医院</w:t>
            </w:r>
          </w:p>
        </w:tc>
        <w:tc>
          <w:tcPr>
            <w:tcW w:w="1144" w:type="pct"/>
            <w:shd w:val="clear" w:color="auto" w:fill="auto"/>
            <w:vAlign w:val="center"/>
          </w:tcPr>
          <w:p w14:paraId="1AF2A40E">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医疗物资配送机器人</w:t>
            </w:r>
          </w:p>
        </w:tc>
        <w:tc>
          <w:tcPr>
            <w:tcW w:w="268" w:type="pct"/>
            <w:vAlign w:val="center"/>
          </w:tcPr>
          <w:p w14:paraId="460F9C64">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268" w:type="pct"/>
            <w:vAlign w:val="center"/>
          </w:tcPr>
          <w:p w14:paraId="0298ACA2">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1644" w:type="pct"/>
            <w:shd w:val="clear" w:color="auto" w:fill="auto"/>
            <w:vAlign w:val="center"/>
          </w:tcPr>
          <w:p w14:paraId="378D712B">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急诊标本配送</w:t>
            </w:r>
          </w:p>
          <w:p w14:paraId="1EEA3D10">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急诊药房药品配送</w:t>
            </w:r>
          </w:p>
          <w:p w14:paraId="4443B6ED">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内镜中心配送</w:t>
            </w:r>
          </w:p>
        </w:tc>
        <w:tc>
          <w:tcPr>
            <w:tcW w:w="510" w:type="pct"/>
            <w:vAlign w:val="center"/>
          </w:tcPr>
          <w:p w14:paraId="22168856">
            <w:pPr>
              <w:widowControl/>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3个月</w:t>
            </w:r>
          </w:p>
        </w:tc>
      </w:tr>
      <w:tr w14:paraId="3A13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10" w:type="pct"/>
            <w:vMerge w:val="continue"/>
            <w:shd w:val="clear" w:color="auto" w:fill="auto"/>
            <w:noWrap/>
            <w:vAlign w:val="center"/>
          </w:tcPr>
          <w:p w14:paraId="53A6537D">
            <w:pPr>
              <w:widowControl/>
              <w:textAlignment w:val="center"/>
              <w:rPr>
                <w:rFonts w:asciiTheme="minorEastAsia" w:hAnsiTheme="minorEastAsia" w:eastAsiaTheme="minorEastAsia" w:cstheme="minorEastAsia"/>
                <w:color w:val="auto"/>
                <w:sz w:val="24"/>
                <w:highlight w:val="none"/>
              </w:rPr>
            </w:pPr>
          </w:p>
        </w:tc>
        <w:tc>
          <w:tcPr>
            <w:tcW w:w="751" w:type="pct"/>
            <w:vMerge w:val="continue"/>
            <w:shd w:val="clear" w:color="auto" w:fill="auto"/>
            <w:vAlign w:val="center"/>
          </w:tcPr>
          <w:p w14:paraId="133A7771">
            <w:pPr>
              <w:ind w:firstLine="420"/>
              <w:jc w:val="left"/>
              <w:rPr>
                <w:rFonts w:asciiTheme="minorEastAsia" w:hAnsiTheme="minorEastAsia" w:eastAsiaTheme="minorEastAsia" w:cstheme="minorEastAsia"/>
                <w:color w:val="auto"/>
                <w:sz w:val="24"/>
                <w:highlight w:val="none"/>
              </w:rPr>
            </w:pPr>
          </w:p>
        </w:tc>
        <w:tc>
          <w:tcPr>
            <w:tcW w:w="1144" w:type="pct"/>
            <w:shd w:val="clear" w:color="auto" w:fill="auto"/>
            <w:vAlign w:val="center"/>
          </w:tcPr>
          <w:p w14:paraId="49749FE5">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门禁物联改造</w:t>
            </w:r>
          </w:p>
        </w:tc>
        <w:tc>
          <w:tcPr>
            <w:tcW w:w="268" w:type="pct"/>
            <w:vAlign w:val="center"/>
          </w:tcPr>
          <w:p w14:paraId="49CBAC3F">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268" w:type="pct"/>
            <w:vAlign w:val="center"/>
          </w:tcPr>
          <w:p w14:paraId="4A38AA00">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c>
          <w:tcPr>
            <w:tcW w:w="1644" w:type="pct"/>
            <w:shd w:val="clear" w:color="auto" w:fill="auto"/>
            <w:vAlign w:val="center"/>
          </w:tcPr>
          <w:p w14:paraId="3B248E49">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G-BOX及门禁改造，用于机器人物联门</w:t>
            </w:r>
          </w:p>
        </w:tc>
        <w:tc>
          <w:tcPr>
            <w:tcW w:w="510" w:type="pct"/>
            <w:vAlign w:val="center"/>
          </w:tcPr>
          <w:p w14:paraId="2349014F">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3个月</w:t>
            </w:r>
          </w:p>
        </w:tc>
      </w:tr>
      <w:tr w14:paraId="42CC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10" w:type="pct"/>
            <w:vMerge w:val="continue"/>
            <w:shd w:val="clear" w:color="auto" w:fill="auto"/>
            <w:noWrap/>
            <w:vAlign w:val="center"/>
          </w:tcPr>
          <w:p w14:paraId="67CA0EAD">
            <w:pPr>
              <w:widowControl/>
              <w:textAlignment w:val="center"/>
              <w:rPr>
                <w:rFonts w:asciiTheme="minorEastAsia" w:hAnsiTheme="minorEastAsia" w:eastAsiaTheme="minorEastAsia" w:cstheme="minorEastAsia"/>
                <w:color w:val="auto"/>
                <w:sz w:val="24"/>
                <w:highlight w:val="none"/>
              </w:rPr>
            </w:pPr>
          </w:p>
        </w:tc>
        <w:tc>
          <w:tcPr>
            <w:tcW w:w="751" w:type="pct"/>
            <w:vMerge w:val="continue"/>
            <w:shd w:val="clear" w:color="auto" w:fill="auto"/>
            <w:vAlign w:val="center"/>
          </w:tcPr>
          <w:p w14:paraId="59B40FD8">
            <w:pPr>
              <w:ind w:firstLine="420"/>
              <w:jc w:val="left"/>
              <w:rPr>
                <w:rFonts w:asciiTheme="minorEastAsia" w:hAnsiTheme="minorEastAsia" w:eastAsiaTheme="minorEastAsia" w:cstheme="minorEastAsia"/>
                <w:color w:val="auto"/>
                <w:sz w:val="24"/>
                <w:highlight w:val="none"/>
              </w:rPr>
            </w:pPr>
          </w:p>
        </w:tc>
        <w:tc>
          <w:tcPr>
            <w:tcW w:w="1144" w:type="pct"/>
            <w:shd w:val="clear" w:color="auto" w:fill="auto"/>
            <w:vAlign w:val="center"/>
          </w:tcPr>
          <w:p w14:paraId="67F80D29">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分布式提醒器</w:t>
            </w:r>
          </w:p>
        </w:tc>
        <w:tc>
          <w:tcPr>
            <w:tcW w:w="268" w:type="pct"/>
            <w:vAlign w:val="center"/>
          </w:tcPr>
          <w:p w14:paraId="59F73FFF">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268" w:type="pct"/>
            <w:vAlign w:val="center"/>
          </w:tcPr>
          <w:p w14:paraId="60B2E930">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1644" w:type="pct"/>
            <w:shd w:val="clear" w:color="auto" w:fill="auto"/>
            <w:vAlign w:val="center"/>
          </w:tcPr>
          <w:p w14:paraId="4CC6F1DD">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用于机器人送货到站通知医护人员签收。</w:t>
            </w:r>
          </w:p>
        </w:tc>
        <w:tc>
          <w:tcPr>
            <w:tcW w:w="510" w:type="pct"/>
            <w:vAlign w:val="center"/>
          </w:tcPr>
          <w:p w14:paraId="51F5721A">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3个月</w:t>
            </w:r>
          </w:p>
        </w:tc>
      </w:tr>
      <w:tr w14:paraId="0E9E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10" w:type="pct"/>
            <w:vMerge w:val="restart"/>
            <w:shd w:val="clear" w:color="auto" w:fill="auto"/>
            <w:noWrap/>
            <w:vAlign w:val="center"/>
          </w:tcPr>
          <w:p w14:paraId="27669CB6">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751" w:type="pct"/>
            <w:vMerge w:val="restart"/>
            <w:shd w:val="clear" w:color="auto" w:fill="auto"/>
            <w:vAlign w:val="center"/>
          </w:tcPr>
          <w:p w14:paraId="089BA9AD">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萧山第二人民医院</w:t>
            </w:r>
          </w:p>
        </w:tc>
        <w:tc>
          <w:tcPr>
            <w:tcW w:w="1144" w:type="pct"/>
            <w:shd w:val="clear" w:color="auto" w:fill="auto"/>
            <w:vAlign w:val="center"/>
          </w:tcPr>
          <w:p w14:paraId="1A2E7CAF">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医疗物资配送机器人</w:t>
            </w:r>
          </w:p>
        </w:tc>
        <w:tc>
          <w:tcPr>
            <w:tcW w:w="268" w:type="pct"/>
            <w:vAlign w:val="center"/>
          </w:tcPr>
          <w:p w14:paraId="43BE37C9">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268" w:type="pct"/>
            <w:vAlign w:val="center"/>
          </w:tcPr>
          <w:p w14:paraId="643D2BF6">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1644" w:type="pct"/>
            <w:shd w:val="clear" w:color="auto" w:fill="auto"/>
            <w:vAlign w:val="center"/>
          </w:tcPr>
          <w:p w14:paraId="77D6EEA3">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1F急诊抢救室-1F急诊检验；1F急诊药房-1F急诊抢救；1F急诊药房-5~8F病区（每层2病区）</w:t>
            </w:r>
          </w:p>
        </w:tc>
        <w:tc>
          <w:tcPr>
            <w:tcW w:w="510" w:type="pct"/>
            <w:vAlign w:val="center"/>
          </w:tcPr>
          <w:p w14:paraId="7338C0A4">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3个月</w:t>
            </w:r>
          </w:p>
        </w:tc>
      </w:tr>
      <w:tr w14:paraId="30AE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10" w:type="pct"/>
            <w:vMerge w:val="continue"/>
            <w:shd w:val="clear" w:color="auto" w:fill="auto"/>
            <w:noWrap/>
            <w:vAlign w:val="center"/>
          </w:tcPr>
          <w:p w14:paraId="5ACA579D">
            <w:pPr>
              <w:widowControl/>
              <w:jc w:val="center"/>
              <w:textAlignment w:val="center"/>
              <w:rPr>
                <w:rFonts w:asciiTheme="minorEastAsia" w:hAnsiTheme="minorEastAsia" w:eastAsiaTheme="minorEastAsia" w:cstheme="minorEastAsia"/>
                <w:color w:val="auto"/>
                <w:sz w:val="24"/>
                <w:highlight w:val="none"/>
              </w:rPr>
            </w:pPr>
          </w:p>
        </w:tc>
        <w:tc>
          <w:tcPr>
            <w:tcW w:w="751" w:type="pct"/>
            <w:vMerge w:val="continue"/>
            <w:shd w:val="clear" w:color="auto" w:fill="auto"/>
            <w:vAlign w:val="center"/>
          </w:tcPr>
          <w:p w14:paraId="25BC2519">
            <w:pPr>
              <w:widowControl/>
              <w:jc w:val="left"/>
              <w:textAlignment w:val="center"/>
              <w:rPr>
                <w:rFonts w:asciiTheme="minorEastAsia" w:hAnsiTheme="minorEastAsia" w:eastAsiaTheme="minorEastAsia" w:cstheme="minorEastAsia"/>
                <w:color w:val="auto"/>
                <w:sz w:val="24"/>
                <w:highlight w:val="none"/>
              </w:rPr>
            </w:pPr>
          </w:p>
        </w:tc>
        <w:tc>
          <w:tcPr>
            <w:tcW w:w="1144" w:type="pct"/>
            <w:shd w:val="clear" w:color="auto" w:fill="auto"/>
            <w:vAlign w:val="center"/>
          </w:tcPr>
          <w:p w14:paraId="29C859AC">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门禁物联改造</w:t>
            </w:r>
          </w:p>
        </w:tc>
        <w:tc>
          <w:tcPr>
            <w:tcW w:w="268" w:type="pct"/>
            <w:vAlign w:val="center"/>
          </w:tcPr>
          <w:p w14:paraId="327A92F4">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268" w:type="pct"/>
            <w:vAlign w:val="center"/>
          </w:tcPr>
          <w:p w14:paraId="66A9DD12">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c>
          <w:tcPr>
            <w:tcW w:w="1644" w:type="pct"/>
            <w:shd w:val="clear" w:color="auto" w:fill="auto"/>
            <w:vAlign w:val="center"/>
          </w:tcPr>
          <w:p w14:paraId="2EB239B0">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G-BOX及门禁改造，用于机器人物联门</w:t>
            </w:r>
          </w:p>
        </w:tc>
        <w:tc>
          <w:tcPr>
            <w:tcW w:w="510" w:type="pct"/>
            <w:vAlign w:val="center"/>
          </w:tcPr>
          <w:p w14:paraId="054F8975">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3个月</w:t>
            </w:r>
          </w:p>
        </w:tc>
      </w:tr>
      <w:tr w14:paraId="352D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10" w:type="pct"/>
            <w:vMerge w:val="continue"/>
            <w:shd w:val="clear" w:color="auto" w:fill="auto"/>
            <w:noWrap/>
            <w:vAlign w:val="center"/>
          </w:tcPr>
          <w:p w14:paraId="1013EEA6">
            <w:pPr>
              <w:widowControl/>
              <w:jc w:val="center"/>
              <w:textAlignment w:val="center"/>
              <w:rPr>
                <w:rFonts w:asciiTheme="minorEastAsia" w:hAnsiTheme="minorEastAsia" w:eastAsiaTheme="minorEastAsia" w:cstheme="minorEastAsia"/>
                <w:color w:val="auto"/>
                <w:sz w:val="24"/>
                <w:highlight w:val="none"/>
              </w:rPr>
            </w:pPr>
          </w:p>
        </w:tc>
        <w:tc>
          <w:tcPr>
            <w:tcW w:w="751" w:type="pct"/>
            <w:vMerge w:val="continue"/>
            <w:shd w:val="clear" w:color="auto" w:fill="auto"/>
            <w:vAlign w:val="center"/>
          </w:tcPr>
          <w:p w14:paraId="61CBFF3D">
            <w:pPr>
              <w:widowControl/>
              <w:jc w:val="left"/>
              <w:textAlignment w:val="center"/>
              <w:rPr>
                <w:rFonts w:asciiTheme="minorEastAsia" w:hAnsiTheme="minorEastAsia" w:eastAsiaTheme="minorEastAsia" w:cstheme="minorEastAsia"/>
                <w:color w:val="auto"/>
                <w:sz w:val="24"/>
                <w:highlight w:val="none"/>
              </w:rPr>
            </w:pPr>
          </w:p>
        </w:tc>
        <w:tc>
          <w:tcPr>
            <w:tcW w:w="1144" w:type="pct"/>
            <w:shd w:val="clear" w:color="auto" w:fill="auto"/>
            <w:vAlign w:val="center"/>
          </w:tcPr>
          <w:p w14:paraId="033CEBB9">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门禁物联改造（自动门改造）</w:t>
            </w:r>
          </w:p>
        </w:tc>
        <w:tc>
          <w:tcPr>
            <w:tcW w:w="268" w:type="pct"/>
            <w:vAlign w:val="center"/>
          </w:tcPr>
          <w:p w14:paraId="3B4FDF53">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268" w:type="pct"/>
            <w:vAlign w:val="center"/>
          </w:tcPr>
          <w:p w14:paraId="5BF7239B">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c>
          <w:tcPr>
            <w:tcW w:w="1644" w:type="pct"/>
            <w:shd w:val="clear" w:color="auto" w:fill="auto"/>
            <w:vAlign w:val="center"/>
          </w:tcPr>
          <w:p w14:paraId="11ECBD27">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G-BOX控制模块，用于机器人物联门</w:t>
            </w:r>
          </w:p>
        </w:tc>
        <w:tc>
          <w:tcPr>
            <w:tcW w:w="510" w:type="pct"/>
            <w:vAlign w:val="center"/>
          </w:tcPr>
          <w:p w14:paraId="6B763CB8">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3个月</w:t>
            </w:r>
          </w:p>
        </w:tc>
      </w:tr>
      <w:tr w14:paraId="0919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10" w:type="pct"/>
            <w:vMerge w:val="continue"/>
            <w:shd w:val="clear" w:color="auto" w:fill="auto"/>
            <w:noWrap/>
            <w:vAlign w:val="center"/>
          </w:tcPr>
          <w:p w14:paraId="7C42327C">
            <w:pPr>
              <w:widowControl/>
              <w:jc w:val="center"/>
              <w:textAlignment w:val="center"/>
              <w:rPr>
                <w:rFonts w:asciiTheme="minorEastAsia" w:hAnsiTheme="minorEastAsia" w:eastAsiaTheme="minorEastAsia" w:cstheme="minorEastAsia"/>
                <w:color w:val="auto"/>
                <w:sz w:val="24"/>
                <w:highlight w:val="none"/>
              </w:rPr>
            </w:pPr>
          </w:p>
        </w:tc>
        <w:tc>
          <w:tcPr>
            <w:tcW w:w="751" w:type="pct"/>
            <w:vMerge w:val="continue"/>
            <w:shd w:val="clear" w:color="auto" w:fill="auto"/>
            <w:vAlign w:val="center"/>
          </w:tcPr>
          <w:p w14:paraId="6C6C78E6">
            <w:pPr>
              <w:widowControl/>
              <w:jc w:val="left"/>
              <w:textAlignment w:val="center"/>
              <w:rPr>
                <w:rFonts w:asciiTheme="minorEastAsia" w:hAnsiTheme="minorEastAsia" w:eastAsiaTheme="minorEastAsia" w:cstheme="minorEastAsia"/>
                <w:color w:val="auto"/>
                <w:sz w:val="24"/>
                <w:highlight w:val="none"/>
              </w:rPr>
            </w:pPr>
          </w:p>
        </w:tc>
        <w:tc>
          <w:tcPr>
            <w:tcW w:w="1144" w:type="pct"/>
            <w:shd w:val="clear" w:color="auto" w:fill="auto"/>
            <w:vAlign w:val="center"/>
          </w:tcPr>
          <w:p w14:paraId="595B8310">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电梯物联改造</w:t>
            </w:r>
          </w:p>
        </w:tc>
        <w:tc>
          <w:tcPr>
            <w:tcW w:w="268" w:type="pct"/>
            <w:vAlign w:val="center"/>
          </w:tcPr>
          <w:p w14:paraId="2AF25681">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268" w:type="pct"/>
            <w:vAlign w:val="center"/>
          </w:tcPr>
          <w:p w14:paraId="37E76FA6">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c>
          <w:tcPr>
            <w:tcW w:w="1644" w:type="pct"/>
            <w:shd w:val="clear" w:color="auto" w:fill="auto"/>
            <w:vAlign w:val="center"/>
          </w:tcPr>
          <w:p w14:paraId="2CA3C157">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E-BOX及电梯改造，用于机器人物联梯控，帮助机器人呼梯。</w:t>
            </w:r>
          </w:p>
        </w:tc>
        <w:tc>
          <w:tcPr>
            <w:tcW w:w="510" w:type="pct"/>
            <w:vAlign w:val="center"/>
          </w:tcPr>
          <w:p w14:paraId="6CCF0C09">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3个月</w:t>
            </w:r>
          </w:p>
        </w:tc>
      </w:tr>
      <w:tr w14:paraId="1EBC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10" w:type="pct"/>
            <w:vMerge w:val="continue"/>
            <w:shd w:val="clear" w:color="auto" w:fill="auto"/>
            <w:noWrap/>
            <w:vAlign w:val="center"/>
          </w:tcPr>
          <w:p w14:paraId="145B25BC">
            <w:pPr>
              <w:widowControl/>
              <w:jc w:val="center"/>
              <w:textAlignment w:val="center"/>
              <w:rPr>
                <w:rFonts w:asciiTheme="minorEastAsia" w:hAnsiTheme="minorEastAsia" w:eastAsiaTheme="minorEastAsia" w:cstheme="minorEastAsia"/>
                <w:color w:val="auto"/>
                <w:sz w:val="24"/>
                <w:highlight w:val="none"/>
              </w:rPr>
            </w:pPr>
          </w:p>
        </w:tc>
        <w:tc>
          <w:tcPr>
            <w:tcW w:w="751" w:type="pct"/>
            <w:vMerge w:val="continue"/>
            <w:shd w:val="clear" w:color="auto" w:fill="auto"/>
            <w:vAlign w:val="center"/>
          </w:tcPr>
          <w:p w14:paraId="1AE9650E">
            <w:pPr>
              <w:widowControl/>
              <w:jc w:val="left"/>
              <w:textAlignment w:val="center"/>
              <w:rPr>
                <w:rFonts w:asciiTheme="minorEastAsia" w:hAnsiTheme="minorEastAsia" w:eastAsiaTheme="minorEastAsia" w:cstheme="minorEastAsia"/>
                <w:color w:val="auto"/>
                <w:sz w:val="24"/>
                <w:highlight w:val="none"/>
              </w:rPr>
            </w:pPr>
          </w:p>
        </w:tc>
        <w:tc>
          <w:tcPr>
            <w:tcW w:w="1144" w:type="pct"/>
            <w:shd w:val="clear" w:color="auto" w:fill="auto"/>
            <w:vAlign w:val="center"/>
          </w:tcPr>
          <w:p w14:paraId="06B4A7D8">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分布式提醒器</w:t>
            </w:r>
          </w:p>
        </w:tc>
        <w:tc>
          <w:tcPr>
            <w:tcW w:w="268" w:type="pct"/>
            <w:vAlign w:val="center"/>
          </w:tcPr>
          <w:p w14:paraId="0AE1B256">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268" w:type="pct"/>
            <w:vAlign w:val="center"/>
          </w:tcPr>
          <w:p w14:paraId="0947BFE6">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1644" w:type="pct"/>
            <w:shd w:val="clear" w:color="auto" w:fill="auto"/>
            <w:vAlign w:val="center"/>
          </w:tcPr>
          <w:p w14:paraId="4D7D4CD6">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用于机器人送货到站通知医护人员签收。</w:t>
            </w:r>
          </w:p>
        </w:tc>
        <w:tc>
          <w:tcPr>
            <w:tcW w:w="510" w:type="pct"/>
            <w:vAlign w:val="center"/>
          </w:tcPr>
          <w:p w14:paraId="73FB50C2">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3个月</w:t>
            </w:r>
          </w:p>
        </w:tc>
      </w:tr>
      <w:tr w14:paraId="06FB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10" w:type="pct"/>
            <w:vMerge w:val="restart"/>
            <w:shd w:val="clear" w:color="auto" w:fill="auto"/>
            <w:noWrap/>
            <w:vAlign w:val="center"/>
          </w:tcPr>
          <w:p w14:paraId="6F2E215C">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751" w:type="pct"/>
            <w:vMerge w:val="restart"/>
            <w:shd w:val="clear" w:color="auto" w:fill="auto"/>
            <w:vAlign w:val="center"/>
          </w:tcPr>
          <w:p w14:paraId="224E9DBD">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萧山第三人民医院</w:t>
            </w:r>
          </w:p>
        </w:tc>
        <w:tc>
          <w:tcPr>
            <w:tcW w:w="1144" w:type="pct"/>
            <w:shd w:val="clear" w:color="auto" w:fill="auto"/>
            <w:vAlign w:val="center"/>
          </w:tcPr>
          <w:p w14:paraId="76E81090">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医疗物资配送机器人</w:t>
            </w:r>
          </w:p>
        </w:tc>
        <w:tc>
          <w:tcPr>
            <w:tcW w:w="268" w:type="pct"/>
            <w:vAlign w:val="center"/>
          </w:tcPr>
          <w:p w14:paraId="3A92C480">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268" w:type="pct"/>
            <w:vAlign w:val="center"/>
          </w:tcPr>
          <w:p w14:paraId="2474638A">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1644" w:type="pct"/>
            <w:shd w:val="clear" w:color="auto" w:fill="auto"/>
            <w:vAlign w:val="center"/>
          </w:tcPr>
          <w:p w14:paraId="34DD26F6">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3#楼1F PIVAS/急诊药房，2~8病区，配送急诊药品；</w:t>
            </w:r>
          </w:p>
          <w:p w14:paraId="35B909CD">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2#楼1楼药房，13456病房，静配输液、临时用药及夜间药品配送。</w:t>
            </w:r>
          </w:p>
        </w:tc>
        <w:tc>
          <w:tcPr>
            <w:tcW w:w="510" w:type="pct"/>
            <w:vAlign w:val="center"/>
          </w:tcPr>
          <w:p w14:paraId="2EAAAF4E">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3个月</w:t>
            </w:r>
          </w:p>
        </w:tc>
      </w:tr>
      <w:tr w14:paraId="1454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10" w:type="pct"/>
            <w:vMerge w:val="continue"/>
            <w:shd w:val="clear" w:color="auto" w:fill="auto"/>
            <w:noWrap/>
            <w:vAlign w:val="center"/>
          </w:tcPr>
          <w:p w14:paraId="0FE4FDEE">
            <w:pPr>
              <w:widowControl/>
              <w:textAlignment w:val="center"/>
              <w:rPr>
                <w:rFonts w:asciiTheme="minorEastAsia" w:hAnsiTheme="minorEastAsia" w:eastAsiaTheme="minorEastAsia" w:cstheme="minorEastAsia"/>
                <w:color w:val="auto"/>
                <w:sz w:val="24"/>
                <w:highlight w:val="none"/>
              </w:rPr>
            </w:pPr>
          </w:p>
        </w:tc>
        <w:tc>
          <w:tcPr>
            <w:tcW w:w="751" w:type="pct"/>
            <w:vMerge w:val="continue"/>
            <w:shd w:val="clear" w:color="auto" w:fill="auto"/>
            <w:vAlign w:val="center"/>
          </w:tcPr>
          <w:p w14:paraId="10BEAD5A">
            <w:pPr>
              <w:widowControl/>
              <w:jc w:val="left"/>
              <w:textAlignment w:val="center"/>
              <w:rPr>
                <w:rFonts w:asciiTheme="minorEastAsia" w:hAnsiTheme="minorEastAsia" w:eastAsiaTheme="minorEastAsia" w:cstheme="minorEastAsia"/>
                <w:color w:val="auto"/>
                <w:sz w:val="24"/>
                <w:highlight w:val="none"/>
              </w:rPr>
            </w:pPr>
          </w:p>
        </w:tc>
        <w:tc>
          <w:tcPr>
            <w:tcW w:w="1144" w:type="pct"/>
            <w:shd w:val="clear" w:color="auto" w:fill="auto"/>
            <w:vAlign w:val="center"/>
          </w:tcPr>
          <w:p w14:paraId="0C048288">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电梯物联改造</w:t>
            </w:r>
          </w:p>
        </w:tc>
        <w:tc>
          <w:tcPr>
            <w:tcW w:w="268" w:type="pct"/>
            <w:vAlign w:val="center"/>
          </w:tcPr>
          <w:p w14:paraId="6BCF6AFB">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268" w:type="pct"/>
            <w:vAlign w:val="center"/>
          </w:tcPr>
          <w:p w14:paraId="2526880C">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c>
          <w:tcPr>
            <w:tcW w:w="1644" w:type="pct"/>
            <w:shd w:val="clear" w:color="auto" w:fill="auto"/>
            <w:vAlign w:val="center"/>
          </w:tcPr>
          <w:p w14:paraId="0E25AFAE">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E-BOX及电梯改造，用于机器人物联梯控，帮助机器人呼梯。</w:t>
            </w:r>
          </w:p>
        </w:tc>
        <w:tc>
          <w:tcPr>
            <w:tcW w:w="510" w:type="pct"/>
            <w:vAlign w:val="center"/>
          </w:tcPr>
          <w:p w14:paraId="25E616C2">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3个月</w:t>
            </w:r>
          </w:p>
        </w:tc>
      </w:tr>
      <w:tr w14:paraId="2252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10" w:type="pct"/>
            <w:vMerge w:val="continue"/>
            <w:shd w:val="clear" w:color="auto" w:fill="auto"/>
            <w:noWrap/>
            <w:vAlign w:val="center"/>
          </w:tcPr>
          <w:p w14:paraId="2029D376">
            <w:pPr>
              <w:widowControl/>
              <w:textAlignment w:val="center"/>
              <w:rPr>
                <w:rFonts w:asciiTheme="minorEastAsia" w:hAnsiTheme="minorEastAsia" w:eastAsiaTheme="minorEastAsia" w:cstheme="minorEastAsia"/>
                <w:color w:val="auto"/>
                <w:sz w:val="24"/>
                <w:highlight w:val="none"/>
              </w:rPr>
            </w:pPr>
          </w:p>
        </w:tc>
        <w:tc>
          <w:tcPr>
            <w:tcW w:w="751" w:type="pct"/>
            <w:vMerge w:val="continue"/>
            <w:shd w:val="clear" w:color="auto" w:fill="auto"/>
            <w:vAlign w:val="center"/>
          </w:tcPr>
          <w:p w14:paraId="69F7BE83">
            <w:pPr>
              <w:widowControl/>
              <w:jc w:val="left"/>
              <w:textAlignment w:val="center"/>
              <w:rPr>
                <w:rFonts w:asciiTheme="minorEastAsia" w:hAnsiTheme="minorEastAsia" w:eastAsiaTheme="minorEastAsia" w:cstheme="minorEastAsia"/>
                <w:color w:val="auto"/>
                <w:sz w:val="24"/>
                <w:highlight w:val="none"/>
              </w:rPr>
            </w:pPr>
          </w:p>
        </w:tc>
        <w:tc>
          <w:tcPr>
            <w:tcW w:w="1144" w:type="pct"/>
            <w:shd w:val="clear" w:color="auto" w:fill="auto"/>
            <w:vAlign w:val="center"/>
          </w:tcPr>
          <w:p w14:paraId="29CAC961">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门禁物联改造</w:t>
            </w:r>
          </w:p>
        </w:tc>
        <w:tc>
          <w:tcPr>
            <w:tcW w:w="268" w:type="pct"/>
            <w:vAlign w:val="center"/>
          </w:tcPr>
          <w:p w14:paraId="484C3753">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268" w:type="pct"/>
            <w:vAlign w:val="center"/>
          </w:tcPr>
          <w:p w14:paraId="0FB9A9D9">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c>
          <w:tcPr>
            <w:tcW w:w="1644" w:type="pct"/>
            <w:shd w:val="clear" w:color="auto" w:fill="auto"/>
            <w:vAlign w:val="center"/>
          </w:tcPr>
          <w:p w14:paraId="40AED051">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G-BOX及门禁改造，用于机器人物联门</w:t>
            </w:r>
          </w:p>
        </w:tc>
        <w:tc>
          <w:tcPr>
            <w:tcW w:w="510" w:type="pct"/>
            <w:vAlign w:val="center"/>
          </w:tcPr>
          <w:p w14:paraId="0E98EFF5">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3个月</w:t>
            </w:r>
          </w:p>
        </w:tc>
      </w:tr>
      <w:tr w14:paraId="0B81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10" w:type="pct"/>
            <w:vMerge w:val="continue"/>
            <w:shd w:val="clear" w:color="auto" w:fill="auto"/>
            <w:noWrap/>
            <w:vAlign w:val="center"/>
          </w:tcPr>
          <w:p w14:paraId="04764DA3">
            <w:pPr>
              <w:widowControl/>
              <w:textAlignment w:val="center"/>
              <w:rPr>
                <w:rFonts w:asciiTheme="minorEastAsia" w:hAnsiTheme="minorEastAsia" w:eastAsiaTheme="minorEastAsia" w:cstheme="minorEastAsia"/>
                <w:color w:val="auto"/>
                <w:sz w:val="24"/>
                <w:highlight w:val="none"/>
              </w:rPr>
            </w:pPr>
          </w:p>
        </w:tc>
        <w:tc>
          <w:tcPr>
            <w:tcW w:w="751" w:type="pct"/>
            <w:vMerge w:val="continue"/>
            <w:shd w:val="clear" w:color="auto" w:fill="auto"/>
            <w:vAlign w:val="center"/>
          </w:tcPr>
          <w:p w14:paraId="7A2140C4">
            <w:pPr>
              <w:widowControl/>
              <w:jc w:val="left"/>
              <w:textAlignment w:val="center"/>
              <w:rPr>
                <w:rFonts w:asciiTheme="minorEastAsia" w:hAnsiTheme="minorEastAsia" w:eastAsiaTheme="minorEastAsia" w:cstheme="minorEastAsia"/>
                <w:color w:val="auto"/>
                <w:sz w:val="24"/>
                <w:highlight w:val="none"/>
              </w:rPr>
            </w:pPr>
          </w:p>
        </w:tc>
        <w:tc>
          <w:tcPr>
            <w:tcW w:w="1144" w:type="pct"/>
            <w:shd w:val="clear" w:color="auto" w:fill="auto"/>
            <w:vAlign w:val="center"/>
          </w:tcPr>
          <w:p w14:paraId="3C6654D4">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分布式提醒器</w:t>
            </w:r>
          </w:p>
        </w:tc>
        <w:tc>
          <w:tcPr>
            <w:tcW w:w="268" w:type="pct"/>
            <w:vAlign w:val="center"/>
          </w:tcPr>
          <w:p w14:paraId="70FADED5">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268" w:type="pct"/>
            <w:vAlign w:val="center"/>
          </w:tcPr>
          <w:p w14:paraId="392BADE0">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1644" w:type="pct"/>
            <w:shd w:val="clear" w:color="auto" w:fill="auto"/>
            <w:vAlign w:val="center"/>
          </w:tcPr>
          <w:p w14:paraId="26E0A209">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用于机器人送货到站通知医护人员签收。</w:t>
            </w:r>
          </w:p>
        </w:tc>
        <w:tc>
          <w:tcPr>
            <w:tcW w:w="510" w:type="pct"/>
            <w:vAlign w:val="center"/>
          </w:tcPr>
          <w:p w14:paraId="611FF7AC">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3个月</w:t>
            </w:r>
          </w:p>
        </w:tc>
      </w:tr>
      <w:tr w14:paraId="5C5B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10" w:type="pct"/>
            <w:vMerge w:val="restart"/>
            <w:shd w:val="clear" w:color="auto" w:fill="auto"/>
            <w:noWrap/>
            <w:vAlign w:val="center"/>
          </w:tcPr>
          <w:p w14:paraId="569E9074">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751" w:type="pct"/>
            <w:vMerge w:val="restart"/>
            <w:shd w:val="clear" w:color="auto" w:fill="auto"/>
            <w:vAlign w:val="center"/>
          </w:tcPr>
          <w:p w14:paraId="64E3428B">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萧山区中医院</w:t>
            </w:r>
          </w:p>
        </w:tc>
        <w:tc>
          <w:tcPr>
            <w:tcW w:w="1144" w:type="pct"/>
            <w:shd w:val="clear" w:color="auto" w:fill="auto"/>
            <w:vAlign w:val="center"/>
          </w:tcPr>
          <w:p w14:paraId="42FF3A53">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医疗物资配送机器人</w:t>
            </w:r>
          </w:p>
        </w:tc>
        <w:tc>
          <w:tcPr>
            <w:tcW w:w="268" w:type="pct"/>
            <w:vAlign w:val="center"/>
          </w:tcPr>
          <w:p w14:paraId="6705FBAF">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268" w:type="pct"/>
            <w:vAlign w:val="center"/>
          </w:tcPr>
          <w:p w14:paraId="55805751">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1644" w:type="pct"/>
            <w:shd w:val="clear" w:color="auto" w:fill="auto"/>
            <w:vAlign w:val="center"/>
          </w:tcPr>
          <w:p w14:paraId="586A66FF">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2#楼3-8F病区，2F血透，7个站点，3#楼2F静配中心，7~20F病区，送临时输液用药，</w:t>
            </w:r>
          </w:p>
        </w:tc>
        <w:tc>
          <w:tcPr>
            <w:tcW w:w="510" w:type="pct"/>
            <w:vAlign w:val="center"/>
          </w:tcPr>
          <w:p w14:paraId="373DF0B9">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3个月</w:t>
            </w:r>
          </w:p>
        </w:tc>
      </w:tr>
      <w:tr w14:paraId="03E3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10" w:type="pct"/>
            <w:vMerge w:val="continue"/>
            <w:shd w:val="clear" w:color="auto" w:fill="auto"/>
            <w:noWrap/>
            <w:vAlign w:val="center"/>
          </w:tcPr>
          <w:p w14:paraId="1D595973">
            <w:pPr>
              <w:widowControl/>
              <w:jc w:val="center"/>
              <w:textAlignment w:val="center"/>
              <w:rPr>
                <w:rFonts w:asciiTheme="minorEastAsia" w:hAnsiTheme="minorEastAsia" w:eastAsiaTheme="minorEastAsia" w:cstheme="minorEastAsia"/>
                <w:color w:val="auto"/>
                <w:sz w:val="24"/>
                <w:highlight w:val="none"/>
              </w:rPr>
            </w:pPr>
          </w:p>
        </w:tc>
        <w:tc>
          <w:tcPr>
            <w:tcW w:w="751" w:type="pct"/>
            <w:vMerge w:val="continue"/>
            <w:shd w:val="clear" w:color="auto" w:fill="auto"/>
            <w:vAlign w:val="center"/>
          </w:tcPr>
          <w:p w14:paraId="15263B34">
            <w:pPr>
              <w:widowControl/>
              <w:jc w:val="left"/>
              <w:textAlignment w:val="center"/>
              <w:rPr>
                <w:rFonts w:asciiTheme="minorEastAsia" w:hAnsiTheme="minorEastAsia" w:eastAsiaTheme="minorEastAsia" w:cstheme="minorEastAsia"/>
                <w:color w:val="auto"/>
                <w:sz w:val="24"/>
                <w:highlight w:val="none"/>
              </w:rPr>
            </w:pPr>
          </w:p>
        </w:tc>
        <w:tc>
          <w:tcPr>
            <w:tcW w:w="1144" w:type="pct"/>
            <w:shd w:val="clear" w:color="auto" w:fill="auto"/>
            <w:vAlign w:val="center"/>
          </w:tcPr>
          <w:p w14:paraId="5FF0732D">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电梯物联改造</w:t>
            </w:r>
          </w:p>
        </w:tc>
        <w:tc>
          <w:tcPr>
            <w:tcW w:w="268" w:type="pct"/>
            <w:vAlign w:val="center"/>
          </w:tcPr>
          <w:p w14:paraId="791E76F7">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268" w:type="pct"/>
            <w:vAlign w:val="center"/>
          </w:tcPr>
          <w:p w14:paraId="45589715">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c>
          <w:tcPr>
            <w:tcW w:w="1644" w:type="pct"/>
            <w:shd w:val="clear" w:color="auto" w:fill="auto"/>
            <w:vAlign w:val="center"/>
          </w:tcPr>
          <w:p w14:paraId="096BEC90">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E-BOX及电梯改造，用于机器人物联梯控，帮助机器人呼梯。</w:t>
            </w:r>
          </w:p>
        </w:tc>
        <w:tc>
          <w:tcPr>
            <w:tcW w:w="510" w:type="pct"/>
            <w:vAlign w:val="center"/>
          </w:tcPr>
          <w:p w14:paraId="2C8BAAFC">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3个月</w:t>
            </w:r>
          </w:p>
        </w:tc>
      </w:tr>
      <w:tr w14:paraId="32A2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10" w:type="pct"/>
            <w:vMerge w:val="continue"/>
            <w:shd w:val="clear" w:color="auto" w:fill="auto"/>
            <w:noWrap/>
            <w:vAlign w:val="center"/>
          </w:tcPr>
          <w:p w14:paraId="39C311E3">
            <w:pPr>
              <w:widowControl/>
              <w:jc w:val="center"/>
              <w:textAlignment w:val="center"/>
              <w:rPr>
                <w:rFonts w:asciiTheme="minorEastAsia" w:hAnsiTheme="minorEastAsia" w:eastAsiaTheme="minorEastAsia" w:cstheme="minorEastAsia"/>
                <w:color w:val="auto"/>
                <w:sz w:val="24"/>
                <w:highlight w:val="none"/>
              </w:rPr>
            </w:pPr>
          </w:p>
        </w:tc>
        <w:tc>
          <w:tcPr>
            <w:tcW w:w="751" w:type="pct"/>
            <w:vMerge w:val="continue"/>
            <w:shd w:val="clear" w:color="auto" w:fill="auto"/>
            <w:vAlign w:val="center"/>
          </w:tcPr>
          <w:p w14:paraId="670A0046">
            <w:pPr>
              <w:widowControl/>
              <w:jc w:val="left"/>
              <w:textAlignment w:val="center"/>
              <w:rPr>
                <w:rFonts w:asciiTheme="minorEastAsia" w:hAnsiTheme="minorEastAsia" w:eastAsiaTheme="minorEastAsia" w:cstheme="minorEastAsia"/>
                <w:color w:val="auto"/>
                <w:sz w:val="24"/>
                <w:highlight w:val="none"/>
              </w:rPr>
            </w:pPr>
          </w:p>
        </w:tc>
        <w:tc>
          <w:tcPr>
            <w:tcW w:w="1144" w:type="pct"/>
            <w:shd w:val="clear" w:color="auto" w:fill="auto"/>
            <w:vAlign w:val="center"/>
          </w:tcPr>
          <w:p w14:paraId="0B649214">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分布式提醒器</w:t>
            </w:r>
          </w:p>
        </w:tc>
        <w:tc>
          <w:tcPr>
            <w:tcW w:w="268" w:type="pct"/>
            <w:vAlign w:val="center"/>
          </w:tcPr>
          <w:p w14:paraId="2E4E89F6">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w:t>
            </w:r>
          </w:p>
        </w:tc>
        <w:tc>
          <w:tcPr>
            <w:tcW w:w="268" w:type="pct"/>
            <w:vAlign w:val="center"/>
          </w:tcPr>
          <w:p w14:paraId="2A8AA803">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1644" w:type="pct"/>
            <w:shd w:val="clear" w:color="auto" w:fill="auto"/>
            <w:vAlign w:val="center"/>
          </w:tcPr>
          <w:p w14:paraId="1F97C3AC">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用于机器人送货到站通知医护人员签收。</w:t>
            </w:r>
          </w:p>
        </w:tc>
        <w:tc>
          <w:tcPr>
            <w:tcW w:w="510" w:type="pct"/>
            <w:vAlign w:val="center"/>
          </w:tcPr>
          <w:p w14:paraId="26F6970E">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3个月</w:t>
            </w:r>
          </w:p>
        </w:tc>
      </w:tr>
      <w:tr w14:paraId="340C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10" w:type="pct"/>
            <w:vMerge w:val="restart"/>
            <w:shd w:val="clear" w:color="auto" w:fill="auto"/>
            <w:noWrap/>
            <w:vAlign w:val="center"/>
          </w:tcPr>
          <w:p w14:paraId="102621FC">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751" w:type="pct"/>
            <w:vMerge w:val="restart"/>
            <w:shd w:val="clear" w:color="auto" w:fill="auto"/>
            <w:vAlign w:val="center"/>
          </w:tcPr>
          <w:p w14:paraId="07250CA4">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萧山区第六人民医院</w:t>
            </w:r>
          </w:p>
        </w:tc>
        <w:tc>
          <w:tcPr>
            <w:tcW w:w="1144" w:type="pct"/>
            <w:shd w:val="clear" w:color="auto" w:fill="auto"/>
            <w:vAlign w:val="center"/>
          </w:tcPr>
          <w:p w14:paraId="61935820">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医疗物资配送机器人</w:t>
            </w:r>
          </w:p>
        </w:tc>
        <w:tc>
          <w:tcPr>
            <w:tcW w:w="268" w:type="pct"/>
            <w:vAlign w:val="center"/>
          </w:tcPr>
          <w:p w14:paraId="0B8BDE27">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268" w:type="pct"/>
            <w:vAlign w:val="center"/>
          </w:tcPr>
          <w:p w14:paraId="79F3CB52">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1644" w:type="pct"/>
            <w:shd w:val="clear" w:color="auto" w:fill="auto"/>
            <w:vAlign w:val="center"/>
          </w:tcPr>
          <w:p w14:paraId="39EC3C73">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住院楼4~8层病区，1F药房。门诊楼1F夜间药房及非行政时间送药（中午休息时间段的药品配送在门诊1F）</w:t>
            </w:r>
          </w:p>
        </w:tc>
        <w:tc>
          <w:tcPr>
            <w:tcW w:w="510" w:type="pct"/>
            <w:vAlign w:val="center"/>
          </w:tcPr>
          <w:p w14:paraId="28DFCA1F">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3个月</w:t>
            </w:r>
          </w:p>
        </w:tc>
      </w:tr>
      <w:tr w14:paraId="2D00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10" w:type="pct"/>
            <w:vMerge w:val="continue"/>
            <w:shd w:val="clear" w:color="auto" w:fill="auto"/>
            <w:noWrap/>
            <w:vAlign w:val="center"/>
          </w:tcPr>
          <w:p w14:paraId="2421F200">
            <w:pPr>
              <w:widowControl/>
              <w:textAlignment w:val="center"/>
              <w:rPr>
                <w:rFonts w:asciiTheme="minorEastAsia" w:hAnsiTheme="minorEastAsia" w:eastAsiaTheme="minorEastAsia" w:cstheme="minorEastAsia"/>
                <w:color w:val="auto"/>
                <w:sz w:val="24"/>
                <w:highlight w:val="none"/>
              </w:rPr>
            </w:pPr>
          </w:p>
        </w:tc>
        <w:tc>
          <w:tcPr>
            <w:tcW w:w="751" w:type="pct"/>
            <w:vMerge w:val="continue"/>
            <w:shd w:val="clear" w:color="auto" w:fill="auto"/>
            <w:vAlign w:val="center"/>
          </w:tcPr>
          <w:p w14:paraId="2CF0B4B9">
            <w:pPr>
              <w:widowControl/>
              <w:jc w:val="left"/>
              <w:textAlignment w:val="center"/>
              <w:rPr>
                <w:rFonts w:asciiTheme="minorEastAsia" w:hAnsiTheme="minorEastAsia" w:eastAsiaTheme="minorEastAsia" w:cstheme="minorEastAsia"/>
                <w:color w:val="auto"/>
                <w:sz w:val="24"/>
                <w:highlight w:val="none"/>
              </w:rPr>
            </w:pPr>
          </w:p>
        </w:tc>
        <w:tc>
          <w:tcPr>
            <w:tcW w:w="1144" w:type="pct"/>
            <w:shd w:val="clear" w:color="auto" w:fill="auto"/>
            <w:vAlign w:val="center"/>
          </w:tcPr>
          <w:p w14:paraId="1CFD8181">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电梯物联改造</w:t>
            </w:r>
          </w:p>
        </w:tc>
        <w:tc>
          <w:tcPr>
            <w:tcW w:w="268" w:type="pct"/>
            <w:vAlign w:val="center"/>
          </w:tcPr>
          <w:p w14:paraId="0C259939">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268" w:type="pct"/>
            <w:vAlign w:val="center"/>
          </w:tcPr>
          <w:p w14:paraId="41203FCF">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c>
          <w:tcPr>
            <w:tcW w:w="1644" w:type="pct"/>
            <w:shd w:val="clear" w:color="auto" w:fill="auto"/>
            <w:vAlign w:val="center"/>
          </w:tcPr>
          <w:p w14:paraId="51DE6C81">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E-BOX及电梯改造，用于机器人物联梯控，帮助机器人呼梯。</w:t>
            </w:r>
          </w:p>
        </w:tc>
        <w:tc>
          <w:tcPr>
            <w:tcW w:w="510" w:type="pct"/>
            <w:vAlign w:val="center"/>
          </w:tcPr>
          <w:p w14:paraId="3A53C68C">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3个月</w:t>
            </w:r>
          </w:p>
        </w:tc>
      </w:tr>
      <w:tr w14:paraId="21C4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10" w:type="pct"/>
            <w:vMerge w:val="continue"/>
            <w:shd w:val="clear" w:color="auto" w:fill="auto"/>
            <w:noWrap/>
            <w:vAlign w:val="center"/>
          </w:tcPr>
          <w:p w14:paraId="6E770F73">
            <w:pPr>
              <w:widowControl/>
              <w:textAlignment w:val="center"/>
              <w:rPr>
                <w:rFonts w:asciiTheme="minorEastAsia" w:hAnsiTheme="minorEastAsia" w:eastAsiaTheme="minorEastAsia" w:cstheme="minorEastAsia"/>
                <w:color w:val="auto"/>
                <w:sz w:val="24"/>
                <w:highlight w:val="none"/>
              </w:rPr>
            </w:pPr>
          </w:p>
        </w:tc>
        <w:tc>
          <w:tcPr>
            <w:tcW w:w="751" w:type="pct"/>
            <w:vMerge w:val="continue"/>
            <w:shd w:val="clear" w:color="auto" w:fill="auto"/>
            <w:vAlign w:val="center"/>
          </w:tcPr>
          <w:p w14:paraId="5E5A6DA3">
            <w:pPr>
              <w:widowControl/>
              <w:jc w:val="left"/>
              <w:textAlignment w:val="center"/>
              <w:rPr>
                <w:rFonts w:asciiTheme="minorEastAsia" w:hAnsiTheme="minorEastAsia" w:eastAsiaTheme="minorEastAsia" w:cstheme="minorEastAsia"/>
                <w:color w:val="auto"/>
                <w:sz w:val="24"/>
                <w:highlight w:val="none"/>
              </w:rPr>
            </w:pPr>
          </w:p>
        </w:tc>
        <w:tc>
          <w:tcPr>
            <w:tcW w:w="1144" w:type="pct"/>
            <w:shd w:val="clear" w:color="auto" w:fill="auto"/>
            <w:vAlign w:val="center"/>
          </w:tcPr>
          <w:p w14:paraId="75F9F96E">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分布式提醒器</w:t>
            </w:r>
          </w:p>
        </w:tc>
        <w:tc>
          <w:tcPr>
            <w:tcW w:w="268" w:type="pct"/>
            <w:vAlign w:val="center"/>
          </w:tcPr>
          <w:p w14:paraId="6BB5977E">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268" w:type="pct"/>
            <w:vAlign w:val="center"/>
          </w:tcPr>
          <w:p w14:paraId="6C690750">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1644" w:type="pct"/>
            <w:shd w:val="clear" w:color="auto" w:fill="auto"/>
            <w:vAlign w:val="center"/>
          </w:tcPr>
          <w:p w14:paraId="38342571">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用于机器人送货到站通知医护人员签收。</w:t>
            </w:r>
          </w:p>
        </w:tc>
        <w:tc>
          <w:tcPr>
            <w:tcW w:w="510" w:type="pct"/>
            <w:vAlign w:val="center"/>
          </w:tcPr>
          <w:p w14:paraId="36E6368C">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3个月</w:t>
            </w:r>
          </w:p>
        </w:tc>
      </w:tr>
      <w:tr w14:paraId="7AD8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10" w:type="pct"/>
            <w:vMerge w:val="restart"/>
            <w:shd w:val="clear" w:color="auto" w:fill="auto"/>
            <w:noWrap/>
            <w:vAlign w:val="center"/>
          </w:tcPr>
          <w:p w14:paraId="20BBA9AD">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751" w:type="pct"/>
            <w:vMerge w:val="restart"/>
            <w:shd w:val="clear" w:color="auto" w:fill="auto"/>
            <w:vAlign w:val="center"/>
          </w:tcPr>
          <w:p w14:paraId="7920FD59">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萧山区皮肤病医院</w:t>
            </w:r>
          </w:p>
        </w:tc>
        <w:tc>
          <w:tcPr>
            <w:tcW w:w="1144" w:type="pct"/>
            <w:shd w:val="clear" w:color="auto" w:fill="auto"/>
            <w:vAlign w:val="center"/>
          </w:tcPr>
          <w:p w14:paraId="508F71F1">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医疗物资配送机器人</w:t>
            </w:r>
          </w:p>
        </w:tc>
        <w:tc>
          <w:tcPr>
            <w:tcW w:w="268" w:type="pct"/>
            <w:vAlign w:val="center"/>
          </w:tcPr>
          <w:p w14:paraId="5928E278">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268" w:type="pct"/>
            <w:vAlign w:val="center"/>
          </w:tcPr>
          <w:p w14:paraId="6093F0AC">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1644" w:type="pct"/>
            <w:shd w:val="clear" w:color="auto" w:fill="auto"/>
            <w:vAlign w:val="center"/>
          </w:tcPr>
          <w:p w14:paraId="4901592E">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1F中药房，西药房，3F病区，药品配送。</w:t>
            </w:r>
          </w:p>
        </w:tc>
        <w:tc>
          <w:tcPr>
            <w:tcW w:w="510" w:type="pct"/>
            <w:vAlign w:val="center"/>
          </w:tcPr>
          <w:p w14:paraId="35A104FC">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3个月</w:t>
            </w:r>
          </w:p>
        </w:tc>
      </w:tr>
      <w:tr w14:paraId="4E69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10" w:type="pct"/>
            <w:vMerge w:val="continue"/>
            <w:shd w:val="clear" w:color="auto" w:fill="auto"/>
            <w:noWrap/>
            <w:vAlign w:val="center"/>
          </w:tcPr>
          <w:p w14:paraId="7FD162B5">
            <w:pPr>
              <w:widowControl/>
              <w:jc w:val="center"/>
              <w:textAlignment w:val="center"/>
              <w:rPr>
                <w:rFonts w:asciiTheme="minorEastAsia" w:hAnsiTheme="minorEastAsia" w:eastAsiaTheme="minorEastAsia" w:cstheme="minorEastAsia"/>
                <w:color w:val="auto"/>
                <w:sz w:val="24"/>
                <w:highlight w:val="none"/>
              </w:rPr>
            </w:pPr>
          </w:p>
        </w:tc>
        <w:tc>
          <w:tcPr>
            <w:tcW w:w="751" w:type="pct"/>
            <w:vMerge w:val="continue"/>
            <w:shd w:val="clear" w:color="auto" w:fill="auto"/>
            <w:vAlign w:val="center"/>
          </w:tcPr>
          <w:p w14:paraId="62471913">
            <w:pPr>
              <w:widowControl/>
              <w:jc w:val="left"/>
              <w:textAlignment w:val="center"/>
              <w:rPr>
                <w:rFonts w:asciiTheme="minorEastAsia" w:hAnsiTheme="minorEastAsia" w:eastAsiaTheme="minorEastAsia" w:cstheme="minorEastAsia"/>
                <w:color w:val="auto"/>
                <w:sz w:val="24"/>
                <w:highlight w:val="none"/>
              </w:rPr>
            </w:pPr>
          </w:p>
        </w:tc>
        <w:tc>
          <w:tcPr>
            <w:tcW w:w="1144" w:type="pct"/>
            <w:shd w:val="clear" w:color="auto" w:fill="auto"/>
            <w:vAlign w:val="center"/>
          </w:tcPr>
          <w:p w14:paraId="278F6FB7">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门禁物联改造（自动门改造）</w:t>
            </w:r>
          </w:p>
        </w:tc>
        <w:tc>
          <w:tcPr>
            <w:tcW w:w="268" w:type="pct"/>
            <w:vAlign w:val="center"/>
          </w:tcPr>
          <w:p w14:paraId="4FE99864">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268" w:type="pct"/>
            <w:vAlign w:val="center"/>
          </w:tcPr>
          <w:p w14:paraId="0A10AD57">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c>
          <w:tcPr>
            <w:tcW w:w="1644" w:type="pct"/>
            <w:shd w:val="clear" w:color="auto" w:fill="auto"/>
            <w:vAlign w:val="center"/>
          </w:tcPr>
          <w:p w14:paraId="70000ED5">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G-BOX控制模块，用于机器人物联门</w:t>
            </w:r>
          </w:p>
        </w:tc>
        <w:tc>
          <w:tcPr>
            <w:tcW w:w="510" w:type="pct"/>
            <w:vAlign w:val="center"/>
          </w:tcPr>
          <w:p w14:paraId="42A2E0A2">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3个月</w:t>
            </w:r>
          </w:p>
        </w:tc>
      </w:tr>
      <w:tr w14:paraId="1AC8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10" w:type="pct"/>
            <w:vMerge w:val="continue"/>
            <w:shd w:val="clear" w:color="auto" w:fill="auto"/>
            <w:noWrap/>
            <w:vAlign w:val="center"/>
          </w:tcPr>
          <w:p w14:paraId="29615957">
            <w:pPr>
              <w:widowControl/>
              <w:jc w:val="center"/>
              <w:textAlignment w:val="center"/>
              <w:rPr>
                <w:rFonts w:asciiTheme="minorEastAsia" w:hAnsiTheme="minorEastAsia" w:eastAsiaTheme="minorEastAsia" w:cstheme="minorEastAsia"/>
                <w:color w:val="auto"/>
                <w:sz w:val="24"/>
                <w:highlight w:val="none"/>
              </w:rPr>
            </w:pPr>
          </w:p>
        </w:tc>
        <w:tc>
          <w:tcPr>
            <w:tcW w:w="751" w:type="pct"/>
            <w:vMerge w:val="continue"/>
            <w:shd w:val="clear" w:color="auto" w:fill="auto"/>
            <w:vAlign w:val="center"/>
          </w:tcPr>
          <w:p w14:paraId="272C4E73">
            <w:pPr>
              <w:widowControl/>
              <w:jc w:val="left"/>
              <w:textAlignment w:val="center"/>
              <w:rPr>
                <w:rFonts w:asciiTheme="minorEastAsia" w:hAnsiTheme="minorEastAsia" w:eastAsiaTheme="minorEastAsia" w:cstheme="minorEastAsia"/>
                <w:color w:val="auto"/>
                <w:sz w:val="24"/>
                <w:highlight w:val="none"/>
              </w:rPr>
            </w:pPr>
          </w:p>
        </w:tc>
        <w:tc>
          <w:tcPr>
            <w:tcW w:w="1144" w:type="pct"/>
            <w:shd w:val="clear" w:color="auto" w:fill="auto"/>
            <w:vAlign w:val="center"/>
          </w:tcPr>
          <w:p w14:paraId="79B67A84">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电梯物联改造</w:t>
            </w:r>
          </w:p>
        </w:tc>
        <w:tc>
          <w:tcPr>
            <w:tcW w:w="268" w:type="pct"/>
            <w:vAlign w:val="center"/>
          </w:tcPr>
          <w:p w14:paraId="6045CA8D">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268" w:type="pct"/>
            <w:vAlign w:val="center"/>
          </w:tcPr>
          <w:p w14:paraId="38CAEDCC">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c>
          <w:tcPr>
            <w:tcW w:w="1644" w:type="pct"/>
            <w:shd w:val="clear" w:color="auto" w:fill="auto"/>
            <w:vAlign w:val="center"/>
          </w:tcPr>
          <w:p w14:paraId="55A37962">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E-BOX及电梯改造，用于机器人物联梯控，帮助机器人呼梯。</w:t>
            </w:r>
          </w:p>
        </w:tc>
        <w:tc>
          <w:tcPr>
            <w:tcW w:w="510" w:type="pct"/>
            <w:vAlign w:val="center"/>
          </w:tcPr>
          <w:p w14:paraId="5225427C">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3个月</w:t>
            </w:r>
          </w:p>
        </w:tc>
      </w:tr>
      <w:tr w14:paraId="6040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10" w:type="pct"/>
            <w:vMerge w:val="continue"/>
            <w:shd w:val="clear" w:color="auto" w:fill="auto"/>
            <w:noWrap/>
            <w:vAlign w:val="center"/>
          </w:tcPr>
          <w:p w14:paraId="2ADF5BF3">
            <w:pPr>
              <w:widowControl/>
              <w:jc w:val="center"/>
              <w:textAlignment w:val="center"/>
              <w:rPr>
                <w:rFonts w:asciiTheme="minorEastAsia" w:hAnsiTheme="minorEastAsia" w:eastAsiaTheme="minorEastAsia" w:cstheme="minorEastAsia"/>
                <w:color w:val="auto"/>
                <w:sz w:val="24"/>
                <w:highlight w:val="none"/>
              </w:rPr>
            </w:pPr>
          </w:p>
        </w:tc>
        <w:tc>
          <w:tcPr>
            <w:tcW w:w="751" w:type="pct"/>
            <w:vMerge w:val="continue"/>
            <w:shd w:val="clear" w:color="auto" w:fill="auto"/>
            <w:vAlign w:val="center"/>
          </w:tcPr>
          <w:p w14:paraId="38A18400">
            <w:pPr>
              <w:widowControl/>
              <w:jc w:val="left"/>
              <w:textAlignment w:val="center"/>
              <w:rPr>
                <w:rFonts w:asciiTheme="minorEastAsia" w:hAnsiTheme="minorEastAsia" w:eastAsiaTheme="minorEastAsia" w:cstheme="minorEastAsia"/>
                <w:color w:val="auto"/>
                <w:sz w:val="24"/>
                <w:highlight w:val="none"/>
              </w:rPr>
            </w:pPr>
          </w:p>
        </w:tc>
        <w:tc>
          <w:tcPr>
            <w:tcW w:w="1144" w:type="pct"/>
            <w:shd w:val="clear" w:color="auto" w:fill="auto"/>
            <w:vAlign w:val="center"/>
          </w:tcPr>
          <w:p w14:paraId="510F52A8">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分布式提醒器</w:t>
            </w:r>
          </w:p>
        </w:tc>
        <w:tc>
          <w:tcPr>
            <w:tcW w:w="268" w:type="pct"/>
            <w:vAlign w:val="center"/>
          </w:tcPr>
          <w:p w14:paraId="7FD1873B">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268" w:type="pct"/>
            <w:vAlign w:val="center"/>
          </w:tcPr>
          <w:p w14:paraId="21E87E87">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1644" w:type="pct"/>
            <w:shd w:val="clear" w:color="auto" w:fill="auto"/>
            <w:vAlign w:val="center"/>
          </w:tcPr>
          <w:p w14:paraId="1616856D">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用于机器人送货到站通知医护人员签收。</w:t>
            </w:r>
          </w:p>
        </w:tc>
        <w:tc>
          <w:tcPr>
            <w:tcW w:w="510" w:type="pct"/>
            <w:vAlign w:val="center"/>
          </w:tcPr>
          <w:p w14:paraId="46602E8B">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3个月</w:t>
            </w:r>
          </w:p>
        </w:tc>
      </w:tr>
      <w:tr w14:paraId="0ACB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10" w:type="pct"/>
            <w:vMerge w:val="restart"/>
            <w:shd w:val="clear" w:color="auto" w:fill="auto"/>
            <w:noWrap/>
            <w:vAlign w:val="center"/>
          </w:tcPr>
          <w:p w14:paraId="2C34B347">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751" w:type="pct"/>
            <w:vMerge w:val="restart"/>
            <w:shd w:val="clear" w:color="auto" w:fill="auto"/>
            <w:vAlign w:val="center"/>
          </w:tcPr>
          <w:p w14:paraId="7F9F3946">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浙江萧山医院</w:t>
            </w:r>
          </w:p>
        </w:tc>
        <w:tc>
          <w:tcPr>
            <w:tcW w:w="1144" w:type="pct"/>
            <w:shd w:val="clear" w:color="auto" w:fill="auto"/>
            <w:vAlign w:val="center"/>
          </w:tcPr>
          <w:p w14:paraId="63265E7D">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医疗物资配送机器人</w:t>
            </w:r>
          </w:p>
        </w:tc>
        <w:tc>
          <w:tcPr>
            <w:tcW w:w="268" w:type="pct"/>
            <w:vAlign w:val="center"/>
          </w:tcPr>
          <w:p w14:paraId="6F4A0847">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268" w:type="pct"/>
            <w:vAlign w:val="center"/>
          </w:tcPr>
          <w:p w14:paraId="1E121315">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1644" w:type="pct"/>
            <w:shd w:val="clear" w:color="auto" w:fill="auto"/>
            <w:vAlign w:val="center"/>
          </w:tcPr>
          <w:p w14:paraId="0562AFD9">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血透物资配送</w:t>
            </w:r>
          </w:p>
        </w:tc>
        <w:tc>
          <w:tcPr>
            <w:tcW w:w="510" w:type="pct"/>
            <w:vAlign w:val="center"/>
          </w:tcPr>
          <w:p w14:paraId="77E77C45">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3个月</w:t>
            </w:r>
          </w:p>
        </w:tc>
      </w:tr>
      <w:tr w14:paraId="54B4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10" w:type="pct"/>
            <w:vMerge w:val="continue"/>
            <w:shd w:val="clear" w:color="auto" w:fill="auto"/>
            <w:noWrap/>
            <w:vAlign w:val="center"/>
          </w:tcPr>
          <w:p w14:paraId="3D0C1557">
            <w:pPr>
              <w:widowControl/>
              <w:textAlignment w:val="center"/>
              <w:rPr>
                <w:rFonts w:asciiTheme="minorEastAsia" w:hAnsiTheme="minorEastAsia" w:eastAsiaTheme="minorEastAsia" w:cstheme="minorEastAsia"/>
                <w:color w:val="auto"/>
                <w:sz w:val="24"/>
                <w:highlight w:val="none"/>
              </w:rPr>
            </w:pPr>
          </w:p>
        </w:tc>
        <w:tc>
          <w:tcPr>
            <w:tcW w:w="751" w:type="pct"/>
            <w:vMerge w:val="continue"/>
            <w:shd w:val="clear" w:color="auto" w:fill="auto"/>
            <w:vAlign w:val="center"/>
          </w:tcPr>
          <w:p w14:paraId="0776269E">
            <w:pPr>
              <w:widowControl/>
              <w:jc w:val="left"/>
              <w:textAlignment w:val="center"/>
              <w:rPr>
                <w:rFonts w:asciiTheme="minorEastAsia" w:hAnsiTheme="minorEastAsia" w:eastAsiaTheme="minorEastAsia" w:cstheme="minorEastAsia"/>
                <w:color w:val="auto"/>
                <w:sz w:val="24"/>
                <w:highlight w:val="none"/>
              </w:rPr>
            </w:pPr>
          </w:p>
        </w:tc>
        <w:tc>
          <w:tcPr>
            <w:tcW w:w="1144" w:type="pct"/>
            <w:shd w:val="clear" w:color="auto" w:fill="auto"/>
            <w:vAlign w:val="center"/>
          </w:tcPr>
          <w:p w14:paraId="1ACD8D34">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宣教机器人</w:t>
            </w:r>
          </w:p>
        </w:tc>
        <w:tc>
          <w:tcPr>
            <w:tcW w:w="268" w:type="pct"/>
            <w:vAlign w:val="center"/>
          </w:tcPr>
          <w:p w14:paraId="60EED074">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268" w:type="pct"/>
            <w:vAlign w:val="center"/>
          </w:tcPr>
          <w:p w14:paraId="3C172CC3">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1644" w:type="pct"/>
            <w:shd w:val="clear" w:color="auto" w:fill="auto"/>
            <w:vAlign w:val="center"/>
          </w:tcPr>
          <w:p w14:paraId="242013F3">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宣教</w:t>
            </w:r>
          </w:p>
        </w:tc>
        <w:tc>
          <w:tcPr>
            <w:tcW w:w="510" w:type="pct"/>
            <w:vAlign w:val="center"/>
          </w:tcPr>
          <w:p w14:paraId="7B0C9F27">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3个月</w:t>
            </w:r>
          </w:p>
        </w:tc>
      </w:tr>
      <w:tr w14:paraId="2915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10" w:type="pct"/>
            <w:vMerge w:val="continue"/>
            <w:shd w:val="clear" w:color="auto" w:fill="auto"/>
            <w:noWrap/>
            <w:vAlign w:val="center"/>
          </w:tcPr>
          <w:p w14:paraId="27F79949">
            <w:pPr>
              <w:widowControl/>
              <w:textAlignment w:val="center"/>
              <w:rPr>
                <w:rFonts w:asciiTheme="minorEastAsia" w:hAnsiTheme="minorEastAsia" w:eastAsiaTheme="minorEastAsia" w:cstheme="minorEastAsia"/>
                <w:color w:val="auto"/>
                <w:sz w:val="24"/>
                <w:highlight w:val="none"/>
              </w:rPr>
            </w:pPr>
          </w:p>
        </w:tc>
        <w:tc>
          <w:tcPr>
            <w:tcW w:w="751" w:type="pct"/>
            <w:vMerge w:val="continue"/>
            <w:shd w:val="clear" w:color="auto" w:fill="auto"/>
            <w:vAlign w:val="center"/>
          </w:tcPr>
          <w:p w14:paraId="443DD25E">
            <w:pPr>
              <w:widowControl/>
              <w:jc w:val="left"/>
              <w:textAlignment w:val="center"/>
              <w:rPr>
                <w:rFonts w:asciiTheme="minorEastAsia" w:hAnsiTheme="minorEastAsia" w:eastAsiaTheme="minorEastAsia" w:cstheme="minorEastAsia"/>
                <w:color w:val="auto"/>
                <w:sz w:val="24"/>
                <w:highlight w:val="none"/>
              </w:rPr>
            </w:pPr>
          </w:p>
        </w:tc>
        <w:tc>
          <w:tcPr>
            <w:tcW w:w="1144" w:type="pct"/>
            <w:shd w:val="clear" w:color="auto" w:fill="auto"/>
            <w:vAlign w:val="center"/>
          </w:tcPr>
          <w:p w14:paraId="6E6F447A">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门禁物联改造</w:t>
            </w:r>
          </w:p>
        </w:tc>
        <w:tc>
          <w:tcPr>
            <w:tcW w:w="268" w:type="pct"/>
            <w:vAlign w:val="center"/>
          </w:tcPr>
          <w:p w14:paraId="4D2A0008">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268" w:type="pct"/>
            <w:vAlign w:val="center"/>
          </w:tcPr>
          <w:p w14:paraId="63338920">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c>
          <w:tcPr>
            <w:tcW w:w="1644" w:type="pct"/>
            <w:shd w:val="clear" w:color="auto" w:fill="auto"/>
            <w:vAlign w:val="center"/>
          </w:tcPr>
          <w:p w14:paraId="60B283A6">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G-BOX及门禁改造，用于机器人物联门</w:t>
            </w:r>
          </w:p>
        </w:tc>
        <w:tc>
          <w:tcPr>
            <w:tcW w:w="510" w:type="pct"/>
            <w:vAlign w:val="center"/>
          </w:tcPr>
          <w:p w14:paraId="21C4EDA4">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3个月</w:t>
            </w:r>
          </w:p>
        </w:tc>
      </w:tr>
      <w:tr w14:paraId="637B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10" w:type="pct"/>
            <w:vMerge w:val="continue"/>
            <w:shd w:val="clear" w:color="auto" w:fill="auto"/>
            <w:noWrap/>
            <w:vAlign w:val="center"/>
          </w:tcPr>
          <w:p w14:paraId="3C89FCCD">
            <w:pPr>
              <w:widowControl/>
              <w:textAlignment w:val="center"/>
              <w:rPr>
                <w:rFonts w:asciiTheme="minorEastAsia" w:hAnsiTheme="minorEastAsia" w:eastAsiaTheme="minorEastAsia" w:cstheme="minorEastAsia"/>
                <w:color w:val="auto"/>
                <w:sz w:val="24"/>
                <w:highlight w:val="none"/>
              </w:rPr>
            </w:pPr>
          </w:p>
        </w:tc>
        <w:tc>
          <w:tcPr>
            <w:tcW w:w="751" w:type="pct"/>
            <w:vMerge w:val="continue"/>
            <w:shd w:val="clear" w:color="auto" w:fill="auto"/>
            <w:vAlign w:val="center"/>
          </w:tcPr>
          <w:p w14:paraId="47C7F287">
            <w:pPr>
              <w:widowControl/>
              <w:jc w:val="left"/>
              <w:textAlignment w:val="center"/>
              <w:rPr>
                <w:rFonts w:asciiTheme="minorEastAsia" w:hAnsiTheme="minorEastAsia" w:eastAsiaTheme="minorEastAsia" w:cstheme="minorEastAsia"/>
                <w:color w:val="auto"/>
                <w:sz w:val="24"/>
                <w:highlight w:val="none"/>
              </w:rPr>
            </w:pPr>
          </w:p>
        </w:tc>
        <w:tc>
          <w:tcPr>
            <w:tcW w:w="1144" w:type="pct"/>
            <w:shd w:val="clear" w:color="auto" w:fill="auto"/>
            <w:vAlign w:val="center"/>
          </w:tcPr>
          <w:p w14:paraId="540DDC5F">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门禁物联改造（自动门改造）</w:t>
            </w:r>
          </w:p>
        </w:tc>
        <w:tc>
          <w:tcPr>
            <w:tcW w:w="268" w:type="pct"/>
            <w:vAlign w:val="center"/>
          </w:tcPr>
          <w:p w14:paraId="22E7D61E">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268" w:type="pct"/>
            <w:vAlign w:val="center"/>
          </w:tcPr>
          <w:p w14:paraId="000D7B43">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c>
          <w:tcPr>
            <w:tcW w:w="1644" w:type="pct"/>
            <w:shd w:val="clear" w:color="auto" w:fill="auto"/>
            <w:vAlign w:val="center"/>
          </w:tcPr>
          <w:p w14:paraId="635CEBD4">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G-BOX控制模块，用于机器人物联门</w:t>
            </w:r>
          </w:p>
        </w:tc>
        <w:tc>
          <w:tcPr>
            <w:tcW w:w="510" w:type="pct"/>
            <w:vAlign w:val="center"/>
          </w:tcPr>
          <w:p w14:paraId="5B85AD39">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3个月</w:t>
            </w:r>
          </w:p>
        </w:tc>
      </w:tr>
      <w:tr w14:paraId="3A72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10" w:type="pct"/>
            <w:vMerge w:val="continue"/>
            <w:shd w:val="clear" w:color="auto" w:fill="auto"/>
            <w:noWrap/>
            <w:vAlign w:val="center"/>
          </w:tcPr>
          <w:p w14:paraId="22E5D275">
            <w:pPr>
              <w:widowControl/>
              <w:textAlignment w:val="center"/>
              <w:rPr>
                <w:rFonts w:asciiTheme="minorEastAsia" w:hAnsiTheme="minorEastAsia" w:eastAsiaTheme="minorEastAsia" w:cstheme="minorEastAsia"/>
                <w:color w:val="auto"/>
                <w:sz w:val="24"/>
                <w:highlight w:val="none"/>
              </w:rPr>
            </w:pPr>
          </w:p>
        </w:tc>
        <w:tc>
          <w:tcPr>
            <w:tcW w:w="751" w:type="pct"/>
            <w:vMerge w:val="continue"/>
            <w:shd w:val="clear" w:color="auto" w:fill="auto"/>
            <w:vAlign w:val="center"/>
          </w:tcPr>
          <w:p w14:paraId="2D54DB7B">
            <w:pPr>
              <w:widowControl/>
              <w:jc w:val="left"/>
              <w:textAlignment w:val="center"/>
              <w:rPr>
                <w:rFonts w:asciiTheme="minorEastAsia" w:hAnsiTheme="minorEastAsia" w:eastAsiaTheme="minorEastAsia" w:cstheme="minorEastAsia"/>
                <w:color w:val="auto"/>
                <w:sz w:val="24"/>
                <w:highlight w:val="none"/>
              </w:rPr>
            </w:pPr>
          </w:p>
        </w:tc>
        <w:tc>
          <w:tcPr>
            <w:tcW w:w="1144" w:type="pct"/>
            <w:shd w:val="clear" w:color="auto" w:fill="auto"/>
            <w:vAlign w:val="center"/>
          </w:tcPr>
          <w:p w14:paraId="2737A3C3">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电梯物联改造</w:t>
            </w:r>
          </w:p>
        </w:tc>
        <w:tc>
          <w:tcPr>
            <w:tcW w:w="268" w:type="pct"/>
            <w:vAlign w:val="center"/>
          </w:tcPr>
          <w:p w14:paraId="1B272A1B">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268" w:type="pct"/>
            <w:vAlign w:val="center"/>
          </w:tcPr>
          <w:p w14:paraId="631ADC17">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套</w:t>
            </w:r>
          </w:p>
        </w:tc>
        <w:tc>
          <w:tcPr>
            <w:tcW w:w="1644" w:type="pct"/>
            <w:shd w:val="clear" w:color="auto" w:fill="auto"/>
            <w:vAlign w:val="center"/>
          </w:tcPr>
          <w:p w14:paraId="2D5B6425">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E-BOX及电梯改造，用于机器人物联梯控，帮助机器人呼梯。</w:t>
            </w:r>
          </w:p>
        </w:tc>
        <w:tc>
          <w:tcPr>
            <w:tcW w:w="510" w:type="pct"/>
            <w:vAlign w:val="center"/>
          </w:tcPr>
          <w:p w14:paraId="30DE1FB8">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3个月</w:t>
            </w:r>
          </w:p>
        </w:tc>
      </w:tr>
      <w:tr w14:paraId="0EA9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10" w:type="pct"/>
            <w:vMerge w:val="continue"/>
            <w:shd w:val="clear" w:color="auto" w:fill="auto"/>
            <w:noWrap/>
            <w:vAlign w:val="center"/>
          </w:tcPr>
          <w:p w14:paraId="6BB0F545">
            <w:pPr>
              <w:widowControl/>
              <w:textAlignment w:val="center"/>
              <w:rPr>
                <w:rFonts w:asciiTheme="minorEastAsia" w:hAnsiTheme="minorEastAsia" w:eastAsiaTheme="minorEastAsia" w:cstheme="minorEastAsia"/>
                <w:color w:val="auto"/>
                <w:sz w:val="24"/>
                <w:highlight w:val="none"/>
              </w:rPr>
            </w:pPr>
          </w:p>
        </w:tc>
        <w:tc>
          <w:tcPr>
            <w:tcW w:w="751" w:type="pct"/>
            <w:vMerge w:val="continue"/>
            <w:shd w:val="clear" w:color="auto" w:fill="auto"/>
            <w:vAlign w:val="center"/>
          </w:tcPr>
          <w:p w14:paraId="614BF3BD">
            <w:pPr>
              <w:widowControl/>
              <w:jc w:val="left"/>
              <w:textAlignment w:val="center"/>
              <w:rPr>
                <w:rFonts w:asciiTheme="minorEastAsia" w:hAnsiTheme="minorEastAsia" w:eastAsiaTheme="minorEastAsia" w:cstheme="minorEastAsia"/>
                <w:color w:val="auto"/>
                <w:sz w:val="24"/>
                <w:highlight w:val="none"/>
              </w:rPr>
            </w:pPr>
          </w:p>
        </w:tc>
        <w:tc>
          <w:tcPr>
            <w:tcW w:w="1144" w:type="pct"/>
            <w:shd w:val="clear" w:color="auto" w:fill="auto"/>
            <w:vAlign w:val="center"/>
          </w:tcPr>
          <w:p w14:paraId="41249718">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分布式提醒器</w:t>
            </w:r>
          </w:p>
        </w:tc>
        <w:tc>
          <w:tcPr>
            <w:tcW w:w="268" w:type="pct"/>
            <w:vAlign w:val="center"/>
          </w:tcPr>
          <w:p w14:paraId="66E1EBE1">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268" w:type="pct"/>
            <w:vAlign w:val="center"/>
          </w:tcPr>
          <w:p w14:paraId="7C330258">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台</w:t>
            </w:r>
          </w:p>
        </w:tc>
        <w:tc>
          <w:tcPr>
            <w:tcW w:w="1644" w:type="pct"/>
            <w:shd w:val="clear" w:color="auto" w:fill="auto"/>
            <w:vAlign w:val="center"/>
          </w:tcPr>
          <w:p w14:paraId="79529E23">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用于机器人送货到站通知医护人员签收。</w:t>
            </w:r>
          </w:p>
        </w:tc>
        <w:tc>
          <w:tcPr>
            <w:tcW w:w="510" w:type="pct"/>
            <w:vAlign w:val="center"/>
          </w:tcPr>
          <w:p w14:paraId="3CBC0696">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3个月</w:t>
            </w:r>
          </w:p>
        </w:tc>
      </w:tr>
    </w:tbl>
    <w:p w14:paraId="44F1BA76">
      <w:pPr>
        <w:pStyle w:val="4"/>
        <w:ind w:left="0" w:firstLine="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1.5具体内容及要求：</w:t>
      </w:r>
    </w:p>
    <w:tbl>
      <w:tblPr>
        <w:tblStyle w:val="19"/>
        <w:tblW w:w="832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525"/>
        <w:gridCol w:w="6975"/>
      </w:tblGrid>
      <w:tr w14:paraId="5BE2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shd w:val="clear" w:color="auto" w:fill="auto"/>
            <w:noWrap/>
            <w:vAlign w:val="center"/>
          </w:tcPr>
          <w:p w14:paraId="1A5D8D22">
            <w:pPr>
              <w:widowControl/>
              <w:jc w:val="left"/>
              <w:textAlignment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rPr>
              <w:t>产品名称</w:t>
            </w:r>
          </w:p>
        </w:tc>
        <w:tc>
          <w:tcPr>
            <w:tcW w:w="525" w:type="dxa"/>
            <w:shd w:val="clear" w:color="auto" w:fill="auto"/>
            <w:noWrap/>
            <w:vAlign w:val="center"/>
          </w:tcPr>
          <w:p w14:paraId="7764613F">
            <w:pPr>
              <w:widowControl/>
              <w:jc w:val="left"/>
              <w:textAlignment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6975" w:type="dxa"/>
            <w:shd w:val="clear" w:color="auto" w:fill="auto"/>
            <w:noWrap/>
            <w:vAlign w:val="center"/>
          </w:tcPr>
          <w:p w14:paraId="2B04AA1C">
            <w:pPr>
              <w:widowControl/>
              <w:jc w:val="center"/>
              <w:textAlignment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技术参数要求</w:t>
            </w:r>
          </w:p>
        </w:tc>
      </w:tr>
      <w:tr w14:paraId="573D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restart"/>
            <w:shd w:val="clear" w:color="auto" w:fill="auto"/>
            <w:vAlign w:val="center"/>
          </w:tcPr>
          <w:p w14:paraId="196C696A">
            <w:pPr>
              <w:widowControl/>
              <w:jc w:val="center"/>
              <w:textAlignment w:val="center"/>
              <w:rPr>
                <w:rFonts w:asciiTheme="minorEastAsia" w:hAnsiTheme="minorEastAsia" w:eastAsiaTheme="minorEastAsia" w:cstheme="minorEastAsia"/>
                <w:color w:val="auto"/>
                <w:sz w:val="24"/>
                <w:highlight w:val="none"/>
              </w:rPr>
            </w:pPr>
            <w:r>
              <w:rPr>
                <w:rStyle w:val="30"/>
                <w:rFonts w:hint="eastAsia" w:asciiTheme="minorEastAsia" w:hAnsiTheme="minorEastAsia" w:eastAsiaTheme="minorEastAsia" w:cstheme="minorEastAsia"/>
                <w:i w:val="0"/>
                <w:iCs w:val="0"/>
                <w:color w:val="auto"/>
                <w:highlight w:val="none"/>
              </w:rPr>
              <w:t>★</w:t>
            </w:r>
            <w:r>
              <w:rPr>
                <w:rFonts w:hint="eastAsia" w:asciiTheme="minorEastAsia" w:hAnsiTheme="minorEastAsia" w:eastAsiaTheme="minorEastAsia" w:cstheme="minorEastAsia"/>
                <w:color w:val="auto"/>
                <w:sz w:val="24"/>
                <w:highlight w:val="none"/>
              </w:rPr>
              <w:t>医疗物资配送机器人</w:t>
            </w:r>
          </w:p>
        </w:tc>
        <w:tc>
          <w:tcPr>
            <w:tcW w:w="525" w:type="dxa"/>
            <w:shd w:val="clear" w:color="auto" w:fill="auto"/>
            <w:noWrap/>
            <w:vAlign w:val="center"/>
          </w:tcPr>
          <w:p w14:paraId="688775C0">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w:t>
            </w:r>
          </w:p>
        </w:tc>
        <w:tc>
          <w:tcPr>
            <w:tcW w:w="6975" w:type="dxa"/>
            <w:shd w:val="clear" w:color="auto" w:fill="auto"/>
            <w:vAlign w:val="center"/>
          </w:tcPr>
          <w:p w14:paraId="61ACDD21">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机器人基础功能</w:t>
            </w:r>
          </w:p>
        </w:tc>
      </w:tr>
      <w:tr w14:paraId="387C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587E4D76">
            <w:pPr>
              <w:widowControl/>
              <w:jc w:val="center"/>
              <w:textAlignment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555C7132">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6975" w:type="dxa"/>
            <w:shd w:val="clear" w:color="auto" w:fill="auto"/>
            <w:vAlign w:val="center"/>
          </w:tcPr>
          <w:p w14:paraId="4A303CD4">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尺寸（长×宽×高）：≤460*550*1100mm；产品重量：≤50Kg；载重：≥20Kg；舱体容积≥90L</w:t>
            </w:r>
          </w:p>
        </w:tc>
      </w:tr>
      <w:tr w14:paraId="7F72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51E42A92">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710EF068">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6975" w:type="dxa"/>
            <w:shd w:val="clear" w:color="auto" w:fill="auto"/>
            <w:vAlign w:val="center"/>
          </w:tcPr>
          <w:p w14:paraId="60B92DB6">
            <w:pPr>
              <w:widowControl/>
              <w:jc w:val="left"/>
              <w:textAlignment w:val="center"/>
              <w:rPr>
                <w:rFonts w:asciiTheme="minorEastAsia" w:hAnsiTheme="minorEastAsia" w:eastAsiaTheme="minorEastAsia" w:cstheme="minorEastAsia"/>
                <w:color w:val="auto"/>
                <w:kern w:val="0"/>
                <w:sz w:val="24"/>
                <w:highlight w:val="none"/>
              </w:rPr>
            </w:pPr>
            <w:r>
              <w:rPr>
                <w:rFonts w:hint="eastAsia" w:ascii="宋体" w:hAnsi="宋体" w:cs="宋体"/>
                <w:color w:val="auto"/>
                <w:sz w:val="24"/>
                <w:highlight w:val="none"/>
              </w:rPr>
              <w:t>█</w:t>
            </w:r>
            <w:r>
              <w:rPr>
                <w:rFonts w:hint="eastAsia" w:asciiTheme="minorEastAsia" w:hAnsiTheme="minorEastAsia" w:eastAsiaTheme="minorEastAsia" w:cstheme="minorEastAsia"/>
                <w:color w:val="auto"/>
                <w:kern w:val="0"/>
                <w:sz w:val="24"/>
                <w:highlight w:val="none"/>
              </w:rPr>
              <w:t>舱体：具备四个舱体，舱体支持按需切换成两舱、三舱或四舱，机器人会根据舱体数量（2 舱、3 舱、4 舱）自主选择自动开门时的门数，每扇自动门具备防夹功能（提供第三方检测机构所出具的带CNAS或CMA标志的合格检测报告）</w:t>
            </w:r>
          </w:p>
        </w:tc>
      </w:tr>
      <w:tr w14:paraId="4FDC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511F9635">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2690AC60">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6975" w:type="dxa"/>
            <w:shd w:val="clear" w:color="auto" w:fill="auto"/>
            <w:vAlign w:val="center"/>
          </w:tcPr>
          <w:p w14:paraId="5F9F5584">
            <w:pPr>
              <w:widowControl/>
              <w:jc w:val="left"/>
              <w:textAlignment w:val="center"/>
              <w:rPr>
                <w:rFonts w:asciiTheme="minorEastAsia" w:hAnsiTheme="minorEastAsia" w:eastAsiaTheme="minorEastAsia" w:cstheme="minorEastAsia"/>
                <w:color w:val="auto"/>
                <w:kern w:val="0"/>
                <w:sz w:val="24"/>
                <w:highlight w:val="none"/>
              </w:rPr>
            </w:pPr>
            <w:r>
              <w:rPr>
                <w:rFonts w:hint="eastAsia" w:ascii="宋体" w:hAnsi="宋体" w:cs="宋体"/>
                <w:color w:val="auto"/>
                <w:sz w:val="24"/>
                <w:highlight w:val="none"/>
              </w:rPr>
              <w:t>█</w:t>
            </w:r>
            <w:r>
              <w:rPr>
                <w:rFonts w:hint="eastAsia" w:asciiTheme="minorEastAsia" w:hAnsiTheme="minorEastAsia" w:eastAsiaTheme="minorEastAsia" w:cstheme="minorEastAsia"/>
                <w:color w:val="auto"/>
                <w:kern w:val="0"/>
                <w:sz w:val="24"/>
                <w:highlight w:val="none"/>
              </w:rPr>
              <w:t>舱体内部需支持照明和消毒功能，需集成LED照明+UVC消毒双模组，支持任务完成后进行自动消杀，并支持查看消毒记录（提供机器人实物照片并标注出LED照明+UVC消毒双模组位置加盖投标单位公章）</w:t>
            </w:r>
          </w:p>
        </w:tc>
      </w:tr>
      <w:tr w14:paraId="3110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44AA7F13">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1DDEC906">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p>
        </w:tc>
        <w:tc>
          <w:tcPr>
            <w:tcW w:w="6975" w:type="dxa"/>
            <w:shd w:val="clear" w:color="auto" w:fill="auto"/>
            <w:vAlign w:val="center"/>
          </w:tcPr>
          <w:p w14:paraId="24F9B0DE">
            <w:pPr>
              <w:widowControl/>
              <w:jc w:val="left"/>
              <w:textAlignment w:val="center"/>
              <w:rPr>
                <w:rFonts w:asciiTheme="minorEastAsia" w:hAnsiTheme="minorEastAsia" w:eastAsiaTheme="minorEastAsia" w:cstheme="minorEastAsia"/>
                <w:color w:val="auto"/>
                <w:kern w:val="0"/>
                <w:sz w:val="24"/>
                <w:highlight w:val="none"/>
              </w:rPr>
            </w:pPr>
            <w:r>
              <w:rPr>
                <w:rFonts w:hint="eastAsia" w:ascii="宋体" w:hAnsi="宋体" w:cs="宋体"/>
                <w:color w:val="auto"/>
                <w:sz w:val="24"/>
                <w:highlight w:val="none"/>
              </w:rPr>
              <w:t>█</w:t>
            </w:r>
            <w:r>
              <w:rPr>
                <w:rFonts w:hint="eastAsia" w:asciiTheme="minorEastAsia" w:hAnsiTheme="minorEastAsia" w:eastAsiaTheme="minorEastAsia" w:cstheme="minorEastAsia"/>
                <w:color w:val="auto"/>
                <w:kern w:val="0"/>
                <w:sz w:val="24"/>
                <w:highlight w:val="none"/>
              </w:rPr>
              <w:t>舱体内部需具备新风系统，每个舱室的内部和外部具有换气孔，舱门开启即进行主动换气（提供机器人实物照片并标注出舱室的内部和外部换气孔位置加盖投标单位公章）</w:t>
            </w:r>
          </w:p>
        </w:tc>
      </w:tr>
      <w:tr w14:paraId="2736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13821906">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26249174">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6975" w:type="dxa"/>
            <w:shd w:val="clear" w:color="auto" w:fill="auto"/>
            <w:vAlign w:val="center"/>
          </w:tcPr>
          <w:p w14:paraId="471093F9">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机器人需具备≥10.1英寸的高清触摸显示屏，分辨率≥1280*720（提供实物测量图片</w:t>
            </w:r>
            <w:r>
              <w:rPr>
                <w:rFonts w:hint="eastAsia" w:asciiTheme="minorEastAsia" w:hAnsiTheme="minorEastAsia" w:eastAsiaTheme="minorEastAsia" w:cstheme="minorEastAsia"/>
                <w:color w:val="auto"/>
                <w:kern w:val="0"/>
                <w:sz w:val="24"/>
                <w:highlight w:val="none"/>
              </w:rPr>
              <w:t>证明材料加盖投标单位公章）</w:t>
            </w:r>
          </w:p>
        </w:tc>
      </w:tr>
      <w:tr w14:paraId="3B34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29FBD8A9">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4B487EB2">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w:t>
            </w:r>
          </w:p>
        </w:tc>
        <w:tc>
          <w:tcPr>
            <w:tcW w:w="6975" w:type="dxa"/>
            <w:shd w:val="clear" w:color="auto" w:fill="auto"/>
            <w:vAlign w:val="center"/>
          </w:tcPr>
          <w:p w14:paraId="54836562">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扬声器：支持语音提醒收发货、避让、警示等</w:t>
            </w:r>
          </w:p>
        </w:tc>
      </w:tr>
      <w:tr w14:paraId="67F8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767A1A15">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36D5224A">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w:t>
            </w:r>
          </w:p>
        </w:tc>
        <w:tc>
          <w:tcPr>
            <w:tcW w:w="6975" w:type="dxa"/>
            <w:shd w:val="clear" w:color="auto" w:fill="auto"/>
            <w:vAlign w:val="center"/>
          </w:tcPr>
          <w:p w14:paraId="12A26C5F">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续航时间≥12小时；充电时间≤6.5 小时；机器人需支持自动返回充电桩回充，按照既定时间自动上下班；机器人需支持手动充电，用充电线充电</w:t>
            </w:r>
          </w:p>
        </w:tc>
      </w:tr>
      <w:tr w14:paraId="5E61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vMerge w:val="continue"/>
            <w:shd w:val="clear" w:color="auto" w:fill="auto"/>
            <w:vAlign w:val="center"/>
          </w:tcPr>
          <w:p w14:paraId="15608211">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2195B6F9">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8</w:t>
            </w:r>
          </w:p>
        </w:tc>
        <w:tc>
          <w:tcPr>
            <w:tcW w:w="6975" w:type="dxa"/>
            <w:shd w:val="clear" w:color="auto" w:fill="auto"/>
            <w:vAlign w:val="center"/>
          </w:tcPr>
          <w:p w14:paraId="13D7A313">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前方机身需装配≥1个激光雷达，探测距离≥20 米（提供第三方检测机构所出具的带CNAS或CMA标志的合格检测报告）</w:t>
            </w:r>
          </w:p>
        </w:tc>
      </w:tr>
      <w:tr w14:paraId="347E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1732AE9F">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138E919A">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w:t>
            </w:r>
          </w:p>
        </w:tc>
        <w:tc>
          <w:tcPr>
            <w:tcW w:w="6975" w:type="dxa"/>
            <w:shd w:val="clear" w:color="auto" w:fill="auto"/>
            <w:vAlign w:val="center"/>
          </w:tcPr>
          <w:p w14:paraId="0F3E6A7A">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机器人前侧需具有大于等于机身行进面宽度的物理防撞条，当防撞条受到碰撞时，机器人具备自动停止模式。</w:t>
            </w:r>
          </w:p>
        </w:tc>
      </w:tr>
      <w:tr w14:paraId="5B32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140941AF">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20D9B6AD">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10</w:t>
            </w:r>
          </w:p>
        </w:tc>
        <w:tc>
          <w:tcPr>
            <w:tcW w:w="6975" w:type="dxa"/>
            <w:shd w:val="clear" w:color="auto" w:fill="auto"/>
            <w:vAlign w:val="center"/>
          </w:tcPr>
          <w:p w14:paraId="4BA94B55">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通信方式：支持 Wi-Fi/4G/Lora</w:t>
            </w:r>
          </w:p>
        </w:tc>
      </w:tr>
      <w:tr w14:paraId="1B37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03555B0E">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5AC2B63F">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11</w:t>
            </w:r>
          </w:p>
        </w:tc>
        <w:tc>
          <w:tcPr>
            <w:tcW w:w="6975" w:type="dxa"/>
            <w:shd w:val="clear" w:color="auto" w:fill="auto"/>
            <w:vAlign w:val="center"/>
          </w:tcPr>
          <w:p w14:paraId="7B36CFE4">
            <w:pPr>
              <w:widowControl/>
              <w:jc w:val="left"/>
              <w:textAlignment w:val="center"/>
              <w:rPr>
                <w:rFonts w:asciiTheme="minorEastAsia" w:hAnsiTheme="minorEastAsia" w:eastAsiaTheme="minorEastAsia" w:cstheme="minorEastAsia"/>
                <w:color w:val="auto"/>
                <w:kern w:val="0"/>
                <w:sz w:val="24"/>
                <w:highlight w:val="none"/>
              </w:rPr>
            </w:pPr>
            <w:r>
              <w:rPr>
                <w:rFonts w:hint="eastAsia" w:ascii="宋体" w:hAnsi="宋体" w:cs="宋体"/>
                <w:color w:val="auto"/>
                <w:sz w:val="24"/>
                <w:highlight w:val="none"/>
              </w:rPr>
              <w:t>█</w:t>
            </w:r>
            <w:r>
              <w:rPr>
                <w:rFonts w:hint="eastAsia" w:asciiTheme="minorEastAsia" w:hAnsiTheme="minorEastAsia" w:eastAsiaTheme="minorEastAsia" w:cstheme="minorEastAsia"/>
                <w:color w:val="auto"/>
                <w:kern w:val="0"/>
                <w:sz w:val="24"/>
                <w:highlight w:val="none"/>
              </w:rPr>
              <w:t>机器人系统必须专为医院物资配送开发，不应使用工业、酒店、餐饮行业的产品，提供支持医院多种应用场景运输需求（提供含有相关功</w:t>
            </w:r>
            <w:r>
              <w:rPr>
                <w:rFonts w:hint="eastAsia" w:asciiTheme="minorEastAsia" w:hAnsiTheme="minorEastAsia" w:eastAsiaTheme="minorEastAsia" w:cstheme="minorEastAsia"/>
                <w:color w:val="auto"/>
                <w:kern w:val="0"/>
                <w:sz w:val="24"/>
                <w:highlight w:val="none"/>
              </w:rPr>
              <w:t>能的软件著作权证书）</w:t>
            </w:r>
          </w:p>
        </w:tc>
      </w:tr>
      <w:tr w14:paraId="1161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5F201BE1">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776F27A1">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12</w:t>
            </w:r>
          </w:p>
        </w:tc>
        <w:tc>
          <w:tcPr>
            <w:tcW w:w="6975" w:type="dxa"/>
            <w:shd w:val="clear" w:color="auto" w:fill="auto"/>
            <w:vAlign w:val="center"/>
          </w:tcPr>
          <w:p w14:paraId="77A4353F">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需根据采购人使用需求配备机器人操作终端，操作终端需支持适配机器人，实现远程查看、控制和管理机器人</w:t>
            </w:r>
          </w:p>
        </w:tc>
      </w:tr>
      <w:tr w14:paraId="2FE1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275D05B7">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2FF77FF2">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w:t>
            </w:r>
          </w:p>
        </w:tc>
        <w:tc>
          <w:tcPr>
            <w:tcW w:w="6975" w:type="dxa"/>
            <w:shd w:val="clear" w:color="auto" w:fill="auto"/>
            <w:vAlign w:val="center"/>
          </w:tcPr>
          <w:p w14:paraId="7612A311">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运动控制系统</w:t>
            </w:r>
          </w:p>
        </w:tc>
      </w:tr>
      <w:tr w14:paraId="12B2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56CF347D">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46B37A35">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6975" w:type="dxa"/>
            <w:shd w:val="clear" w:color="auto" w:fill="auto"/>
            <w:vAlign w:val="center"/>
          </w:tcPr>
          <w:p w14:paraId="34F03810">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机器人运动控制系统需支持机器人在医院内各种环境下具备优异的通行能力，比如过窄、爬坡及越障等</w:t>
            </w:r>
          </w:p>
        </w:tc>
      </w:tr>
      <w:tr w14:paraId="303E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03DC2B4B">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416CD5A7">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6975" w:type="dxa"/>
            <w:shd w:val="clear" w:color="auto" w:fill="auto"/>
            <w:vAlign w:val="center"/>
          </w:tcPr>
          <w:p w14:paraId="10429047">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运动能力：最窄通过宽度≤700mm；行驶最大速度≥0.8 米/秒；爬坡度数≥8°，越障高度≥15mm，支持原地旋转</w:t>
            </w:r>
          </w:p>
        </w:tc>
      </w:tr>
      <w:tr w14:paraId="7564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5CCB820C">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62920A32">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6975" w:type="dxa"/>
            <w:shd w:val="clear" w:color="auto" w:fill="auto"/>
            <w:vAlign w:val="center"/>
          </w:tcPr>
          <w:p w14:paraId="2636DEE5">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机器人底盘需具有减震结构，保障运输平稳</w:t>
            </w:r>
          </w:p>
        </w:tc>
      </w:tr>
      <w:tr w14:paraId="1E55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130D374A">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3A0B570A">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p>
        </w:tc>
        <w:tc>
          <w:tcPr>
            <w:tcW w:w="6975" w:type="dxa"/>
            <w:shd w:val="clear" w:color="auto" w:fill="auto"/>
            <w:vAlign w:val="center"/>
          </w:tcPr>
          <w:p w14:paraId="02AC596C">
            <w:pPr>
              <w:widowControl/>
              <w:jc w:val="left"/>
              <w:textAlignment w:val="center"/>
              <w:rPr>
                <w:rFonts w:asciiTheme="minorEastAsia" w:hAnsiTheme="minorEastAsia" w:eastAsiaTheme="minorEastAsia" w:cstheme="minorEastAsia"/>
                <w:color w:val="auto"/>
                <w:kern w:val="0"/>
                <w:sz w:val="24"/>
                <w:highlight w:val="none"/>
              </w:rPr>
            </w:pPr>
            <w:r>
              <w:rPr>
                <w:rFonts w:hint="eastAsia" w:ascii="宋体" w:hAnsi="宋体" w:cs="宋体"/>
                <w:color w:val="auto"/>
                <w:sz w:val="24"/>
                <w:highlight w:val="none"/>
              </w:rPr>
              <w:t>█</w:t>
            </w:r>
            <w:r>
              <w:rPr>
                <w:rFonts w:hint="eastAsia" w:asciiTheme="minorEastAsia" w:hAnsiTheme="minorEastAsia" w:eastAsiaTheme="minorEastAsia" w:cstheme="minorEastAsia"/>
                <w:color w:val="auto"/>
                <w:kern w:val="0"/>
                <w:sz w:val="24"/>
                <w:highlight w:val="none"/>
              </w:rPr>
              <w:t>机器人需具备坡道驻车功能，当机器人爬陡坡途中需要停车时，驱动轮应保持自动刹车状态，防止后溜，重新起步时，应自动解除坡道驻车状态（提供第三方检测机构所出具的带CNAS或CMA标志的合格检测报告）</w:t>
            </w:r>
          </w:p>
        </w:tc>
      </w:tr>
      <w:tr w14:paraId="5460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507AFDF2">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5B8276CB">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6975" w:type="dxa"/>
            <w:shd w:val="clear" w:color="auto" w:fill="auto"/>
            <w:vAlign w:val="center"/>
          </w:tcPr>
          <w:p w14:paraId="05A269C4">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具备≥1个急停开关，机器人任务执行过程中需具备急停模式，恢复之后可继续执行前序任务</w:t>
            </w:r>
          </w:p>
        </w:tc>
      </w:tr>
      <w:tr w14:paraId="69DE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421ACEBA">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7FEC57CE">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w:t>
            </w:r>
          </w:p>
        </w:tc>
        <w:tc>
          <w:tcPr>
            <w:tcW w:w="6975" w:type="dxa"/>
            <w:shd w:val="clear" w:color="auto" w:fill="auto"/>
            <w:vAlign w:val="center"/>
          </w:tcPr>
          <w:p w14:paraId="45D1750C">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机器人系统应支持对特定路段进行运行速度预设。（提供第三方检测机构所出具的带CNAS或CMA标志的合格检测报告）</w:t>
            </w:r>
          </w:p>
        </w:tc>
      </w:tr>
      <w:tr w14:paraId="581A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786EB029">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7A5575D6">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w:t>
            </w:r>
          </w:p>
        </w:tc>
        <w:tc>
          <w:tcPr>
            <w:tcW w:w="6975" w:type="dxa"/>
            <w:shd w:val="clear" w:color="auto" w:fill="auto"/>
            <w:vAlign w:val="center"/>
          </w:tcPr>
          <w:p w14:paraId="2A876F2F">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机器人系统应支持远程修改地图资源（提供第三方检测机构所出具的带CNAS或CMA标志的合格检测报告）</w:t>
            </w:r>
          </w:p>
        </w:tc>
      </w:tr>
      <w:tr w14:paraId="315F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75D19FC4">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4BA36FCD">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w:t>
            </w:r>
          </w:p>
        </w:tc>
        <w:tc>
          <w:tcPr>
            <w:tcW w:w="6975" w:type="dxa"/>
            <w:shd w:val="clear" w:color="auto" w:fill="auto"/>
            <w:vAlign w:val="center"/>
          </w:tcPr>
          <w:p w14:paraId="01A064B2">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导航控制系统</w:t>
            </w:r>
          </w:p>
        </w:tc>
      </w:tr>
      <w:tr w14:paraId="020E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77EB7F7E">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5825E143">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6975" w:type="dxa"/>
            <w:shd w:val="clear" w:color="auto" w:fill="auto"/>
            <w:vAlign w:val="center"/>
          </w:tcPr>
          <w:p w14:paraId="222AF2D8">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需支持通过多传感器融合技术，使得机器人可以感知周围环境，机器人需具备自主进行环境分析的能力，智能绕障避障，规划行驶路径等</w:t>
            </w:r>
          </w:p>
        </w:tc>
      </w:tr>
      <w:tr w14:paraId="1FC7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7ADA8B8D">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1A914503">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6975" w:type="dxa"/>
            <w:shd w:val="clear" w:color="auto" w:fill="auto"/>
            <w:vAlign w:val="center"/>
          </w:tcPr>
          <w:p w14:paraId="4599C468">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智能调度：需支持多台机器人智能调度，包括但不限于多机器人排队，会车避让等</w:t>
            </w:r>
          </w:p>
        </w:tc>
      </w:tr>
      <w:tr w14:paraId="2CB6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0E26867A">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20E3C37B">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6975" w:type="dxa"/>
            <w:shd w:val="clear" w:color="auto" w:fill="auto"/>
            <w:vAlign w:val="center"/>
          </w:tcPr>
          <w:p w14:paraId="75C12B25">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机器人系统应具有乘梯排队功能，当多台机器人有乘坐电梯的需求时，机器人应排队乘坐，不会同时驶入电梯。（提供第三方检测机构所出具的带CNAS或CMA标志的合格检测报告）</w:t>
            </w:r>
          </w:p>
        </w:tc>
      </w:tr>
      <w:tr w14:paraId="75C42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3601F4AA">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399647C4">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p>
        </w:tc>
        <w:tc>
          <w:tcPr>
            <w:tcW w:w="6975" w:type="dxa"/>
            <w:shd w:val="clear" w:color="auto" w:fill="auto"/>
            <w:vAlign w:val="center"/>
          </w:tcPr>
          <w:p w14:paraId="58A1E735">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调度模式：机器人在一次执行多个目的地配送任务时，应能自主对运送顺序及路径进行优化。（提供第三方检测机构所出具的带CNAS或CMA标志的合格检测报告）</w:t>
            </w:r>
          </w:p>
        </w:tc>
      </w:tr>
      <w:tr w14:paraId="5AB7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2E43F669">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14C7DA4D">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四</w:t>
            </w:r>
          </w:p>
        </w:tc>
        <w:tc>
          <w:tcPr>
            <w:tcW w:w="6975" w:type="dxa"/>
            <w:shd w:val="clear" w:color="auto" w:fill="auto"/>
            <w:vAlign w:val="center"/>
          </w:tcPr>
          <w:p w14:paraId="6802E282">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订单管理系统</w:t>
            </w:r>
          </w:p>
        </w:tc>
      </w:tr>
      <w:tr w14:paraId="7C2A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319579E1">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7B1BF80D">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6975" w:type="dxa"/>
            <w:shd w:val="clear" w:color="auto" w:fill="auto"/>
            <w:vAlign w:val="center"/>
          </w:tcPr>
          <w:p w14:paraId="1D9336A7">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订单管理系统需实现机器人的远程调度和监控，需支持用户在PC端、Pad端、手机端等终端设备远程呼控制机器人或对机器人运行状态进行查看。（提供第三方检测机构所出具的带CNAS或CMA标志的合格检测报告）</w:t>
            </w:r>
          </w:p>
        </w:tc>
      </w:tr>
      <w:tr w14:paraId="6170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3B4200E9">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4092610D">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6975" w:type="dxa"/>
            <w:shd w:val="clear" w:color="auto" w:fill="auto"/>
            <w:vAlign w:val="center"/>
          </w:tcPr>
          <w:p w14:paraId="4C0188D5">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需支持远程下发遥控指令，支持一键呼车</w:t>
            </w:r>
          </w:p>
        </w:tc>
      </w:tr>
      <w:tr w14:paraId="2A68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7B4C3EA3">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693EFAC4">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6975" w:type="dxa"/>
            <w:shd w:val="clear" w:color="auto" w:fill="auto"/>
            <w:vAlign w:val="center"/>
          </w:tcPr>
          <w:p w14:paraId="647EE053">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多收货点模式：需支持根据实际运输需求，可自动调度机器人一次发往一个或多个收货点</w:t>
            </w:r>
          </w:p>
        </w:tc>
      </w:tr>
      <w:tr w14:paraId="79DF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1E6BF381">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225C98BC">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p>
        </w:tc>
        <w:tc>
          <w:tcPr>
            <w:tcW w:w="6975" w:type="dxa"/>
            <w:shd w:val="clear" w:color="auto" w:fill="auto"/>
            <w:vAlign w:val="center"/>
          </w:tcPr>
          <w:p w14:paraId="5D18878A">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机器人系统应支持派遣机器人到目标点开始配送功能。（提供第三方检测机构所出具的带CNAS或CMA标志的合格检测报告）</w:t>
            </w:r>
          </w:p>
        </w:tc>
      </w:tr>
      <w:tr w14:paraId="657B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128C16E7">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3AEF6787">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6975" w:type="dxa"/>
            <w:shd w:val="clear" w:color="auto" w:fill="auto"/>
            <w:vAlign w:val="center"/>
          </w:tcPr>
          <w:p w14:paraId="597A2E82">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机器人系统应能根据多台机器人电量、目标距离、 任务类型等要素负载均衡，智能匹配机器人执行指定任务。（提供第三方检测机构所出具的带CNAS或CMA标志的合格检测报告）</w:t>
            </w:r>
          </w:p>
        </w:tc>
      </w:tr>
      <w:tr w14:paraId="1249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58AD8D71">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0E61E77A">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w:t>
            </w:r>
          </w:p>
        </w:tc>
        <w:tc>
          <w:tcPr>
            <w:tcW w:w="6975" w:type="dxa"/>
            <w:shd w:val="clear" w:color="auto" w:fill="auto"/>
            <w:vAlign w:val="center"/>
          </w:tcPr>
          <w:p w14:paraId="3AD7D499">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机器人系统应支持排班及资源规划，应允许多个业务共享机器人资源，应允许为特定业务模版指定特定机器人；机器人系统应允许各业务预约机器人可用时间。（提供第三方检测机构所出具的带CNAS或CMA标志的合格检测报告）</w:t>
            </w:r>
          </w:p>
        </w:tc>
      </w:tr>
      <w:tr w14:paraId="3C70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263BF928">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3F5CE098">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w:t>
            </w:r>
          </w:p>
        </w:tc>
        <w:tc>
          <w:tcPr>
            <w:tcW w:w="6975" w:type="dxa"/>
            <w:shd w:val="clear" w:color="auto" w:fill="auto"/>
            <w:vAlign w:val="center"/>
          </w:tcPr>
          <w:p w14:paraId="3A81655C">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系统需具备任务时间轴查看功能，支持查看执行中任务的时间轴，了解任务进程</w:t>
            </w:r>
          </w:p>
        </w:tc>
      </w:tr>
      <w:tr w14:paraId="15C4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12E2AAA5">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7E4293FA">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五</w:t>
            </w:r>
          </w:p>
        </w:tc>
        <w:tc>
          <w:tcPr>
            <w:tcW w:w="6975" w:type="dxa"/>
            <w:shd w:val="clear" w:color="auto" w:fill="auto"/>
            <w:vAlign w:val="center"/>
          </w:tcPr>
          <w:p w14:paraId="3ACF17CC">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后台管理系统</w:t>
            </w:r>
          </w:p>
        </w:tc>
      </w:tr>
      <w:tr w14:paraId="240C5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5790EE7A">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1E684D24">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6975" w:type="dxa"/>
            <w:shd w:val="clear" w:color="auto" w:fill="auto"/>
            <w:vAlign w:val="center"/>
          </w:tcPr>
          <w:p w14:paraId="7F0B041C">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用户管理：需支持管理用户权限，包括增加、删除、修改用户资料；设定用户权限，用户名称，密码；可根据不同用户的需求和职责，灵活设置权限，满足医院内部多样化的工作场景</w:t>
            </w:r>
          </w:p>
        </w:tc>
      </w:tr>
      <w:tr w14:paraId="2C25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41D4E532">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739D96C2">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6975" w:type="dxa"/>
            <w:shd w:val="clear" w:color="auto" w:fill="auto"/>
            <w:vAlign w:val="center"/>
          </w:tcPr>
          <w:p w14:paraId="09010EE2">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机器人系统应能实时监控系统所有机器人的运行状态及所在楼层位置信息；机器人系统应能实时检测机器人的电量、机器人是否</w:t>
            </w:r>
          </w:p>
          <w:p w14:paraId="0AB5A9C9">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可用等状态信息。（提供第三方检测机构所出具的带CNAS或CMA标志的合格检测报告）</w:t>
            </w:r>
          </w:p>
        </w:tc>
      </w:tr>
      <w:tr w14:paraId="6F79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0DD45B3D">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7B5AEBF8">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6975" w:type="dxa"/>
            <w:shd w:val="clear" w:color="auto" w:fill="auto"/>
            <w:vAlign w:val="center"/>
          </w:tcPr>
          <w:p w14:paraId="26855497">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机器人应能进行状态检测，需支持对机器人受困或者故障时，任务执行超时等异常状态提供可视化报警信息。（提供第三方检测机构所出具的带CNAS或CMA标志的合格检测报告）</w:t>
            </w:r>
          </w:p>
        </w:tc>
      </w:tr>
      <w:tr w14:paraId="6072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5975C306">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13F0DAF8">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p>
        </w:tc>
        <w:tc>
          <w:tcPr>
            <w:tcW w:w="6975" w:type="dxa"/>
            <w:shd w:val="clear" w:color="auto" w:fill="auto"/>
            <w:vAlign w:val="center"/>
          </w:tcPr>
          <w:p w14:paraId="35579EB0">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可扩容性：为了满足未来机器人设备的扩增，当院方使用设备变化时，需支持按实际需求增、删、改当前设备列表</w:t>
            </w:r>
          </w:p>
        </w:tc>
      </w:tr>
      <w:tr w14:paraId="3E80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30B2AC10">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058AA1E7">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6975" w:type="dxa"/>
            <w:shd w:val="clear" w:color="auto" w:fill="auto"/>
            <w:vAlign w:val="center"/>
          </w:tcPr>
          <w:p w14:paraId="3CB489A1">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信息安全：机器人系统需具备用户权限、任务详情、机器人点位等运输数据的安全防护设计</w:t>
            </w:r>
          </w:p>
        </w:tc>
      </w:tr>
      <w:tr w14:paraId="50D5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3AC838E4">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2008E87F">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w:t>
            </w:r>
          </w:p>
        </w:tc>
        <w:tc>
          <w:tcPr>
            <w:tcW w:w="6975" w:type="dxa"/>
            <w:shd w:val="clear" w:color="auto" w:fill="auto"/>
            <w:vAlign w:val="center"/>
          </w:tcPr>
          <w:p w14:paraId="775EEBE6">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机器人系统应具备远程升级OTA功能，可对终端的模组固件升级和应用软件升级。（提供第三方检测机构所出具的带CNAS或CMA标志的合格检测报告）</w:t>
            </w:r>
          </w:p>
        </w:tc>
      </w:tr>
      <w:tr w14:paraId="37EF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76717675">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5207BBE8">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六</w:t>
            </w:r>
          </w:p>
        </w:tc>
        <w:tc>
          <w:tcPr>
            <w:tcW w:w="6975" w:type="dxa"/>
            <w:shd w:val="clear" w:color="auto" w:fill="auto"/>
            <w:vAlign w:val="center"/>
          </w:tcPr>
          <w:p w14:paraId="574C78E1">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物联控制系统</w:t>
            </w:r>
          </w:p>
        </w:tc>
      </w:tr>
      <w:tr w14:paraId="068D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59440304">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7B60BAE8">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6975" w:type="dxa"/>
            <w:shd w:val="clear" w:color="auto" w:fill="auto"/>
            <w:vAlign w:val="center"/>
          </w:tcPr>
          <w:p w14:paraId="0E1CFC54">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机器人需具备与电梯物联模块之间的通讯能力，实现自主上下电梯（提供第三方检测机构所出具的带CNAS或CMA标志的合格检测报告）</w:t>
            </w:r>
          </w:p>
        </w:tc>
      </w:tr>
      <w:tr w14:paraId="3F2E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135DF2B3">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776C1CED">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6975" w:type="dxa"/>
            <w:shd w:val="clear" w:color="auto" w:fill="auto"/>
            <w:vAlign w:val="center"/>
          </w:tcPr>
          <w:p w14:paraId="7AA08579">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机器人需具备与门禁物联模块之间的通讯能力，实现自动开关门（提供第三方检测机构所出具的带CNAS或CMA标志的合格检测报告）</w:t>
            </w:r>
          </w:p>
        </w:tc>
      </w:tr>
      <w:tr w14:paraId="79B5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284508E8">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471D48C1">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6975" w:type="dxa"/>
            <w:shd w:val="clear" w:color="auto" w:fill="auto"/>
            <w:vAlign w:val="center"/>
          </w:tcPr>
          <w:p w14:paraId="02E4C036">
            <w:pPr>
              <w:widowControl/>
              <w:jc w:val="left"/>
              <w:textAlignment w:val="center"/>
              <w:rPr>
                <w:rFonts w:asciiTheme="minorEastAsia" w:hAnsiTheme="minorEastAsia" w:eastAsiaTheme="minorEastAsia" w:cstheme="minorEastAsia"/>
                <w:color w:val="auto"/>
                <w:kern w:val="0"/>
                <w:sz w:val="24"/>
                <w:highlight w:val="none"/>
              </w:rPr>
            </w:pPr>
            <w:r>
              <w:rPr>
                <w:rFonts w:hint="eastAsia" w:ascii="宋体" w:hAnsi="宋体" w:cs="宋体"/>
                <w:color w:val="auto"/>
                <w:sz w:val="24"/>
                <w:highlight w:val="none"/>
              </w:rPr>
              <w:t>█</w:t>
            </w:r>
            <w:r>
              <w:rPr>
                <w:rFonts w:hint="eastAsia" w:asciiTheme="minorEastAsia" w:hAnsiTheme="minorEastAsia" w:eastAsiaTheme="minorEastAsia" w:cstheme="minorEastAsia"/>
                <w:color w:val="auto"/>
                <w:kern w:val="0"/>
                <w:sz w:val="24"/>
                <w:highlight w:val="none"/>
              </w:rPr>
              <w:t>机器人系统需支持拨打固定内线电话、拨打移动电话提醒机器人到达状态（提供第三方检测机构所出具的带CNAS或CMA标志的合格检测报告）</w:t>
            </w:r>
          </w:p>
        </w:tc>
      </w:tr>
      <w:tr w14:paraId="13C9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5478A565">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73F742AD">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p>
        </w:tc>
        <w:tc>
          <w:tcPr>
            <w:tcW w:w="6975" w:type="dxa"/>
            <w:shd w:val="clear" w:color="auto" w:fill="auto"/>
            <w:vAlign w:val="center"/>
          </w:tcPr>
          <w:p w14:paraId="77A95044">
            <w:pPr>
              <w:widowControl/>
              <w:jc w:val="left"/>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机器人需支持远程分布式提醒功能，机器人到达目的地时，通知设备进行声光提醒</w:t>
            </w:r>
          </w:p>
        </w:tc>
      </w:tr>
      <w:tr w14:paraId="6CD9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43A9E241">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6786130C">
            <w:pPr>
              <w:widowControl/>
              <w:jc w:val="center"/>
              <w:textAlignment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6975" w:type="dxa"/>
            <w:shd w:val="clear" w:color="auto" w:fill="auto"/>
            <w:vAlign w:val="center"/>
          </w:tcPr>
          <w:p w14:paraId="0FC36E65">
            <w:pPr>
              <w:widowControl/>
              <w:jc w:val="left"/>
              <w:textAlignment w:val="center"/>
              <w:rPr>
                <w:rFonts w:asciiTheme="minorEastAsia" w:hAnsiTheme="minorEastAsia" w:eastAsiaTheme="minorEastAsia" w:cstheme="minorEastAsia"/>
                <w:color w:val="auto"/>
                <w:kern w:val="0"/>
                <w:sz w:val="24"/>
                <w:highlight w:val="none"/>
              </w:rPr>
            </w:pPr>
            <w:r>
              <w:rPr>
                <w:rFonts w:hint="eastAsia" w:ascii="宋体" w:hAnsi="宋体" w:cs="宋体"/>
                <w:color w:val="auto"/>
                <w:sz w:val="24"/>
                <w:highlight w:val="none"/>
              </w:rPr>
              <w:t>█</w:t>
            </w:r>
            <w:r>
              <w:rPr>
                <w:rFonts w:hint="eastAsia" w:asciiTheme="minorEastAsia" w:hAnsiTheme="minorEastAsia" w:eastAsiaTheme="minorEastAsia" w:cstheme="minorEastAsia"/>
                <w:color w:val="auto"/>
                <w:kern w:val="0"/>
                <w:sz w:val="24"/>
                <w:highlight w:val="none"/>
              </w:rPr>
              <w:t>机器人可通过电梯物联模块发送召唤电梯指令，电梯按相应指令响应运行；机器人的电梯物联模块不影响电梯正常运行；机器人可</w:t>
            </w:r>
            <w:r>
              <w:rPr>
                <w:rFonts w:hint="eastAsia" w:asciiTheme="minorEastAsia" w:hAnsiTheme="minorEastAsia" w:eastAsiaTheme="minorEastAsia" w:cstheme="minorEastAsia"/>
                <w:color w:val="auto"/>
                <w:kern w:val="0"/>
                <w:sz w:val="24"/>
                <w:highlight w:val="none"/>
              </w:rPr>
              <w:t>通过电梯物联模块接收电梯状态信息（提供国家电梯质量监督检验中心出具的试验报告）</w:t>
            </w:r>
          </w:p>
        </w:tc>
      </w:tr>
      <w:tr w14:paraId="642E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restart"/>
            <w:shd w:val="clear" w:color="auto" w:fill="auto"/>
            <w:vAlign w:val="center"/>
          </w:tcPr>
          <w:p w14:paraId="1AEEF642">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宣教机器人</w:t>
            </w:r>
          </w:p>
        </w:tc>
        <w:tc>
          <w:tcPr>
            <w:tcW w:w="525" w:type="dxa"/>
            <w:shd w:val="clear" w:color="auto" w:fill="auto"/>
            <w:noWrap/>
            <w:vAlign w:val="center"/>
          </w:tcPr>
          <w:p w14:paraId="66CBBDA2">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p>
        </w:tc>
        <w:tc>
          <w:tcPr>
            <w:tcW w:w="6975" w:type="dxa"/>
            <w:shd w:val="clear" w:color="auto" w:fill="auto"/>
            <w:vAlign w:val="center"/>
          </w:tcPr>
          <w:p w14:paraId="378FB7D9">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尺寸（长×宽×高）≥600*500*1450mm；产品自重≥70kg</w:t>
            </w:r>
          </w:p>
        </w:tc>
      </w:tr>
      <w:tr w14:paraId="3042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1745880F">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212A92A1">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2</w:t>
            </w:r>
          </w:p>
        </w:tc>
        <w:tc>
          <w:tcPr>
            <w:tcW w:w="6975" w:type="dxa"/>
            <w:shd w:val="clear" w:color="auto" w:fill="auto"/>
            <w:vAlign w:val="center"/>
          </w:tcPr>
          <w:p w14:paraId="2E5DD619">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操作屏幕：具备≥1个操作屏幕</w:t>
            </w:r>
          </w:p>
        </w:tc>
      </w:tr>
      <w:tr w14:paraId="7DD0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4D57EBAF">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318BDD78">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p>
        </w:tc>
        <w:tc>
          <w:tcPr>
            <w:tcW w:w="6975" w:type="dxa"/>
            <w:shd w:val="clear" w:color="auto" w:fill="auto"/>
            <w:vAlign w:val="center"/>
          </w:tcPr>
          <w:p w14:paraId="5F151CFE">
            <w:pPr>
              <w:widowControl/>
              <w:jc w:val="left"/>
              <w:textAlignment w:val="center"/>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w:t>
            </w:r>
            <w:r>
              <w:rPr>
                <w:rFonts w:hint="eastAsia" w:asciiTheme="minorEastAsia" w:hAnsiTheme="minorEastAsia" w:eastAsiaTheme="minorEastAsia" w:cstheme="minorEastAsia"/>
                <w:color w:val="auto"/>
                <w:kern w:val="0"/>
                <w:sz w:val="24"/>
                <w:highlight w:val="none"/>
              </w:rPr>
              <w:t>宣导屏幕：具备≥1个1080P双面宣导屏幕，屏幕尺寸≥21.5寸，双面屏</w:t>
            </w:r>
            <w:r>
              <w:rPr>
                <w:rFonts w:hint="eastAsia" w:asciiTheme="minorEastAsia" w:hAnsiTheme="minorEastAsia" w:eastAsiaTheme="minorEastAsia" w:cstheme="minorEastAsia"/>
                <w:color w:val="auto"/>
                <w:kern w:val="0"/>
                <w:sz w:val="24"/>
                <w:highlight w:val="none"/>
              </w:rPr>
              <w:t>幕可分别独立进行内容播放（提供屏幕尺寸实物测量图片证明材料加盖投标单位公章）</w:t>
            </w:r>
          </w:p>
        </w:tc>
      </w:tr>
      <w:tr w14:paraId="1C86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29C49F57">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4CA67406">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4</w:t>
            </w:r>
          </w:p>
        </w:tc>
        <w:tc>
          <w:tcPr>
            <w:tcW w:w="6975" w:type="dxa"/>
            <w:shd w:val="clear" w:color="auto" w:fill="auto"/>
            <w:vAlign w:val="center"/>
          </w:tcPr>
          <w:p w14:paraId="57256117">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麦克风：两麦降噪</w:t>
            </w:r>
          </w:p>
        </w:tc>
      </w:tr>
      <w:tr w14:paraId="0FCF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3500B53D">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356CDB8D">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5</w:t>
            </w:r>
          </w:p>
        </w:tc>
        <w:tc>
          <w:tcPr>
            <w:tcW w:w="6975" w:type="dxa"/>
            <w:shd w:val="clear" w:color="auto" w:fill="auto"/>
            <w:vAlign w:val="center"/>
          </w:tcPr>
          <w:p w14:paraId="565B29E1">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续航时间≥12 小时；充电时间≤6 小时；机器人具备与充电桩通信功能，能够自动返回充电桩回充，按照既定时间自动上下班，机器人需支持手动充电，用充电线充电</w:t>
            </w:r>
          </w:p>
        </w:tc>
      </w:tr>
      <w:tr w14:paraId="1496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353B75D9">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28A04062">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6</w:t>
            </w:r>
          </w:p>
        </w:tc>
        <w:tc>
          <w:tcPr>
            <w:tcW w:w="6975" w:type="dxa"/>
            <w:shd w:val="clear" w:color="auto" w:fill="auto"/>
            <w:vAlign w:val="center"/>
          </w:tcPr>
          <w:p w14:paraId="58A424F3">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运行速度：≥1米/秒</w:t>
            </w:r>
          </w:p>
        </w:tc>
      </w:tr>
      <w:tr w14:paraId="49C8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2BA8F849">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17D02323">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7</w:t>
            </w:r>
          </w:p>
        </w:tc>
        <w:tc>
          <w:tcPr>
            <w:tcW w:w="6975" w:type="dxa"/>
            <w:shd w:val="clear" w:color="auto" w:fill="auto"/>
            <w:vAlign w:val="center"/>
          </w:tcPr>
          <w:p w14:paraId="772B90C2">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最窄通过宽度：≤700mm</w:t>
            </w:r>
          </w:p>
        </w:tc>
      </w:tr>
      <w:tr w14:paraId="0BA2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42DD92DE">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34EE02C5">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8</w:t>
            </w:r>
          </w:p>
        </w:tc>
        <w:tc>
          <w:tcPr>
            <w:tcW w:w="6975" w:type="dxa"/>
            <w:shd w:val="clear" w:color="auto" w:fill="auto"/>
            <w:vAlign w:val="center"/>
          </w:tcPr>
          <w:p w14:paraId="40EBBABE">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运动能力：爬坡度数≥5%，越障高度≥10mm</w:t>
            </w:r>
          </w:p>
        </w:tc>
      </w:tr>
      <w:tr w14:paraId="26F7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11B22A51">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125A7045">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9</w:t>
            </w:r>
          </w:p>
        </w:tc>
        <w:tc>
          <w:tcPr>
            <w:tcW w:w="6975" w:type="dxa"/>
            <w:shd w:val="clear" w:color="auto" w:fill="auto"/>
            <w:vAlign w:val="center"/>
          </w:tcPr>
          <w:p w14:paraId="7757DC35">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网络接口：WIFI/4G/蓝牙</w:t>
            </w:r>
          </w:p>
        </w:tc>
      </w:tr>
      <w:tr w14:paraId="4A69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379EE3D1">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738FE3EE">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10</w:t>
            </w:r>
          </w:p>
        </w:tc>
        <w:tc>
          <w:tcPr>
            <w:tcW w:w="6975" w:type="dxa"/>
            <w:shd w:val="clear" w:color="auto" w:fill="auto"/>
            <w:vAlign w:val="center"/>
          </w:tcPr>
          <w:p w14:paraId="628CC4DA">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最大爬坡角度：≥5°</w:t>
            </w:r>
          </w:p>
        </w:tc>
      </w:tr>
      <w:tr w14:paraId="22AD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52FBA3CA">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5F1F756E">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11</w:t>
            </w:r>
          </w:p>
        </w:tc>
        <w:tc>
          <w:tcPr>
            <w:tcW w:w="6975" w:type="dxa"/>
            <w:shd w:val="clear" w:color="auto" w:fill="auto"/>
            <w:vAlign w:val="center"/>
          </w:tcPr>
          <w:p w14:paraId="19D8B530">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最大垂直障碍：≥10mm</w:t>
            </w:r>
          </w:p>
        </w:tc>
      </w:tr>
      <w:tr w14:paraId="2763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5DF639C8">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0660A4F8">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12</w:t>
            </w:r>
          </w:p>
        </w:tc>
        <w:tc>
          <w:tcPr>
            <w:tcW w:w="6975" w:type="dxa"/>
            <w:shd w:val="clear" w:color="auto" w:fill="auto"/>
            <w:vAlign w:val="center"/>
          </w:tcPr>
          <w:p w14:paraId="517B00BE">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导引模式：需支持巡回导引模式，可进行多点巡回并于指定点位播放对应宣导视频</w:t>
            </w:r>
          </w:p>
        </w:tc>
      </w:tr>
      <w:tr w14:paraId="1392B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1644CDDC">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4DD40C9D">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13</w:t>
            </w:r>
          </w:p>
        </w:tc>
        <w:tc>
          <w:tcPr>
            <w:tcW w:w="6975" w:type="dxa"/>
            <w:shd w:val="clear" w:color="auto" w:fill="auto"/>
            <w:vAlign w:val="center"/>
          </w:tcPr>
          <w:p w14:paraId="226496FD">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定位方式：激光导航、标签导航</w:t>
            </w:r>
          </w:p>
        </w:tc>
      </w:tr>
      <w:tr w14:paraId="172C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restart"/>
            <w:shd w:val="clear" w:color="auto" w:fill="auto"/>
            <w:vAlign w:val="center"/>
          </w:tcPr>
          <w:p w14:paraId="78494D28">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电梯物联改造</w:t>
            </w:r>
          </w:p>
        </w:tc>
        <w:tc>
          <w:tcPr>
            <w:tcW w:w="525" w:type="dxa"/>
            <w:shd w:val="clear" w:color="auto" w:fill="auto"/>
            <w:noWrap/>
            <w:vAlign w:val="center"/>
          </w:tcPr>
          <w:p w14:paraId="4BB4E699">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p>
        </w:tc>
        <w:tc>
          <w:tcPr>
            <w:tcW w:w="6975" w:type="dxa"/>
            <w:shd w:val="clear" w:color="auto" w:fill="auto"/>
            <w:vAlign w:val="center"/>
          </w:tcPr>
          <w:p w14:paraId="31F49A07">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支持适配机器人，实现机器人自主呼叫电梯，乘电梯到达指定楼层</w:t>
            </w:r>
          </w:p>
        </w:tc>
      </w:tr>
      <w:tr w14:paraId="7DFD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0A3CD2EF">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04284BEE">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2</w:t>
            </w:r>
          </w:p>
        </w:tc>
        <w:tc>
          <w:tcPr>
            <w:tcW w:w="6975" w:type="dxa"/>
            <w:shd w:val="clear" w:color="auto" w:fill="auto"/>
            <w:vAlign w:val="center"/>
          </w:tcPr>
          <w:p w14:paraId="71E71F14">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机器人可通过电梯物联模块发送召唤电梯指令，电梯按相应指令响应运行；机器人的电梯物联模块不影响电梯正常运行，机器人可通过电梯物联模块接收电梯状态信息</w:t>
            </w:r>
          </w:p>
        </w:tc>
      </w:tr>
      <w:tr w14:paraId="5EB8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66A73CF5">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66A8FB83">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p>
        </w:tc>
        <w:tc>
          <w:tcPr>
            <w:tcW w:w="6975" w:type="dxa"/>
            <w:shd w:val="clear" w:color="auto" w:fill="auto"/>
            <w:vAlign w:val="center"/>
          </w:tcPr>
          <w:p w14:paraId="2B568586">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网络 WIFI/4G/433M</w:t>
            </w:r>
          </w:p>
        </w:tc>
      </w:tr>
      <w:tr w14:paraId="2475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restart"/>
            <w:shd w:val="clear" w:color="auto" w:fill="auto"/>
            <w:vAlign w:val="center"/>
          </w:tcPr>
          <w:p w14:paraId="392CBF8A">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门禁物联改造（自动门改造）</w:t>
            </w:r>
          </w:p>
        </w:tc>
        <w:tc>
          <w:tcPr>
            <w:tcW w:w="525" w:type="dxa"/>
            <w:shd w:val="clear" w:color="auto" w:fill="auto"/>
            <w:noWrap/>
            <w:vAlign w:val="center"/>
          </w:tcPr>
          <w:p w14:paraId="0C91C148">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p>
        </w:tc>
        <w:tc>
          <w:tcPr>
            <w:tcW w:w="6975" w:type="dxa"/>
            <w:shd w:val="clear" w:color="auto" w:fill="auto"/>
            <w:vAlign w:val="center"/>
          </w:tcPr>
          <w:p w14:paraId="120759B9">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支持适配机器人，实现机器人自主控制自动门开关，自主通过</w:t>
            </w:r>
          </w:p>
        </w:tc>
      </w:tr>
      <w:tr w14:paraId="4D55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65B82E1A">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34537526">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2</w:t>
            </w:r>
          </w:p>
        </w:tc>
        <w:tc>
          <w:tcPr>
            <w:tcW w:w="6975" w:type="dxa"/>
            <w:shd w:val="clear" w:color="auto" w:fill="auto"/>
            <w:vAlign w:val="center"/>
          </w:tcPr>
          <w:p w14:paraId="13071FE0">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电源：100V-240V</w:t>
            </w:r>
          </w:p>
        </w:tc>
      </w:tr>
      <w:tr w14:paraId="772F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3ED6B9D2">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0BEFA2B0">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p>
        </w:tc>
        <w:tc>
          <w:tcPr>
            <w:tcW w:w="6975" w:type="dxa"/>
            <w:shd w:val="clear" w:color="auto" w:fill="auto"/>
            <w:vAlign w:val="center"/>
          </w:tcPr>
          <w:p w14:paraId="2852C9FD">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工作频率：2.4G</w:t>
            </w:r>
          </w:p>
        </w:tc>
      </w:tr>
      <w:tr w14:paraId="2C7B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0ED3079D">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26425960">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4</w:t>
            </w:r>
          </w:p>
        </w:tc>
        <w:tc>
          <w:tcPr>
            <w:tcW w:w="6975" w:type="dxa"/>
            <w:shd w:val="clear" w:color="auto" w:fill="auto"/>
            <w:vAlign w:val="center"/>
          </w:tcPr>
          <w:p w14:paraId="3377276D">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产品功率：≥24W</w:t>
            </w:r>
          </w:p>
        </w:tc>
      </w:tr>
      <w:tr w14:paraId="79DA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restart"/>
            <w:shd w:val="clear" w:color="auto" w:fill="auto"/>
            <w:vAlign w:val="center"/>
          </w:tcPr>
          <w:p w14:paraId="7C6D9081">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门禁物联改造</w:t>
            </w:r>
          </w:p>
        </w:tc>
        <w:tc>
          <w:tcPr>
            <w:tcW w:w="525" w:type="dxa"/>
            <w:shd w:val="clear" w:color="auto" w:fill="auto"/>
            <w:noWrap/>
            <w:vAlign w:val="center"/>
          </w:tcPr>
          <w:p w14:paraId="54296DB0">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p>
        </w:tc>
        <w:tc>
          <w:tcPr>
            <w:tcW w:w="6975" w:type="dxa"/>
            <w:shd w:val="clear" w:color="auto" w:fill="auto"/>
            <w:vAlign w:val="center"/>
          </w:tcPr>
          <w:p w14:paraId="69C8EA54">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支持适配机器人，实现机器人自主控制非自动门开关，自主通过</w:t>
            </w:r>
          </w:p>
        </w:tc>
      </w:tr>
      <w:tr w14:paraId="565B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20D9BDF9">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09776D02">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2</w:t>
            </w:r>
          </w:p>
        </w:tc>
        <w:tc>
          <w:tcPr>
            <w:tcW w:w="6975" w:type="dxa"/>
            <w:shd w:val="clear" w:color="auto" w:fill="auto"/>
            <w:vAlign w:val="center"/>
          </w:tcPr>
          <w:p w14:paraId="69945B1A">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电源：100V-240V</w:t>
            </w:r>
          </w:p>
        </w:tc>
      </w:tr>
      <w:tr w14:paraId="4CFD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5682A309">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52B1B20C">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p>
        </w:tc>
        <w:tc>
          <w:tcPr>
            <w:tcW w:w="6975" w:type="dxa"/>
            <w:shd w:val="clear" w:color="auto" w:fill="auto"/>
            <w:vAlign w:val="center"/>
          </w:tcPr>
          <w:p w14:paraId="536EE565">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开启时间：≥3~7s/90°</w:t>
            </w:r>
          </w:p>
        </w:tc>
      </w:tr>
      <w:tr w14:paraId="1BCB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5F48ADE4">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59EC1328">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4</w:t>
            </w:r>
          </w:p>
        </w:tc>
        <w:tc>
          <w:tcPr>
            <w:tcW w:w="6975" w:type="dxa"/>
            <w:shd w:val="clear" w:color="auto" w:fill="auto"/>
            <w:vAlign w:val="center"/>
          </w:tcPr>
          <w:p w14:paraId="0DAC35D5">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开门保持时间：≥1~30s</w:t>
            </w:r>
          </w:p>
        </w:tc>
      </w:tr>
      <w:tr w14:paraId="667C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continue"/>
            <w:shd w:val="clear" w:color="auto" w:fill="auto"/>
            <w:vAlign w:val="center"/>
          </w:tcPr>
          <w:p w14:paraId="4466626D">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1220712F">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5</w:t>
            </w:r>
          </w:p>
        </w:tc>
        <w:tc>
          <w:tcPr>
            <w:tcW w:w="6975" w:type="dxa"/>
            <w:shd w:val="clear" w:color="auto" w:fill="auto"/>
            <w:vAlign w:val="center"/>
          </w:tcPr>
          <w:p w14:paraId="0BDFE642">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保护等级：≥IP12D</w:t>
            </w:r>
          </w:p>
        </w:tc>
      </w:tr>
      <w:tr w14:paraId="3E90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 w:type="dxa"/>
            <w:vMerge w:val="restart"/>
            <w:shd w:val="clear" w:color="auto" w:fill="auto"/>
            <w:vAlign w:val="center"/>
          </w:tcPr>
          <w:p w14:paraId="7ED8CB69">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分布式提醒器</w:t>
            </w:r>
          </w:p>
        </w:tc>
        <w:tc>
          <w:tcPr>
            <w:tcW w:w="525" w:type="dxa"/>
            <w:shd w:val="clear" w:color="auto" w:fill="auto"/>
            <w:noWrap/>
            <w:vAlign w:val="center"/>
          </w:tcPr>
          <w:p w14:paraId="0C62CE6E">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w:t>
            </w:r>
          </w:p>
        </w:tc>
        <w:tc>
          <w:tcPr>
            <w:tcW w:w="6975" w:type="dxa"/>
            <w:shd w:val="clear" w:color="auto" w:fill="auto"/>
            <w:vAlign w:val="center"/>
          </w:tcPr>
          <w:p w14:paraId="562D7D48">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支持适配机器人，机器人到达目的地时，通知设备进行声光提醒</w:t>
            </w:r>
          </w:p>
        </w:tc>
      </w:tr>
      <w:tr w14:paraId="101D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vMerge w:val="continue"/>
            <w:shd w:val="clear" w:color="auto" w:fill="auto"/>
            <w:vAlign w:val="center"/>
          </w:tcPr>
          <w:p w14:paraId="449CE3C7">
            <w:pPr>
              <w:jc w:val="center"/>
              <w:rPr>
                <w:rFonts w:asciiTheme="minorEastAsia" w:hAnsiTheme="minorEastAsia" w:eastAsiaTheme="minorEastAsia" w:cstheme="minorEastAsia"/>
                <w:color w:val="auto"/>
                <w:sz w:val="24"/>
                <w:highlight w:val="none"/>
              </w:rPr>
            </w:pPr>
          </w:p>
        </w:tc>
        <w:tc>
          <w:tcPr>
            <w:tcW w:w="525" w:type="dxa"/>
            <w:shd w:val="clear" w:color="auto" w:fill="auto"/>
            <w:noWrap/>
            <w:vAlign w:val="center"/>
          </w:tcPr>
          <w:p w14:paraId="3AEF49EF">
            <w:pPr>
              <w:widowControl/>
              <w:jc w:val="center"/>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2</w:t>
            </w:r>
          </w:p>
        </w:tc>
        <w:tc>
          <w:tcPr>
            <w:tcW w:w="6975" w:type="dxa"/>
            <w:shd w:val="clear" w:color="auto" w:fill="auto"/>
            <w:vAlign w:val="center"/>
          </w:tcPr>
          <w:p w14:paraId="5BF26BF5">
            <w:pPr>
              <w:widowControl/>
              <w:jc w:val="left"/>
              <w:textAlignment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提醒方式：需支持音乐提醒、灯光提醒；音乐提醒需支持自定义设置音量；灯光提醒需支持≥5种颜色灯光</w:t>
            </w:r>
          </w:p>
        </w:tc>
      </w:tr>
    </w:tbl>
    <w:p w14:paraId="1236B5C1">
      <w:pPr>
        <w:rPr>
          <w:rFonts w:asciiTheme="minorEastAsia" w:hAnsiTheme="minorEastAsia" w:eastAsiaTheme="minorEastAsia" w:cstheme="minorEastAsia"/>
          <w:color w:val="auto"/>
          <w:sz w:val="24"/>
          <w:highlight w:val="none"/>
        </w:rPr>
      </w:pPr>
    </w:p>
    <w:p w14:paraId="53AC4C2F">
      <w:pPr>
        <w:rPr>
          <w:rFonts w:asciiTheme="minorEastAsia" w:hAnsiTheme="minorEastAsia" w:eastAsiaTheme="minorEastAsia" w:cstheme="minorEastAsia"/>
          <w:color w:val="auto"/>
          <w:sz w:val="24"/>
          <w:highlight w:val="none"/>
        </w:rPr>
      </w:pPr>
    </w:p>
    <w:p w14:paraId="4A7A6DD5">
      <w:pP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2、商务需求：</w:t>
      </w:r>
    </w:p>
    <w:p w14:paraId="1352AC4D">
      <w:pPr>
        <w:pStyle w:val="4"/>
        <w:spacing w:line="240" w:lineRule="auto"/>
        <w:ind w:left="90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2.1交货期：</w:t>
      </w:r>
    </w:p>
    <w:p w14:paraId="41C326CF">
      <w:pPr>
        <w:pStyle w:val="5"/>
        <w:ind w:firstLine="48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合同签订后采购人支付预付</w:t>
      </w:r>
      <w:r>
        <w:rPr>
          <w:rFonts w:hint="eastAsia" w:asciiTheme="minorEastAsia" w:hAnsiTheme="minorEastAsia" w:eastAsiaTheme="minorEastAsia" w:cstheme="minorEastAsia"/>
          <w:color w:val="auto"/>
          <w:kern w:val="0"/>
          <w:highlight w:val="none"/>
          <w:lang w:val="en-US"/>
        </w:rPr>
        <w:t>4</w:t>
      </w:r>
      <w:r>
        <w:rPr>
          <w:rFonts w:hint="eastAsia" w:asciiTheme="minorEastAsia" w:hAnsiTheme="minorEastAsia" w:eastAsiaTheme="minorEastAsia" w:cstheme="minorEastAsia"/>
          <w:color w:val="auto"/>
          <w:kern w:val="0"/>
          <w:highlight w:val="none"/>
        </w:rPr>
        <w:t>0%货款，设备</w:t>
      </w:r>
      <w:r>
        <w:rPr>
          <w:rFonts w:hint="eastAsia" w:asciiTheme="minorEastAsia" w:hAnsiTheme="minorEastAsia" w:eastAsiaTheme="minorEastAsia" w:cstheme="minorEastAsia"/>
          <w:color w:val="auto"/>
          <w:kern w:val="0"/>
          <w:highlight w:val="none"/>
          <w:lang w:val="en-US"/>
        </w:rPr>
        <w:t>到货安装调试完成且通过采购人初验收</w:t>
      </w:r>
      <w:r>
        <w:rPr>
          <w:rFonts w:hint="eastAsia" w:asciiTheme="minorEastAsia" w:hAnsiTheme="minorEastAsia" w:eastAsiaTheme="minorEastAsia" w:cstheme="minorEastAsia"/>
          <w:color w:val="auto"/>
          <w:kern w:val="0"/>
          <w:highlight w:val="none"/>
        </w:rPr>
        <w:t>后</w:t>
      </w:r>
      <w:r>
        <w:rPr>
          <w:rFonts w:hint="eastAsia" w:asciiTheme="minorEastAsia" w:hAnsiTheme="minorEastAsia" w:eastAsiaTheme="minorEastAsia" w:cstheme="minorEastAsia"/>
          <w:color w:val="auto"/>
          <w:kern w:val="0"/>
          <w:highlight w:val="none"/>
          <w:lang w:val="en-US"/>
        </w:rPr>
        <w:t>支付3</w:t>
      </w:r>
      <w:r>
        <w:rPr>
          <w:rFonts w:hint="eastAsia" w:asciiTheme="minorEastAsia" w:hAnsiTheme="minorEastAsia" w:eastAsiaTheme="minorEastAsia" w:cstheme="minorEastAsia"/>
          <w:color w:val="auto"/>
          <w:kern w:val="0"/>
          <w:highlight w:val="none"/>
        </w:rPr>
        <w:t>0%货款，</w:t>
      </w:r>
      <w:r>
        <w:rPr>
          <w:rFonts w:hint="eastAsia" w:asciiTheme="minorEastAsia" w:hAnsiTheme="minorEastAsia" w:eastAsiaTheme="minorEastAsia" w:cstheme="minorEastAsia"/>
          <w:color w:val="auto"/>
          <w:kern w:val="0"/>
          <w:highlight w:val="none"/>
          <w:lang w:val="en-US"/>
        </w:rPr>
        <w:t>采购人终验通过</w:t>
      </w:r>
      <w:r>
        <w:rPr>
          <w:rFonts w:hint="eastAsia" w:asciiTheme="minorEastAsia" w:hAnsiTheme="minorEastAsia" w:eastAsiaTheme="minorEastAsia" w:cstheme="minorEastAsia"/>
          <w:color w:val="auto"/>
          <w:kern w:val="0"/>
          <w:highlight w:val="none"/>
        </w:rPr>
        <w:t>后支付</w:t>
      </w:r>
      <w:r>
        <w:rPr>
          <w:rFonts w:hint="eastAsia" w:asciiTheme="minorEastAsia" w:hAnsiTheme="minorEastAsia" w:eastAsiaTheme="minorEastAsia" w:cstheme="minorEastAsia"/>
          <w:color w:val="auto"/>
          <w:kern w:val="0"/>
          <w:highlight w:val="none"/>
          <w:lang w:val="en-US"/>
        </w:rPr>
        <w:t>3</w:t>
      </w:r>
      <w:r>
        <w:rPr>
          <w:rFonts w:hint="eastAsia" w:asciiTheme="minorEastAsia" w:hAnsiTheme="minorEastAsia" w:eastAsiaTheme="minorEastAsia" w:cstheme="minorEastAsia"/>
          <w:color w:val="auto"/>
          <w:kern w:val="0"/>
          <w:highlight w:val="none"/>
        </w:rPr>
        <w:t>0%尾款。</w:t>
      </w:r>
    </w:p>
    <w:p w14:paraId="60254836">
      <w:pPr>
        <w:pStyle w:val="4"/>
        <w:spacing w:line="240" w:lineRule="auto"/>
        <w:ind w:left="90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2.2付款方式：</w:t>
      </w:r>
    </w:p>
    <w:p w14:paraId="5D9C981B">
      <w:pPr>
        <w:pStyle w:val="5"/>
        <w:ind w:firstLine="48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合同签订后3</w:t>
      </w:r>
      <w:r>
        <w:rPr>
          <w:rFonts w:hint="eastAsia" w:asciiTheme="minorEastAsia" w:hAnsiTheme="minorEastAsia" w:eastAsiaTheme="minorEastAsia" w:cstheme="minorEastAsia"/>
          <w:color w:val="auto"/>
          <w:kern w:val="0"/>
          <w:highlight w:val="none"/>
          <w:lang w:val="en-US"/>
        </w:rPr>
        <w:t>个月</w:t>
      </w:r>
      <w:r>
        <w:rPr>
          <w:rFonts w:hint="eastAsia" w:asciiTheme="minorEastAsia" w:hAnsiTheme="minorEastAsia" w:eastAsiaTheme="minorEastAsia" w:cstheme="minorEastAsia"/>
          <w:color w:val="auto"/>
          <w:kern w:val="0"/>
          <w:highlight w:val="none"/>
        </w:rPr>
        <w:t>内完成所有设备的</w:t>
      </w:r>
      <w:r>
        <w:rPr>
          <w:rFonts w:hint="eastAsia" w:asciiTheme="minorEastAsia" w:hAnsiTheme="minorEastAsia" w:eastAsiaTheme="minorEastAsia" w:cstheme="minorEastAsia"/>
          <w:color w:val="auto"/>
          <w:kern w:val="0"/>
          <w:highlight w:val="none"/>
          <w:lang w:val="en-US"/>
        </w:rPr>
        <w:t>送货与</w:t>
      </w:r>
      <w:r>
        <w:rPr>
          <w:rFonts w:hint="eastAsia" w:asciiTheme="minorEastAsia" w:hAnsiTheme="minorEastAsia" w:eastAsiaTheme="minorEastAsia" w:cstheme="minorEastAsia"/>
          <w:color w:val="auto"/>
          <w:kern w:val="0"/>
          <w:highlight w:val="none"/>
        </w:rPr>
        <w:t>安装调试工作。</w:t>
      </w:r>
    </w:p>
    <w:p w14:paraId="655DC1A7">
      <w:pPr>
        <w:pStyle w:val="4"/>
        <w:spacing w:line="240" w:lineRule="auto"/>
        <w:ind w:left="90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2.3运输：</w:t>
      </w:r>
    </w:p>
    <w:p w14:paraId="5C6B50B6">
      <w:pPr>
        <w:pStyle w:val="5"/>
        <w:ind w:firstLine="480"/>
        <w:rPr>
          <w:rFonts w:asciiTheme="minorEastAsia" w:hAnsiTheme="minorEastAsia" w:eastAsiaTheme="minorEastAsia" w:cstheme="minorEastAsia"/>
          <w:bCs w:val="0"/>
          <w:color w:val="auto"/>
          <w:kern w:val="0"/>
          <w:highlight w:val="none"/>
          <w:lang w:val="en-US"/>
        </w:rPr>
      </w:pPr>
      <w:r>
        <w:rPr>
          <w:rFonts w:hint="eastAsia" w:asciiTheme="minorEastAsia" w:hAnsiTheme="minorEastAsia" w:eastAsiaTheme="minorEastAsia" w:cstheme="minorEastAsia"/>
          <w:bCs w:val="0"/>
          <w:color w:val="auto"/>
          <w:kern w:val="0"/>
          <w:highlight w:val="none"/>
          <w:lang w:val="en-US"/>
        </w:rPr>
        <w:t>中标人应负责将检验合格后的产品，送至采购人指定地点。运输方式由中标人自行选择，所需运输费用由中标人承担。中标人应按合同规定的时间和数量与采购人做好货物移交验收工作，运输和移交过程所发生的一切费用由中标人承担。</w:t>
      </w:r>
    </w:p>
    <w:p w14:paraId="4F9F5239">
      <w:pPr>
        <w:pStyle w:val="4"/>
        <w:spacing w:line="240" w:lineRule="auto"/>
        <w:ind w:left="90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2.4安装调试：</w:t>
      </w:r>
    </w:p>
    <w:p w14:paraId="4FD9D126">
      <w:pPr>
        <w:pStyle w:val="5"/>
        <w:ind w:firstLine="480"/>
        <w:rPr>
          <w:rFonts w:asciiTheme="minorEastAsia" w:hAnsiTheme="minorEastAsia" w:eastAsiaTheme="minorEastAsia" w:cstheme="minorEastAsia"/>
          <w:bCs w:val="0"/>
          <w:color w:val="auto"/>
          <w:kern w:val="0"/>
          <w:highlight w:val="none"/>
          <w:lang w:val="en-US"/>
        </w:rPr>
      </w:pPr>
      <w:r>
        <w:rPr>
          <w:rFonts w:hint="eastAsia" w:asciiTheme="minorEastAsia" w:hAnsiTheme="minorEastAsia" w:eastAsiaTheme="minorEastAsia" w:cstheme="minorEastAsia"/>
          <w:bCs w:val="0"/>
          <w:color w:val="auto"/>
          <w:kern w:val="0"/>
          <w:highlight w:val="none"/>
          <w:lang w:val="en-US"/>
        </w:rPr>
        <w:t>合同签订后，由中标人负责将设备按签订合同的具体数量、具体地点运送到最终目的地。并负责派技术人员到现场进行安装、调试，技术人员必须具有安装、调试同类项目的实际工作经验，并负责调试至验收合格交付采购人使用。</w:t>
      </w:r>
    </w:p>
    <w:p w14:paraId="73A9C896">
      <w:pPr>
        <w:pStyle w:val="5"/>
        <w:ind w:firstLine="480"/>
        <w:rPr>
          <w:rFonts w:asciiTheme="minorEastAsia" w:hAnsiTheme="minorEastAsia" w:eastAsiaTheme="minorEastAsia" w:cstheme="minorEastAsia"/>
          <w:bCs w:val="0"/>
          <w:color w:val="auto"/>
          <w:kern w:val="0"/>
          <w:highlight w:val="none"/>
          <w:lang w:val="en-US"/>
        </w:rPr>
      </w:pPr>
      <w:r>
        <w:rPr>
          <w:rFonts w:hint="eastAsia" w:asciiTheme="minorEastAsia" w:hAnsiTheme="minorEastAsia" w:eastAsiaTheme="minorEastAsia" w:cstheme="minorEastAsia"/>
          <w:bCs w:val="0"/>
          <w:color w:val="auto"/>
          <w:kern w:val="0"/>
          <w:highlight w:val="none"/>
          <w:lang w:val="en-US"/>
        </w:rPr>
        <w:t>中标人负责组织专业技术人员进行货物调试，采购人应提供必须的基本条件和专人配合，保证各项安装工作顺利进行。</w:t>
      </w:r>
    </w:p>
    <w:p w14:paraId="0D4FE167">
      <w:pPr>
        <w:pStyle w:val="4"/>
        <w:spacing w:line="240" w:lineRule="auto"/>
        <w:ind w:left="90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2.5现场培训：</w:t>
      </w:r>
    </w:p>
    <w:p w14:paraId="74216724">
      <w:pPr>
        <w:pStyle w:val="5"/>
        <w:ind w:firstLine="480"/>
        <w:rPr>
          <w:rFonts w:asciiTheme="minorEastAsia" w:hAnsiTheme="minorEastAsia" w:eastAsiaTheme="minorEastAsia" w:cstheme="minorEastAsia"/>
          <w:bCs w:val="0"/>
          <w:color w:val="auto"/>
          <w:kern w:val="0"/>
          <w:highlight w:val="none"/>
          <w:lang w:val="en-US"/>
        </w:rPr>
      </w:pPr>
      <w:r>
        <w:rPr>
          <w:rFonts w:hint="eastAsia" w:asciiTheme="minorEastAsia" w:hAnsiTheme="minorEastAsia" w:eastAsiaTheme="minorEastAsia" w:cstheme="minorEastAsia"/>
          <w:bCs w:val="0"/>
          <w:color w:val="auto"/>
          <w:kern w:val="0"/>
          <w:highlight w:val="none"/>
          <w:lang w:val="en-US"/>
        </w:rPr>
        <w:t>设备经验收合格后，中标人应就产品的安装、调试、操作、维修、保养等对采购人维修技术人员提供上门培训服务，保证采购人的技术人员能独立操作，同时能完成一般常见故障的维修工作。培训内容包括但不限于：设备的基本使用方法，日常维护方法以及软件使用和应急处理措施等。</w:t>
      </w:r>
    </w:p>
    <w:p w14:paraId="65F23095">
      <w:pPr>
        <w:pStyle w:val="4"/>
        <w:spacing w:line="240" w:lineRule="auto"/>
        <w:ind w:left="90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2.6质量保证期：</w:t>
      </w:r>
    </w:p>
    <w:p w14:paraId="4913FC0C">
      <w:pPr>
        <w:pStyle w:val="5"/>
        <w:ind w:firstLine="480"/>
        <w:rPr>
          <w:rFonts w:asciiTheme="minorEastAsia" w:hAnsiTheme="minorEastAsia" w:eastAsiaTheme="minorEastAsia" w:cstheme="minorEastAsia"/>
          <w:bCs w:val="0"/>
          <w:color w:val="auto"/>
          <w:kern w:val="0"/>
          <w:highlight w:val="none"/>
          <w:lang w:val="en-US"/>
        </w:rPr>
      </w:pPr>
      <w:r>
        <w:rPr>
          <w:rFonts w:hint="eastAsia" w:asciiTheme="minorEastAsia" w:hAnsiTheme="minorEastAsia" w:eastAsiaTheme="minorEastAsia" w:cstheme="minorEastAsia"/>
          <w:bCs w:val="0"/>
          <w:color w:val="auto"/>
          <w:kern w:val="0"/>
          <w:highlight w:val="none"/>
          <w:lang w:val="en-US"/>
        </w:rPr>
        <w:t>免费保修期自验收合格签名之日起计算提供至少一年保修。质保期内，须按合同条款提供免费服务，非因操作不当造成要更换的零配件及设备由中标人负责包修、包换。中标人在免费保修期内须提供免费上门维修服务，并进行终身维护。</w:t>
      </w:r>
    </w:p>
    <w:p w14:paraId="2B816AE8">
      <w:pPr>
        <w:pStyle w:val="5"/>
        <w:ind w:firstLine="480"/>
        <w:rPr>
          <w:rFonts w:asciiTheme="minorEastAsia" w:hAnsiTheme="minorEastAsia" w:eastAsiaTheme="minorEastAsia" w:cstheme="minorEastAsia"/>
          <w:bCs w:val="0"/>
          <w:color w:val="auto"/>
          <w:kern w:val="0"/>
          <w:highlight w:val="none"/>
          <w:lang w:val="en-US"/>
        </w:rPr>
      </w:pPr>
      <w:r>
        <w:rPr>
          <w:rFonts w:hint="eastAsia" w:asciiTheme="minorEastAsia" w:hAnsiTheme="minorEastAsia" w:eastAsiaTheme="minorEastAsia" w:cstheme="minorEastAsia"/>
          <w:bCs w:val="0"/>
          <w:color w:val="auto"/>
          <w:kern w:val="0"/>
          <w:highlight w:val="none"/>
          <w:lang w:val="en-US"/>
        </w:rPr>
        <w:t>质量保证期结束后，中标人应对设备在必要时进行定期维护和修理，收取配件费需按当年市场最低价供应。</w:t>
      </w:r>
    </w:p>
    <w:p w14:paraId="0216E39D">
      <w:pPr>
        <w:pStyle w:val="4"/>
        <w:spacing w:line="240" w:lineRule="auto"/>
        <w:ind w:left="90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2.6维修响应时间：</w:t>
      </w:r>
    </w:p>
    <w:p w14:paraId="36338B25">
      <w:pPr>
        <w:pStyle w:val="5"/>
        <w:ind w:firstLine="480"/>
        <w:rPr>
          <w:rFonts w:asciiTheme="minorEastAsia" w:hAnsiTheme="minorEastAsia" w:eastAsiaTheme="minorEastAsia" w:cstheme="minorEastAsia"/>
          <w:bCs w:val="0"/>
          <w:color w:val="auto"/>
          <w:kern w:val="0"/>
          <w:highlight w:val="none"/>
          <w:lang w:val="en-US"/>
        </w:rPr>
      </w:pPr>
      <w:r>
        <w:rPr>
          <w:rFonts w:hint="eastAsia" w:asciiTheme="minorEastAsia" w:hAnsiTheme="minorEastAsia" w:eastAsiaTheme="minorEastAsia" w:cstheme="minorEastAsia"/>
          <w:bCs w:val="0"/>
          <w:color w:val="auto"/>
          <w:kern w:val="0"/>
          <w:highlight w:val="none"/>
          <w:lang w:val="en-US" w:eastAsia="zh-CN"/>
        </w:rPr>
        <w:t>提供</w:t>
      </w:r>
      <w:r>
        <w:rPr>
          <w:rFonts w:hint="eastAsia" w:asciiTheme="minorEastAsia" w:hAnsiTheme="minorEastAsia" w:eastAsiaTheme="minorEastAsia" w:cstheme="minorEastAsia"/>
          <w:bCs w:val="0"/>
          <w:color w:val="auto"/>
          <w:kern w:val="0"/>
          <w:highlight w:val="none"/>
          <w:lang w:val="en-US"/>
        </w:rPr>
        <w:t>7*24小时响应</w:t>
      </w:r>
      <w:r>
        <w:rPr>
          <w:rFonts w:hint="eastAsia" w:asciiTheme="minorEastAsia" w:hAnsiTheme="minorEastAsia" w:eastAsiaTheme="minorEastAsia" w:cstheme="minorEastAsia"/>
          <w:bCs w:val="0"/>
          <w:color w:val="auto"/>
          <w:kern w:val="0"/>
          <w:highlight w:val="none"/>
          <w:lang w:val="en-US" w:eastAsia="zh-CN"/>
        </w:rPr>
        <w:t>服务，</w:t>
      </w:r>
      <w:r>
        <w:rPr>
          <w:rFonts w:hint="eastAsia" w:asciiTheme="minorEastAsia" w:hAnsiTheme="minorEastAsia" w:eastAsiaTheme="minorEastAsia" w:cstheme="minorEastAsia"/>
          <w:bCs w:val="0"/>
          <w:color w:val="auto"/>
          <w:kern w:val="0"/>
          <w:highlight w:val="none"/>
          <w:lang w:val="en-US"/>
        </w:rPr>
        <w:t>质量保证期内设备运行发生故障时，中标人需在接到采购人故障通知后</w:t>
      </w:r>
      <w:r>
        <w:rPr>
          <w:rFonts w:hint="eastAsia" w:asciiTheme="minorEastAsia" w:hAnsiTheme="minorEastAsia" w:eastAsiaTheme="minorEastAsia" w:cstheme="minorEastAsia"/>
          <w:bCs w:val="0"/>
          <w:color w:val="auto"/>
          <w:kern w:val="0"/>
          <w:highlight w:val="none"/>
          <w:lang w:val="en-US" w:eastAsia="zh-CN"/>
        </w:rPr>
        <w:t>12小时</w:t>
      </w:r>
      <w:r>
        <w:rPr>
          <w:rFonts w:hint="eastAsia" w:asciiTheme="minorEastAsia" w:hAnsiTheme="minorEastAsia" w:eastAsiaTheme="minorEastAsia" w:cstheme="minorEastAsia"/>
          <w:bCs w:val="0"/>
          <w:color w:val="auto"/>
          <w:kern w:val="0"/>
          <w:highlight w:val="none"/>
          <w:lang w:val="en-US"/>
        </w:rPr>
        <w:t>内到达现场，免费负责修理或更换有缺陷的零部件或整机，直至设备运行正常（不可抗拒力量下除外）。</w:t>
      </w:r>
    </w:p>
    <w:p w14:paraId="0C9A7C78">
      <w:pPr>
        <w:pStyle w:val="4"/>
        <w:spacing w:line="240" w:lineRule="auto"/>
        <w:ind w:left="90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2.6产品升级服务：</w:t>
      </w:r>
    </w:p>
    <w:p w14:paraId="55A88C87">
      <w:pPr>
        <w:pStyle w:val="5"/>
        <w:ind w:firstLine="480"/>
        <w:rPr>
          <w:rFonts w:asciiTheme="minorEastAsia" w:hAnsiTheme="minorEastAsia" w:eastAsiaTheme="minorEastAsia" w:cstheme="minorEastAsia"/>
          <w:bCs w:val="0"/>
          <w:color w:val="auto"/>
          <w:kern w:val="0"/>
          <w:highlight w:val="none"/>
          <w:lang w:val="en-US"/>
        </w:rPr>
      </w:pPr>
      <w:r>
        <w:rPr>
          <w:rFonts w:hint="eastAsia" w:asciiTheme="minorEastAsia" w:hAnsiTheme="minorEastAsia" w:eastAsiaTheme="minorEastAsia" w:cstheme="minorEastAsia"/>
          <w:bCs w:val="0"/>
          <w:color w:val="auto"/>
          <w:kern w:val="0"/>
          <w:highlight w:val="none"/>
          <w:lang w:val="en-US"/>
        </w:rPr>
        <w:t>当产品升级发布新版的系统软件时，中标人应终身免费提供升级、更新服务。</w:t>
      </w:r>
    </w:p>
    <w:p w14:paraId="6D89BBFB">
      <w:pPr>
        <w:numPr>
          <w:ilvl w:val="255"/>
          <w:numId w:val="0"/>
        </w:numPr>
        <w:rPr>
          <w:rFonts w:asciiTheme="minorEastAsia" w:hAnsiTheme="minorEastAsia" w:eastAsiaTheme="minorEastAsia" w:cstheme="minorEastAsia"/>
          <w:color w:val="auto"/>
          <w:sz w:val="24"/>
          <w:highlight w:val="none"/>
        </w:rPr>
      </w:pPr>
    </w:p>
    <w:p w14:paraId="55B03FE2">
      <w:pPr>
        <w:spacing w:line="500" w:lineRule="exact"/>
        <w:rPr>
          <w:rFonts w:asciiTheme="minorEastAsia" w:hAnsiTheme="minorEastAsia" w:eastAsiaTheme="minorEastAsia" w:cstheme="minorEastAsia"/>
          <w:color w:val="auto"/>
          <w:sz w:val="24"/>
          <w:highlight w:val="none"/>
        </w:rPr>
      </w:pPr>
    </w:p>
    <w:p w14:paraId="3788FCDB">
      <w:pP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注：</w:t>
      </w:r>
    </w:p>
    <w:p w14:paraId="0F82F5CB">
      <w:pP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、如有附图，仅作参考。</w:t>
      </w:r>
    </w:p>
    <w:p w14:paraId="6FEBCCA5">
      <w:pP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、打▲内容为实质性要求，不允许有负偏离，否则将以涉及无效投标条款作无效投标。</w:t>
      </w:r>
    </w:p>
    <w:p w14:paraId="3B3D3D4A">
      <w:pP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、中标人所提供的货物、服务须与投标承诺一致，不得以次充好、偷工减料，若在项目验收中发现有上述情况，将向有关部门举报，根据相关规定进行处理。</w:t>
      </w:r>
    </w:p>
    <w:p w14:paraId="7841CF52">
      <w:pPr>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br w:type="page"/>
      </w:r>
    </w:p>
    <w:p w14:paraId="0BBA5B77">
      <w:pPr>
        <w:spacing w:line="360" w:lineRule="auto"/>
        <w:jc w:val="center"/>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28" w:name="_Toc184313247"/>
      <w:bookmarkEnd w:id="28"/>
      <w:bookmarkStart w:id="29" w:name="_Toc184312097"/>
      <w:bookmarkEnd w:id="29"/>
      <w:bookmarkStart w:id="30" w:name="_Toc184310325"/>
      <w:bookmarkEnd w:id="30"/>
      <w:bookmarkStart w:id="31" w:name="_Toc184310329"/>
      <w:bookmarkEnd w:id="31"/>
      <w:bookmarkStart w:id="32" w:name="_Toc184308062"/>
      <w:bookmarkEnd w:id="32"/>
      <w:bookmarkStart w:id="33" w:name="_Toc184314415"/>
      <w:bookmarkEnd w:id="33"/>
      <w:bookmarkStart w:id="34" w:name="_Toc184314450"/>
      <w:bookmarkEnd w:id="34"/>
      <w:bookmarkStart w:id="35" w:name="_Toc184314410"/>
      <w:bookmarkEnd w:id="35"/>
      <w:bookmarkStart w:id="36" w:name="_Toc184310324"/>
      <w:bookmarkEnd w:id="36"/>
      <w:bookmarkStart w:id="37" w:name="_Toc184314440"/>
      <w:bookmarkEnd w:id="37"/>
      <w:bookmarkStart w:id="38" w:name="_Toc184308101"/>
      <w:bookmarkEnd w:id="38"/>
      <w:bookmarkStart w:id="39" w:name="_Toc184313289"/>
      <w:bookmarkEnd w:id="39"/>
      <w:bookmarkStart w:id="40" w:name="_Toc184308089"/>
      <w:bookmarkEnd w:id="40"/>
      <w:bookmarkStart w:id="41" w:name="_Toc184312120"/>
      <w:bookmarkEnd w:id="41"/>
      <w:bookmarkStart w:id="42" w:name="_Toc184308082"/>
      <w:bookmarkEnd w:id="42"/>
      <w:bookmarkStart w:id="43" w:name="_Toc184313241"/>
      <w:bookmarkEnd w:id="43"/>
      <w:bookmarkStart w:id="44" w:name="_Toc184310318"/>
      <w:bookmarkEnd w:id="44"/>
      <w:bookmarkStart w:id="45" w:name="_Toc184313261"/>
      <w:bookmarkEnd w:id="45"/>
      <w:bookmarkStart w:id="46" w:name="_Toc184312117"/>
      <w:bookmarkEnd w:id="46"/>
      <w:bookmarkStart w:id="47" w:name="_Toc184314463"/>
      <w:bookmarkEnd w:id="47"/>
      <w:bookmarkStart w:id="48" w:name="_Toc184312132"/>
      <w:bookmarkEnd w:id="48"/>
      <w:bookmarkStart w:id="49" w:name="_Toc184310336"/>
      <w:bookmarkEnd w:id="49"/>
      <w:bookmarkStart w:id="50" w:name="_Toc184312118"/>
      <w:bookmarkEnd w:id="50"/>
      <w:bookmarkStart w:id="51" w:name="_Toc184314451"/>
      <w:bookmarkEnd w:id="51"/>
      <w:bookmarkStart w:id="52" w:name="_Toc184310286"/>
      <w:bookmarkEnd w:id="52"/>
      <w:bookmarkStart w:id="53" w:name="_Toc184310312"/>
      <w:bookmarkEnd w:id="53"/>
      <w:bookmarkStart w:id="54" w:name="_Toc184312083"/>
      <w:bookmarkEnd w:id="54"/>
      <w:bookmarkStart w:id="55" w:name="_Toc184310340"/>
      <w:bookmarkEnd w:id="55"/>
      <w:bookmarkStart w:id="56" w:name="_Toc184314419"/>
      <w:bookmarkEnd w:id="56"/>
      <w:bookmarkStart w:id="57" w:name="_Toc184312102"/>
      <w:bookmarkEnd w:id="57"/>
      <w:bookmarkStart w:id="58" w:name="_Toc184308091"/>
      <w:bookmarkEnd w:id="58"/>
      <w:bookmarkStart w:id="59" w:name="_Toc184313245"/>
      <w:bookmarkEnd w:id="59"/>
      <w:bookmarkStart w:id="60" w:name="_Toc184310281"/>
      <w:bookmarkEnd w:id="60"/>
      <w:bookmarkStart w:id="61" w:name="_Toc184312091"/>
      <w:bookmarkEnd w:id="61"/>
      <w:bookmarkStart w:id="62" w:name="_Toc184312098"/>
      <w:bookmarkEnd w:id="62"/>
      <w:bookmarkStart w:id="63" w:name="_Toc184314428"/>
      <w:bookmarkEnd w:id="63"/>
      <w:bookmarkStart w:id="64" w:name="_Toc184313300"/>
      <w:bookmarkEnd w:id="64"/>
      <w:bookmarkStart w:id="65" w:name="_Toc184312105"/>
      <w:bookmarkEnd w:id="65"/>
      <w:bookmarkStart w:id="66" w:name="_Toc184313271"/>
      <w:bookmarkEnd w:id="66"/>
      <w:bookmarkStart w:id="67" w:name="_Toc184308058"/>
      <w:bookmarkEnd w:id="67"/>
      <w:bookmarkStart w:id="68" w:name="_Toc184314476"/>
      <w:bookmarkEnd w:id="68"/>
      <w:bookmarkStart w:id="69" w:name="_Toc184312087"/>
      <w:bookmarkEnd w:id="69"/>
      <w:bookmarkStart w:id="70" w:name="_Toc184313297"/>
      <w:bookmarkEnd w:id="70"/>
      <w:bookmarkStart w:id="71" w:name="_Toc184308084"/>
      <w:bookmarkEnd w:id="71"/>
      <w:bookmarkStart w:id="72" w:name="_Toc184314423"/>
      <w:bookmarkEnd w:id="72"/>
      <w:bookmarkStart w:id="73" w:name="_Toc184314448"/>
      <w:bookmarkEnd w:id="73"/>
      <w:bookmarkStart w:id="74" w:name="_Toc184308038"/>
      <w:bookmarkEnd w:id="74"/>
      <w:bookmarkStart w:id="75" w:name="_Toc184313272"/>
      <w:bookmarkEnd w:id="75"/>
      <w:bookmarkStart w:id="76" w:name="_Toc184313252"/>
      <w:bookmarkEnd w:id="76"/>
      <w:bookmarkStart w:id="77" w:name="_Toc184312092"/>
      <w:bookmarkEnd w:id="77"/>
      <w:bookmarkStart w:id="78" w:name="_Toc184308049"/>
      <w:bookmarkEnd w:id="78"/>
      <w:bookmarkStart w:id="79" w:name="_Toc184314462"/>
      <w:bookmarkEnd w:id="79"/>
      <w:bookmarkStart w:id="80" w:name="_Toc184310317"/>
      <w:bookmarkEnd w:id="80"/>
      <w:bookmarkStart w:id="81" w:name="_Toc184314465"/>
      <w:bookmarkEnd w:id="81"/>
      <w:bookmarkStart w:id="82" w:name="_Toc184312111"/>
      <w:bookmarkEnd w:id="82"/>
      <w:bookmarkStart w:id="83" w:name="_Toc184314468"/>
      <w:bookmarkEnd w:id="83"/>
      <w:bookmarkStart w:id="84" w:name="_Toc184314475"/>
      <w:bookmarkEnd w:id="84"/>
      <w:bookmarkStart w:id="85" w:name="_Toc184310287"/>
      <w:bookmarkEnd w:id="85"/>
      <w:bookmarkStart w:id="86" w:name="_Toc184312082"/>
      <w:bookmarkEnd w:id="86"/>
      <w:bookmarkStart w:id="87" w:name="_Toc184312074"/>
      <w:bookmarkEnd w:id="87"/>
      <w:bookmarkStart w:id="88" w:name="_Toc184310274"/>
      <w:bookmarkEnd w:id="88"/>
      <w:bookmarkStart w:id="89" w:name="_Toc184313258"/>
      <w:bookmarkEnd w:id="89"/>
      <w:bookmarkStart w:id="90" w:name="_Toc184313265"/>
      <w:bookmarkEnd w:id="90"/>
      <w:bookmarkStart w:id="91" w:name="_Toc184314432"/>
      <w:bookmarkEnd w:id="91"/>
      <w:bookmarkStart w:id="92" w:name="_Toc184314474"/>
      <w:bookmarkEnd w:id="92"/>
      <w:bookmarkStart w:id="93" w:name="_Toc184314459"/>
      <w:bookmarkEnd w:id="93"/>
      <w:bookmarkStart w:id="94" w:name="_Toc184310291"/>
      <w:bookmarkEnd w:id="94"/>
      <w:bookmarkStart w:id="95" w:name="_Toc184312099"/>
      <w:bookmarkEnd w:id="95"/>
      <w:bookmarkStart w:id="96" w:name="_Toc184314425"/>
      <w:bookmarkEnd w:id="96"/>
      <w:bookmarkStart w:id="97" w:name="_Toc184314441"/>
      <w:bookmarkEnd w:id="97"/>
      <w:bookmarkStart w:id="98" w:name="_Toc184313306"/>
      <w:bookmarkEnd w:id="98"/>
      <w:bookmarkStart w:id="99" w:name="_Toc184308042"/>
      <w:bookmarkEnd w:id="99"/>
      <w:bookmarkStart w:id="100" w:name="_Toc184313293"/>
      <w:bookmarkEnd w:id="100"/>
      <w:bookmarkStart w:id="101" w:name="_Toc184314477"/>
      <w:bookmarkEnd w:id="101"/>
      <w:bookmarkStart w:id="102" w:name="_Toc184310296"/>
      <w:bookmarkEnd w:id="102"/>
      <w:bookmarkStart w:id="103" w:name="_Toc184313296"/>
      <w:bookmarkEnd w:id="103"/>
      <w:bookmarkStart w:id="104" w:name="_Toc184312124"/>
      <w:bookmarkEnd w:id="104"/>
      <w:bookmarkStart w:id="105" w:name="_Toc184310315"/>
      <w:bookmarkEnd w:id="105"/>
      <w:bookmarkStart w:id="106" w:name="_Toc184313238"/>
      <w:bookmarkEnd w:id="106"/>
      <w:bookmarkStart w:id="107" w:name="_Toc184310288"/>
      <w:bookmarkEnd w:id="107"/>
      <w:bookmarkStart w:id="108" w:name="_Toc184310278"/>
      <w:bookmarkEnd w:id="108"/>
      <w:bookmarkStart w:id="109" w:name="_Toc184313257"/>
      <w:bookmarkEnd w:id="109"/>
      <w:bookmarkStart w:id="110" w:name="_Toc184310327"/>
      <w:bookmarkEnd w:id="110"/>
      <w:bookmarkStart w:id="111" w:name="_Toc184312138"/>
      <w:bookmarkEnd w:id="111"/>
      <w:bookmarkStart w:id="112" w:name="_Toc184308104"/>
      <w:bookmarkEnd w:id="112"/>
      <w:bookmarkStart w:id="113" w:name="_Toc184312136"/>
      <w:bookmarkEnd w:id="113"/>
      <w:bookmarkStart w:id="114" w:name="_Toc184312137"/>
      <w:bookmarkEnd w:id="114"/>
      <w:bookmarkStart w:id="115" w:name="_Toc184313250"/>
      <w:bookmarkEnd w:id="115"/>
      <w:bookmarkStart w:id="116" w:name="_Toc184313243"/>
      <w:bookmarkEnd w:id="116"/>
      <w:bookmarkStart w:id="117" w:name="_Toc184313279"/>
      <w:bookmarkEnd w:id="117"/>
      <w:bookmarkStart w:id="118" w:name="_Toc184313264"/>
      <w:bookmarkEnd w:id="118"/>
      <w:bookmarkStart w:id="119" w:name="_Toc184308066"/>
      <w:bookmarkEnd w:id="119"/>
      <w:bookmarkStart w:id="120" w:name="_Toc184313304"/>
      <w:bookmarkEnd w:id="120"/>
      <w:bookmarkStart w:id="121" w:name="_Toc184312127"/>
      <w:bookmarkEnd w:id="121"/>
      <w:bookmarkStart w:id="122" w:name="_Toc184313281"/>
      <w:bookmarkEnd w:id="122"/>
      <w:bookmarkStart w:id="123" w:name="_Toc184310333"/>
      <w:bookmarkEnd w:id="123"/>
      <w:bookmarkStart w:id="124" w:name="_Toc184310283"/>
      <w:bookmarkEnd w:id="124"/>
      <w:bookmarkStart w:id="125" w:name="_Toc184312106"/>
      <w:bookmarkEnd w:id="125"/>
      <w:bookmarkStart w:id="126" w:name="_Toc184312115"/>
      <w:bookmarkEnd w:id="126"/>
      <w:bookmarkStart w:id="127" w:name="_Toc184308107"/>
      <w:bookmarkEnd w:id="127"/>
      <w:bookmarkStart w:id="128" w:name="_Toc184313253"/>
      <w:bookmarkEnd w:id="128"/>
      <w:bookmarkStart w:id="129" w:name="_Toc184312096"/>
      <w:bookmarkEnd w:id="129"/>
      <w:bookmarkStart w:id="130" w:name="_Toc184313308"/>
      <w:bookmarkEnd w:id="130"/>
      <w:bookmarkStart w:id="131" w:name="_Toc184308087"/>
      <w:bookmarkEnd w:id="131"/>
      <w:bookmarkStart w:id="132" w:name="_Toc184314416"/>
      <w:bookmarkEnd w:id="132"/>
      <w:bookmarkStart w:id="133" w:name="_Toc184313251"/>
      <w:bookmarkEnd w:id="133"/>
      <w:bookmarkStart w:id="134" w:name="_Toc184310335"/>
      <w:bookmarkEnd w:id="134"/>
      <w:bookmarkStart w:id="135" w:name="_Toc184310331"/>
      <w:bookmarkEnd w:id="135"/>
      <w:bookmarkStart w:id="136" w:name="_Toc184313299"/>
      <w:bookmarkEnd w:id="136"/>
      <w:bookmarkStart w:id="137" w:name="_Toc184313280"/>
      <w:bookmarkEnd w:id="137"/>
      <w:bookmarkStart w:id="138" w:name="_Toc184312073"/>
      <w:bookmarkEnd w:id="138"/>
      <w:bookmarkStart w:id="139" w:name="_Toc184312084"/>
      <w:bookmarkEnd w:id="139"/>
      <w:bookmarkStart w:id="140" w:name="_Toc184312119"/>
      <w:bookmarkEnd w:id="140"/>
      <w:bookmarkStart w:id="141" w:name="_Toc184310298"/>
      <w:bookmarkEnd w:id="141"/>
      <w:bookmarkStart w:id="142" w:name="_Toc184310321"/>
      <w:bookmarkEnd w:id="142"/>
      <w:bookmarkStart w:id="143" w:name="_Toc184308079"/>
      <w:bookmarkEnd w:id="143"/>
      <w:bookmarkStart w:id="144" w:name="_Toc184312110"/>
      <w:bookmarkEnd w:id="144"/>
      <w:bookmarkStart w:id="145" w:name="_Toc184310289"/>
      <w:bookmarkEnd w:id="145"/>
      <w:bookmarkStart w:id="146" w:name="_Toc184310279"/>
      <w:bookmarkEnd w:id="146"/>
      <w:bookmarkStart w:id="147" w:name="_Toc184314443"/>
      <w:bookmarkEnd w:id="147"/>
      <w:bookmarkStart w:id="148" w:name="_Toc184308085"/>
      <w:bookmarkEnd w:id="148"/>
      <w:bookmarkStart w:id="149" w:name="_Toc184308076"/>
      <w:bookmarkEnd w:id="149"/>
      <w:bookmarkStart w:id="150" w:name="_Toc184312080"/>
      <w:bookmarkEnd w:id="150"/>
      <w:bookmarkStart w:id="151" w:name="_Toc184312116"/>
      <w:bookmarkEnd w:id="151"/>
      <w:bookmarkStart w:id="152" w:name="_Toc184312135"/>
      <w:bookmarkEnd w:id="152"/>
      <w:bookmarkStart w:id="153" w:name="_Toc184314445"/>
      <w:bookmarkEnd w:id="153"/>
      <w:bookmarkStart w:id="154" w:name="_Toc184310272"/>
      <w:bookmarkEnd w:id="154"/>
      <w:bookmarkStart w:id="155" w:name="_Toc184308051"/>
      <w:bookmarkEnd w:id="155"/>
      <w:bookmarkStart w:id="156" w:name="_Toc184308040"/>
      <w:bookmarkEnd w:id="156"/>
      <w:bookmarkStart w:id="157" w:name="_Toc184314458"/>
      <w:bookmarkEnd w:id="157"/>
      <w:bookmarkStart w:id="158" w:name="_Toc184314482"/>
      <w:bookmarkEnd w:id="158"/>
      <w:bookmarkStart w:id="159" w:name="_Toc184308071"/>
      <w:bookmarkEnd w:id="159"/>
      <w:bookmarkStart w:id="160" w:name="_Toc184308094"/>
      <w:bookmarkEnd w:id="160"/>
      <w:bookmarkStart w:id="161" w:name="_Toc184308060"/>
      <w:bookmarkEnd w:id="161"/>
      <w:bookmarkStart w:id="162" w:name="_Toc184308099"/>
      <w:bookmarkEnd w:id="162"/>
      <w:bookmarkStart w:id="163" w:name="_Toc184313301"/>
      <w:bookmarkEnd w:id="163"/>
      <w:bookmarkStart w:id="164" w:name="_Toc184313302"/>
      <w:bookmarkEnd w:id="164"/>
      <w:bookmarkStart w:id="165" w:name="_Toc184314435"/>
      <w:bookmarkEnd w:id="165"/>
      <w:bookmarkStart w:id="166" w:name="_Toc184314427"/>
      <w:bookmarkEnd w:id="166"/>
      <w:bookmarkStart w:id="167" w:name="_Toc184308043"/>
      <w:bookmarkEnd w:id="167"/>
      <w:bookmarkStart w:id="168" w:name="_Toc184313287"/>
      <w:bookmarkEnd w:id="168"/>
      <w:bookmarkStart w:id="169" w:name="_Toc184313310"/>
      <w:bookmarkEnd w:id="169"/>
      <w:bookmarkStart w:id="170" w:name="_Toc184313255"/>
      <w:bookmarkEnd w:id="170"/>
      <w:bookmarkStart w:id="171" w:name="_Toc184310323"/>
      <w:bookmarkEnd w:id="171"/>
      <w:bookmarkStart w:id="172" w:name="_Toc184312129"/>
      <w:bookmarkEnd w:id="172"/>
      <w:bookmarkStart w:id="173" w:name="_Toc184313298"/>
      <w:bookmarkEnd w:id="173"/>
      <w:bookmarkStart w:id="174" w:name="_Toc184312072"/>
      <w:bookmarkEnd w:id="174"/>
      <w:bookmarkStart w:id="175" w:name="_Toc184313288"/>
      <w:bookmarkEnd w:id="175"/>
      <w:bookmarkStart w:id="176" w:name="_Toc184308077"/>
      <w:bookmarkEnd w:id="176"/>
      <w:bookmarkStart w:id="177" w:name="_Toc184313307"/>
      <w:bookmarkEnd w:id="177"/>
      <w:bookmarkStart w:id="178" w:name="_Toc184314466"/>
      <w:bookmarkEnd w:id="178"/>
      <w:bookmarkStart w:id="179" w:name="_Toc184314433"/>
      <w:bookmarkEnd w:id="179"/>
      <w:bookmarkStart w:id="180" w:name="_Toc184314426"/>
      <w:bookmarkEnd w:id="180"/>
      <w:bookmarkStart w:id="181" w:name="_Toc184308108"/>
      <w:bookmarkEnd w:id="181"/>
      <w:bookmarkStart w:id="182" w:name="_Toc184308096"/>
      <w:bookmarkEnd w:id="182"/>
      <w:bookmarkStart w:id="183" w:name="_Toc184313270"/>
      <w:bookmarkEnd w:id="183"/>
      <w:bookmarkStart w:id="184" w:name="_Toc184313277"/>
      <w:bookmarkEnd w:id="184"/>
      <w:bookmarkStart w:id="185" w:name="_Toc184310326"/>
      <w:bookmarkEnd w:id="185"/>
      <w:bookmarkStart w:id="186" w:name="_Toc184310313"/>
      <w:bookmarkEnd w:id="186"/>
      <w:bookmarkStart w:id="187" w:name="_Toc184310343"/>
      <w:bookmarkEnd w:id="187"/>
      <w:bookmarkStart w:id="188" w:name="_Toc184310294"/>
      <w:bookmarkEnd w:id="188"/>
      <w:bookmarkStart w:id="189" w:name="_Toc184312086"/>
      <w:bookmarkEnd w:id="189"/>
      <w:bookmarkStart w:id="190" w:name="_Toc184312075"/>
      <w:bookmarkEnd w:id="190"/>
      <w:bookmarkStart w:id="191" w:name="_Toc184310319"/>
      <w:bookmarkEnd w:id="191"/>
      <w:bookmarkStart w:id="192" w:name="_Toc184310339"/>
      <w:bookmarkEnd w:id="192"/>
      <w:bookmarkStart w:id="193" w:name="_Toc184312067"/>
      <w:bookmarkEnd w:id="193"/>
      <w:bookmarkStart w:id="194" w:name="_Toc184313246"/>
      <w:bookmarkEnd w:id="194"/>
      <w:bookmarkStart w:id="195" w:name="_Toc184308048"/>
      <w:bookmarkEnd w:id="195"/>
      <w:bookmarkStart w:id="196" w:name="_Toc184313284"/>
      <w:bookmarkEnd w:id="196"/>
      <w:bookmarkStart w:id="197" w:name="_Toc184310297"/>
      <w:bookmarkEnd w:id="197"/>
      <w:bookmarkStart w:id="198" w:name="_Toc184310337"/>
      <w:bookmarkEnd w:id="198"/>
      <w:bookmarkStart w:id="199" w:name="_Toc184310320"/>
      <w:bookmarkEnd w:id="199"/>
      <w:bookmarkStart w:id="200" w:name="_Toc184312125"/>
      <w:bookmarkEnd w:id="200"/>
      <w:bookmarkStart w:id="201" w:name="_Toc184313263"/>
      <w:bookmarkEnd w:id="201"/>
      <w:bookmarkStart w:id="202" w:name="_Toc184313295"/>
      <w:bookmarkEnd w:id="202"/>
      <w:bookmarkStart w:id="203" w:name="_Toc184310300"/>
      <w:bookmarkEnd w:id="203"/>
      <w:bookmarkStart w:id="204" w:name="_Toc184314422"/>
      <w:bookmarkEnd w:id="204"/>
      <w:bookmarkStart w:id="205" w:name="_Toc184312130"/>
      <w:bookmarkEnd w:id="205"/>
      <w:bookmarkStart w:id="206" w:name="_Toc184310277"/>
      <w:bookmarkEnd w:id="206"/>
      <w:bookmarkStart w:id="207" w:name="_Toc184313268"/>
      <w:bookmarkEnd w:id="207"/>
      <w:bookmarkStart w:id="208" w:name="_Toc184312126"/>
      <w:bookmarkEnd w:id="208"/>
      <w:bookmarkStart w:id="209" w:name="_Toc184308078"/>
      <w:bookmarkEnd w:id="209"/>
      <w:bookmarkStart w:id="210" w:name="_Toc184314460"/>
      <w:bookmarkEnd w:id="210"/>
      <w:bookmarkStart w:id="211" w:name="_Toc184310342"/>
      <w:bookmarkEnd w:id="211"/>
      <w:bookmarkStart w:id="212" w:name="_Toc184313248"/>
      <w:bookmarkEnd w:id="212"/>
      <w:bookmarkStart w:id="213" w:name="_Toc184314449"/>
      <w:bookmarkEnd w:id="213"/>
      <w:bookmarkStart w:id="214" w:name="_Toc184310305"/>
      <w:bookmarkEnd w:id="214"/>
      <w:bookmarkStart w:id="215" w:name="_Toc184314447"/>
      <w:bookmarkEnd w:id="215"/>
      <w:bookmarkStart w:id="216" w:name="_Toc184308039"/>
      <w:bookmarkEnd w:id="216"/>
      <w:bookmarkStart w:id="217" w:name="_Toc184313278"/>
      <w:bookmarkEnd w:id="217"/>
      <w:bookmarkStart w:id="218" w:name="_Toc184308054"/>
      <w:bookmarkEnd w:id="218"/>
      <w:bookmarkStart w:id="219" w:name="_Toc184313249"/>
      <w:bookmarkEnd w:id="219"/>
      <w:bookmarkStart w:id="220" w:name="_Toc184314470"/>
      <w:bookmarkEnd w:id="220"/>
      <w:bookmarkStart w:id="221" w:name="_Toc184312104"/>
      <w:bookmarkEnd w:id="221"/>
      <w:bookmarkStart w:id="222" w:name="_Toc184308064"/>
      <w:bookmarkEnd w:id="222"/>
      <w:bookmarkStart w:id="223" w:name="_Toc184313286"/>
      <w:bookmarkEnd w:id="223"/>
      <w:bookmarkStart w:id="224" w:name="_Toc184312133"/>
      <w:bookmarkEnd w:id="224"/>
      <w:bookmarkStart w:id="225" w:name="_Toc184313292"/>
      <w:bookmarkEnd w:id="225"/>
      <w:bookmarkStart w:id="226" w:name="_Toc184313244"/>
      <w:bookmarkEnd w:id="226"/>
      <w:bookmarkStart w:id="227" w:name="_Toc184313294"/>
      <w:bookmarkEnd w:id="227"/>
      <w:bookmarkStart w:id="228" w:name="_Toc184314430"/>
      <w:bookmarkEnd w:id="228"/>
      <w:bookmarkStart w:id="229" w:name="_Toc184308056"/>
      <w:bookmarkEnd w:id="229"/>
      <w:bookmarkStart w:id="230" w:name="_Toc184312113"/>
      <w:bookmarkEnd w:id="230"/>
      <w:bookmarkStart w:id="231" w:name="_Toc184314411"/>
      <w:bookmarkEnd w:id="231"/>
      <w:bookmarkStart w:id="232" w:name="_Toc184313274"/>
      <w:bookmarkEnd w:id="232"/>
      <w:bookmarkStart w:id="233" w:name="_Toc184310302"/>
      <w:bookmarkEnd w:id="233"/>
      <w:bookmarkStart w:id="234" w:name="_Toc184308063"/>
      <w:bookmarkEnd w:id="234"/>
      <w:bookmarkStart w:id="235" w:name="_Toc184314431"/>
      <w:bookmarkEnd w:id="235"/>
      <w:bookmarkStart w:id="236" w:name="_Toc184312078"/>
      <w:bookmarkEnd w:id="236"/>
      <w:bookmarkStart w:id="237" w:name="_Toc184308097"/>
      <w:bookmarkEnd w:id="237"/>
      <w:bookmarkStart w:id="238" w:name="_Toc184310309"/>
      <w:bookmarkEnd w:id="238"/>
      <w:bookmarkStart w:id="239" w:name="_Toc184308053"/>
      <w:bookmarkEnd w:id="239"/>
      <w:bookmarkStart w:id="240" w:name="_Toc184312094"/>
      <w:bookmarkEnd w:id="240"/>
      <w:bookmarkStart w:id="241" w:name="_Toc184313283"/>
      <w:bookmarkEnd w:id="241"/>
      <w:bookmarkStart w:id="242" w:name="_Toc184310276"/>
      <w:bookmarkEnd w:id="242"/>
      <w:bookmarkStart w:id="243" w:name="_Toc184308098"/>
      <w:bookmarkEnd w:id="243"/>
      <w:bookmarkStart w:id="244" w:name="_Toc184308086"/>
      <w:bookmarkEnd w:id="244"/>
      <w:bookmarkStart w:id="245" w:name="_Toc184310344"/>
      <w:bookmarkEnd w:id="245"/>
      <w:bookmarkStart w:id="246" w:name="_Toc184314446"/>
      <w:bookmarkEnd w:id="246"/>
      <w:bookmarkStart w:id="247" w:name="_Toc184310310"/>
      <w:bookmarkEnd w:id="247"/>
      <w:bookmarkStart w:id="248" w:name="_Toc184308102"/>
      <w:bookmarkEnd w:id="248"/>
      <w:bookmarkStart w:id="249" w:name="_Toc184310308"/>
      <w:bookmarkEnd w:id="249"/>
      <w:bookmarkStart w:id="250" w:name="_Toc184314412"/>
      <w:bookmarkEnd w:id="250"/>
      <w:bookmarkStart w:id="251" w:name="_Toc184314464"/>
      <w:bookmarkEnd w:id="251"/>
      <w:bookmarkStart w:id="252" w:name="_Toc184314478"/>
      <w:bookmarkEnd w:id="252"/>
      <w:bookmarkStart w:id="253" w:name="_Toc184314473"/>
      <w:bookmarkEnd w:id="253"/>
      <w:bookmarkStart w:id="254" w:name="_Toc184308093"/>
      <w:bookmarkEnd w:id="254"/>
      <w:bookmarkStart w:id="255" w:name="_Toc184310330"/>
      <w:bookmarkEnd w:id="255"/>
      <w:bookmarkStart w:id="256" w:name="_Toc184313285"/>
      <w:bookmarkEnd w:id="256"/>
      <w:bookmarkStart w:id="257" w:name="_Toc184314471"/>
      <w:bookmarkEnd w:id="257"/>
      <w:bookmarkStart w:id="258" w:name="_Toc184314417"/>
      <w:bookmarkEnd w:id="258"/>
      <w:bookmarkStart w:id="259" w:name="_Toc184314439"/>
      <w:bookmarkEnd w:id="259"/>
      <w:bookmarkStart w:id="260" w:name="_Toc184310314"/>
      <w:bookmarkEnd w:id="260"/>
      <w:bookmarkStart w:id="261" w:name="_Toc184308069"/>
      <w:bookmarkEnd w:id="261"/>
      <w:bookmarkStart w:id="262" w:name="_Toc184308068"/>
      <w:bookmarkEnd w:id="262"/>
      <w:bookmarkStart w:id="263" w:name="_Toc184312070"/>
      <w:bookmarkEnd w:id="263"/>
      <w:bookmarkStart w:id="264" w:name="_Toc184313254"/>
      <w:bookmarkEnd w:id="264"/>
      <w:bookmarkStart w:id="265" w:name="_Toc184308073"/>
      <w:bookmarkEnd w:id="265"/>
      <w:bookmarkStart w:id="266" w:name="_Toc184310304"/>
      <w:bookmarkEnd w:id="266"/>
      <w:bookmarkStart w:id="267" w:name="_Toc184308036"/>
      <w:bookmarkEnd w:id="267"/>
      <w:bookmarkStart w:id="268" w:name="_Toc184314467"/>
      <w:bookmarkEnd w:id="268"/>
      <w:bookmarkStart w:id="269" w:name="_Toc184314452"/>
      <w:bookmarkEnd w:id="269"/>
      <w:bookmarkStart w:id="270" w:name="_Toc184312109"/>
      <w:bookmarkEnd w:id="270"/>
      <w:bookmarkStart w:id="271" w:name="_Toc184314469"/>
      <w:bookmarkEnd w:id="271"/>
      <w:bookmarkStart w:id="272" w:name="_Toc184313309"/>
      <w:bookmarkEnd w:id="272"/>
      <w:bookmarkStart w:id="273" w:name="_Toc184308074"/>
      <w:bookmarkEnd w:id="273"/>
      <w:bookmarkStart w:id="274" w:name="_Toc184312077"/>
      <w:bookmarkEnd w:id="274"/>
      <w:bookmarkStart w:id="275" w:name="_Toc184308095"/>
      <w:bookmarkEnd w:id="275"/>
      <w:bookmarkStart w:id="276" w:name="_Toc184310293"/>
      <w:bookmarkEnd w:id="276"/>
      <w:bookmarkStart w:id="277" w:name="_Toc184308046"/>
      <w:bookmarkEnd w:id="277"/>
      <w:bookmarkStart w:id="278" w:name="_Toc184312089"/>
      <w:bookmarkEnd w:id="278"/>
      <w:bookmarkStart w:id="279" w:name="_Toc184314414"/>
      <w:bookmarkEnd w:id="279"/>
      <w:bookmarkStart w:id="280" w:name="_Toc184310295"/>
      <w:bookmarkEnd w:id="280"/>
      <w:bookmarkStart w:id="281" w:name="_Toc184308090"/>
      <w:bookmarkEnd w:id="281"/>
      <w:bookmarkStart w:id="282" w:name="_Toc184308044"/>
      <w:bookmarkEnd w:id="282"/>
      <w:bookmarkStart w:id="283" w:name="_Toc184310338"/>
      <w:bookmarkEnd w:id="283"/>
      <w:bookmarkStart w:id="284" w:name="_Toc184314472"/>
      <w:bookmarkEnd w:id="284"/>
      <w:bookmarkStart w:id="285" w:name="_Toc184308055"/>
      <w:bookmarkEnd w:id="285"/>
      <w:bookmarkStart w:id="286" w:name="_Toc184312088"/>
      <w:bookmarkEnd w:id="286"/>
      <w:bookmarkStart w:id="287" w:name="_Toc184312112"/>
      <w:bookmarkEnd w:id="287"/>
      <w:bookmarkStart w:id="288" w:name="_Toc184313256"/>
      <w:bookmarkEnd w:id="288"/>
      <w:bookmarkStart w:id="289" w:name="_Toc184310290"/>
      <w:bookmarkEnd w:id="289"/>
      <w:bookmarkStart w:id="290" w:name="_Toc184313260"/>
      <w:bookmarkEnd w:id="290"/>
      <w:bookmarkStart w:id="291" w:name="_Toc184314481"/>
      <w:bookmarkEnd w:id="291"/>
      <w:bookmarkStart w:id="292" w:name="_Toc184310280"/>
      <w:bookmarkEnd w:id="292"/>
      <w:bookmarkStart w:id="293" w:name="_Toc184314456"/>
      <w:bookmarkEnd w:id="293"/>
      <w:bookmarkStart w:id="294" w:name="_Toc184314424"/>
      <w:bookmarkEnd w:id="294"/>
      <w:bookmarkStart w:id="295" w:name="_Toc184313305"/>
      <w:bookmarkEnd w:id="295"/>
      <w:bookmarkStart w:id="296" w:name="_Toc184313273"/>
      <w:bookmarkEnd w:id="296"/>
      <w:bookmarkStart w:id="297" w:name="_Toc184308088"/>
      <w:bookmarkEnd w:id="297"/>
      <w:bookmarkStart w:id="298" w:name="_Toc184314479"/>
      <w:bookmarkEnd w:id="298"/>
      <w:bookmarkStart w:id="299" w:name="_Toc184312121"/>
      <w:bookmarkEnd w:id="299"/>
      <w:bookmarkStart w:id="300" w:name="_Toc184314413"/>
      <w:bookmarkEnd w:id="300"/>
      <w:bookmarkStart w:id="301" w:name="_Toc184314442"/>
      <w:bookmarkEnd w:id="301"/>
      <w:bookmarkStart w:id="302" w:name="_Toc184314444"/>
      <w:bookmarkEnd w:id="302"/>
      <w:bookmarkStart w:id="303" w:name="_Toc184314453"/>
      <w:bookmarkEnd w:id="303"/>
      <w:bookmarkStart w:id="304" w:name="_Toc184314438"/>
      <w:bookmarkEnd w:id="304"/>
      <w:bookmarkStart w:id="305" w:name="_Toc184314429"/>
      <w:bookmarkEnd w:id="305"/>
      <w:bookmarkStart w:id="306" w:name="_Toc184312108"/>
      <w:bookmarkEnd w:id="306"/>
      <w:bookmarkStart w:id="307" w:name="_Toc184310307"/>
      <w:bookmarkEnd w:id="307"/>
      <w:bookmarkStart w:id="308" w:name="_Toc184312068"/>
      <w:bookmarkEnd w:id="308"/>
      <w:bookmarkStart w:id="309" w:name="_Toc184312101"/>
      <w:bookmarkEnd w:id="309"/>
      <w:bookmarkStart w:id="310" w:name="_Toc184313240"/>
      <w:bookmarkEnd w:id="310"/>
      <w:bookmarkStart w:id="311" w:name="_Toc184308047"/>
      <w:bookmarkEnd w:id="311"/>
      <w:bookmarkStart w:id="312" w:name="_Toc184308061"/>
      <w:bookmarkEnd w:id="312"/>
      <w:bookmarkStart w:id="313" w:name="_Toc184312107"/>
      <w:bookmarkEnd w:id="313"/>
      <w:bookmarkStart w:id="314" w:name="_Toc184313303"/>
      <w:bookmarkEnd w:id="314"/>
      <w:bookmarkStart w:id="315" w:name="_Toc184313276"/>
      <w:bookmarkEnd w:id="315"/>
      <w:bookmarkStart w:id="316" w:name="_Toc184310328"/>
      <w:bookmarkEnd w:id="316"/>
      <w:bookmarkStart w:id="317" w:name="_Toc184310332"/>
      <w:bookmarkEnd w:id="317"/>
      <w:bookmarkStart w:id="318" w:name="_Toc184314437"/>
      <w:bookmarkEnd w:id="318"/>
      <w:bookmarkStart w:id="319" w:name="_Toc184310322"/>
      <w:bookmarkEnd w:id="319"/>
      <w:bookmarkStart w:id="320" w:name="_Toc184312122"/>
      <w:bookmarkEnd w:id="320"/>
      <w:bookmarkStart w:id="321" w:name="_Toc184310282"/>
      <w:bookmarkEnd w:id="321"/>
      <w:bookmarkStart w:id="322" w:name="_Toc184310275"/>
      <w:bookmarkEnd w:id="322"/>
      <w:bookmarkStart w:id="323" w:name="_Toc184308103"/>
      <w:bookmarkEnd w:id="323"/>
      <w:bookmarkStart w:id="324" w:name="_Toc184310316"/>
      <w:bookmarkEnd w:id="324"/>
      <w:bookmarkStart w:id="325" w:name="_Toc184310292"/>
      <w:bookmarkEnd w:id="325"/>
      <w:bookmarkStart w:id="326" w:name="_Toc184313282"/>
      <w:bookmarkEnd w:id="326"/>
      <w:bookmarkStart w:id="327" w:name="_Toc184310303"/>
      <w:bookmarkEnd w:id="327"/>
      <w:bookmarkStart w:id="328" w:name="_Toc184308105"/>
      <w:bookmarkEnd w:id="328"/>
      <w:bookmarkStart w:id="329" w:name="_Toc184308092"/>
      <w:bookmarkEnd w:id="329"/>
      <w:bookmarkStart w:id="330" w:name="_Toc184314455"/>
      <w:bookmarkEnd w:id="330"/>
      <w:bookmarkStart w:id="331" w:name="_Toc184312071"/>
      <w:bookmarkEnd w:id="331"/>
      <w:bookmarkStart w:id="332" w:name="_Toc184308057"/>
      <w:bookmarkEnd w:id="332"/>
      <w:bookmarkStart w:id="333" w:name="_Toc184314418"/>
      <w:bookmarkEnd w:id="333"/>
      <w:bookmarkStart w:id="334" w:name="_Toc184312134"/>
      <w:bookmarkEnd w:id="334"/>
      <w:bookmarkStart w:id="335" w:name="_Toc184312095"/>
      <w:bookmarkEnd w:id="335"/>
      <w:bookmarkStart w:id="336" w:name="_Toc184312081"/>
      <w:bookmarkEnd w:id="336"/>
      <w:bookmarkStart w:id="337" w:name="_Toc184310311"/>
      <w:bookmarkEnd w:id="337"/>
      <w:bookmarkStart w:id="338" w:name="_Toc184312076"/>
      <w:bookmarkEnd w:id="338"/>
      <w:bookmarkStart w:id="339" w:name="_Toc184314454"/>
      <w:bookmarkEnd w:id="339"/>
      <w:bookmarkStart w:id="340" w:name="_Toc184313291"/>
      <w:bookmarkEnd w:id="340"/>
      <w:bookmarkStart w:id="341" w:name="_Toc184312100"/>
      <w:bookmarkEnd w:id="341"/>
      <w:bookmarkStart w:id="342" w:name="_Toc184313239"/>
      <w:bookmarkEnd w:id="342"/>
      <w:bookmarkStart w:id="343" w:name="_Toc184308050"/>
      <w:bookmarkEnd w:id="343"/>
      <w:bookmarkStart w:id="344" w:name="_Toc184313259"/>
      <w:bookmarkEnd w:id="344"/>
      <w:bookmarkStart w:id="345" w:name="_Toc184312131"/>
      <w:bookmarkEnd w:id="345"/>
      <w:bookmarkStart w:id="346" w:name="_Toc184313269"/>
      <w:bookmarkEnd w:id="346"/>
      <w:bookmarkStart w:id="347" w:name="_Toc184314421"/>
      <w:bookmarkEnd w:id="347"/>
      <w:bookmarkStart w:id="348" w:name="_Toc184308072"/>
      <w:bookmarkEnd w:id="348"/>
      <w:bookmarkStart w:id="349" w:name="_Toc184310341"/>
      <w:bookmarkEnd w:id="349"/>
      <w:bookmarkStart w:id="350" w:name="_Toc184314420"/>
      <w:bookmarkEnd w:id="350"/>
      <w:bookmarkStart w:id="351" w:name="_Toc184312085"/>
      <w:bookmarkEnd w:id="351"/>
      <w:bookmarkStart w:id="352" w:name="_Toc184313267"/>
      <w:bookmarkEnd w:id="352"/>
      <w:bookmarkStart w:id="353" w:name="_Toc184313290"/>
      <w:bookmarkEnd w:id="353"/>
      <w:bookmarkStart w:id="354" w:name="_Toc184308080"/>
      <w:bookmarkEnd w:id="354"/>
      <w:bookmarkStart w:id="355" w:name="_Toc184308067"/>
      <w:bookmarkEnd w:id="355"/>
      <w:bookmarkStart w:id="356" w:name="_Toc184313266"/>
      <w:bookmarkEnd w:id="356"/>
      <w:bookmarkStart w:id="357" w:name="_Toc184310273"/>
      <w:bookmarkEnd w:id="357"/>
      <w:bookmarkStart w:id="358" w:name="_Toc184314461"/>
      <w:bookmarkEnd w:id="358"/>
      <w:bookmarkStart w:id="359" w:name="_Toc184312128"/>
      <w:bookmarkEnd w:id="359"/>
      <w:bookmarkStart w:id="360" w:name="_Toc184310284"/>
      <w:bookmarkEnd w:id="360"/>
      <w:bookmarkStart w:id="361" w:name="_Toc184312090"/>
      <w:bookmarkEnd w:id="361"/>
      <w:bookmarkStart w:id="362" w:name="_Toc184312069"/>
      <w:bookmarkEnd w:id="362"/>
      <w:bookmarkStart w:id="363" w:name="_Toc184308065"/>
      <w:bookmarkEnd w:id="363"/>
      <w:bookmarkStart w:id="364" w:name="_Toc184312103"/>
      <w:bookmarkEnd w:id="364"/>
      <w:bookmarkStart w:id="365" w:name="_Toc184308037"/>
      <w:bookmarkEnd w:id="365"/>
      <w:bookmarkStart w:id="366" w:name="_Toc184308070"/>
      <w:bookmarkEnd w:id="366"/>
      <w:bookmarkStart w:id="367" w:name="_Toc184308100"/>
      <w:bookmarkEnd w:id="367"/>
      <w:bookmarkStart w:id="368" w:name="_Toc184314480"/>
      <w:bookmarkEnd w:id="368"/>
      <w:bookmarkStart w:id="369" w:name="_Toc184308059"/>
      <w:bookmarkEnd w:id="369"/>
      <w:bookmarkStart w:id="370" w:name="_Toc184308106"/>
      <w:bookmarkEnd w:id="370"/>
      <w:bookmarkStart w:id="371" w:name="_Toc184310334"/>
      <w:bookmarkEnd w:id="371"/>
      <w:bookmarkStart w:id="372" w:name="_Toc184314434"/>
      <w:bookmarkEnd w:id="372"/>
      <w:bookmarkStart w:id="373" w:name="_Toc184314457"/>
      <w:bookmarkEnd w:id="373"/>
      <w:bookmarkStart w:id="374" w:name="_Toc184314436"/>
      <w:bookmarkEnd w:id="374"/>
      <w:bookmarkStart w:id="375" w:name="_Toc184308041"/>
      <w:bookmarkEnd w:id="375"/>
      <w:bookmarkStart w:id="376" w:name="_Toc184313242"/>
      <w:bookmarkEnd w:id="376"/>
      <w:bookmarkStart w:id="377" w:name="_Toc184312114"/>
      <w:bookmarkEnd w:id="377"/>
      <w:bookmarkStart w:id="378" w:name="_Toc184312139"/>
      <w:bookmarkEnd w:id="378"/>
      <w:bookmarkStart w:id="379" w:name="_Toc184312079"/>
      <w:bookmarkEnd w:id="379"/>
      <w:bookmarkStart w:id="380" w:name="_Toc184308075"/>
      <w:bookmarkEnd w:id="380"/>
      <w:bookmarkStart w:id="381" w:name="_Toc184308045"/>
      <w:bookmarkEnd w:id="381"/>
      <w:bookmarkStart w:id="382" w:name="_Toc184312123"/>
      <w:bookmarkEnd w:id="382"/>
      <w:bookmarkStart w:id="383" w:name="_Toc184308083"/>
      <w:bookmarkEnd w:id="383"/>
      <w:bookmarkStart w:id="384" w:name="_Toc184313275"/>
      <w:bookmarkEnd w:id="384"/>
      <w:bookmarkStart w:id="385" w:name="_Toc184312093"/>
      <w:bookmarkEnd w:id="385"/>
      <w:bookmarkStart w:id="386" w:name="_Toc184310285"/>
      <w:bookmarkEnd w:id="386"/>
      <w:bookmarkStart w:id="387" w:name="_Toc184308052"/>
      <w:bookmarkEnd w:id="387"/>
      <w:bookmarkStart w:id="388" w:name="_Toc184310299"/>
      <w:bookmarkEnd w:id="388"/>
      <w:bookmarkStart w:id="389" w:name="_Toc184313262"/>
      <w:bookmarkEnd w:id="389"/>
      <w:bookmarkStart w:id="390" w:name="_Toc184308081"/>
      <w:bookmarkEnd w:id="390"/>
      <w:bookmarkStart w:id="391" w:name="_Toc184310301"/>
      <w:bookmarkEnd w:id="391"/>
      <w:bookmarkStart w:id="392" w:name="_Toc184310306"/>
      <w:bookmarkEnd w:id="392"/>
      <w:r>
        <w:rPr>
          <w:rFonts w:hint="eastAsia" w:asciiTheme="minorEastAsia" w:hAnsiTheme="minorEastAsia" w:eastAsiaTheme="minorEastAsia" w:cstheme="minorEastAsia"/>
          <w:b/>
          <w:color w:val="auto"/>
          <w:sz w:val="36"/>
          <w:szCs w:val="36"/>
          <w:highlight w:val="none"/>
        </w:rPr>
        <w:t>评标办法</w:t>
      </w:r>
    </w:p>
    <w:p w14:paraId="4961FB5A">
      <w:pPr>
        <w:spacing w:line="360" w:lineRule="auto"/>
        <w:jc w:val="center"/>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评标办法前附表</w:t>
      </w:r>
    </w:p>
    <w:tbl>
      <w:tblPr>
        <w:tblStyle w:val="20"/>
        <w:tblW w:w="9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582"/>
        <w:gridCol w:w="1208"/>
        <w:gridCol w:w="5383"/>
        <w:gridCol w:w="854"/>
        <w:gridCol w:w="1187"/>
      </w:tblGrid>
      <w:tr w14:paraId="7E30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 w:type="dxa"/>
            <w:vAlign w:val="center"/>
          </w:tcPr>
          <w:p w14:paraId="05CE2794">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7173" w:type="dxa"/>
            <w:gridSpan w:val="3"/>
            <w:vAlign w:val="center"/>
          </w:tcPr>
          <w:p w14:paraId="710798A6">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评分内容和标准</w:t>
            </w:r>
          </w:p>
        </w:tc>
        <w:tc>
          <w:tcPr>
            <w:tcW w:w="854" w:type="dxa"/>
            <w:vAlign w:val="center"/>
          </w:tcPr>
          <w:p w14:paraId="4D60F2FA">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分值区间</w:t>
            </w:r>
          </w:p>
        </w:tc>
        <w:tc>
          <w:tcPr>
            <w:tcW w:w="1187" w:type="dxa"/>
            <w:vAlign w:val="center"/>
          </w:tcPr>
          <w:p w14:paraId="612C017C">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主/客</w:t>
            </w:r>
          </w:p>
          <w:p w14:paraId="49EFFE00">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观分</w:t>
            </w:r>
          </w:p>
        </w:tc>
      </w:tr>
      <w:tr w14:paraId="2622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 w:type="dxa"/>
            <w:vAlign w:val="center"/>
          </w:tcPr>
          <w:p w14:paraId="2EEAC2AB">
            <w:pPr>
              <w:pStyle w:val="31"/>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商务资信部分</w:t>
            </w:r>
          </w:p>
        </w:tc>
        <w:tc>
          <w:tcPr>
            <w:tcW w:w="582" w:type="dxa"/>
            <w:vAlign w:val="center"/>
          </w:tcPr>
          <w:p w14:paraId="5511D459">
            <w:pPr>
              <w:pStyle w:val="31"/>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1208" w:type="dxa"/>
            <w:vAlign w:val="center"/>
          </w:tcPr>
          <w:p w14:paraId="57629346">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基本情况</w:t>
            </w:r>
          </w:p>
        </w:tc>
        <w:tc>
          <w:tcPr>
            <w:tcW w:w="5383" w:type="dxa"/>
          </w:tcPr>
          <w:p w14:paraId="3534E9AF">
            <w:pPr>
              <w:widowControl/>
              <w:spacing w:line="400" w:lineRule="exact"/>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投标人具有有效的质量管理体系认证证书、职业健康安全管理体系认证证书、环境管理体系认证证书的，每提供一项证书得1分，满分得3分。</w:t>
            </w:r>
            <w:r>
              <w:rPr>
                <w:rFonts w:hint="eastAsia" w:asciiTheme="minorEastAsia" w:hAnsiTheme="minorEastAsia" w:eastAsiaTheme="minorEastAsia" w:cstheme="minorEastAsia"/>
                <w:color w:val="auto"/>
                <w:sz w:val="24"/>
                <w:highlight w:val="none"/>
              </w:rPr>
              <w:br w:type="textWrapping"/>
            </w:r>
            <w:r>
              <w:rPr>
                <w:rFonts w:hint="eastAsia" w:ascii="宋体" w:hAnsi="宋体" w:eastAsia="宋体" w:cs="宋体"/>
                <w:b/>
                <w:bCs/>
                <w:color w:val="auto"/>
                <w:sz w:val="24"/>
                <w:szCs w:val="24"/>
                <w:highlight w:val="none"/>
                <w:lang w:bidi="ar"/>
              </w:rPr>
              <w:t>（</w:t>
            </w:r>
            <w:r>
              <w:rPr>
                <w:rFonts w:hint="eastAsia" w:ascii="宋体" w:hAnsi="宋体" w:eastAsia="宋体" w:cs="宋体"/>
                <w:b w:val="0"/>
                <w:bCs w:val="0"/>
                <w:color w:val="auto"/>
                <w:sz w:val="24"/>
                <w:szCs w:val="24"/>
                <w:highlight w:val="none"/>
                <w:lang w:eastAsia="zh-CN" w:bidi="ar"/>
              </w:rPr>
              <w:t>投标文件中</w:t>
            </w:r>
            <w:r>
              <w:rPr>
                <w:rFonts w:hint="eastAsia" w:ascii="宋体" w:hAnsi="宋体" w:eastAsia="宋体" w:cs="宋体"/>
                <w:b w:val="0"/>
                <w:bCs w:val="0"/>
                <w:color w:val="auto"/>
                <w:sz w:val="24"/>
                <w:szCs w:val="24"/>
                <w:highlight w:val="none"/>
              </w:rPr>
              <w:t>提供</w:t>
            </w:r>
            <w:r>
              <w:rPr>
                <w:rFonts w:hint="eastAsia" w:ascii="宋体" w:hAnsi="宋体" w:eastAsia="宋体" w:cs="宋体"/>
                <w:bCs/>
                <w:color w:val="auto"/>
                <w:sz w:val="24"/>
                <w:szCs w:val="24"/>
                <w:highlight w:val="none"/>
              </w:rPr>
              <w:t>认监委官网 www.cnca.gov.cn 查询</w:t>
            </w:r>
            <w:r>
              <w:rPr>
                <w:rFonts w:hint="eastAsia" w:ascii="宋体" w:hAnsi="宋体" w:eastAsia="宋体" w:cs="宋体"/>
                <w:bCs/>
                <w:color w:val="auto"/>
                <w:sz w:val="24"/>
                <w:szCs w:val="24"/>
                <w:highlight w:val="none"/>
                <w:lang w:eastAsia="zh-CN"/>
              </w:rPr>
              <w:t>有效结果</w:t>
            </w:r>
            <w:r>
              <w:rPr>
                <w:rFonts w:hint="eastAsia" w:ascii="宋体" w:hAnsi="宋体" w:eastAsia="宋体" w:cs="宋体"/>
                <w:bCs/>
                <w:color w:val="auto"/>
                <w:sz w:val="24"/>
                <w:szCs w:val="24"/>
                <w:highlight w:val="none"/>
                <w:lang w:val="en-US" w:eastAsia="zh-CN"/>
              </w:rPr>
              <w:t>及</w:t>
            </w:r>
            <w:r>
              <w:rPr>
                <w:rFonts w:hint="eastAsia" w:ascii="宋体" w:hAnsi="宋体" w:eastAsia="宋体" w:cs="宋体"/>
                <w:bCs/>
                <w:color w:val="auto"/>
                <w:sz w:val="24"/>
                <w:szCs w:val="24"/>
                <w:highlight w:val="none"/>
              </w:rPr>
              <w:t>证书复印件或扫描件，没有</w:t>
            </w:r>
            <w:r>
              <w:rPr>
                <w:rFonts w:hint="eastAsia" w:ascii="宋体" w:hAnsi="宋体" w:eastAsia="宋体" w:cs="宋体"/>
                <w:b w:val="0"/>
                <w:bCs/>
                <w:color w:val="auto"/>
                <w:sz w:val="24"/>
                <w:szCs w:val="24"/>
                <w:highlight w:val="none"/>
              </w:rPr>
              <w:t>提供不得分。</w:t>
            </w:r>
            <w:r>
              <w:rPr>
                <w:rFonts w:hint="eastAsia" w:ascii="宋体" w:hAnsi="宋体" w:eastAsia="宋体" w:cs="宋体"/>
                <w:b w:val="0"/>
                <w:bCs/>
                <w:color w:val="auto"/>
                <w:sz w:val="24"/>
                <w:szCs w:val="24"/>
                <w:highlight w:val="none"/>
                <w:lang w:bidi="ar"/>
              </w:rPr>
              <w:t>）</w:t>
            </w:r>
          </w:p>
        </w:tc>
        <w:tc>
          <w:tcPr>
            <w:tcW w:w="854" w:type="dxa"/>
            <w:vAlign w:val="center"/>
          </w:tcPr>
          <w:p w14:paraId="2B3CF672">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0-3分</w:t>
            </w:r>
          </w:p>
        </w:tc>
        <w:tc>
          <w:tcPr>
            <w:tcW w:w="1187" w:type="dxa"/>
            <w:vAlign w:val="center"/>
          </w:tcPr>
          <w:p w14:paraId="3A112210">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客观分</w:t>
            </w:r>
          </w:p>
        </w:tc>
      </w:tr>
      <w:tr w14:paraId="0813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 w:type="dxa"/>
            <w:vMerge w:val="restart"/>
            <w:vAlign w:val="center"/>
          </w:tcPr>
          <w:p w14:paraId="1A2C5740">
            <w:pPr>
              <w:widowControl/>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技术</w:t>
            </w:r>
          </w:p>
          <w:p w14:paraId="41F3CC61">
            <w:pPr>
              <w:widowControl/>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和服</w:t>
            </w:r>
          </w:p>
          <w:p w14:paraId="1774EA41">
            <w:pPr>
              <w:widowControl/>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务方</w:t>
            </w:r>
          </w:p>
          <w:p w14:paraId="5B0B00CC">
            <w:pPr>
              <w:widowControl/>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案部</w:t>
            </w:r>
          </w:p>
          <w:p w14:paraId="2174A66E">
            <w:pPr>
              <w:pStyle w:val="31"/>
              <w:ind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分</w:t>
            </w:r>
          </w:p>
        </w:tc>
        <w:tc>
          <w:tcPr>
            <w:tcW w:w="582" w:type="dxa"/>
            <w:vAlign w:val="center"/>
          </w:tcPr>
          <w:p w14:paraId="5CB4C90B">
            <w:pPr>
              <w:pStyle w:val="31"/>
              <w:ind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2</w:t>
            </w:r>
          </w:p>
        </w:tc>
        <w:tc>
          <w:tcPr>
            <w:tcW w:w="1208" w:type="dxa"/>
            <w:vAlign w:val="center"/>
          </w:tcPr>
          <w:p w14:paraId="01B8E8C4">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对招标文件技术参数要求的响应</w:t>
            </w:r>
          </w:p>
        </w:tc>
        <w:tc>
          <w:tcPr>
            <w:tcW w:w="5383" w:type="dxa"/>
            <w:vAlign w:val="center"/>
          </w:tcPr>
          <w:p w14:paraId="5273399B">
            <w:pPr>
              <w:widowControl/>
              <w:spacing w:line="360" w:lineRule="auto"/>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根据投标人所投产品对招标文件中技术要求参数响应情况进行打分，本项目满分为35分：</w:t>
            </w:r>
            <w:r>
              <w:rPr>
                <w:rFonts w:hint="eastAsia" w:asciiTheme="minorEastAsia" w:hAnsiTheme="minorEastAsia" w:eastAsiaTheme="minorEastAsia" w:cstheme="minorEastAsia"/>
                <w:color w:val="auto"/>
                <w:sz w:val="24"/>
                <w:highlight w:val="none"/>
              </w:rPr>
              <w:br w:type="textWrapping"/>
            </w:r>
            <w:r>
              <w:rPr>
                <w:rFonts w:hint="eastAsia" w:asciiTheme="minorEastAsia" w:hAnsiTheme="minorEastAsia" w:eastAsiaTheme="minorEastAsia" w:cstheme="minorEastAsia"/>
                <w:color w:val="auto"/>
                <w:sz w:val="24"/>
                <w:highlight w:val="none"/>
              </w:rPr>
              <w:t>1.完全满足招标文件技术参数要求，得35分；</w:t>
            </w:r>
            <w:r>
              <w:rPr>
                <w:rFonts w:hint="eastAsia" w:asciiTheme="minorEastAsia" w:hAnsiTheme="minorEastAsia" w:eastAsiaTheme="minorEastAsia" w:cstheme="minorEastAsia"/>
                <w:color w:val="auto"/>
                <w:sz w:val="24"/>
                <w:highlight w:val="none"/>
              </w:rPr>
              <w:br w:type="textWrapping"/>
            </w:r>
            <w:r>
              <w:rPr>
                <w:rFonts w:hint="eastAsia" w:asciiTheme="minorEastAsia" w:hAnsiTheme="minorEastAsia" w:eastAsiaTheme="minorEastAsia" w:cstheme="minorEastAsia"/>
                <w:color w:val="auto"/>
                <w:sz w:val="24"/>
                <w:highlight w:val="none"/>
              </w:rPr>
              <w:t>2.标有“</w:t>
            </w:r>
            <w:r>
              <w:rPr>
                <w:rFonts w:hint="eastAsia" w:ascii="宋体" w:hAnsi="宋体" w:cs="宋体"/>
                <w:color w:val="auto"/>
                <w:sz w:val="24"/>
                <w:highlight w:val="none"/>
              </w:rPr>
              <w:t>█</w:t>
            </w:r>
            <w:r>
              <w:rPr>
                <w:rFonts w:hint="eastAsia" w:asciiTheme="minorEastAsia" w:hAnsiTheme="minorEastAsia" w:eastAsiaTheme="minorEastAsia" w:cstheme="minorEastAsia"/>
                <w:color w:val="auto"/>
                <w:sz w:val="24"/>
                <w:highlight w:val="none"/>
              </w:rPr>
              <w:t>”的参数为重要技术参数，每不满足一项扣2分，扣完即止；</w:t>
            </w:r>
            <w:r>
              <w:rPr>
                <w:rFonts w:hint="eastAsia" w:asciiTheme="minorEastAsia" w:hAnsiTheme="minorEastAsia" w:eastAsiaTheme="minorEastAsia" w:cstheme="minorEastAsia"/>
                <w:color w:val="auto"/>
                <w:sz w:val="24"/>
                <w:highlight w:val="none"/>
              </w:rPr>
              <w:br w:type="textWrapping"/>
            </w:r>
            <w:r>
              <w:rPr>
                <w:rFonts w:hint="eastAsia" w:asciiTheme="minorEastAsia" w:hAnsiTheme="minorEastAsia" w:eastAsiaTheme="minorEastAsia" w:cstheme="minorEastAsia"/>
                <w:color w:val="auto"/>
                <w:sz w:val="24"/>
                <w:highlight w:val="none"/>
              </w:rPr>
              <w:t>3.未标有“</w:t>
            </w:r>
            <w:r>
              <w:rPr>
                <w:rFonts w:hint="eastAsia" w:ascii="宋体" w:hAnsi="宋体" w:cs="宋体"/>
                <w:color w:val="auto"/>
                <w:sz w:val="24"/>
                <w:highlight w:val="none"/>
              </w:rPr>
              <w:t>█</w:t>
            </w:r>
            <w:r>
              <w:rPr>
                <w:rFonts w:hint="eastAsia" w:asciiTheme="minorEastAsia" w:hAnsiTheme="minorEastAsia" w:eastAsiaTheme="minorEastAsia" w:cstheme="minorEastAsia"/>
                <w:color w:val="auto"/>
                <w:sz w:val="24"/>
                <w:highlight w:val="none"/>
              </w:rPr>
              <w:t>”的参数，每不满足一项扣1分，扣完即止；</w:t>
            </w:r>
            <w:r>
              <w:rPr>
                <w:rFonts w:hint="eastAsia" w:asciiTheme="minorEastAsia" w:hAnsiTheme="minorEastAsia" w:eastAsiaTheme="minorEastAsia" w:cstheme="minorEastAsia"/>
                <w:color w:val="auto"/>
                <w:sz w:val="24"/>
                <w:highlight w:val="none"/>
              </w:rPr>
              <w:br w:type="textWrapping"/>
            </w:r>
            <w:r>
              <w:rPr>
                <w:rFonts w:hint="eastAsia" w:asciiTheme="minorEastAsia" w:hAnsiTheme="minorEastAsia" w:eastAsiaTheme="minorEastAsia" w:cstheme="minorEastAsia"/>
                <w:color w:val="auto"/>
                <w:sz w:val="24"/>
                <w:highlight w:val="none"/>
              </w:rPr>
              <w:t>4.技术参数要求提供对应证明材料，不符合或未提供则视为该条参数不满足。</w:t>
            </w:r>
          </w:p>
        </w:tc>
        <w:tc>
          <w:tcPr>
            <w:tcW w:w="854" w:type="dxa"/>
            <w:vAlign w:val="center"/>
          </w:tcPr>
          <w:p w14:paraId="5CC488B6">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0-35分</w:t>
            </w:r>
          </w:p>
        </w:tc>
        <w:tc>
          <w:tcPr>
            <w:tcW w:w="1187" w:type="dxa"/>
            <w:vAlign w:val="center"/>
          </w:tcPr>
          <w:p w14:paraId="30CB2038">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客观分</w:t>
            </w:r>
          </w:p>
        </w:tc>
      </w:tr>
      <w:tr w14:paraId="3E0E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50" w:type="dxa"/>
            <w:vMerge w:val="continue"/>
            <w:vAlign w:val="center"/>
          </w:tcPr>
          <w:p w14:paraId="03D591B7">
            <w:pPr>
              <w:pStyle w:val="31"/>
              <w:ind w:firstLine="0" w:firstLineChars="0"/>
              <w:jc w:val="center"/>
              <w:rPr>
                <w:rFonts w:asciiTheme="minorEastAsia" w:hAnsiTheme="minorEastAsia" w:eastAsiaTheme="minorEastAsia" w:cstheme="minorEastAsia"/>
                <w:color w:val="auto"/>
                <w:highlight w:val="none"/>
              </w:rPr>
            </w:pPr>
          </w:p>
        </w:tc>
        <w:tc>
          <w:tcPr>
            <w:tcW w:w="582" w:type="dxa"/>
            <w:vAlign w:val="center"/>
          </w:tcPr>
          <w:p w14:paraId="03415374">
            <w:pPr>
              <w:pStyle w:val="31"/>
              <w:ind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3</w:t>
            </w:r>
          </w:p>
        </w:tc>
        <w:tc>
          <w:tcPr>
            <w:tcW w:w="1208" w:type="dxa"/>
            <w:vAlign w:val="center"/>
          </w:tcPr>
          <w:p w14:paraId="59726F09">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技术方案</w:t>
            </w:r>
          </w:p>
        </w:tc>
        <w:tc>
          <w:tcPr>
            <w:tcW w:w="5383" w:type="dxa"/>
            <w:vAlign w:val="center"/>
          </w:tcPr>
          <w:p w14:paraId="4EF9EE65">
            <w:pPr>
              <w:widowControl/>
              <w:spacing w:line="360" w:lineRule="auto"/>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根据投标人针对本项目所提供的项目需求分析、项目建设思路、总体技术方案、深化设计方案等进行综合评定打分。分值：5-4-3-2-1-0</w:t>
            </w:r>
          </w:p>
        </w:tc>
        <w:tc>
          <w:tcPr>
            <w:tcW w:w="854" w:type="dxa"/>
            <w:vAlign w:val="center"/>
          </w:tcPr>
          <w:p w14:paraId="1CA13EF7">
            <w:pPr>
              <w:widowControl/>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0-5分</w:t>
            </w:r>
          </w:p>
        </w:tc>
        <w:tc>
          <w:tcPr>
            <w:tcW w:w="1187" w:type="dxa"/>
            <w:vAlign w:val="center"/>
          </w:tcPr>
          <w:p w14:paraId="40ECCCCC">
            <w:pPr>
              <w:widowControl/>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604F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 w:type="dxa"/>
            <w:vMerge w:val="continue"/>
            <w:vAlign w:val="center"/>
          </w:tcPr>
          <w:p w14:paraId="3D1A5C76">
            <w:pPr>
              <w:pStyle w:val="31"/>
              <w:ind w:firstLine="0" w:firstLineChars="0"/>
              <w:jc w:val="center"/>
              <w:rPr>
                <w:rFonts w:asciiTheme="minorEastAsia" w:hAnsiTheme="minorEastAsia" w:eastAsiaTheme="minorEastAsia" w:cstheme="minorEastAsia"/>
                <w:color w:val="auto"/>
                <w:highlight w:val="none"/>
              </w:rPr>
            </w:pPr>
          </w:p>
        </w:tc>
        <w:tc>
          <w:tcPr>
            <w:tcW w:w="582" w:type="dxa"/>
            <w:vAlign w:val="center"/>
          </w:tcPr>
          <w:p w14:paraId="15D86D6D">
            <w:pPr>
              <w:pStyle w:val="31"/>
              <w:ind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4</w:t>
            </w:r>
          </w:p>
        </w:tc>
        <w:tc>
          <w:tcPr>
            <w:tcW w:w="1208" w:type="dxa"/>
            <w:vAlign w:val="center"/>
          </w:tcPr>
          <w:p w14:paraId="1580DB83">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建设与实施方案</w:t>
            </w:r>
          </w:p>
        </w:tc>
        <w:tc>
          <w:tcPr>
            <w:tcW w:w="5383" w:type="dxa"/>
            <w:vAlign w:val="center"/>
          </w:tcPr>
          <w:p w14:paraId="2CCB81E1">
            <w:pPr>
              <w:widowControl/>
              <w:spacing w:line="360" w:lineRule="auto"/>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根据投标人针对本项目所提供的项目建设目标分析、项目实施进度计划安排、进度保障措施、安装部署方案等进行综合评定打分。分值：5-4-3-2-1-0</w:t>
            </w:r>
          </w:p>
        </w:tc>
        <w:tc>
          <w:tcPr>
            <w:tcW w:w="854" w:type="dxa"/>
            <w:vAlign w:val="center"/>
          </w:tcPr>
          <w:p w14:paraId="6528413C">
            <w:pPr>
              <w:widowControl/>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0-5分</w:t>
            </w:r>
          </w:p>
        </w:tc>
        <w:tc>
          <w:tcPr>
            <w:tcW w:w="1187" w:type="dxa"/>
            <w:vAlign w:val="center"/>
          </w:tcPr>
          <w:p w14:paraId="2F3C1DFE">
            <w:pPr>
              <w:widowControl/>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143A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 w:type="dxa"/>
            <w:vMerge w:val="continue"/>
            <w:vAlign w:val="center"/>
          </w:tcPr>
          <w:p w14:paraId="4470A35A">
            <w:pPr>
              <w:pStyle w:val="31"/>
              <w:ind w:firstLine="0" w:firstLineChars="0"/>
              <w:jc w:val="center"/>
              <w:rPr>
                <w:rFonts w:asciiTheme="minorEastAsia" w:hAnsiTheme="minorEastAsia" w:eastAsiaTheme="minorEastAsia" w:cstheme="minorEastAsia"/>
                <w:color w:val="auto"/>
                <w:highlight w:val="none"/>
              </w:rPr>
            </w:pPr>
          </w:p>
        </w:tc>
        <w:tc>
          <w:tcPr>
            <w:tcW w:w="582" w:type="dxa"/>
            <w:shd w:val="clear" w:color="auto" w:fill="auto"/>
            <w:vAlign w:val="center"/>
          </w:tcPr>
          <w:p w14:paraId="30EF686C">
            <w:pPr>
              <w:pStyle w:val="31"/>
              <w:ind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5</w:t>
            </w:r>
          </w:p>
        </w:tc>
        <w:tc>
          <w:tcPr>
            <w:tcW w:w="1208" w:type="dxa"/>
            <w:shd w:val="clear" w:color="auto" w:fill="auto"/>
            <w:vAlign w:val="center"/>
          </w:tcPr>
          <w:p w14:paraId="239F17C8">
            <w:pPr>
              <w:rPr>
                <w:rFonts w:asciiTheme="minorEastAsia" w:hAnsiTheme="minorEastAsia" w:eastAsiaTheme="minorEastAsia" w:cstheme="minorEastAsia"/>
                <w:color w:val="auto"/>
                <w:sz w:val="24"/>
                <w:highlight w:val="none"/>
              </w:rPr>
            </w:pPr>
            <w:bookmarkStart w:id="393" w:name="OLE_LINK1"/>
            <w:r>
              <w:rPr>
                <w:rFonts w:hint="eastAsia" w:asciiTheme="minorEastAsia" w:hAnsiTheme="minorEastAsia" w:eastAsiaTheme="minorEastAsia" w:cstheme="minorEastAsia"/>
                <w:color w:val="auto"/>
                <w:sz w:val="24"/>
                <w:highlight w:val="none"/>
              </w:rPr>
              <w:t>验收</w:t>
            </w:r>
            <w:bookmarkEnd w:id="393"/>
            <w:r>
              <w:rPr>
                <w:rFonts w:hint="eastAsia" w:asciiTheme="minorEastAsia" w:hAnsiTheme="minorEastAsia" w:eastAsiaTheme="minorEastAsia" w:cstheme="minorEastAsia"/>
                <w:color w:val="auto"/>
                <w:sz w:val="24"/>
                <w:highlight w:val="none"/>
              </w:rPr>
              <w:t>与风险控制方案</w:t>
            </w:r>
          </w:p>
        </w:tc>
        <w:tc>
          <w:tcPr>
            <w:tcW w:w="5383" w:type="dxa"/>
            <w:shd w:val="clear" w:color="auto" w:fill="auto"/>
            <w:vAlign w:val="center"/>
          </w:tcPr>
          <w:p w14:paraId="31DB38BB">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根据投标人针对本项目所提供的验收方案、质量控制保障措施、应急保障措施等进行综合评定打分。分值：5-4-3-2-1-0</w:t>
            </w:r>
          </w:p>
        </w:tc>
        <w:tc>
          <w:tcPr>
            <w:tcW w:w="854" w:type="dxa"/>
            <w:shd w:val="clear" w:color="auto" w:fill="auto"/>
            <w:vAlign w:val="center"/>
          </w:tcPr>
          <w:p w14:paraId="52B93001">
            <w:pPr>
              <w:widowControl/>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0-5分</w:t>
            </w:r>
          </w:p>
        </w:tc>
        <w:tc>
          <w:tcPr>
            <w:tcW w:w="1187" w:type="dxa"/>
            <w:shd w:val="clear" w:color="auto" w:fill="auto"/>
            <w:vAlign w:val="center"/>
          </w:tcPr>
          <w:p w14:paraId="55AA9B6A">
            <w:pPr>
              <w:widowControl/>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0FD0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 w:type="dxa"/>
            <w:vMerge w:val="continue"/>
            <w:vAlign w:val="center"/>
          </w:tcPr>
          <w:p w14:paraId="500A5FFE">
            <w:pPr>
              <w:pStyle w:val="31"/>
              <w:ind w:firstLine="0" w:firstLineChars="0"/>
              <w:jc w:val="center"/>
              <w:rPr>
                <w:rFonts w:asciiTheme="minorEastAsia" w:hAnsiTheme="minorEastAsia" w:eastAsiaTheme="minorEastAsia" w:cstheme="minorEastAsia"/>
                <w:color w:val="auto"/>
                <w:highlight w:val="none"/>
              </w:rPr>
            </w:pPr>
          </w:p>
        </w:tc>
        <w:tc>
          <w:tcPr>
            <w:tcW w:w="582" w:type="dxa"/>
            <w:vAlign w:val="center"/>
          </w:tcPr>
          <w:p w14:paraId="2E7BEF15">
            <w:pPr>
              <w:pStyle w:val="31"/>
              <w:ind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6</w:t>
            </w:r>
          </w:p>
        </w:tc>
        <w:tc>
          <w:tcPr>
            <w:tcW w:w="1208" w:type="dxa"/>
            <w:vAlign w:val="center"/>
          </w:tcPr>
          <w:p w14:paraId="370E1548">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w:t>
            </w:r>
          </w:p>
        </w:tc>
        <w:tc>
          <w:tcPr>
            <w:tcW w:w="5383" w:type="dxa"/>
            <w:vAlign w:val="center"/>
          </w:tcPr>
          <w:p w14:paraId="18D37F0D">
            <w:pPr>
              <w:widowControl/>
              <w:spacing w:line="360" w:lineRule="auto"/>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根据投标人针对本项目所提供的售后服务方案、售后服务保证措施等进行综合评定打分。分值：5-4-3-2-1-0</w:t>
            </w:r>
          </w:p>
        </w:tc>
        <w:tc>
          <w:tcPr>
            <w:tcW w:w="854" w:type="dxa"/>
            <w:vAlign w:val="center"/>
          </w:tcPr>
          <w:p w14:paraId="17C1E5F9">
            <w:pPr>
              <w:widowControl/>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0-5</w:t>
            </w:r>
            <w:bookmarkStart w:id="394" w:name="OLE_LINK4"/>
            <w:bookmarkStart w:id="395" w:name="OLE_LINK3"/>
            <w:r>
              <w:rPr>
                <w:rFonts w:hint="eastAsia" w:asciiTheme="minorEastAsia" w:hAnsiTheme="minorEastAsia" w:eastAsiaTheme="minorEastAsia" w:cstheme="minorEastAsia"/>
                <w:color w:val="auto"/>
                <w:sz w:val="24"/>
                <w:highlight w:val="none"/>
              </w:rPr>
              <w:t>分</w:t>
            </w:r>
            <w:bookmarkEnd w:id="394"/>
            <w:bookmarkEnd w:id="395"/>
          </w:p>
        </w:tc>
        <w:tc>
          <w:tcPr>
            <w:tcW w:w="1187" w:type="dxa"/>
            <w:vAlign w:val="center"/>
          </w:tcPr>
          <w:p w14:paraId="29BFC400">
            <w:pPr>
              <w:widowControl/>
              <w:spacing w:line="400" w:lineRule="exact"/>
              <w:jc w:val="center"/>
              <w:rPr>
                <w:rFonts w:asciiTheme="minorEastAsia" w:hAnsiTheme="minorEastAsia" w:eastAsiaTheme="minorEastAsia" w:cstheme="minorEastAsia"/>
                <w:color w:val="auto"/>
                <w:sz w:val="24"/>
                <w:highlight w:val="none"/>
              </w:rPr>
            </w:pPr>
            <w:bookmarkStart w:id="396" w:name="OLE_LINK5"/>
            <w:bookmarkStart w:id="397" w:name="OLE_LINK8"/>
            <w:r>
              <w:rPr>
                <w:rFonts w:hint="eastAsia" w:asciiTheme="minorEastAsia" w:hAnsiTheme="minorEastAsia" w:eastAsiaTheme="minorEastAsia" w:cstheme="minorEastAsia"/>
                <w:color w:val="auto"/>
                <w:sz w:val="24"/>
                <w:highlight w:val="none"/>
              </w:rPr>
              <w:t>主观分</w:t>
            </w:r>
            <w:bookmarkEnd w:id="396"/>
            <w:bookmarkEnd w:id="397"/>
          </w:p>
        </w:tc>
      </w:tr>
      <w:tr w14:paraId="0040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 w:type="dxa"/>
            <w:vMerge w:val="continue"/>
            <w:vAlign w:val="center"/>
          </w:tcPr>
          <w:p w14:paraId="7EE8DCCA">
            <w:pPr>
              <w:pStyle w:val="31"/>
              <w:ind w:firstLine="0" w:firstLineChars="0"/>
              <w:jc w:val="center"/>
              <w:rPr>
                <w:rFonts w:asciiTheme="minorEastAsia" w:hAnsiTheme="minorEastAsia" w:eastAsiaTheme="minorEastAsia" w:cstheme="minorEastAsia"/>
                <w:color w:val="auto"/>
                <w:highlight w:val="none"/>
              </w:rPr>
            </w:pPr>
          </w:p>
        </w:tc>
        <w:tc>
          <w:tcPr>
            <w:tcW w:w="582" w:type="dxa"/>
            <w:vAlign w:val="center"/>
          </w:tcPr>
          <w:p w14:paraId="113782FE">
            <w:pPr>
              <w:pStyle w:val="31"/>
              <w:ind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7</w:t>
            </w:r>
          </w:p>
        </w:tc>
        <w:tc>
          <w:tcPr>
            <w:tcW w:w="1208" w:type="dxa"/>
            <w:vAlign w:val="center"/>
          </w:tcPr>
          <w:p w14:paraId="315A8601">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质量保证措施</w:t>
            </w:r>
          </w:p>
        </w:tc>
        <w:tc>
          <w:tcPr>
            <w:tcW w:w="5383" w:type="dxa"/>
            <w:vAlign w:val="center"/>
          </w:tcPr>
          <w:p w14:paraId="35CDCEB4">
            <w:pPr>
              <w:widowControl/>
              <w:spacing w:line="360" w:lineRule="auto"/>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根据投标人的质保期限、可实现程度、提供优惠等情况综合评审。分值:</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4-3-2-1-0</w:t>
            </w:r>
          </w:p>
        </w:tc>
        <w:tc>
          <w:tcPr>
            <w:tcW w:w="854" w:type="dxa"/>
            <w:vAlign w:val="center"/>
          </w:tcPr>
          <w:p w14:paraId="1E1666ED">
            <w:pPr>
              <w:widowControl/>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分</w:t>
            </w:r>
          </w:p>
        </w:tc>
        <w:tc>
          <w:tcPr>
            <w:tcW w:w="1187" w:type="dxa"/>
            <w:vAlign w:val="center"/>
          </w:tcPr>
          <w:p w14:paraId="4AEE30D4">
            <w:pPr>
              <w:widowControl/>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528C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 w:type="dxa"/>
            <w:vMerge w:val="continue"/>
            <w:vAlign w:val="center"/>
          </w:tcPr>
          <w:p w14:paraId="78A3111D">
            <w:pPr>
              <w:pStyle w:val="31"/>
              <w:ind w:firstLine="0" w:firstLineChars="0"/>
              <w:jc w:val="center"/>
              <w:rPr>
                <w:rFonts w:asciiTheme="minorEastAsia" w:hAnsiTheme="minorEastAsia" w:eastAsiaTheme="minorEastAsia" w:cstheme="minorEastAsia"/>
                <w:color w:val="auto"/>
                <w:highlight w:val="none"/>
              </w:rPr>
            </w:pPr>
          </w:p>
        </w:tc>
        <w:tc>
          <w:tcPr>
            <w:tcW w:w="582" w:type="dxa"/>
            <w:vAlign w:val="center"/>
          </w:tcPr>
          <w:p w14:paraId="7EDAA8A2">
            <w:pPr>
              <w:pStyle w:val="31"/>
              <w:ind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8</w:t>
            </w:r>
          </w:p>
        </w:tc>
        <w:tc>
          <w:tcPr>
            <w:tcW w:w="1208" w:type="dxa"/>
            <w:vAlign w:val="center"/>
          </w:tcPr>
          <w:p w14:paraId="52EAAA18">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培训方案</w:t>
            </w:r>
          </w:p>
        </w:tc>
        <w:tc>
          <w:tcPr>
            <w:tcW w:w="5383" w:type="dxa"/>
            <w:vAlign w:val="center"/>
          </w:tcPr>
          <w:p w14:paraId="17831C81">
            <w:pPr>
              <w:widowControl/>
              <w:numPr>
                <w:ilvl w:val="255"/>
                <w:numId w:val="0"/>
              </w:numPr>
              <w:spacing w:line="360" w:lineRule="auto"/>
              <w:jc w:val="left"/>
              <w:rPr>
                <w:color w:val="auto"/>
                <w:highlight w:val="none"/>
              </w:rPr>
            </w:pPr>
            <w:r>
              <w:rPr>
                <w:rFonts w:hint="eastAsia" w:asciiTheme="minorEastAsia" w:hAnsiTheme="minorEastAsia" w:eastAsiaTheme="minorEastAsia" w:cstheme="minorEastAsia"/>
                <w:color w:val="auto"/>
                <w:sz w:val="24"/>
                <w:highlight w:val="none"/>
              </w:rPr>
              <w:t>根据投标人针对本项目所提供的培训方案、培训内容、培训人员等进行综合评定打分。</w:t>
            </w:r>
            <w:bookmarkStart w:id="398" w:name="OLE_LINK2"/>
            <w:r>
              <w:rPr>
                <w:rFonts w:hint="eastAsia" w:asciiTheme="minorEastAsia" w:hAnsiTheme="minorEastAsia" w:eastAsiaTheme="minorEastAsia" w:cstheme="minorEastAsia"/>
                <w:color w:val="auto"/>
                <w:sz w:val="24"/>
                <w:highlight w:val="none"/>
              </w:rPr>
              <w:t>分值：4-3-2-1-0</w:t>
            </w:r>
            <w:bookmarkEnd w:id="398"/>
          </w:p>
        </w:tc>
        <w:tc>
          <w:tcPr>
            <w:tcW w:w="854" w:type="dxa"/>
            <w:vAlign w:val="center"/>
          </w:tcPr>
          <w:p w14:paraId="7BE12BA3">
            <w:pPr>
              <w:widowControl/>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0-4分</w:t>
            </w:r>
          </w:p>
        </w:tc>
        <w:tc>
          <w:tcPr>
            <w:tcW w:w="1187" w:type="dxa"/>
            <w:vAlign w:val="center"/>
          </w:tcPr>
          <w:p w14:paraId="0A801752">
            <w:pPr>
              <w:widowControl/>
              <w:spacing w:line="400" w:lineRule="exact"/>
              <w:jc w:val="center"/>
              <w:rPr>
                <w:rFonts w:asciiTheme="minorEastAsia" w:hAnsiTheme="minorEastAsia" w:eastAsiaTheme="minorEastAsia" w:cstheme="minorEastAsia"/>
                <w:color w:val="auto"/>
                <w:sz w:val="24"/>
                <w:highlight w:val="none"/>
              </w:rPr>
            </w:pPr>
            <w:bookmarkStart w:id="399" w:name="OLE_LINK6"/>
            <w:bookmarkStart w:id="400" w:name="OLE_LINK7"/>
            <w:r>
              <w:rPr>
                <w:rFonts w:hint="eastAsia" w:asciiTheme="minorEastAsia" w:hAnsiTheme="minorEastAsia" w:eastAsiaTheme="minorEastAsia" w:cstheme="minorEastAsia"/>
                <w:color w:val="auto"/>
                <w:sz w:val="24"/>
                <w:highlight w:val="none"/>
              </w:rPr>
              <w:t>主观分</w:t>
            </w:r>
            <w:bookmarkEnd w:id="399"/>
            <w:bookmarkEnd w:id="400"/>
          </w:p>
        </w:tc>
      </w:tr>
      <w:tr w14:paraId="58B8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 w:type="dxa"/>
            <w:vMerge w:val="continue"/>
            <w:vAlign w:val="center"/>
          </w:tcPr>
          <w:p w14:paraId="0F38C830">
            <w:pPr>
              <w:pStyle w:val="31"/>
              <w:ind w:firstLine="0" w:firstLineChars="0"/>
              <w:jc w:val="center"/>
              <w:rPr>
                <w:rFonts w:asciiTheme="minorEastAsia" w:hAnsiTheme="minorEastAsia" w:eastAsiaTheme="minorEastAsia" w:cstheme="minorEastAsia"/>
                <w:color w:val="auto"/>
                <w:highlight w:val="none"/>
              </w:rPr>
            </w:pPr>
          </w:p>
        </w:tc>
        <w:tc>
          <w:tcPr>
            <w:tcW w:w="582" w:type="dxa"/>
            <w:vAlign w:val="center"/>
          </w:tcPr>
          <w:p w14:paraId="10CC797F">
            <w:pPr>
              <w:pStyle w:val="31"/>
              <w:ind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9</w:t>
            </w:r>
          </w:p>
        </w:tc>
        <w:tc>
          <w:tcPr>
            <w:tcW w:w="1208" w:type="dxa"/>
            <w:vAlign w:val="center"/>
          </w:tcPr>
          <w:p w14:paraId="4B49FCCB">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合理化</w:t>
            </w:r>
          </w:p>
          <w:p w14:paraId="43100459">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建议</w:t>
            </w:r>
          </w:p>
        </w:tc>
        <w:tc>
          <w:tcPr>
            <w:tcW w:w="5383" w:type="dxa"/>
            <w:vAlign w:val="center"/>
          </w:tcPr>
          <w:p w14:paraId="0FA5FE8D">
            <w:pPr>
              <w:widowControl/>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针对本项目建设，根据投标人提供的合理化建议综合评审。</w:t>
            </w:r>
            <w:r>
              <w:rPr>
                <w:rFonts w:hint="eastAsia" w:asciiTheme="minorEastAsia" w:hAnsiTheme="minorEastAsia" w:eastAsiaTheme="minorEastAsia" w:cstheme="minorEastAsia"/>
                <w:color w:val="auto"/>
                <w:sz w:val="24"/>
                <w:highlight w:val="none"/>
              </w:rPr>
              <w:t>分值：</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2-1-0</w:t>
            </w:r>
          </w:p>
        </w:tc>
        <w:tc>
          <w:tcPr>
            <w:tcW w:w="854" w:type="dxa"/>
            <w:vAlign w:val="center"/>
          </w:tcPr>
          <w:p w14:paraId="04653E8F">
            <w:pPr>
              <w:widowControl/>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p>
        </w:tc>
        <w:tc>
          <w:tcPr>
            <w:tcW w:w="1187" w:type="dxa"/>
            <w:vAlign w:val="center"/>
          </w:tcPr>
          <w:p w14:paraId="318B702F">
            <w:pPr>
              <w:widowControl/>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主观分</w:t>
            </w:r>
          </w:p>
        </w:tc>
      </w:tr>
      <w:tr w14:paraId="1802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0" w:type="dxa"/>
            <w:vAlign w:val="center"/>
          </w:tcPr>
          <w:p w14:paraId="083DB448">
            <w:pPr>
              <w:jc w:val="center"/>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价格分</w:t>
            </w:r>
          </w:p>
        </w:tc>
        <w:tc>
          <w:tcPr>
            <w:tcW w:w="582" w:type="dxa"/>
            <w:vAlign w:val="center"/>
          </w:tcPr>
          <w:p w14:paraId="4D2E2993">
            <w:pP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0</w:t>
            </w:r>
          </w:p>
        </w:tc>
        <w:tc>
          <w:tcPr>
            <w:tcW w:w="1208" w:type="dxa"/>
            <w:vAlign w:val="center"/>
          </w:tcPr>
          <w:p w14:paraId="799B3941">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价格权值=0.30</w:t>
            </w:r>
          </w:p>
        </w:tc>
        <w:tc>
          <w:tcPr>
            <w:tcW w:w="5383" w:type="dxa"/>
          </w:tcPr>
          <w:p w14:paraId="0B655036">
            <w:pPr>
              <w:pStyle w:val="10"/>
              <w:snapToGrid w:val="0"/>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最低有效投标价格为评标基准价</w:t>
            </w:r>
          </w:p>
          <w:p w14:paraId="660435D6">
            <w:pPr>
              <w:pStyle w:val="10"/>
              <w:snapToGrid w:val="0"/>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投标报价得分=(评标基准价／投标报价)×价格权值×100</w:t>
            </w:r>
          </w:p>
          <w:p w14:paraId="2B97562A">
            <w:pPr>
              <w:pStyle w:val="10"/>
              <w:snapToGrid w:val="0"/>
              <w:spacing w:line="288"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（计算得分保留小数点后2位）</w:t>
            </w:r>
          </w:p>
          <w:p w14:paraId="6F0E8DBD">
            <w:pPr>
              <w:pStyle w:val="10"/>
              <w:snapToGrid w:val="0"/>
              <w:spacing w:line="288" w:lineRule="auto"/>
              <w:ind w:firstLine="0" w:firstLineChars="0"/>
              <w:jc w:val="left"/>
              <w:rPr>
                <w:rFonts w:asciiTheme="minorEastAsia" w:hAnsiTheme="minorEastAsia" w:eastAsiaTheme="minorEastAsia" w:cstheme="minorEastAsia"/>
                <w:color w:val="auto"/>
                <w:highlight w:val="none"/>
              </w:rPr>
            </w:pPr>
            <w:r>
              <w:rPr>
                <w:rFonts w:hint="eastAsia" w:ascii="宋体" w:hAnsi="宋体" w:eastAsia="宋体" w:cs="宋体"/>
                <w:color w:val="auto"/>
                <w:highlight w:val="none"/>
              </w:rPr>
              <w:t>评标过程中，不得去掉报价中的最高报价和最低报价。</w:t>
            </w:r>
          </w:p>
        </w:tc>
        <w:tc>
          <w:tcPr>
            <w:tcW w:w="854" w:type="dxa"/>
            <w:vAlign w:val="center"/>
          </w:tcPr>
          <w:p w14:paraId="6CA00EAF">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0-30分</w:t>
            </w:r>
          </w:p>
        </w:tc>
        <w:tc>
          <w:tcPr>
            <w:tcW w:w="1187" w:type="dxa"/>
            <w:vAlign w:val="center"/>
          </w:tcPr>
          <w:p w14:paraId="0BF5A4A3">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bl>
    <w:p w14:paraId="2143FF3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0"/>
          <w:szCs w:val="20"/>
          <w:highlight w:val="none"/>
          <w:shd w:val="clear" w:color="auto" w:fill="FFFFFF"/>
        </w:rPr>
        <w:t>*</w:t>
      </w:r>
      <w:r>
        <w:rPr>
          <w:rFonts w:hint="eastAsia" w:asciiTheme="minorEastAsia" w:hAnsiTheme="minorEastAsia" w:eastAsiaTheme="minorEastAsia" w:cstheme="minorEastAsia"/>
          <w:color w:val="auto"/>
          <w:sz w:val="24"/>
          <w:highlight w:val="none"/>
        </w:rPr>
        <w:t xml:space="preserve">备注：1、投标人编制投标文件（商务技术文件部分）时，建议按此目录（序号和内容）提供评标标准相应的商务技术资料。 </w:t>
      </w:r>
    </w:p>
    <w:p w14:paraId="337A6E6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2、评分条款中涉及的业绩、荣誉、人员、社保等分公司均有效。涉及社保、劳动关系证明关系的，如人员为法人代表，则无需提供相关证明，提供营业执照及身份证。</w:t>
      </w:r>
    </w:p>
    <w:p w14:paraId="0646E14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3、投标文件中如附有外文资料，必须逐一对应翻译成中文并加盖投标人公章后附在相关外文资料后面，否则外文资料不予认可。</w:t>
      </w:r>
    </w:p>
    <w:p w14:paraId="2691DF53">
      <w:pPr>
        <w:snapToGrid w:val="0"/>
        <w:spacing w:line="360" w:lineRule="auto"/>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32"/>
          <w:highlight w:val="none"/>
        </w:rPr>
        <w:br w:type="column"/>
      </w:r>
      <w:r>
        <w:rPr>
          <w:rFonts w:hint="eastAsia" w:asciiTheme="minorEastAsia" w:hAnsiTheme="minorEastAsia" w:eastAsiaTheme="minorEastAsia" w:cstheme="minorEastAsia"/>
          <w:b/>
          <w:color w:val="auto"/>
          <w:sz w:val="32"/>
          <w:highlight w:val="none"/>
        </w:rPr>
        <w:t>一、评标方法</w:t>
      </w:r>
    </w:p>
    <w:p w14:paraId="56491685">
      <w:pPr>
        <w:adjustRightInd/>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1.本项目采用综合评分法。</w:t>
      </w:r>
      <w:r>
        <w:rPr>
          <w:rFonts w:hint="eastAsia" w:asciiTheme="minorEastAsia" w:hAnsiTheme="minorEastAsia" w:eastAsiaTheme="minorEastAsia" w:cstheme="minorEastAsia"/>
          <w:color w:val="auto"/>
          <w:kern w:val="0"/>
          <w:sz w:val="24"/>
          <w:highlight w:val="none"/>
        </w:rPr>
        <w:t>综合评分法，是指投标文件满足招标文件全部实质性要求，且按照评审因素的量化指标评审得分最高的投标人为中标候选人的评标方法。</w:t>
      </w:r>
    </w:p>
    <w:p w14:paraId="0D88BD92">
      <w:pPr>
        <w:adjustRightInd/>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32"/>
          <w:highlight w:val="none"/>
        </w:rPr>
        <w:t>二、评标标准</w:t>
      </w:r>
    </w:p>
    <w:p w14:paraId="426C5124">
      <w:pPr>
        <w:spacing w:line="360" w:lineRule="auto"/>
        <w:ind w:firstLine="472" w:firstLineChars="196"/>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评标标准：</w:t>
      </w:r>
      <w:r>
        <w:rPr>
          <w:rFonts w:hint="eastAsia" w:asciiTheme="minorEastAsia" w:hAnsiTheme="minorEastAsia" w:eastAsiaTheme="minorEastAsia" w:cstheme="minorEastAsia"/>
          <w:color w:val="auto"/>
          <w:kern w:val="0"/>
          <w:sz w:val="24"/>
          <w:highlight w:val="none"/>
        </w:rPr>
        <w:t>见评标办法前附表。</w:t>
      </w:r>
    </w:p>
    <w:p w14:paraId="67E4992C">
      <w:pPr>
        <w:spacing w:line="360" w:lineRule="auto"/>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三、评标程序</w:t>
      </w:r>
    </w:p>
    <w:p w14:paraId="7EB5FC00">
      <w:pPr>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23FCEC3">
      <w:pPr>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 比较与评价。</w:t>
      </w:r>
      <w:r>
        <w:rPr>
          <w:rFonts w:hint="eastAsia" w:asciiTheme="minorEastAsia" w:hAnsiTheme="minorEastAsia" w:eastAsiaTheme="minorEastAsia" w:cstheme="minorEastAsia"/>
          <w:color w:val="auto"/>
          <w:kern w:val="0"/>
          <w:sz w:val="24"/>
          <w:highlight w:val="none"/>
        </w:rPr>
        <w:t>评标委员会应当按照招标文件中规定的评标方法和标准，对符合性审查合格的投标文件进行商务和技术评估，综合比较与评价。</w:t>
      </w:r>
    </w:p>
    <w:p w14:paraId="1A14EFD8">
      <w:pPr>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评标委员会各成员应当独立对每个投标人的商务和技术文件进行评价，并汇总商务技术得分情况。</w:t>
      </w:r>
    </w:p>
    <w:p w14:paraId="57C14962">
      <w:pPr>
        <w:spacing w:line="360" w:lineRule="auto"/>
        <w:ind w:firstLine="472" w:firstLineChars="196"/>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14:paraId="74E6AA29">
      <w:pPr>
        <w:pStyle w:val="26"/>
        <w:spacing w:before="0"/>
        <w:ind w:firstLine="508" w:firstLineChars="212"/>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3.4.1投标文件报价出现前后不一致的，按照下列规定修正：</w:t>
      </w:r>
    </w:p>
    <w:p w14:paraId="03673872">
      <w:pPr>
        <w:pStyle w:val="26"/>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3.4.1.1投标文件中开标一览表(报价表)内容与投标文件中相应内容不一致的，以开标一览表(报价表)为准;</w:t>
      </w:r>
    </w:p>
    <w:p w14:paraId="69885012">
      <w:pPr>
        <w:pStyle w:val="26"/>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14:paraId="7AF6306F">
      <w:pPr>
        <w:pStyle w:val="26"/>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3.4.1.3单价金额小数点或者百分比有明显错位的，以开标一览表的总价为准，并修改单价;</w:t>
      </w:r>
    </w:p>
    <w:p w14:paraId="62AAFFA8">
      <w:pPr>
        <w:pStyle w:val="26"/>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14:paraId="76575EEC">
      <w:pPr>
        <w:pStyle w:val="26"/>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F24B1B7">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3.4.2投标文件出现不是唯一的、有选择性投标报价的，投标无效。</w:t>
      </w:r>
    </w:p>
    <w:p w14:paraId="559C46E3">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3.4.3投标报价超过招标文件中规定的预算金额或者最高限价的，投标无效。</w:t>
      </w:r>
    </w:p>
    <w:p w14:paraId="3ADD3E9E">
      <w:pPr>
        <w:pStyle w:val="26"/>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1FDA828">
      <w:pPr>
        <w:pStyle w:val="26"/>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EBD3C3F">
      <w:pPr>
        <w:spacing w:line="360" w:lineRule="auto"/>
        <w:ind w:firstLine="482"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C59A943">
      <w:pPr>
        <w:spacing w:line="360" w:lineRule="auto"/>
        <w:ind w:firstLine="480" w:firstLineChars="200"/>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7D35B68">
      <w:pPr>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3.6编写评标报告。</w:t>
      </w:r>
      <w:r>
        <w:rPr>
          <w:rFonts w:hint="eastAsia" w:asciiTheme="minorEastAsia" w:hAnsiTheme="minorEastAsia" w:eastAsiaTheme="minorEastAsia" w:cs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0D2E8B2">
      <w:pPr>
        <w:widowControl/>
        <w:shd w:val="clear" w:color="auto" w:fill="FFFFFF"/>
        <w:adjustRightInd/>
        <w:spacing w:after="225" w:line="315" w:lineRule="atLeast"/>
        <w:jc w:val="left"/>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四、评标中的其他事项</w:t>
      </w:r>
    </w:p>
    <w:p w14:paraId="76A07ED4">
      <w:pPr>
        <w:pStyle w:val="26"/>
        <w:spacing w:before="0"/>
        <w:ind w:firstLine="472" w:firstLineChars="196"/>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4.1投标人澄清、说明或者补正。</w:t>
      </w:r>
      <w:r>
        <w:rPr>
          <w:rFonts w:hint="eastAsia" w:asciiTheme="minorEastAsia" w:hAnsiTheme="minorEastAsia" w:eastAsiaTheme="minorEastAsia" w:cs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DE6731">
      <w:pPr>
        <w:pStyle w:val="10"/>
        <w:spacing w:line="360" w:lineRule="auto"/>
        <w:ind w:left="954" w:leftChars="226" w:hanging="479" w:firstLineChars="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highlight w:val="none"/>
        </w:rPr>
        <w:t>4.2投标无效。</w:t>
      </w:r>
      <w:r>
        <w:rPr>
          <w:rFonts w:hint="eastAsia" w:asciiTheme="minorEastAsia" w:hAnsiTheme="minorEastAsia" w:eastAsiaTheme="minorEastAsia" w:cstheme="minorEastAsia"/>
          <w:color w:val="auto"/>
          <w:szCs w:val="21"/>
          <w:highlight w:val="none"/>
        </w:rPr>
        <w:t>有下列情形之一的，投标无效：</w:t>
      </w:r>
    </w:p>
    <w:p w14:paraId="75B3B80B">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4.2.1投标人不具备招标文件中规定的资格要求的（投标人未提供有效的资格文件的，视为投标人不具备招标文件中规定的资格要求）；</w:t>
      </w:r>
    </w:p>
    <w:p w14:paraId="56EF848E">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4.2.2投标文件未按照招标文件要求签署、盖章的；</w:t>
      </w:r>
    </w:p>
    <w:p w14:paraId="0BB3CD7F">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FF31D4A">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4.2.4投标文件含有采购人不能接受的附加条件的；</w:t>
      </w:r>
    </w:p>
    <w:p w14:paraId="551D8598">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4.2.5投标文件中承诺的投标有效期少于招标文件中载明的投标有效期的；</w:t>
      </w:r>
    </w:p>
    <w:p w14:paraId="5BB85969">
      <w:pPr>
        <w:snapToGrid w:val="0"/>
        <w:spacing w:line="360" w:lineRule="auto"/>
        <w:ind w:firstLine="120" w:firstLineChars="5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4.2.6投标文件出现不是唯一的、有选择性投标报价的;</w:t>
      </w:r>
    </w:p>
    <w:p w14:paraId="16837517">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72144822">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FB47C62">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4.2.9投标人对根据修正原则修正后的报价不确认的；</w:t>
      </w:r>
    </w:p>
    <w:p w14:paraId="1F88924F">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4.2.10投标人提供虚假材料投标的；</w:t>
      </w:r>
    </w:p>
    <w:p w14:paraId="3690E0F7">
      <w:pPr>
        <w:spacing w:line="360" w:lineRule="auto"/>
        <w:ind w:firstLine="240" w:firstLine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4.2.11投标人有恶意串通、妨碍其他投标人的竞争行为、损害采购人或者其他投标人的合法权益情形的；</w:t>
      </w:r>
    </w:p>
    <w:p w14:paraId="6A14E992">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4.2.12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1E4B0626">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4.2.13投标人仅提交备份投标文件，未在电子交易平台传输递交投标文件的，投标无效；</w:t>
      </w:r>
    </w:p>
    <w:p w14:paraId="11E61ED3">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4.2.14投标人未提供样品或提供的样品不满足采购需求实质性条件的，投标无效；</w:t>
      </w:r>
    </w:p>
    <w:p w14:paraId="6E0CF2E0">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4.2.15投标文件不满足招标文件的实质性要求的；</w:t>
      </w:r>
    </w:p>
    <w:p w14:paraId="5D668999">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4.2.16法律、法规、规章（适用本市的）及省级以上规范性文件（适用本市的）规定的其他无效情形。</w:t>
      </w:r>
    </w:p>
    <w:p w14:paraId="4466AFEF">
      <w:pPr>
        <w:pStyle w:val="10"/>
        <w:snapToGrid w:val="0"/>
        <w:spacing w:line="360" w:lineRule="auto"/>
        <w:ind w:firstLine="472"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根据《中华人民共和国政府采购法》第三十六条之规定，在采购中，出现下列情形之一的，应予废标：</w:t>
      </w:r>
    </w:p>
    <w:p w14:paraId="020B8819">
      <w:pPr>
        <w:pStyle w:val="10"/>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5.1符合专业条件的供应商或者对招标文件作实质响应的供应商不足3家的；</w:t>
      </w:r>
    </w:p>
    <w:p w14:paraId="02C1B4D7">
      <w:pPr>
        <w:pStyle w:val="10"/>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14:paraId="7E23703E">
      <w:pPr>
        <w:pStyle w:val="10"/>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5.3投标人的报价均超过了采购预算，采购人不能支付的；</w:t>
      </w:r>
    </w:p>
    <w:p w14:paraId="72A570CE">
      <w:pPr>
        <w:pStyle w:val="10"/>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14:paraId="4A6CC1DE">
      <w:pPr>
        <w:pStyle w:val="10"/>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废标后，采购代理机构应当将废标理由通知所有投标人。</w:t>
      </w:r>
    </w:p>
    <w:p w14:paraId="01931BC3">
      <w:pPr>
        <w:pStyle w:val="10"/>
        <w:snapToGrid w:val="0"/>
        <w:spacing w:line="360" w:lineRule="auto"/>
        <w:ind w:firstLine="590" w:firstLineChars="24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6.修改招标文件，重新组织采购活动。</w:t>
      </w:r>
      <w:r>
        <w:rPr>
          <w:rFonts w:hint="eastAsia" w:asciiTheme="minorEastAsia" w:hAnsiTheme="minorEastAsia" w:eastAsiaTheme="minorEastAsia" w:cstheme="min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3DA53B5">
      <w:pPr>
        <w:pStyle w:val="10"/>
        <w:snapToGrid w:val="0"/>
        <w:spacing w:line="360" w:lineRule="auto"/>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7.重新开展采购。</w:t>
      </w:r>
      <w:r>
        <w:rPr>
          <w:rFonts w:hint="eastAsia" w:asciiTheme="minorEastAsia" w:hAnsiTheme="minorEastAsia" w:eastAsiaTheme="minorEastAsia" w:cstheme="minorEastAsia"/>
          <w:color w:val="auto"/>
          <w:highlight w:val="none"/>
        </w:rPr>
        <w:t>有政府采购法第七十一条、第七十二条规定的违法行为之一，影响或者可能影响中标结果的，依照下列规定处理：</w:t>
      </w:r>
    </w:p>
    <w:p w14:paraId="379B3E39">
      <w:pPr>
        <w:pStyle w:val="10"/>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7.1未确定中标供应商的，终止本次政府采购活动，重新开展政府采购活动。</w:t>
      </w:r>
    </w:p>
    <w:p w14:paraId="30360156">
      <w:pPr>
        <w:pStyle w:val="10"/>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7.2已确定中标供应商但尚未签订政府采购合同的，中标结果无效，从合格的中标候选人中另行确定中标供应商；没有合格的中标候选人的，重新开展政府采购活动。</w:t>
      </w:r>
    </w:p>
    <w:p w14:paraId="052D4FA2">
      <w:pPr>
        <w:pStyle w:val="10"/>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7.3政府采购合同已签订但尚未履行的，撤销合同，从合格的中标候选人中另行确定中标供应商；没有合格的中标候选人的，重新开展政府采购活动。</w:t>
      </w:r>
    </w:p>
    <w:p w14:paraId="480F7C28">
      <w:pPr>
        <w:pStyle w:val="10"/>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7.4政府采购合同已经履行，给采购人、供应商造成损失的，由责任人承担赔偿责任。</w:t>
      </w:r>
    </w:p>
    <w:p w14:paraId="46A4F2B3">
      <w:pPr>
        <w:pStyle w:val="10"/>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401" w:name="第五部分"/>
      <w:bookmarkStart w:id="402" w:name="_Toc86217003"/>
    </w:p>
    <w:p w14:paraId="720D5AD0">
      <w:pP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1335A638">
      <w:pPr>
        <w:pStyle w:val="10"/>
        <w:snapToGrid w:val="0"/>
        <w:spacing w:line="360" w:lineRule="auto"/>
        <w:ind w:firstLine="723"/>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第五部分 拟签订的合同文本</w:t>
      </w:r>
    </w:p>
    <w:p w14:paraId="62EA8307">
      <w:pPr>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合同编号：</w:t>
      </w:r>
      <w:r>
        <w:rPr>
          <w:rFonts w:hint="eastAsia" w:asciiTheme="minorEastAsia" w:hAnsiTheme="minorEastAsia" w:eastAsiaTheme="minorEastAsia" w:cstheme="minorEastAsia"/>
          <w:color w:val="auto"/>
          <w:sz w:val="24"/>
          <w:highlight w:val="none"/>
          <w:u w:val="single"/>
        </w:rPr>
        <w:t xml:space="preserve">           </w:t>
      </w:r>
    </w:p>
    <w:p w14:paraId="10E8C760">
      <w:pPr>
        <w:spacing w:line="480" w:lineRule="auto"/>
        <w:jc w:val="center"/>
        <w:rPr>
          <w:rFonts w:asciiTheme="minorEastAsia" w:hAnsiTheme="minorEastAsia" w:eastAsiaTheme="minorEastAsia" w:cstheme="minorEastAsia"/>
          <w:b/>
          <w:color w:val="auto"/>
          <w:sz w:val="36"/>
          <w:szCs w:val="36"/>
          <w:highlight w:val="none"/>
        </w:rPr>
      </w:pPr>
    </w:p>
    <w:p w14:paraId="74FC8506">
      <w:pPr>
        <w:spacing w:line="48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政府采购合同参考范本</w:t>
      </w:r>
    </w:p>
    <w:p w14:paraId="643CA9FE">
      <w:pPr>
        <w:spacing w:line="48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（货物类）</w:t>
      </w:r>
    </w:p>
    <w:p w14:paraId="7B9EDD05">
      <w:pPr>
        <w:pStyle w:val="32"/>
        <w:ind w:left="0" w:leftChars="0" w:firstLine="2891" w:firstLineChars="1200"/>
        <w:rPr>
          <w:rFonts w:asciiTheme="minorEastAsia" w:hAnsiTheme="minorEastAsia" w:eastAsiaTheme="minorEastAsia" w:cstheme="minorEastAsia"/>
          <w:b/>
          <w:color w:val="auto"/>
          <w:szCs w:val="24"/>
          <w:highlight w:val="none"/>
        </w:rPr>
      </w:pPr>
    </w:p>
    <w:p w14:paraId="427ED87E">
      <w:pPr>
        <w:pStyle w:val="32"/>
        <w:numPr>
          <w:ilvl w:val="0"/>
          <w:numId w:val="8"/>
        </w:numPr>
        <w:ind w:left="0" w:leftChars="0" w:firstLine="2891" w:firstLineChars="1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Cs w:val="24"/>
          <w:highlight w:val="none"/>
        </w:rPr>
        <w:t>合同书</w:t>
      </w:r>
    </w:p>
    <w:p w14:paraId="34ABA7E3">
      <w:pPr>
        <w:pStyle w:val="32"/>
        <w:ind w:left="0" w:leftChars="0" w:firstLine="0" w:firstLineChars="0"/>
        <w:rPr>
          <w:rFonts w:asciiTheme="minorEastAsia" w:hAnsiTheme="minorEastAsia" w:eastAsiaTheme="minorEastAsia" w:cstheme="minorEastAsia"/>
          <w:color w:val="auto"/>
          <w:szCs w:val="24"/>
          <w:highlight w:val="none"/>
        </w:rPr>
      </w:pPr>
    </w:p>
    <w:p w14:paraId="14310C03">
      <w:pPr>
        <w:spacing w:before="120" w:line="22" w:lineRule="atLeast"/>
        <w:rPr>
          <w:rFonts w:asciiTheme="minorEastAsia" w:hAnsiTheme="minorEastAsia" w:eastAsiaTheme="minorEastAsia" w:cstheme="minorEastAsia"/>
          <w:color w:val="auto"/>
          <w:sz w:val="24"/>
          <w:highlight w:val="none"/>
        </w:rPr>
      </w:pPr>
    </w:p>
    <w:p w14:paraId="24A7092E">
      <w:pPr>
        <w:spacing w:before="120" w:line="22" w:lineRule="atLeast"/>
        <w:ind w:left="96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14:paraId="1A715CEF">
      <w:pPr>
        <w:pStyle w:val="33"/>
        <w:spacing w:before="120" w:line="22" w:lineRule="atLeast"/>
        <w:rPr>
          <w:rFonts w:asciiTheme="minorEastAsia" w:hAnsiTheme="minorEastAsia" w:eastAsiaTheme="minorEastAsia" w:cstheme="minorEastAsia"/>
          <w:color w:val="auto"/>
          <w:szCs w:val="24"/>
          <w:highlight w:val="none"/>
        </w:rPr>
      </w:pPr>
    </w:p>
    <w:p w14:paraId="6F9536BE">
      <w:pPr>
        <w:rPr>
          <w:rFonts w:asciiTheme="minorEastAsia" w:hAnsiTheme="minorEastAsia" w:eastAsiaTheme="minorEastAsia" w:cstheme="minorEastAsia"/>
          <w:color w:val="auto"/>
          <w:sz w:val="24"/>
          <w:highlight w:val="none"/>
        </w:rPr>
      </w:pPr>
    </w:p>
    <w:p w14:paraId="660061BA">
      <w:pPr>
        <w:spacing w:before="120" w:line="22" w:lineRule="atLeast"/>
        <w:ind w:left="96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rPr>
        <w:t xml:space="preserve">                                       </w:t>
      </w:r>
    </w:p>
    <w:p w14:paraId="4D85F64E">
      <w:pPr>
        <w:spacing w:before="120" w:line="22" w:lineRule="atLeast"/>
        <w:rPr>
          <w:rFonts w:asciiTheme="minorEastAsia" w:hAnsiTheme="minorEastAsia" w:eastAsiaTheme="minorEastAsia" w:cstheme="minorEastAsia"/>
          <w:color w:val="auto"/>
          <w:sz w:val="24"/>
          <w:highlight w:val="none"/>
        </w:rPr>
      </w:pPr>
    </w:p>
    <w:p w14:paraId="08997FC2">
      <w:pPr>
        <w:spacing w:before="120" w:line="22" w:lineRule="atLeast"/>
        <w:ind w:left="96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14:paraId="362A53DE">
      <w:pPr>
        <w:spacing w:before="120" w:line="22" w:lineRule="atLeast"/>
        <w:rPr>
          <w:rFonts w:asciiTheme="minorEastAsia" w:hAnsiTheme="minorEastAsia" w:eastAsiaTheme="minorEastAsia" w:cstheme="minorEastAsia"/>
          <w:color w:val="auto"/>
          <w:sz w:val="24"/>
          <w:highlight w:val="none"/>
        </w:rPr>
      </w:pPr>
    </w:p>
    <w:p w14:paraId="064950AA">
      <w:pPr>
        <w:spacing w:before="120" w:line="22" w:lineRule="atLeast"/>
        <w:ind w:firstLine="960" w:firstLineChars="4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14:paraId="51A6F074">
      <w:pPr>
        <w:spacing w:before="120" w:line="22" w:lineRule="atLeast"/>
        <w:rPr>
          <w:rFonts w:asciiTheme="minorEastAsia" w:hAnsiTheme="minorEastAsia" w:eastAsiaTheme="minorEastAsia" w:cstheme="minorEastAsia"/>
          <w:color w:val="auto"/>
          <w:sz w:val="24"/>
          <w:highlight w:val="none"/>
        </w:rPr>
      </w:pPr>
    </w:p>
    <w:p w14:paraId="67A581B0">
      <w:pPr>
        <w:spacing w:before="120" w:line="22" w:lineRule="atLeast"/>
        <w:ind w:firstLine="960" w:firstLineChars="4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1AE2A8D2">
      <w:pPr>
        <w:widowControl/>
        <w:jc w:val="left"/>
        <w:rPr>
          <w:rFonts w:asciiTheme="minorEastAsia" w:hAnsiTheme="minorEastAsia" w:eastAsiaTheme="minorEastAsia" w:cstheme="minorEastAsia"/>
          <w:color w:val="auto"/>
          <w:kern w:val="0"/>
          <w:sz w:val="24"/>
          <w:highlight w:val="none"/>
        </w:rPr>
        <w:sectPr>
          <w:pgSz w:w="11907" w:h="16840"/>
          <w:pgMar w:top="1474" w:right="1814" w:bottom="1474" w:left="1814" w:header="851" w:footer="851" w:gutter="0"/>
          <w:cols w:space="720" w:num="1"/>
        </w:sectPr>
      </w:pPr>
    </w:p>
    <w:p w14:paraId="4D9C0BFE">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（采购人）   </w:t>
      </w:r>
      <w:r>
        <w:rPr>
          <w:rFonts w:hint="eastAsia" w:asciiTheme="minorEastAsia" w:hAnsiTheme="minorEastAsia" w:eastAsiaTheme="minorEastAsia" w:cstheme="minorEastAsia"/>
          <w:color w:val="auto"/>
          <w:sz w:val="24"/>
          <w:highlight w:val="none"/>
        </w:rPr>
        <w:t>以</w:t>
      </w:r>
      <w:r>
        <w:rPr>
          <w:rFonts w:hint="eastAsia" w:asciiTheme="minorEastAsia" w:hAnsiTheme="minorEastAsia" w:eastAsiaTheme="minorEastAsia" w:cstheme="minorEastAsia"/>
          <w:color w:val="auto"/>
          <w:sz w:val="24"/>
          <w:highlight w:val="none"/>
          <w:u w:val="single"/>
        </w:rPr>
        <w:t xml:space="preserve">   （政府采购方式）  </w:t>
      </w: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u w:val="single"/>
        </w:rPr>
        <w:t xml:space="preserve">   （项目名称、编号）   </w:t>
      </w:r>
      <w:r>
        <w:rPr>
          <w:rFonts w:hint="eastAsia" w:asciiTheme="minorEastAsia" w:hAnsiTheme="minorEastAsia" w:eastAsiaTheme="minorEastAsia" w:cstheme="minorEastAsia"/>
          <w:color w:val="auto"/>
          <w:sz w:val="24"/>
          <w:highlight w:val="none"/>
        </w:rPr>
        <w:t>项目进行了采购。经</w:t>
      </w:r>
      <w:r>
        <w:rPr>
          <w:rFonts w:hint="eastAsia" w:asciiTheme="minorEastAsia" w:hAnsiTheme="minorEastAsia" w:eastAsiaTheme="minorEastAsia" w:cstheme="minorEastAsia"/>
          <w:color w:val="auto"/>
          <w:sz w:val="24"/>
          <w:highlight w:val="none"/>
          <w:u w:val="single"/>
        </w:rPr>
        <w:t xml:space="preserve">   （相关评定主体名称）   </w:t>
      </w:r>
      <w:r>
        <w:rPr>
          <w:rFonts w:hint="eastAsia" w:asciiTheme="minorEastAsia" w:hAnsiTheme="minorEastAsia" w:eastAsiaTheme="minorEastAsia" w:cstheme="minorEastAsia"/>
          <w:color w:val="auto"/>
          <w:sz w:val="24"/>
          <w:highlight w:val="none"/>
        </w:rPr>
        <w:t>评定，</w:t>
      </w:r>
      <w:r>
        <w:rPr>
          <w:rFonts w:hint="eastAsia" w:asciiTheme="minorEastAsia" w:hAnsiTheme="minorEastAsia" w:eastAsiaTheme="minorEastAsia" w:cstheme="minorEastAsia"/>
          <w:color w:val="auto"/>
          <w:sz w:val="24"/>
          <w:highlight w:val="none"/>
          <w:u w:val="single"/>
        </w:rPr>
        <w:t xml:space="preserve">   （中标或者成交供应商名称）</w:t>
      </w:r>
      <w:r>
        <w:rPr>
          <w:rFonts w:hint="eastAsia" w:asciiTheme="minorEastAsia" w:hAnsiTheme="minorEastAsia" w:eastAsiaTheme="minorEastAsia" w:cstheme="minorEastAsia"/>
          <w:color w:val="auto"/>
          <w:sz w:val="24"/>
          <w:highlight w:val="none"/>
        </w:rPr>
        <w:t>为该项目中标或者成交供应商。现于中标或者成交通知书发出之日起10个工作日内，按照采购文件等确定的事项签订本合同。</w:t>
      </w:r>
    </w:p>
    <w:p w14:paraId="0F1F43EF">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根据《中华人民共和国民法典》《中华人民共和国政府采购法》等相关法律法规之规定，按照平等、自愿、公平、诚实信用和绿色的原则，经</w:t>
      </w:r>
      <w:r>
        <w:rPr>
          <w:rFonts w:hint="eastAsia" w:asciiTheme="minorEastAsia" w:hAnsiTheme="minorEastAsia" w:eastAsiaTheme="minorEastAsia" w:cstheme="minorEastAsia"/>
          <w:color w:val="auto"/>
          <w:sz w:val="24"/>
          <w:highlight w:val="none"/>
          <w:u w:val="single"/>
        </w:rPr>
        <w:t xml:space="preserve">   （采购人）   </w:t>
      </w:r>
      <w:r>
        <w:rPr>
          <w:rFonts w:hint="eastAsia" w:asciiTheme="minorEastAsia" w:hAnsiTheme="minorEastAsia" w:eastAsiaTheme="minorEastAsia" w:cstheme="minorEastAsia"/>
          <w:color w:val="auto"/>
          <w:sz w:val="24"/>
          <w:highlight w:val="none"/>
          <w:lang w:val="zh-CN"/>
        </w:rPr>
        <w:t>(以下简称：甲方)和</w:t>
      </w:r>
      <w:r>
        <w:rPr>
          <w:rFonts w:hint="eastAsia" w:asciiTheme="minorEastAsia" w:hAnsiTheme="minorEastAsia" w:eastAsiaTheme="minorEastAsia" w:cstheme="minorEastAsia"/>
          <w:color w:val="auto"/>
          <w:sz w:val="24"/>
          <w:highlight w:val="none"/>
          <w:u w:val="single"/>
        </w:rPr>
        <w:t xml:space="preserve">   （中标或者成交供应商名称）   </w:t>
      </w:r>
      <w:r>
        <w:rPr>
          <w:rFonts w:hint="eastAsia" w:asciiTheme="minorEastAsia" w:hAnsiTheme="minorEastAsia" w:eastAsiaTheme="minorEastAsia" w:cstheme="minorEastAsia"/>
          <w:color w:val="auto"/>
          <w:sz w:val="24"/>
          <w:highlight w:val="none"/>
          <w:lang w:val="zh-CN"/>
        </w:rPr>
        <w:t>(以下简称：乙方)协商一致，约定以下合同</w:t>
      </w:r>
      <w:r>
        <w:rPr>
          <w:rFonts w:hint="eastAsia" w:asciiTheme="minorEastAsia" w:hAnsiTheme="minorEastAsia" w:eastAsiaTheme="minorEastAsia" w:cstheme="minorEastAsia"/>
          <w:color w:val="auto"/>
          <w:sz w:val="24"/>
          <w:highlight w:val="none"/>
        </w:rPr>
        <w:t>条款，以兹共同遵守、全面履行。</w:t>
      </w:r>
    </w:p>
    <w:p w14:paraId="0D9505F8">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03" w:name="_Toc3029"/>
      <w:bookmarkStart w:id="404" w:name="_Toc24059"/>
      <w:bookmarkStart w:id="405" w:name="_Toc2232"/>
      <w:r>
        <w:rPr>
          <w:rFonts w:hint="eastAsia" w:asciiTheme="minorEastAsia" w:hAnsiTheme="minorEastAsia" w:eastAsiaTheme="minorEastAsia" w:cstheme="minorEastAsia"/>
          <w:b/>
          <w:color w:val="auto"/>
          <w:sz w:val="24"/>
          <w:highlight w:val="none"/>
        </w:rPr>
        <w:t>1.1 合同组成部分</w:t>
      </w:r>
      <w:bookmarkEnd w:id="403"/>
      <w:bookmarkEnd w:id="404"/>
      <w:bookmarkEnd w:id="405"/>
    </w:p>
    <w:p w14:paraId="43C38950">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24775A4">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 本合同及其补充合同、变更协议；</w:t>
      </w:r>
    </w:p>
    <w:p w14:paraId="1818A56B">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中标或者成交通知书；</w:t>
      </w:r>
    </w:p>
    <w:p w14:paraId="389BD52F">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 投标或者响应文件（含澄清或者说明文件）；</w:t>
      </w:r>
    </w:p>
    <w:p w14:paraId="109B100A">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1.1.4 采购文件（含澄清或者修改文件）；</w:t>
      </w:r>
    </w:p>
    <w:p w14:paraId="14A2A799">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 其他相关采购文件。</w:t>
      </w:r>
    </w:p>
    <w:p w14:paraId="71A89290">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06" w:name="_Toc24300"/>
      <w:bookmarkStart w:id="407" w:name="_Toc27126"/>
      <w:bookmarkStart w:id="408" w:name="_Toc21295"/>
      <w:r>
        <w:rPr>
          <w:rFonts w:hint="eastAsia" w:asciiTheme="minorEastAsia" w:hAnsiTheme="minorEastAsia" w:eastAsiaTheme="minorEastAsia" w:cstheme="minorEastAsia"/>
          <w:b/>
          <w:color w:val="auto"/>
          <w:sz w:val="24"/>
          <w:highlight w:val="none"/>
        </w:rPr>
        <w:t>1.2 货物</w:t>
      </w:r>
      <w:bookmarkEnd w:id="406"/>
      <w:bookmarkEnd w:id="407"/>
      <w:bookmarkEnd w:id="408"/>
    </w:p>
    <w:p w14:paraId="488EAE91">
      <w:pPr>
        <w:spacing w:line="560" w:lineRule="exact"/>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 货物名称、品牌、规格型号、花色：</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3828520E">
      <w:pPr>
        <w:spacing w:line="560" w:lineRule="exact"/>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1.2.2 货物数量：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3FACCBFA">
      <w:pPr>
        <w:spacing w:line="560" w:lineRule="exact"/>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1.2.3 货物质量：</w:t>
      </w:r>
      <w:r>
        <w:rPr>
          <w:rFonts w:hint="eastAsia" w:asciiTheme="minorEastAsia" w:hAnsiTheme="minorEastAsia" w:eastAsiaTheme="minorEastAsia" w:cstheme="minorEastAsia"/>
          <w:color w:val="auto"/>
          <w:sz w:val="24"/>
          <w:highlight w:val="none"/>
          <w:u w:val="single"/>
        </w:rPr>
        <w:t>　　　　　　　　　                      　      ；</w:t>
      </w:r>
    </w:p>
    <w:p w14:paraId="7F2EB243">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09" w:name="_Toc23292"/>
      <w:bookmarkStart w:id="410" w:name="_Toc21551"/>
      <w:bookmarkStart w:id="411" w:name="_Toc21631"/>
      <w:r>
        <w:rPr>
          <w:rFonts w:hint="eastAsia" w:asciiTheme="minorEastAsia" w:hAnsiTheme="minorEastAsia" w:eastAsiaTheme="minorEastAsia" w:cstheme="minorEastAsia"/>
          <w:b/>
          <w:color w:val="auto"/>
          <w:sz w:val="24"/>
          <w:highlight w:val="none"/>
        </w:rPr>
        <w:t>1.3 价款</w:t>
      </w:r>
      <w:bookmarkEnd w:id="409"/>
      <w:bookmarkEnd w:id="410"/>
      <w:bookmarkEnd w:id="411"/>
    </w:p>
    <w:p w14:paraId="5C580ED3">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本合同总价（含税）为：￥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w:t>
      </w:r>
    </w:p>
    <w:p w14:paraId="6B3543CC">
      <w:pPr>
        <w:spacing w:line="560" w:lineRule="exact"/>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分项价格：</w:t>
      </w:r>
    </w:p>
    <w:tbl>
      <w:tblPr>
        <w:tblStyle w:val="19"/>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7CD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9D4F43F">
            <w:pPr>
              <w:pStyle w:val="34"/>
              <w:spacing w:line="56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C6A7BA9">
            <w:pPr>
              <w:pStyle w:val="34"/>
              <w:spacing w:line="560" w:lineRule="exact"/>
              <w:ind w:firstLine="20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7BB7CF4">
            <w:pPr>
              <w:pStyle w:val="34"/>
              <w:spacing w:line="56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分项价格</w:t>
            </w:r>
          </w:p>
        </w:tc>
      </w:tr>
      <w:tr w14:paraId="4941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3C933E3">
            <w:pPr>
              <w:pStyle w:val="34"/>
              <w:spacing w:line="560" w:lineRule="exact"/>
              <w:ind w:firstLine="200"/>
              <w:jc w:val="center"/>
              <w:rPr>
                <w:rFonts w:asciiTheme="minorEastAsia" w:hAnsiTheme="minorEastAsia" w:eastAsiaTheme="minorEastAsia" w:cstheme="min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F17433A">
            <w:pPr>
              <w:pStyle w:val="34"/>
              <w:spacing w:line="560" w:lineRule="exact"/>
              <w:ind w:firstLine="200"/>
              <w:jc w:val="center"/>
              <w:rPr>
                <w:rFonts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7E1AD7F">
            <w:pPr>
              <w:pStyle w:val="34"/>
              <w:spacing w:line="560" w:lineRule="exact"/>
              <w:ind w:firstLine="200"/>
              <w:jc w:val="center"/>
              <w:rPr>
                <w:rFonts w:asciiTheme="minorEastAsia" w:hAnsiTheme="minorEastAsia" w:eastAsiaTheme="minorEastAsia" w:cstheme="minorEastAsia"/>
                <w:color w:val="auto"/>
                <w:sz w:val="24"/>
                <w:szCs w:val="24"/>
                <w:highlight w:val="none"/>
              </w:rPr>
            </w:pPr>
          </w:p>
        </w:tc>
      </w:tr>
      <w:tr w14:paraId="1699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AB02A35">
            <w:pPr>
              <w:pStyle w:val="34"/>
              <w:spacing w:line="560" w:lineRule="exact"/>
              <w:ind w:firstLine="200"/>
              <w:jc w:val="center"/>
              <w:rPr>
                <w:rFonts w:asciiTheme="minorEastAsia" w:hAnsiTheme="minorEastAsia" w:eastAsiaTheme="minorEastAsia" w:cstheme="min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798431A">
            <w:pPr>
              <w:pStyle w:val="34"/>
              <w:spacing w:line="560" w:lineRule="exact"/>
              <w:ind w:firstLine="200"/>
              <w:jc w:val="center"/>
              <w:rPr>
                <w:rFonts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2F45122">
            <w:pPr>
              <w:pStyle w:val="34"/>
              <w:spacing w:line="560" w:lineRule="exact"/>
              <w:ind w:firstLine="200"/>
              <w:jc w:val="center"/>
              <w:rPr>
                <w:rFonts w:asciiTheme="minorEastAsia" w:hAnsiTheme="minorEastAsia" w:eastAsiaTheme="minorEastAsia" w:cstheme="minorEastAsia"/>
                <w:color w:val="auto"/>
                <w:sz w:val="24"/>
                <w:szCs w:val="24"/>
                <w:highlight w:val="none"/>
              </w:rPr>
            </w:pPr>
          </w:p>
        </w:tc>
      </w:tr>
      <w:tr w14:paraId="238B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0CAE577">
            <w:pPr>
              <w:pStyle w:val="34"/>
              <w:spacing w:line="560" w:lineRule="exact"/>
              <w:ind w:firstLine="200"/>
              <w:jc w:val="center"/>
              <w:rPr>
                <w:rFonts w:asciiTheme="minorEastAsia" w:hAnsiTheme="minorEastAsia" w:eastAsiaTheme="minorEastAsia" w:cstheme="min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C3EF72A">
            <w:pPr>
              <w:pStyle w:val="34"/>
              <w:spacing w:line="560" w:lineRule="exact"/>
              <w:ind w:firstLine="200"/>
              <w:jc w:val="center"/>
              <w:rPr>
                <w:rFonts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285C3B5">
            <w:pPr>
              <w:pStyle w:val="34"/>
              <w:spacing w:line="560" w:lineRule="exact"/>
              <w:ind w:firstLine="200"/>
              <w:jc w:val="center"/>
              <w:rPr>
                <w:rFonts w:asciiTheme="minorEastAsia" w:hAnsiTheme="minorEastAsia" w:eastAsiaTheme="minorEastAsia" w:cstheme="minorEastAsia"/>
                <w:color w:val="auto"/>
                <w:sz w:val="24"/>
                <w:szCs w:val="24"/>
                <w:highlight w:val="none"/>
              </w:rPr>
            </w:pPr>
          </w:p>
        </w:tc>
      </w:tr>
      <w:tr w14:paraId="2560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2A7B8B1">
            <w:pPr>
              <w:pStyle w:val="34"/>
              <w:spacing w:line="560" w:lineRule="exact"/>
              <w:ind w:firstLine="200"/>
              <w:jc w:val="center"/>
              <w:rPr>
                <w:rFonts w:asciiTheme="minorEastAsia" w:hAnsiTheme="minorEastAsia" w:eastAsiaTheme="minorEastAsia" w:cstheme="minorEastAsia"/>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C28BF1E">
            <w:pPr>
              <w:pStyle w:val="34"/>
              <w:spacing w:line="560" w:lineRule="exact"/>
              <w:ind w:firstLine="200"/>
              <w:jc w:val="center"/>
              <w:rPr>
                <w:rFonts w:asciiTheme="minorEastAsia" w:hAnsiTheme="minorEastAsia" w:eastAsiaTheme="minorEastAsia" w:cstheme="minorEastAsia"/>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A2F80BB">
            <w:pPr>
              <w:pStyle w:val="34"/>
              <w:spacing w:line="560" w:lineRule="exact"/>
              <w:ind w:firstLine="200"/>
              <w:jc w:val="center"/>
              <w:rPr>
                <w:rFonts w:asciiTheme="minorEastAsia" w:hAnsiTheme="minorEastAsia" w:eastAsiaTheme="minorEastAsia" w:cstheme="minorEastAsia"/>
                <w:color w:val="auto"/>
                <w:sz w:val="24"/>
                <w:szCs w:val="24"/>
                <w:highlight w:val="none"/>
              </w:rPr>
            </w:pPr>
          </w:p>
        </w:tc>
      </w:tr>
      <w:tr w14:paraId="4036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E4ECA6E">
            <w:pPr>
              <w:pStyle w:val="34"/>
              <w:spacing w:line="560" w:lineRule="exact"/>
              <w:ind w:firstLine="20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9467700">
            <w:pPr>
              <w:pStyle w:val="34"/>
              <w:spacing w:line="560" w:lineRule="exact"/>
              <w:ind w:firstLine="200"/>
              <w:jc w:val="center"/>
              <w:rPr>
                <w:rFonts w:asciiTheme="minorEastAsia" w:hAnsiTheme="minorEastAsia" w:eastAsiaTheme="minorEastAsia" w:cstheme="minorEastAsia"/>
                <w:color w:val="auto"/>
                <w:sz w:val="24"/>
                <w:szCs w:val="24"/>
                <w:highlight w:val="none"/>
              </w:rPr>
            </w:pPr>
          </w:p>
        </w:tc>
      </w:tr>
    </w:tbl>
    <w:p w14:paraId="3ED0C2A6">
      <w:pPr>
        <w:pStyle w:val="35"/>
        <w:spacing w:before="0" w:beforeAutospacing="0" w:after="0" w:afterAutospacing="0" w:line="360" w:lineRule="auto"/>
        <w:ind w:firstLine="480"/>
        <w:rPr>
          <w:rFonts w:asciiTheme="minorEastAsia" w:hAnsiTheme="minorEastAsia" w:eastAsiaTheme="minorEastAsia" w:cstheme="minorEastAsia"/>
          <w:b/>
          <w:color w:val="auto"/>
          <w:highlight w:val="none"/>
        </w:rPr>
      </w:pPr>
      <w:bookmarkStart w:id="412" w:name="_Toc1814"/>
      <w:bookmarkStart w:id="413" w:name="_Toc22618"/>
      <w:bookmarkStart w:id="414" w:name="_Toc10340"/>
      <w:r>
        <w:rPr>
          <w:rFonts w:hint="eastAsia" w:asciiTheme="minorEastAsia" w:hAnsiTheme="minorEastAsia" w:eastAsiaTheme="minorEastAsia" w:cstheme="minorEastAsia"/>
          <w:b/>
          <w:color w:val="auto"/>
          <w:highlight w:val="none"/>
        </w:rPr>
        <w:t>1.4履约保证金</w:t>
      </w:r>
    </w:p>
    <w:p w14:paraId="15EB86D5">
      <w:pPr>
        <w:pStyle w:val="35"/>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（是/否）需要支付履约保证金。若需要支付履约保证金的，则：</w:t>
      </w:r>
    </w:p>
    <w:p w14:paraId="0FB5366F">
      <w:pPr>
        <w:spacing w:line="560" w:lineRule="exact"/>
        <w:ind w:firstLine="480" w:firstLineChars="200"/>
        <w:outlineLvl w:val="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1.4.1履约保证金的比例为合同金额的</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04B7EB60">
      <w:pPr>
        <w:spacing w:line="560" w:lineRule="exact"/>
        <w:ind w:firstLine="480" w:firstLineChars="200"/>
        <w:outlineLvl w:val="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1.4.2履约保证金支付方式详见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6F7C4C7E">
      <w:pPr>
        <w:pStyle w:val="2"/>
        <w:tabs>
          <w:tab w:val="left" w:pos="0"/>
          <w:tab w:val="clear" w:pos="432"/>
        </w:tabs>
        <w:spacing w:line="560" w:lineRule="exact"/>
        <w:ind w:left="0" w:firstLine="480" w:firstLineChars="200"/>
        <w:rPr>
          <w:rFonts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59D38C0">
      <w:pPr>
        <w:spacing w:line="560" w:lineRule="exact"/>
        <w:ind w:firstLine="480" w:firstLineChars="2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1.4.4 甲方在项目验收结束后及时退还履约保证金。甲方在项目通过验收之日起</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个工作日内将履约保证金无息退还乙方，逾期退还的，乙方可要求甲方支付违约金，违约金按每迟延退还一日的应退还而未退还金额的</w:t>
      </w:r>
      <w:r>
        <w:rPr>
          <w:rFonts w:hint="eastAsia" w:asciiTheme="minorEastAsia" w:hAnsiTheme="minorEastAsia" w:eastAsiaTheme="minorEastAsia" w:cstheme="minorEastAsia"/>
          <w:color w:val="auto"/>
          <w:kern w:val="0"/>
          <w:sz w:val="24"/>
          <w:highlight w:val="none"/>
          <w:u w:val="single"/>
        </w:rPr>
        <w:t xml:space="preserve">  0.05（可根据情况修改）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%计算，最高限额为本合同履约保证金的</w:t>
      </w:r>
      <w:r>
        <w:rPr>
          <w:rFonts w:hint="eastAsia" w:asciiTheme="minorEastAsia" w:hAnsiTheme="minorEastAsia" w:eastAsiaTheme="minorEastAsia" w:cstheme="minorEastAsia"/>
          <w:color w:val="auto"/>
          <w:kern w:val="0"/>
          <w:sz w:val="24"/>
          <w:highlight w:val="none"/>
          <w:u w:val="single"/>
        </w:rPr>
        <w:t xml:space="preserve">  20  </w:t>
      </w:r>
      <w:r>
        <w:rPr>
          <w:rFonts w:hint="eastAsia" w:asciiTheme="minorEastAsia" w:hAnsiTheme="minorEastAsia" w:eastAsiaTheme="minorEastAsia" w:cstheme="minorEastAsia"/>
          <w:color w:val="auto"/>
          <w:kern w:val="0"/>
          <w:sz w:val="24"/>
          <w:highlight w:val="none"/>
        </w:rPr>
        <w:t xml:space="preserve"> %。</w:t>
      </w:r>
    </w:p>
    <w:p w14:paraId="65595993">
      <w:pPr>
        <w:spacing w:line="560" w:lineRule="exact"/>
        <w:ind w:firstLine="482" w:firstLineChars="200"/>
        <w:outlineLvl w:val="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1.5</w:t>
      </w:r>
      <w:bookmarkEnd w:id="412"/>
      <w:bookmarkEnd w:id="413"/>
      <w:bookmarkEnd w:id="414"/>
      <w:r>
        <w:rPr>
          <w:rFonts w:hint="eastAsia" w:asciiTheme="minorEastAsia" w:hAnsiTheme="minorEastAsia" w:eastAsiaTheme="minorEastAsia" w:cstheme="minorEastAsia"/>
          <w:b/>
          <w:color w:val="auto"/>
          <w:sz w:val="24"/>
          <w:highlight w:val="none"/>
        </w:rPr>
        <w:t>预付款</w:t>
      </w:r>
    </w:p>
    <w:p w14:paraId="02F402B6">
      <w:pPr>
        <w:pStyle w:val="35"/>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（是/否）需要支付预付款。若需要支付预付款的，则：</w:t>
      </w:r>
    </w:p>
    <w:p w14:paraId="56293C0F">
      <w:pPr>
        <w:spacing w:line="560" w:lineRule="exact"/>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1.5.1预付款比例、支付方式、时间详见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3247ACA0">
      <w:pPr>
        <w:pStyle w:val="35"/>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1.5.2预付款的扣回方式详见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b/>
          <w:i/>
          <w:color w:val="auto"/>
          <w:highlight w:val="none"/>
          <w:u w:val="single"/>
        </w:rPr>
        <w:t>合同专用条款</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7E53BE2F">
      <w:pPr>
        <w:pStyle w:val="35"/>
        <w:spacing w:before="0" w:beforeAutospacing="0" w:after="0" w:afterAutospacing="0" w:line="360" w:lineRule="auto"/>
        <w:ind w:firstLine="48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1.5.3预付款的担保措施详见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b/>
          <w:i/>
          <w:color w:val="auto"/>
          <w:highlight w:val="none"/>
          <w:u w:val="single"/>
        </w:rPr>
        <w:t>合同专用条款</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04151B69">
      <w:pPr>
        <w:pStyle w:val="35"/>
        <w:spacing w:before="0" w:beforeAutospacing="0" w:after="0" w:afterAutospacing="0" w:line="360" w:lineRule="auto"/>
        <w:ind w:firstLine="48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1.6资金支付</w:t>
      </w:r>
    </w:p>
    <w:p w14:paraId="4D13CCD8">
      <w:pPr>
        <w:pStyle w:val="35"/>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8792AF2">
      <w:pPr>
        <w:spacing w:line="560" w:lineRule="exact"/>
        <w:ind w:firstLine="480" w:firstLineChars="2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1.6.2资金支付的方式、时间和条件详见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38C70A25">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15" w:name="_Toc32071"/>
      <w:bookmarkStart w:id="416" w:name="_Toc2846"/>
      <w:bookmarkStart w:id="417" w:name="_Toc19304"/>
      <w:r>
        <w:rPr>
          <w:rFonts w:hint="eastAsia" w:asciiTheme="minorEastAsia" w:hAnsiTheme="minorEastAsia" w:eastAsiaTheme="minorEastAsia" w:cstheme="minorEastAsia"/>
          <w:b/>
          <w:color w:val="auto"/>
          <w:sz w:val="24"/>
          <w:highlight w:val="none"/>
        </w:rPr>
        <w:t>1.7货物交付期限、地点和方式</w:t>
      </w:r>
      <w:bookmarkEnd w:id="415"/>
      <w:bookmarkEnd w:id="416"/>
      <w:bookmarkEnd w:id="417"/>
    </w:p>
    <w:p w14:paraId="64E46E09">
      <w:pPr>
        <w:spacing w:line="560" w:lineRule="exact"/>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1.7.1 交付期限：详见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25AE573C">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 交付地点：</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09AAE7D0">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 交付方式：</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04D4E0BD">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18" w:name="_Toc27250"/>
      <w:bookmarkStart w:id="419" w:name="_Toc19554"/>
      <w:bookmarkStart w:id="420" w:name="_Toc21423"/>
      <w:r>
        <w:rPr>
          <w:rFonts w:hint="eastAsia" w:asciiTheme="minorEastAsia" w:hAnsiTheme="minorEastAsia" w:eastAsiaTheme="minorEastAsia" w:cstheme="minorEastAsia"/>
          <w:b/>
          <w:color w:val="auto"/>
          <w:sz w:val="24"/>
          <w:highlight w:val="none"/>
        </w:rPr>
        <w:t>1.8违约责任</w:t>
      </w:r>
      <w:bookmarkEnd w:id="418"/>
      <w:bookmarkEnd w:id="419"/>
      <w:bookmarkEnd w:id="420"/>
    </w:p>
    <w:p w14:paraId="1EE36420">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Theme="minorEastAsia" w:hAnsiTheme="minorEastAsia" w:eastAsiaTheme="minorEastAsia" w:cstheme="minorEastAsia"/>
          <w:color w:val="auto"/>
          <w:sz w:val="24"/>
          <w:highlight w:val="none"/>
          <w:u w:val="single"/>
        </w:rPr>
        <w:t xml:space="preserve">  0.05</w:t>
      </w:r>
      <w:r>
        <w:rPr>
          <w:rFonts w:hint="eastAsia" w:asciiTheme="minorEastAsia" w:hAnsiTheme="minorEastAsia" w:eastAsiaTheme="minorEastAsia" w:cstheme="minorEastAsia"/>
          <w:color w:val="auto"/>
          <w:kern w:val="0"/>
          <w:sz w:val="24"/>
          <w:highlight w:val="none"/>
          <w:u w:val="single"/>
        </w:rPr>
        <w:t>（可根据情况修改）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20   </w:t>
      </w:r>
      <w:r>
        <w:rPr>
          <w:rFonts w:hint="eastAsia" w:asciiTheme="minorEastAsia" w:hAnsiTheme="minorEastAsia" w:eastAsiaTheme="minorEastAsia" w:cstheme="minorEastAsia"/>
          <w:color w:val="auto"/>
          <w:sz w:val="24"/>
          <w:highlight w:val="none"/>
        </w:rPr>
        <w:t>%；迟延交付货物的违约金计算数额达到前述最高限额之日起，甲方有权在要求乙方支付违约金的同时，书面通知乙方解除本合同；</w:t>
      </w:r>
    </w:p>
    <w:p w14:paraId="2ED12B41">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z w:val="24"/>
          <w:highlight w:val="none"/>
          <w:u w:val="single"/>
        </w:rPr>
        <w:t xml:space="preserve"> 0.05</w:t>
      </w:r>
      <w:r>
        <w:rPr>
          <w:rFonts w:hint="eastAsia" w:asciiTheme="minorEastAsia" w:hAnsiTheme="minorEastAsia" w:eastAsiaTheme="minorEastAsia" w:cstheme="minorEastAsia"/>
          <w:color w:val="auto"/>
          <w:kern w:val="0"/>
          <w:sz w:val="24"/>
          <w:highlight w:val="none"/>
          <w:u w:val="single"/>
        </w:rPr>
        <w:t>（可根据情况修改）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20   </w:t>
      </w:r>
      <w:r>
        <w:rPr>
          <w:rFonts w:hint="eastAsia" w:asciiTheme="minorEastAsia" w:hAnsiTheme="minorEastAsia" w:eastAsiaTheme="minorEastAsia" w:cstheme="minorEastAsia"/>
          <w:color w:val="auto"/>
          <w:sz w:val="24"/>
          <w:highlight w:val="none"/>
        </w:rPr>
        <w:t>%；迟延付款的违约金计算数额达到前述最高限额之日起，乙方有权在要求甲方支付违约金的同时，书面通知甲方解除本合同；</w:t>
      </w:r>
    </w:p>
    <w:p w14:paraId="781D61AA">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A394B0F">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C87EC41">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15A8566B">
      <w:pPr>
        <w:spacing w:line="560" w:lineRule="exact"/>
        <w:ind w:left="-420" w:leftChars="-200" w:right="-420" w:rightChars="-200"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1.8.6违约责任</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另有约定的，从其约定。</w:t>
      </w:r>
    </w:p>
    <w:p w14:paraId="7B5E75CA">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21" w:name="_Toc28375"/>
      <w:bookmarkStart w:id="422" w:name="_Toc15583"/>
      <w:bookmarkStart w:id="423" w:name="_Toc16021"/>
      <w:r>
        <w:rPr>
          <w:rFonts w:hint="eastAsia" w:asciiTheme="minorEastAsia" w:hAnsiTheme="minorEastAsia" w:eastAsiaTheme="minorEastAsia" w:cstheme="minorEastAsia"/>
          <w:b/>
          <w:color w:val="auto"/>
          <w:sz w:val="24"/>
          <w:highlight w:val="none"/>
        </w:rPr>
        <w:t>1.9合同争议的解决</w:t>
      </w:r>
      <w:bookmarkEnd w:id="421"/>
      <w:bookmarkEnd w:id="422"/>
      <w:bookmarkEnd w:id="423"/>
    </w:p>
    <w:p w14:paraId="05C4D999">
      <w:pPr>
        <w:spacing w:line="560" w:lineRule="exact"/>
        <w:ind w:left="-61" w:leftChars="-29" w:right="-420" w:rightChars="-200"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本合同履行过程中发生的任何争议，双方当事人均可通过和解或者调解解决；不愿和解、调解或者和解、调解不成的，可以选择以下第</w:t>
      </w:r>
      <w:r>
        <w:rPr>
          <w:rFonts w:hint="eastAsia" w:asciiTheme="minorEastAsia" w:hAnsiTheme="minorEastAsia" w:eastAsiaTheme="minorEastAsia" w:cstheme="minorEastAsia"/>
          <w:b/>
          <w:i/>
          <w:color w:val="auto"/>
          <w:sz w:val="24"/>
          <w:highlight w:val="none"/>
          <w:u w:val="single"/>
        </w:rPr>
        <w:t xml:space="preserve">      </w:t>
      </w:r>
      <w:r>
        <w:rPr>
          <w:rFonts w:hint="eastAsia" w:asciiTheme="minorEastAsia" w:hAnsiTheme="minorEastAsia" w:eastAsiaTheme="minorEastAsia" w:cstheme="minorEastAsia"/>
          <w:color w:val="auto"/>
          <w:sz w:val="24"/>
          <w:highlight w:val="none"/>
        </w:rPr>
        <w:t>条款规定的方式解决：</w:t>
      </w:r>
    </w:p>
    <w:p w14:paraId="76BE5B55">
      <w:pPr>
        <w:spacing w:line="560" w:lineRule="exact"/>
        <w:ind w:left="-420" w:leftChars="-200" w:right="-420" w:rightChars="-200" w:firstLine="840" w:firstLineChars="3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1.9.1 将争议提交</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仲裁委员会依申请仲裁时其现行有效的仲裁规则裁决；</w:t>
      </w:r>
    </w:p>
    <w:p w14:paraId="260FEFF4">
      <w:pPr>
        <w:spacing w:line="560" w:lineRule="exact"/>
        <w:ind w:left="-420" w:leftChars="-200" w:right="-420" w:rightChars="-200" w:firstLine="840" w:firstLineChars="3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1.9.2 向</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人民法院起诉。</w:t>
      </w:r>
    </w:p>
    <w:p w14:paraId="526064AA">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24" w:name="_Toc15322"/>
      <w:bookmarkStart w:id="425" w:name="_Toc11173"/>
      <w:bookmarkStart w:id="426" w:name="_Toc7245"/>
      <w:r>
        <w:rPr>
          <w:rFonts w:hint="eastAsia" w:asciiTheme="minorEastAsia" w:hAnsiTheme="minorEastAsia" w:eastAsiaTheme="minorEastAsia" w:cstheme="minorEastAsia"/>
          <w:b/>
          <w:color w:val="auto"/>
          <w:sz w:val="24"/>
          <w:highlight w:val="none"/>
        </w:rPr>
        <w:t>2.0 合同生效</w:t>
      </w:r>
      <w:bookmarkEnd w:id="424"/>
      <w:bookmarkEnd w:id="425"/>
      <w:bookmarkEnd w:id="426"/>
    </w:p>
    <w:p w14:paraId="6BFFDCB2">
      <w:pPr>
        <w:spacing w:line="560" w:lineRule="exact"/>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本合同自双方当事人盖章签字时生效。</w:t>
      </w:r>
    </w:p>
    <w:p w14:paraId="53C00BDF">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b/>
          <w:color w:val="auto"/>
          <w:sz w:val="24"/>
          <w:highlight w:val="none"/>
          <w:lang w:val="zh-CN"/>
        </w:rPr>
        <w:t>甲方</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b/>
          <w:color w:val="auto"/>
          <w:sz w:val="24"/>
          <w:highlight w:val="none"/>
          <w:lang w:val="zh-CN"/>
        </w:rPr>
        <w:t xml:space="preserve">      乙方</w:t>
      </w:r>
      <w:r>
        <w:rPr>
          <w:rFonts w:hint="eastAsia" w:asciiTheme="minorEastAsia" w:hAnsiTheme="minorEastAsia" w:eastAsiaTheme="minorEastAsia" w:cstheme="minorEastAsia"/>
          <w:color w:val="auto"/>
          <w:sz w:val="24"/>
          <w:highlight w:val="none"/>
          <w:lang w:val="zh-CN"/>
        </w:rPr>
        <w:t>：</w:t>
      </w:r>
    </w:p>
    <w:p w14:paraId="097ACB1B">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统一社会信用代码：                       统一社会信用代码或身份证码：</w:t>
      </w:r>
    </w:p>
    <w:p w14:paraId="0FF249A8">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住所：                                   住所：</w:t>
      </w:r>
    </w:p>
    <w:p w14:paraId="1F99EB2C">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法定代表人或                             法定代表人</w:t>
      </w:r>
    </w:p>
    <w:p w14:paraId="7B3DD088">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授权代表（签字）：                        或授权代表（签字）: </w:t>
      </w:r>
    </w:p>
    <w:p w14:paraId="26E6BC4B">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联系人：                                 联系人：</w:t>
      </w:r>
    </w:p>
    <w:p w14:paraId="0DAE5B3E">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约定送达地址：                           约定送达地址：</w:t>
      </w:r>
    </w:p>
    <w:p w14:paraId="6E2D8B9C">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邮政编码：                               邮政编码：</w:t>
      </w:r>
    </w:p>
    <w:p w14:paraId="5B5E4950">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电话:                                    电话: </w:t>
      </w:r>
    </w:p>
    <w:p w14:paraId="2282ACDD">
      <w:pPr>
        <w:autoSpaceDE w:val="0"/>
        <w:autoSpaceDN w:val="0"/>
        <w:spacing w:line="560" w:lineRule="exac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传真:                                    传真:</w:t>
      </w:r>
    </w:p>
    <w:p w14:paraId="31EBBC5F">
      <w:pPr>
        <w:autoSpaceDE w:val="0"/>
        <w:autoSpaceDN w:val="0"/>
        <w:spacing w:line="56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电子邮箱：                               电子邮箱：</w:t>
      </w:r>
    </w:p>
    <w:p w14:paraId="37CF9C56">
      <w:pPr>
        <w:autoSpaceDE w:val="0"/>
        <w:autoSpaceDN w:val="0"/>
        <w:spacing w:line="56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开户银行：                               开户银行： </w:t>
      </w:r>
    </w:p>
    <w:p w14:paraId="4AD9432B">
      <w:pPr>
        <w:autoSpaceDE w:val="0"/>
        <w:autoSpaceDN w:val="0"/>
        <w:spacing w:line="56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开户名称：                               开户名称： </w:t>
      </w:r>
    </w:p>
    <w:p w14:paraId="627261CD">
      <w:pPr>
        <w:autoSpaceDE w:val="0"/>
        <w:autoSpaceDN w:val="0"/>
        <w:spacing w:line="56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开户账号：</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开户账号：</w:t>
      </w:r>
    </w:p>
    <w:p w14:paraId="7301DE3C">
      <w:pPr>
        <w:pStyle w:val="32"/>
        <w:spacing w:line="560" w:lineRule="exact"/>
        <w:ind w:firstLine="482"/>
        <w:jc w:val="center"/>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第二部分 合同一般条款</w:t>
      </w:r>
    </w:p>
    <w:p w14:paraId="2E1D8FDF">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27" w:name="_Ref467379109"/>
      <w:bookmarkStart w:id="428" w:name="_Ref467379094"/>
      <w:bookmarkStart w:id="429" w:name="_Toc16917"/>
      <w:bookmarkStart w:id="430" w:name="_Ref467378404"/>
      <w:bookmarkStart w:id="431" w:name="_Ref467379101"/>
      <w:bookmarkStart w:id="432" w:name="_Toc28763"/>
      <w:bookmarkStart w:id="433" w:name="_Ref467379205"/>
      <w:bookmarkStart w:id="434" w:name="_Ref467379225"/>
      <w:bookmarkStart w:id="435" w:name="_Ref467379214"/>
      <w:bookmarkStart w:id="436" w:name="_Toc19614"/>
      <w:bookmarkStart w:id="437" w:name="_Ref467378463"/>
      <w:bookmarkStart w:id="438" w:name="_Toc487900349"/>
      <w:bookmarkStart w:id="439" w:name="_Ref467379195"/>
      <w:bookmarkStart w:id="440" w:name="_Ref467378499"/>
      <w:bookmarkStart w:id="441" w:name="_Toc259093669"/>
      <w:bookmarkStart w:id="442" w:name="_Toc279701240"/>
      <w:r>
        <w:rPr>
          <w:rFonts w:hint="eastAsia" w:asciiTheme="minorEastAsia" w:hAnsiTheme="minorEastAsia" w:eastAsiaTheme="minorEastAsia" w:cstheme="minorEastAsia"/>
          <w:b/>
          <w:color w:val="auto"/>
          <w:sz w:val="24"/>
          <w:highlight w:val="none"/>
        </w:rPr>
        <w:t>2.1 定义</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1C3BE7E5">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本合同中的下列词语应按以下内容进行解释：</w:t>
      </w:r>
    </w:p>
    <w:p w14:paraId="4E0C1302">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 “合同”系指采购人和中标或成交供应商签订的载明双方当事人所达成的协议，并包括所有的附件、附录和构成合同的其他文件。</w:t>
      </w:r>
    </w:p>
    <w:p w14:paraId="5BC2CFDE">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 “合同价”系指根据合同约定，中标或成交供应商在完全履行合同义务后，采购人应支付给中标或成交供应商的价格。</w:t>
      </w:r>
    </w:p>
    <w:p w14:paraId="5653DB51">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526AC5CD">
      <w:pPr>
        <w:spacing w:line="560" w:lineRule="exact"/>
        <w:ind w:firstLine="480" w:firstLineChars="200"/>
        <w:rPr>
          <w:rFonts w:asciiTheme="minorEastAsia" w:hAnsiTheme="minorEastAsia" w:eastAsiaTheme="minorEastAsia" w:cstheme="minorEastAsia"/>
          <w:color w:val="auto"/>
          <w:sz w:val="24"/>
          <w:highlight w:val="none"/>
        </w:rPr>
      </w:pPr>
      <w:bookmarkStart w:id="443" w:name="_Ref467378840"/>
      <w:r>
        <w:rPr>
          <w:rFonts w:hint="eastAsia" w:asciiTheme="minorEastAsia" w:hAnsiTheme="minorEastAsia" w:eastAsiaTheme="minorEastAsia" w:cstheme="minorEastAsia"/>
          <w:color w:val="auto"/>
          <w:sz w:val="24"/>
          <w:highlight w:val="none"/>
        </w:rPr>
        <w:t>2.1.4 “甲方”系指与中标或成交供应商签署合同的采购人</w:t>
      </w:r>
      <w:bookmarkEnd w:id="443"/>
      <w:r>
        <w:rPr>
          <w:rFonts w:hint="eastAsia" w:asciiTheme="minorEastAsia" w:hAnsiTheme="minorEastAsia" w:eastAsiaTheme="minorEastAsia" w:cstheme="minorEastAsia"/>
          <w:color w:val="auto"/>
          <w:sz w:val="24"/>
          <w:highlight w:val="none"/>
        </w:rPr>
        <w:t>；采购人委托采购代理机构代表其与乙方签订合同的，采购人的授权委托书作为合同附件。</w:t>
      </w:r>
    </w:p>
    <w:p w14:paraId="32FF80B2">
      <w:pPr>
        <w:spacing w:line="560" w:lineRule="exact"/>
        <w:ind w:firstLine="480" w:firstLineChars="200"/>
        <w:rPr>
          <w:rFonts w:asciiTheme="minorEastAsia" w:hAnsiTheme="minorEastAsia" w:eastAsiaTheme="minorEastAsia" w:cstheme="minorEastAsia"/>
          <w:color w:val="auto"/>
          <w:sz w:val="24"/>
          <w:highlight w:val="none"/>
        </w:rPr>
      </w:pPr>
      <w:bookmarkStart w:id="444" w:name="_Ref467379400"/>
      <w:r>
        <w:rPr>
          <w:rFonts w:hint="eastAsia" w:asciiTheme="minorEastAsia" w:hAnsiTheme="minorEastAsia" w:eastAsiaTheme="minorEastAsia" w:cstheme="minorEastAsia"/>
          <w:color w:val="auto"/>
          <w:sz w:val="24"/>
          <w:highlight w:val="none"/>
        </w:rPr>
        <w:t>2.1.5 “乙方”系指根据合同约定交付货物的中标或成交供应商</w:t>
      </w:r>
      <w:bookmarkEnd w:id="444"/>
      <w:r>
        <w:rPr>
          <w:rFonts w:hint="eastAsia" w:asciiTheme="minorEastAsia" w:hAnsiTheme="minorEastAsia" w:eastAsiaTheme="minorEastAsia" w:cs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5505100">
      <w:pPr>
        <w:spacing w:line="560" w:lineRule="exact"/>
        <w:ind w:firstLine="480" w:firstLineChars="200"/>
        <w:rPr>
          <w:rFonts w:asciiTheme="minorEastAsia" w:hAnsiTheme="minorEastAsia" w:eastAsiaTheme="minorEastAsia" w:cstheme="minorEastAsia"/>
          <w:color w:val="auto"/>
          <w:sz w:val="24"/>
          <w:highlight w:val="none"/>
        </w:rPr>
      </w:pPr>
      <w:bookmarkStart w:id="445" w:name="_Ref467379436"/>
      <w:r>
        <w:rPr>
          <w:rFonts w:hint="eastAsia" w:asciiTheme="minorEastAsia" w:hAnsiTheme="minorEastAsia" w:eastAsiaTheme="minorEastAsia" w:cstheme="minorEastAsia"/>
          <w:color w:val="auto"/>
          <w:sz w:val="24"/>
          <w:highlight w:val="none"/>
        </w:rPr>
        <w:t>2.1.6 “现场”系指合同约定货物将要运至或者安装的地点。</w:t>
      </w:r>
      <w:bookmarkEnd w:id="445"/>
    </w:p>
    <w:p w14:paraId="17DA75F6">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46" w:name="_Toc279701241"/>
      <w:bookmarkStart w:id="447" w:name="_Toc13336"/>
      <w:bookmarkStart w:id="448" w:name="_Toc27635"/>
      <w:bookmarkStart w:id="449" w:name="_Toc259093670"/>
      <w:bookmarkStart w:id="450" w:name="_Toc32504"/>
      <w:bookmarkStart w:id="451" w:name="_Toc487900350"/>
      <w:r>
        <w:rPr>
          <w:rFonts w:hint="eastAsia" w:asciiTheme="minorEastAsia" w:hAnsiTheme="minorEastAsia" w:eastAsiaTheme="minorEastAsia" w:cstheme="minorEastAsia"/>
          <w:b/>
          <w:color w:val="auto"/>
          <w:sz w:val="24"/>
          <w:highlight w:val="none"/>
        </w:rPr>
        <w:t>2.2 技术规范</w:t>
      </w:r>
      <w:bookmarkEnd w:id="446"/>
      <w:bookmarkEnd w:id="447"/>
      <w:bookmarkEnd w:id="448"/>
      <w:bookmarkEnd w:id="449"/>
      <w:bookmarkEnd w:id="450"/>
      <w:bookmarkEnd w:id="451"/>
    </w:p>
    <w:p w14:paraId="48AC1E5E">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EFE7C20">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52" w:name="_Toc259093671"/>
      <w:bookmarkStart w:id="453" w:name="_Toc9829"/>
      <w:bookmarkStart w:id="454" w:name="_Toc279701242"/>
      <w:bookmarkStart w:id="455" w:name="_Toc27853"/>
      <w:bookmarkStart w:id="456" w:name="_Toc31634"/>
      <w:bookmarkStart w:id="457" w:name="_Toc487900351"/>
      <w:r>
        <w:rPr>
          <w:rFonts w:hint="eastAsia" w:asciiTheme="minorEastAsia" w:hAnsiTheme="minorEastAsia" w:eastAsiaTheme="minorEastAsia" w:cstheme="minorEastAsia"/>
          <w:b/>
          <w:color w:val="auto"/>
          <w:sz w:val="24"/>
          <w:highlight w:val="none"/>
        </w:rPr>
        <w:t>2.3 知识产权</w:t>
      </w:r>
      <w:bookmarkEnd w:id="452"/>
      <w:bookmarkEnd w:id="453"/>
      <w:bookmarkEnd w:id="454"/>
      <w:bookmarkEnd w:id="455"/>
      <w:bookmarkEnd w:id="456"/>
      <w:bookmarkEnd w:id="457"/>
    </w:p>
    <w:p w14:paraId="703D347A">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3EF0F0A">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2.3.2具有知识产权的计算机软件等货物的知识产权归属，详见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5A306BD7">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58" w:name="_Toc29149"/>
      <w:bookmarkStart w:id="459" w:name="_Toc11932"/>
      <w:bookmarkStart w:id="460" w:name="_Toc4194"/>
      <w:r>
        <w:rPr>
          <w:rFonts w:hint="eastAsia" w:asciiTheme="minorEastAsia" w:hAnsiTheme="minorEastAsia" w:eastAsiaTheme="minorEastAsia" w:cstheme="minorEastAsia"/>
          <w:b/>
          <w:color w:val="auto"/>
          <w:sz w:val="24"/>
          <w:highlight w:val="none"/>
        </w:rPr>
        <w:t>2.4 包装和装运</w:t>
      </w:r>
      <w:bookmarkEnd w:id="458"/>
      <w:bookmarkEnd w:id="459"/>
      <w:bookmarkEnd w:id="460"/>
    </w:p>
    <w:p w14:paraId="2EAEF26E">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2.4.1除</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01513B1">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FB1F263">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2.4.3 装运货物的要求和通知，详见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667F5FBD">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61" w:name="_Ref467378591"/>
      <w:bookmarkStart w:id="462" w:name="_Ref467379536"/>
      <w:bookmarkStart w:id="463" w:name="_Ref467379542"/>
      <w:bookmarkStart w:id="464" w:name="_Toc279701245"/>
      <w:bookmarkStart w:id="465" w:name="_Ref467379527"/>
      <w:bookmarkStart w:id="466" w:name="_Ref467378541"/>
      <w:bookmarkStart w:id="467" w:name="_Toc487900354"/>
      <w:bookmarkStart w:id="468" w:name="_Toc259093674"/>
      <w:bookmarkStart w:id="469" w:name="_Toc30272"/>
      <w:bookmarkStart w:id="470" w:name="_Toc19074"/>
      <w:bookmarkStart w:id="471" w:name="_Toc26182"/>
      <w:r>
        <w:rPr>
          <w:rFonts w:hint="eastAsia" w:asciiTheme="minorEastAsia" w:hAnsiTheme="minorEastAsia" w:eastAsiaTheme="minorEastAsia" w:cstheme="minorEastAsia"/>
          <w:b/>
          <w:color w:val="auto"/>
          <w:sz w:val="24"/>
          <w:highlight w:val="none"/>
        </w:rPr>
        <w:t>2.</w:t>
      </w:r>
      <w:bookmarkEnd w:id="461"/>
      <w:bookmarkEnd w:id="462"/>
      <w:bookmarkEnd w:id="463"/>
      <w:bookmarkEnd w:id="464"/>
      <w:bookmarkEnd w:id="465"/>
      <w:bookmarkEnd w:id="466"/>
      <w:bookmarkEnd w:id="467"/>
      <w:bookmarkEnd w:id="468"/>
      <w:r>
        <w:rPr>
          <w:rFonts w:hint="eastAsia" w:asciiTheme="minorEastAsia" w:hAnsiTheme="minorEastAsia" w:eastAsiaTheme="minorEastAsia" w:cstheme="minorEastAsia"/>
          <w:b/>
          <w:color w:val="auto"/>
          <w:sz w:val="24"/>
          <w:highlight w:val="none"/>
        </w:rPr>
        <w:t>5 履约检查和问题反馈</w:t>
      </w:r>
      <w:bookmarkEnd w:id="469"/>
      <w:bookmarkEnd w:id="470"/>
      <w:bookmarkEnd w:id="471"/>
    </w:p>
    <w:p w14:paraId="17500A88">
      <w:pPr>
        <w:spacing w:line="560" w:lineRule="exact"/>
        <w:ind w:firstLine="480" w:firstLineChars="200"/>
        <w:rPr>
          <w:rFonts w:asciiTheme="minorEastAsia" w:hAnsiTheme="minorEastAsia" w:eastAsiaTheme="minorEastAsia" w:cstheme="minorEastAsia"/>
          <w:color w:val="auto"/>
          <w:sz w:val="24"/>
          <w:highlight w:val="none"/>
        </w:rPr>
      </w:pPr>
      <w:bookmarkStart w:id="472" w:name="_Ref467379657"/>
      <w:r>
        <w:rPr>
          <w:rFonts w:hint="eastAsia" w:asciiTheme="minorEastAsia" w:hAnsiTheme="minorEastAsia" w:eastAsiaTheme="minorEastAsia" w:cstheme="minorEastAsia"/>
          <w:color w:val="auto"/>
          <w:sz w:val="24"/>
          <w:highlight w:val="none"/>
        </w:rPr>
        <w:t>2.5.1</w:t>
      </w:r>
      <w:bookmarkEnd w:id="472"/>
      <w:bookmarkStart w:id="473" w:name="_Toc186431854"/>
      <w:bookmarkStart w:id="474" w:name="_Ref467379807"/>
      <w:bookmarkStart w:id="475" w:name="_Toc487900357"/>
      <w:bookmarkStart w:id="476" w:name="_Toc259093676"/>
      <w:bookmarkStart w:id="477" w:name="_Ref467379793"/>
      <w:bookmarkStart w:id="478" w:name="_Toc279701247"/>
      <w:r>
        <w:rPr>
          <w:rFonts w:hint="eastAsia" w:asciiTheme="minorEastAsia" w:hAnsiTheme="minorEastAsia" w:eastAsiaTheme="minorEastAsia" w:cstheme="minorEastAsia"/>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C4B8AA4">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2.5.2 合同履行期间，甲方有权将履行过程中出现的问题反馈给乙方，双方当事人应以书面形式约定需要完善和改进的内容</w:t>
      </w:r>
      <w:bookmarkEnd w:id="473"/>
      <w:bookmarkStart w:id="479" w:name="_Toc186431855"/>
      <w:r>
        <w:rPr>
          <w:rFonts w:hint="eastAsia" w:asciiTheme="minorEastAsia" w:hAnsiTheme="minorEastAsia" w:eastAsiaTheme="minorEastAsia" w:cstheme="minorEastAsia"/>
          <w:color w:val="auto"/>
          <w:sz w:val="24"/>
          <w:highlight w:val="none"/>
        </w:rPr>
        <w:t>。</w:t>
      </w:r>
    </w:p>
    <w:bookmarkEnd w:id="474"/>
    <w:bookmarkEnd w:id="475"/>
    <w:bookmarkEnd w:id="476"/>
    <w:bookmarkEnd w:id="477"/>
    <w:bookmarkEnd w:id="478"/>
    <w:bookmarkEnd w:id="479"/>
    <w:p w14:paraId="40975716">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80" w:name="_Toc259093677"/>
      <w:bookmarkStart w:id="481" w:name="_Ref467379923"/>
      <w:bookmarkStart w:id="482" w:name="_Toc279701248"/>
      <w:bookmarkStart w:id="483" w:name="_Ref467379863"/>
      <w:bookmarkStart w:id="484" w:name="_Ref467379852"/>
      <w:bookmarkStart w:id="485" w:name="_Toc487900358"/>
      <w:bookmarkStart w:id="486" w:name="_Toc16110"/>
      <w:bookmarkStart w:id="487" w:name="_Toc774"/>
      <w:bookmarkStart w:id="488" w:name="_Toc3225"/>
      <w:r>
        <w:rPr>
          <w:rFonts w:hint="eastAsia" w:asciiTheme="minorEastAsia" w:hAnsiTheme="minorEastAsia" w:eastAsiaTheme="minorEastAsia" w:cstheme="minorEastAsia"/>
          <w:b/>
          <w:color w:val="auto"/>
          <w:sz w:val="24"/>
          <w:highlight w:val="none"/>
        </w:rPr>
        <w:t>2.6 技术资料</w:t>
      </w:r>
      <w:bookmarkEnd w:id="480"/>
      <w:bookmarkEnd w:id="481"/>
      <w:bookmarkEnd w:id="482"/>
      <w:bookmarkEnd w:id="483"/>
      <w:bookmarkEnd w:id="484"/>
      <w:bookmarkEnd w:id="485"/>
      <w:r>
        <w:rPr>
          <w:rFonts w:hint="eastAsia" w:asciiTheme="minorEastAsia" w:hAnsiTheme="minorEastAsia" w:eastAsiaTheme="minorEastAsia" w:cstheme="minorEastAsia"/>
          <w:b/>
          <w:color w:val="auto"/>
          <w:sz w:val="24"/>
          <w:highlight w:val="none"/>
        </w:rPr>
        <w:t>和保密义务</w:t>
      </w:r>
      <w:bookmarkEnd w:id="486"/>
      <w:bookmarkEnd w:id="487"/>
      <w:bookmarkEnd w:id="488"/>
    </w:p>
    <w:p w14:paraId="3014135D">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2.6.1 乙方有权依据合同约定和项目需要，向甲方了解有关情况，调阅有关资料等，甲方应予积极配合；</w:t>
      </w:r>
    </w:p>
    <w:p w14:paraId="75300EF1">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 乙方有义务妥善保管和保护由甲方提供的前款信息和资料等；</w:t>
      </w:r>
    </w:p>
    <w:p w14:paraId="73BDC51F">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3459AFB">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89" w:name="_Toc7860"/>
      <w:r>
        <w:rPr>
          <w:rFonts w:hint="eastAsia" w:asciiTheme="minorEastAsia" w:hAnsiTheme="minorEastAsia" w:eastAsiaTheme="minorEastAsia" w:cstheme="minorEastAsia"/>
          <w:b/>
          <w:color w:val="auto"/>
          <w:sz w:val="24"/>
          <w:highlight w:val="none"/>
        </w:rPr>
        <w:t>2.7 质量保证</w:t>
      </w:r>
      <w:bookmarkEnd w:id="489"/>
    </w:p>
    <w:p w14:paraId="19167046">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 乙方应建立和完善履行合同的内部质量保证体系，并提供相关内部规章制度给甲方，以便甲方进行监督检查；</w:t>
      </w:r>
    </w:p>
    <w:p w14:paraId="03CA24B9">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 乙方应保证履行合同的人员数量和素质、软件和硬件设备的配置、场地、环境和设施等满足全面履行合同的要求，并应接受甲方的监督检查。</w:t>
      </w:r>
    </w:p>
    <w:p w14:paraId="6507D878">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90" w:name="_Toc17244"/>
      <w:bookmarkStart w:id="491" w:name="_Toc279701252"/>
      <w:bookmarkStart w:id="492" w:name="_Toc259093681"/>
      <w:bookmarkStart w:id="493" w:name="_Toc487900362"/>
      <w:r>
        <w:rPr>
          <w:rFonts w:hint="eastAsia" w:asciiTheme="minorEastAsia" w:hAnsiTheme="minorEastAsia" w:eastAsiaTheme="minorEastAsia" w:cstheme="minorEastAsia"/>
          <w:b/>
          <w:color w:val="auto"/>
          <w:sz w:val="24"/>
          <w:highlight w:val="none"/>
        </w:rPr>
        <w:t>2.8 货物的风险负担</w:t>
      </w:r>
      <w:bookmarkEnd w:id="490"/>
    </w:p>
    <w:p w14:paraId="724B8A15">
      <w:pPr>
        <w:spacing w:line="560" w:lineRule="exact"/>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货物或者在途货物或者交付给第一承运人后的货物毁损、灭失的风险负担详见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20CB118E">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94" w:name="_Toc14055"/>
      <w:r>
        <w:rPr>
          <w:rFonts w:hint="eastAsia" w:asciiTheme="minorEastAsia" w:hAnsiTheme="minorEastAsia" w:eastAsiaTheme="minorEastAsia" w:cstheme="minorEastAsia"/>
          <w:b/>
          <w:color w:val="auto"/>
          <w:sz w:val="24"/>
          <w:highlight w:val="none"/>
        </w:rPr>
        <w:t>2.9 延迟交货</w:t>
      </w:r>
      <w:bookmarkEnd w:id="491"/>
      <w:bookmarkEnd w:id="492"/>
      <w:bookmarkEnd w:id="493"/>
      <w:bookmarkEnd w:id="494"/>
    </w:p>
    <w:p w14:paraId="59A343EB">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6EC386B">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495" w:name="_Toc7502"/>
      <w:bookmarkStart w:id="496" w:name="_Toc487900364"/>
      <w:bookmarkStart w:id="497" w:name="_Toc279701254"/>
      <w:bookmarkStart w:id="498" w:name="_Toc259093683"/>
      <w:bookmarkStart w:id="499" w:name="_Ref467378121"/>
      <w:r>
        <w:rPr>
          <w:rFonts w:hint="eastAsia" w:asciiTheme="minorEastAsia" w:hAnsiTheme="minorEastAsia" w:eastAsiaTheme="minorEastAsia" w:cstheme="minorEastAsia"/>
          <w:b/>
          <w:color w:val="auto"/>
          <w:sz w:val="24"/>
          <w:highlight w:val="none"/>
        </w:rPr>
        <w:t>2.10 合同变更</w:t>
      </w:r>
      <w:bookmarkEnd w:id="495"/>
    </w:p>
    <w:p w14:paraId="416CB143">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00" w:name="_Toc279701259"/>
      <w:bookmarkStart w:id="501" w:name="_Toc259093688"/>
      <w:bookmarkStart w:id="502" w:name="_Toc487900369"/>
    </w:p>
    <w:p w14:paraId="353DD8AC">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03" w:name="_Toc15237"/>
      <w:bookmarkStart w:id="504" w:name="_Toc10366"/>
      <w:bookmarkStart w:id="505" w:name="_Toc22955"/>
      <w:r>
        <w:rPr>
          <w:rFonts w:hint="eastAsia" w:asciiTheme="minorEastAsia" w:hAnsiTheme="minorEastAsia" w:eastAsiaTheme="minorEastAsia" w:cstheme="minorEastAsia"/>
          <w:b/>
          <w:color w:val="auto"/>
          <w:sz w:val="24"/>
          <w:highlight w:val="none"/>
        </w:rPr>
        <w:t>2.11 合同转让</w:t>
      </w:r>
      <w:bookmarkEnd w:id="500"/>
      <w:bookmarkEnd w:id="501"/>
      <w:bookmarkEnd w:id="502"/>
      <w:r>
        <w:rPr>
          <w:rFonts w:hint="eastAsia" w:asciiTheme="minorEastAsia" w:hAnsiTheme="minorEastAsia" w:eastAsiaTheme="minorEastAsia" w:cstheme="minorEastAsia"/>
          <w:b/>
          <w:color w:val="auto"/>
          <w:sz w:val="24"/>
          <w:highlight w:val="none"/>
        </w:rPr>
        <w:t>和分包</w:t>
      </w:r>
      <w:bookmarkEnd w:id="503"/>
      <w:bookmarkEnd w:id="504"/>
      <w:bookmarkEnd w:id="505"/>
    </w:p>
    <w:p w14:paraId="299BBCC9">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CFA1DE9">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2.11.2乙方采取分包方式履行合同的，甲方可直接向分包供应商支付款项。</w:t>
      </w:r>
    </w:p>
    <w:p w14:paraId="67FCCE37">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06" w:name="_Toc13566"/>
      <w:bookmarkStart w:id="507" w:name="_Toc14066"/>
      <w:bookmarkStart w:id="508" w:name="_Toc16508"/>
      <w:r>
        <w:rPr>
          <w:rFonts w:hint="eastAsia" w:asciiTheme="minorEastAsia" w:hAnsiTheme="minorEastAsia" w:eastAsiaTheme="minorEastAsia" w:cstheme="minorEastAsia"/>
          <w:b/>
          <w:color w:val="auto"/>
          <w:sz w:val="24"/>
          <w:highlight w:val="none"/>
        </w:rPr>
        <w:t>2.12 不可抗力</w:t>
      </w:r>
      <w:bookmarkEnd w:id="506"/>
      <w:bookmarkEnd w:id="507"/>
      <w:bookmarkEnd w:id="508"/>
    </w:p>
    <w:p w14:paraId="24F6A666">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2.12.1如果任何一方遭遇法律规定的不可抗力，致使合同履行受阻时，履行合同的期限应予延长，延长的期限应相当于不可抗力所影响的时间；</w:t>
      </w:r>
    </w:p>
    <w:p w14:paraId="62E210EC">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2.12.2 因不可抗力致使不能实现合同目的的，当事人可以解除合同；</w:t>
      </w:r>
    </w:p>
    <w:p w14:paraId="0BBC2D78">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2.12.3 因不可抗力致使合同有变更必要的，双方当事人应在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约定时间内以书面形式变更合同；</w:t>
      </w:r>
    </w:p>
    <w:p w14:paraId="23F96EE8">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2.12.4受不可抗力影响的一方在不可抗力发生后，应在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约定时间内以书面形式通知对方当事人，并在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约定时间内，将有关部门出具的证明文件送达对方当事人。</w:t>
      </w:r>
    </w:p>
    <w:p w14:paraId="4B9EA0E0">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09" w:name="_Toc259093684"/>
      <w:bookmarkStart w:id="510" w:name="_Toc6969"/>
      <w:bookmarkStart w:id="511" w:name="_Toc689"/>
      <w:bookmarkStart w:id="512" w:name="_Toc279701255"/>
      <w:bookmarkStart w:id="513" w:name="_Toc487900365"/>
      <w:bookmarkStart w:id="514" w:name="_Toc30676"/>
      <w:r>
        <w:rPr>
          <w:rFonts w:hint="eastAsia" w:asciiTheme="minorEastAsia" w:hAnsiTheme="minorEastAsia" w:eastAsiaTheme="minorEastAsia" w:cstheme="minorEastAsia"/>
          <w:b/>
          <w:color w:val="auto"/>
          <w:sz w:val="24"/>
          <w:highlight w:val="none"/>
        </w:rPr>
        <w:t>2.13 税费</w:t>
      </w:r>
      <w:bookmarkEnd w:id="509"/>
      <w:bookmarkEnd w:id="510"/>
      <w:bookmarkEnd w:id="511"/>
      <w:bookmarkEnd w:id="512"/>
      <w:bookmarkEnd w:id="513"/>
      <w:bookmarkEnd w:id="514"/>
    </w:p>
    <w:p w14:paraId="4F696061">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与合同有关的一切税费，均按照中华人民共和国法律的相关规定。</w:t>
      </w:r>
    </w:p>
    <w:p w14:paraId="62C3FF61">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15" w:name="_Toc7102"/>
      <w:bookmarkStart w:id="516" w:name="_Toc487900368"/>
      <w:bookmarkStart w:id="517" w:name="_Toc259093687"/>
      <w:bookmarkStart w:id="518" w:name="_Toc279701258"/>
      <w:bookmarkStart w:id="519" w:name="_Toc8298"/>
      <w:bookmarkStart w:id="520" w:name="_Toc16959"/>
      <w:r>
        <w:rPr>
          <w:rFonts w:hint="eastAsia" w:asciiTheme="minorEastAsia" w:hAnsiTheme="minorEastAsia" w:eastAsiaTheme="minorEastAsia" w:cstheme="minorEastAsia"/>
          <w:b/>
          <w:color w:val="auto"/>
          <w:sz w:val="24"/>
          <w:highlight w:val="none"/>
        </w:rPr>
        <w:t>2.14乙方破产</w:t>
      </w:r>
      <w:bookmarkEnd w:id="515"/>
      <w:bookmarkEnd w:id="516"/>
      <w:bookmarkEnd w:id="517"/>
      <w:bookmarkEnd w:id="518"/>
      <w:bookmarkEnd w:id="519"/>
      <w:bookmarkEnd w:id="520"/>
    </w:p>
    <w:p w14:paraId="5C1E635F">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12C5408">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21" w:name="_Toc29333"/>
      <w:bookmarkStart w:id="522" w:name="_Toc15387"/>
      <w:bookmarkStart w:id="523" w:name="_Toc6134"/>
      <w:r>
        <w:rPr>
          <w:rFonts w:hint="eastAsia" w:asciiTheme="minorEastAsia" w:hAnsiTheme="minorEastAsia" w:eastAsiaTheme="minorEastAsia" w:cstheme="minorEastAsia"/>
          <w:b/>
          <w:color w:val="auto"/>
          <w:sz w:val="24"/>
          <w:highlight w:val="none"/>
        </w:rPr>
        <w:t>2.15 合同中止、终止</w:t>
      </w:r>
      <w:bookmarkEnd w:id="521"/>
      <w:bookmarkEnd w:id="522"/>
      <w:bookmarkEnd w:id="523"/>
    </w:p>
    <w:p w14:paraId="498B60C3">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2.15.1 双方当事人不得擅自中止或者终止合同；</w:t>
      </w:r>
    </w:p>
    <w:p w14:paraId="41E5B985">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1A1BBDB4">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24" w:name="_Toc6596"/>
      <w:bookmarkStart w:id="525" w:name="_Toc14563"/>
      <w:bookmarkStart w:id="526" w:name="_Toc1125"/>
      <w:r>
        <w:rPr>
          <w:rFonts w:hint="eastAsia" w:asciiTheme="minorEastAsia" w:hAnsiTheme="minorEastAsia" w:eastAsiaTheme="minorEastAsia" w:cstheme="minorEastAsia"/>
          <w:b/>
          <w:color w:val="auto"/>
          <w:sz w:val="24"/>
          <w:highlight w:val="none"/>
        </w:rPr>
        <w:t>2.16检验和验收</w:t>
      </w:r>
      <w:bookmarkEnd w:id="524"/>
      <w:bookmarkEnd w:id="525"/>
      <w:bookmarkEnd w:id="526"/>
    </w:p>
    <w:p w14:paraId="2B63F296">
      <w:pPr>
        <w:tabs>
          <w:tab w:val="left" w:pos="360"/>
          <w:tab w:val="left" w:pos="540"/>
          <w:tab w:val="left" w:pos="1080"/>
        </w:tabs>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2.16.1货物交付前，乙方应对货物的质量、数量等方面进行详细、全面的检验，并向甲方出具证明货物符合合同约定的文件；货物交付时，甲方在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约定时间内组织验收，并可依法邀请相关方参加，验收应出具验收书。</w:t>
      </w:r>
    </w:p>
    <w:p w14:paraId="686250E8">
      <w:pPr>
        <w:tabs>
          <w:tab w:val="left" w:pos="360"/>
          <w:tab w:val="left" w:pos="540"/>
          <w:tab w:val="left" w:pos="1080"/>
        </w:tabs>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C197345">
      <w:pPr>
        <w:tabs>
          <w:tab w:val="left" w:pos="360"/>
          <w:tab w:val="left" w:pos="540"/>
          <w:tab w:val="left" w:pos="1080"/>
        </w:tabs>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2.16.3 检验和验收标准、程序等具体内容以及前述验收书的效力详见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i/>
          <w:color w:val="auto"/>
          <w:sz w:val="24"/>
          <w:highlight w:val="none"/>
        </w:rPr>
        <w:t>。</w:t>
      </w:r>
    </w:p>
    <w:bookmarkEnd w:id="496"/>
    <w:bookmarkEnd w:id="497"/>
    <w:bookmarkEnd w:id="498"/>
    <w:bookmarkEnd w:id="499"/>
    <w:p w14:paraId="42BB9A07">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27" w:name="_Toc259093690"/>
      <w:bookmarkStart w:id="528" w:name="_Toc487900371"/>
      <w:bookmarkStart w:id="529" w:name="_Toc279701261"/>
      <w:bookmarkStart w:id="530" w:name="_Toc11284"/>
      <w:bookmarkStart w:id="531" w:name="_Toc25182"/>
      <w:bookmarkStart w:id="532" w:name="_Toc19604"/>
      <w:r>
        <w:rPr>
          <w:rFonts w:hint="eastAsia" w:asciiTheme="minorEastAsia" w:hAnsiTheme="minorEastAsia" w:eastAsiaTheme="minorEastAsia" w:cstheme="minorEastAsia"/>
          <w:b/>
          <w:color w:val="auto"/>
          <w:sz w:val="24"/>
          <w:highlight w:val="none"/>
        </w:rPr>
        <w:t>2.17 通知</w:t>
      </w:r>
      <w:bookmarkEnd w:id="527"/>
      <w:bookmarkEnd w:id="528"/>
      <w:bookmarkEnd w:id="529"/>
      <w:r>
        <w:rPr>
          <w:rFonts w:hint="eastAsia" w:asciiTheme="minorEastAsia" w:hAnsiTheme="minorEastAsia" w:eastAsiaTheme="minorEastAsia" w:cstheme="minorEastAsia"/>
          <w:b/>
          <w:color w:val="auto"/>
          <w:sz w:val="24"/>
          <w:highlight w:val="none"/>
        </w:rPr>
        <w:t>和送达</w:t>
      </w:r>
      <w:bookmarkEnd w:id="530"/>
      <w:bookmarkEnd w:id="531"/>
      <w:bookmarkEnd w:id="532"/>
    </w:p>
    <w:p w14:paraId="405A9E9A">
      <w:pPr>
        <w:spacing w:line="560" w:lineRule="exact"/>
        <w:ind w:firstLine="480" w:firstLineChars="200"/>
        <w:rPr>
          <w:rFonts w:asciiTheme="minorEastAsia" w:hAnsiTheme="minorEastAsia" w:eastAsiaTheme="minorEastAsia" w:cstheme="minorEastAsia"/>
          <w:color w:val="auto"/>
          <w:sz w:val="24"/>
          <w:highlight w:val="none"/>
        </w:rPr>
      </w:pPr>
      <w:bookmarkStart w:id="533" w:name="_Toc6698"/>
      <w:bookmarkStart w:id="534" w:name="_Toc3135"/>
      <w:bookmarkStart w:id="535" w:name="_Toc487900372"/>
      <w:bookmarkStart w:id="536" w:name="_Toc279701262"/>
      <w:bookmarkStart w:id="537" w:name="_Toc259093691"/>
      <w:r>
        <w:rPr>
          <w:rFonts w:hint="eastAsia" w:asciiTheme="minorEastAsia" w:hAnsiTheme="minorEastAsia" w:eastAsiaTheme="minorEastAsia" w:cstheme="minorEastAsia"/>
          <w:color w:val="auto"/>
          <w:sz w:val="24"/>
          <w:highlight w:val="none"/>
        </w:rPr>
        <w:t xml:space="preserve">2.17.1任何一方因履行合同而以合同第一部分尾部所列明的传真或电子邮件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highlight w:val="none"/>
          <w:u w:val="single"/>
        </w:rPr>
        <w:t>3</w:t>
      </w:r>
      <w:r>
        <w:rPr>
          <w:rFonts w:hint="eastAsia" w:asciiTheme="minorEastAsia" w:hAnsiTheme="minorEastAsia" w:eastAsiaTheme="minorEastAsia" w:cstheme="minorEastAsia"/>
          <w:color w:val="auto"/>
          <w:sz w:val="24"/>
          <w:highlight w:val="none"/>
        </w:rPr>
        <w:t>个工作日内书面通知对方当事人，在对方当事人收到有关变更通知之前，变更前的约定送达方式或者地址仍视为有效。</w:t>
      </w:r>
      <w:bookmarkEnd w:id="533"/>
      <w:bookmarkEnd w:id="534"/>
    </w:p>
    <w:p w14:paraId="7FFEF754">
      <w:pPr>
        <w:spacing w:line="560" w:lineRule="exact"/>
        <w:ind w:firstLine="480" w:firstLineChars="200"/>
        <w:rPr>
          <w:rFonts w:asciiTheme="minorEastAsia" w:hAnsiTheme="minorEastAsia" w:eastAsiaTheme="minorEastAsia" w:cstheme="minorEastAsia"/>
          <w:color w:val="auto"/>
          <w:sz w:val="24"/>
          <w:highlight w:val="none"/>
        </w:rPr>
      </w:pPr>
      <w:bookmarkStart w:id="538" w:name="_Toc23128"/>
      <w:bookmarkStart w:id="539" w:name="_Toc23294"/>
      <w:r>
        <w:rPr>
          <w:rFonts w:hint="eastAsia" w:asciiTheme="minorEastAsia" w:hAnsiTheme="minorEastAsia" w:eastAsiaTheme="minorEastAsia" w:cstheme="minorEastAsia"/>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8"/>
      <w:bookmarkEnd w:id="539"/>
    </w:p>
    <w:p w14:paraId="5F0F4B0A">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40" w:name="_Toc4355"/>
      <w:bookmarkStart w:id="541" w:name="_Toc30599"/>
      <w:bookmarkStart w:id="542" w:name="_Toc18540"/>
      <w:r>
        <w:rPr>
          <w:rFonts w:hint="eastAsia" w:asciiTheme="minorEastAsia" w:hAnsiTheme="minorEastAsia" w:eastAsiaTheme="minorEastAsia" w:cstheme="minorEastAsia"/>
          <w:b/>
          <w:color w:val="auto"/>
          <w:sz w:val="24"/>
          <w:highlight w:val="none"/>
        </w:rPr>
        <w:t>2.18 计量单位</w:t>
      </w:r>
      <w:bookmarkEnd w:id="535"/>
      <w:bookmarkEnd w:id="536"/>
      <w:bookmarkEnd w:id="537"/>
      <w:bookmarkEnd w:id="540"/>
      <w:bookmarkEnd w:id="541"/>
      <w:bookmarkEnd w:id="542"/>
    </w:p>
    <w:p w14:paraId="4006F2D2">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除技术规范中另有规定外,合同的计量单位均使用国家法定计量单位。</w:t>
      </w:r>
    </w:p>
    <w:p w14:paraId="5B4894C1">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43" w:name="_Toc12773"/>
      <w:bookmarkStart w:id="544" w:name="_Toc259093692"/>
      <w:bookmarkStart w:id="545" w:name="_Toc10330"/>
      <w:bookmarkStart w:id="546" w:name="_Toc279701263"/>
      <w:bookmarkStart w:id="547" w:name="_Toc18567"/>
      <w:bookmarkStart w:id="548" w:name="_Toc487900373"/>
      <w:r>
        <w:rPr>
          <w:rFonts w:hint="eastAsia" w:asciiTheme="minorEastAsia" w:hAnsiTheme="minorEastAsia" w:eastAsiaTheme="minorEastAsia" w:cstheme="minorEastAsia"/>
          <w:b/>
          <w:color w:val="auto"/>
          <w:sz w:val="24"/>
          <w:highlight w:val="none"/>
        </w:rPr>
        <w:t>2.19 合同使用的文字和适用的法律</w:t>
      </w:r>
      <w:bookmarkEnd w:id="543"/>
      <w:bookmarkEnd w:id="544"/>
      <w:bookmarkEnd w:id="545"/>
      <w:bookmarkEnd w:id="546"/>
      <w:bookmarkEnd w:id="547"/>
      <w:bookmarkEnd w:id="548"/>
    </w:p>
    <w:p w14:paraId="7AC47E54">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2.19.1 合同使用汉语书就、变更和解释；</w:t>
      </w:r>
    </w:p>
    <w:p w14:paraId="0515D32C">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2.19.2 合同适用中华人民共和国法律。</w:t>
      </w:r>
    </w:p>
    <w:p w14:paraId="613713BF">
      <w:pPr>
        <w:spacing w:line="560" w:lineRule="exact"/>
        <w:ind w:firstLine="482" w:firstLineChars="200"/>
        <w:outlineLvl w:val="0"/>
        <w:rPr>
          <w:rFonts w:asciiTheme="minorEastAsia" w:hAnsiTheme="minorEastAsia" w:eastAsiaTheme="minorEastAsia" w:cstheme="minorEastAsia"/>
          <w:b/>
          <w:color w:val="auto"/>
          <w:sz w:val="24"/>
          <w:highlight w:val="none"/>
        </w:rPr>
      </w:pPr>
      <w:bookmarkStart w:id="549" w:name="_Toc14001"/>
      <w:bookmarkStart w:id="550" w:name="_Toc6885"/>
      <w:bookmarkStart w:id="551" w:name="_Toc19890"/>
      <w:r>
        <w:rPr>
          <w:rFonts w:hint="eastAsia" w:asciiTheme="minorEastAsia" w:hAnsiTheme="minorEastAsia" w:eastAsiaTheme="minorEastAsia" w:cstheme="minorEastAsia"/>
          <w:b/>
          <w:color w:val="auto"/>
          <w:sz w:val="24"/>
          <w:highlight w:val="none"/>
        </w:rPr>
        <w:t>2.20 合同份数</w:t>
      </w:r>
      <w:bookmarkEnd w:id="549"/>
      <w:bookmarkEnd w:id="550"/>
      <w:bookmarkEnd w:id="551"/>
    </w:p>
    <w:p w14:paraId="2376E680">
      <w:pPr>
        <w:spacing w:line="56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合同份数按</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规定，每份均具有同等法律效力。</w:t>
      </w:r>
    </w:p>
    <w:p w14:paraId="5D709E39">
      <w:pPr>
        <w:adjustRightInd/>
        <w:spacing w:line="360" w:lineRule="auto"/>
        <w:jc w:val="center"/>
        <w:outlineLvl w:val="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第三部分  合同专用条款</w:t>
      </w:r>
    </w:p>
    <w:p w14:paraId="49EFECCC">
      <w:pPr>
        <w:spacing w:line="560" w:lineRule="exact"/>
        <w:ind w:left="-420" w:leftChars="-200" w:right="-420" w:righ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3C04F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685DF42A">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条款号</w:t>
            </w:r>
          </w:p>
        </w:tc>
        <w:tc>
          <w:tcPr>
            <w:tcW w:w="4534" w:type="pct"/>
            <w:vAlign w:val="center"/>
          </w:tcPr>
          <w:p w14:paraId="7463C77B">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约定内容</w:t>
            </w:r>
          </w:p>
        </w:tc>
      </w:tr>
      <w:tr w14:paraId="35C0F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984F46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4534" w:type="pct"/>
            <w:vAlign w:val="center"/>
          </w:tcPr>
          <w:p w14:paraId="3798A85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（是/否）需要支付履约保证金。</w:t>
            </w:r>
          </w:p>
        </w:tc>
      </w:tr>
      <w:tr w14:paraId="1CD1E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6EE42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1.4.1</w:t>
            </w:r>
          </w:p>
        </w:tc>
        <w:tc>
          <w:tcPr>
            <w:tcW w:w="4534" w:type="pct"/>
            <w:vAlign w:val="center"/>
          </w:tcPr>
          <w:p w14:paraId="098A84A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履约保证金的比例为合同金额的     %；</w:t>
            </w:r>
          </w:p>
        </w:tc>
      </w:tr>
      <w:tr w14:paraId="4E93C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4ADA0F5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1.4.2</w:t>
            </w:r>
          </w:p>
        </w:tc>
        <w:tc>
          <w:tcPr>
            <w:tcW w:w="4534" w:type="pct"/>
            <w:vAlign w:val="center"/>
          </w:tcPr>
          <w:p w14:paraId="67800317">
            <w:pPr>
              <w:spacing w:line="360" w:lineRule="auto"/>
              <w:rPr>
                <w:rFonts w:asciiTheme="minorEastAsia" w:hAnsiTheme="minorEastAsia" w:eastAsiaTheme="minorEastAsia" w:cstheme="minorEastAsia"/>
                <w:color w:val="auto"/>
                <w:sz w:val="24"/>
                <w:highlight w:val="none"/>
              </w:rPr>
            </w:pPr>
          </w:p>
        </w:tc>
      </w:tr>
      <w:tr w14:paraId="58176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1713D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4534" w:type="pct"/>
            <w:vAlign w:val="center"/>
          </w:tcPr>
          <w:p w14:paraId="091F89E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（是/否）需要支付预付款。</w:t>
            </w:r>
          </w:p>
        </w:tc>
      </w:tr>
      <w:tr w14:paraId="1E16A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0E9F46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1.5.1</w:t>
            </w:r>
          </w:p>
        </w:tc>
        <w:tc>
          <w:tcPr>
            <w:tcW w:w="4534" w:type="pct"/>
            <w:vAlign w:val="center"/>
          </w:tcPr>
          <w:p w14:paraId="71CC2658">
            <w:pPr>
              <w:spacing w:line="360" w:lineRule="auto"/>
              <w:rPr>
                <w:rFonts w:asciiTheme="minorEastAsia" w:hAnsiTheme="minorEastAsia" w:eastAsiaTheme="minorEastAsia" w:cstheme="minorEastAsia"/>
                <w:color w:val="auto"/>
                <w:sz w:val="24"/>
                <w:highlight w:val="none"/>
              </w:rPr>
            </w:pPr>
          </w:p>
        </w:tc>
      </w:tr>
      <w:tr w14:paraId="60436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400FA6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1.5.2 </w:t>
            </w:r>
          </w:p>
        </w:tc>
        <w:tc>
          <w:tcPr>
            <w:tcW w:w="4534" w:type="pct"/>
            <w:vAlign w:val="center"/>
          </w:tcPr>
          <w:p w14:paraId="23711CB9">
            <w:pPr>
              <w:spacing w:line="360" w:lineRule="auto"/>
              <w:rPr>
                <w:rFonts w:asciiTheme="minorEastAsia" w:hAnsiTheme="minorEastAsia" w:eastAsiaTheme="minorEastAsia" w:cstheme="minorEastAsia"/>
                <w:color w:val="auto"/>
                <w:sz w:val="24"/>
                <w:highlight w:val="none"/>
              </w:rPr>
            </w:pPr>
          </w:p>
        </w:tc>
      </w:tr>
      <w:tr w14:paraId="5FA86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E3CA558">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w:t>
            </w:r>
          </w:p>
        </w:tc>
        <w:tc>
          <w:tcPr>
            <w:tcW w:w="4534" w:type="pct"/>
            <w:vAlign w:val="center"/>
          </w:tcPr>
          <w:p w14:paraId="53172867">
            <w:pPr>
              <w:spacing w:line="360" w:lineRule="auto"/>
              <w:rPr>
                <w:rFonts w:asciiTheme="minorEastAsia" w:hAnsiTheme="minorEastAsia" w:eastAsiaTheme="minorEastAsia" w:cstheme="minorEastAsia"/>
                <w:color w:val="auto"/>
                <w:sz w:val="24"/>
                <w:highlight w:val="none"/>
              </w:rPr>
            </w:pPr>
          </w:p>
        </w:tc>
      </w:tr>
      <w:tr w14:paraId="20006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7D5931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w:t>
            </w:r>
          </w:p>
        </w:tc>
        <w:tc>
          <w:tcPr>
            <w:tcW w:w="4534" w:type="pct"/>
            <w:vAlign w:val="center"/>
          </w:tcPr>
          <w:p w14:paraId="02B55A1F">
            <w:pPr>
              <w:spacing w:line="360" w:lineRule="auto"/>
              <w:rPr>
                <w:rFonts w:asciiTheme="minorEastAsia" w:hAnsiTheme="minorEastAsia" w:eastAsiaTheme="minorEastAsia" w:cstheme="minorEastAsia"/>
                <w:color w:val="auto"/>
                <w:sz w:val="24"/>
                <w:highlight w:val="none"/>
              </w:rPr>
            </w:pPr>
          </w:p>
        </w:tc>
      </w:tr>
      <w:tr w14:paraId="67C4D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26387C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w:t>
            </w:r>
          </w:p>
        </w:tc>
        <w:tc>
          <w:tcPr>
            <w:tcW w:w="4534" w:type="pct"/>
            <w:vAlign w:val="center"/>
          </w:tcPr>
          <w:p w14:paraId="2A52DC0B">
            <w:pPr>
              <w:spacing w:line="360" w:lineRule="auto"/>
              <w:rPr>
                <w:rFonts w:asciiTheme="minorEastAsia" w:hAnsiTheme="minorEastAsia" w:eastAsiaTheme="minorEastAsia" w:cstheme="minorEastAsia"/>
                <w:color w:val="auto"/>
                <w:sz w:val="24"/>
                <w:highlight w:val="none"/>
              </w:rPr>
            </w:pPr>
          </w:p>
        </w:tc>
      </w:tr>
      <w:tr w14:paraId="29683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262DC1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w:t>
            </w:r>
          </w:p>
        </w:tc>
        <w:tc>
          <w:tcPr>
            <w:tcW w:w="4534" w:type="pct"/>
            <w:vAlign w:val="center"/>
          </w:tcPr>
          <w:p w14:paraId="54802BE5">
            <w:pPr>
              <w:spacing w:line="360" w:lineRule="auto"/>
              <w:rPr>
                <w:rFonts w:asciiTheme="minorEastAsia" w:hAnsiTheme="minorEastAsia" w:eastAsiaTheme="minorEastAsia" w:cstheme="minorEastAsia"/>
                <w:color w:val="auto"/>
                <w:sz w:val="24"/>
                <w:highlight w:val="none"/>
              </w:rPr>
            </w:pPr>
          </w:p>
        </w:tc>
      </w:tr>
      <w:tr w14:paraId="47D7F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4D6F57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w:t>
            </w:r>
          </w:p>
        </w:tc>
        <w:tc>
          <w:tcPr>
            <w:tcW w:w="4534" w:type="pct"/>
            <w:vAlign w:val="center"/>
          </w:tcPr>
          <w:p w14:paraId="10E10F19">
            <w:pPr>
              <w:spacing w:line="360" w:lineRule="auto"/>
              <w:rPr>
                <w:rFonts w:asciiTheme="minorEastAsia" w:hAnsiTheme="minorEastAsia" w:eastAsiaTheme="minorEastAsia" w:cstheme="minorEastAsia"/>
                <w:color w:val="auto"/>
                <w:sz w:val="24"/>
                <w:highlight w:val="none"/>
              </w:rPr>
            </w:pPr>
          </w:p>
        </w:tc>
      </w:tr>
      <w:tr w14:paraId="3C2DA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527E19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1.8.6</w:t>
            </w:r>
          </w:p>
        </w:tc>
        <w:tc>
          <w:tcPr>
            <w:tcW w:w="4534" w:type="pct"/>
            <w:vAlign w:val="center"/>
          </w:tcPr>
          <w:p w14:paraId="604AF6D8">
            <w:pPr>
              <w:spacing w:line="360" w:lineRule="auto"/>
              <w:rPr>
                <w:rFonts w:asciiTheme="minorEastAsia" w:hAnsiTheme="minorEastAsia" w:eastAsiaTheme="minorEastAsia" w:cstheme="minorEastAsia"/>
                <w:color w:val="auto"/>
                <w:sz w:val="24"/>
                <w:highlight w:val="none"/>
              </w:rPr>
            </w:pPr>
          </w:p>
        </w:tc>
      </w:tr>
      <w:tr w14:paraId="69F17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8F3015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w:t>
            </w:r>
          </w:p>
        </w:tc>
        <w:tc>
          <w:tcPr>
            <w:tcW w:w="4534" w:type="pct"/>
            <w:vAlign w:val="center"/>
          </w:tcPr>
          <w:p w14:paraId="3B08B53D">
            <w:pPr>
              <w:spacing w:line="360" w:lineRule="auto"/>
              <w:rPr>
                <w:rFonts w:asciiTheme="minorEastAsia" w:hAnsiTheme="minorEastAsia" w:eastAsiaTheme="minorEastAsia" w:cstheme="minorEastAsia"/>
                <w:color w:val="auto"/>
                <w:sz w:val="24"/>
                <w:highlight w:val="none"/>
              </w:rPr>
            </w:pPr>
          </w:p>
        </w:tc>
      </w:tr>
      <w:tr w14:paraId="6F35C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FF187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1.9.1</w:t>
            </w:r>
          </w:p>
        </w:tc>
        <w:tc>
          <w:tcPr>
            <w:tcW w:w="4534" w:type="pct"/>
            <w:vAlign w:val="center"/>
          </w:tcPr>
          <w:p w14:paraId="3B8EA8D3">
            <w:pPr>
              <w:spacing w:line="360" w:lineRule="auto"/>
              <w:rPr>
                <w:rFonts w:asciiTheme="minorEastAsia" w:hAnsiTheme="minorEastAsia" w:eastAsiaTheme="minorEastAsia" w:cstheme="minorEastAsia"/>
                <w:color w:val="auto"/>
                <w:sz w:val="24"/>
                <w:highlight w:val="none"/>
              </w:rPr>
            </w:pPr>
          </w:p>
        </w:tc>
      </w:tr>
      <w:tr w14:paraId="17B3A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88EDA5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1.9.2</w:t>
            </w:r>
          </w:p>
        </w:tc>
        <w:tc>
          <w:tcPr>
            <w:tcW w:w="4534" w:type="pct"/>
            <w:vAlign w:val="center"/>
          </w:tcPr>
          <w:p w14:paraId="0EFD6108">
            <w:pPr>
              <w:spacing w:line="360" w:lineRule="auto"/>
              <w:rPr>
                <w:rFonts w:asciiTheme="minorEastAsia" w:hAnsiTheme="minorEastAsia" w:eastAsiaTheme="minorEastAsia" w:cstheme="minorEastAsia"/>
                <w:color w:val="auto"/>
                <w:sz w:val="24"/>
                <w:highlight w:val="none"/>
              </w:rPr>
            </w:pPr>
          </w:p>
        </w:tc>
      </w:tr>
      <w:tr w14:paraId="2B2DB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215582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w:t>
            </w:r>
          </w:p>
        </w:tc>
        <w:tc>
          <w:tcPr>
            <w:tcW w:w="4534" w:type="pct"/>
            <w:vAlign w:val="center"/>
          </w:tcPr>
          <w:p w14:paraId="258CE7CF">
            <w:pPr>
              <w:spacing w:line="360" w:lineRule="auto"/>
              <w:ind w:left="-420" w:leftChars="-200" w:right="-420" w:rightChars="-200" w:firstLine="480" w:firstLineChars="200"/>
              <w:rPr>
                <w:rFonts w:asciiTheme="minorEastAsia" w:hAnsiTheme="minorEastAsia" w:eastAsiaTheme="minorEastAsia" w:cstheme="minorEastAsia"/>
                <w:color w:val="auto"/>
                <w:sz w:val="24"/>
                <w:highlight w:val="none"/>
              </w:rPr>
            </w:pPr>
          </w:p>
        </w:tc>
      </w:tr>
      <w:tr w14:paraId="17962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C76109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w:t>
            </w:r>
          </w:p>
        </w:tc>
        <w:tc>
          <w:tcPr>
            <w:tcW w:w="4534" w:type="pct"/>
            <w:vAlign w:val="center"/>
          </w:tcPr>
          <w:p w14:paraId="4E214B4A">
            <w:pPr>
              <w:spacing w:line="360" w:lineRule="auto"/>
              <w:ind w:left="-420" w:leftChars="-200" w:right="-420" w:rightChars="-200" w:firstLine="480" w:firstLineChars="200"/>
              <w:rPr>
                <w:rFonts w:asciiTheme="minorEastAsia" w:hAnsiTheme="minorEastAsia" w:eastAsiaTheme="minorEastAsia" w:cstheme="minorEastAsia"/>
                <w:color w:val="auto"/>
                <w:sz w:val="24"/>
                <w:highlight w:val="none"/>
              </w:rPr>
            </w:pPr>
          </w:p>
        </w:tc>
      </w:tr>
      <w:tr w14:paraId="419B2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12B535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2.4.3</w:t>
            </w:r>
          </w:p>
        </w:tc>
        <w:tc>
          <w:tcPr>
            <w:tcW w:w="4534" w:type="pct"/>
            <w:vAlign w:val="center"/>
          </w:tcPr>
          <w:p w14:paraId="3BB17FF0">
            <w:pPr>
              <w:spacing w:line="360" w:lineRule="auto"/>
              <w:rPr>
                <w:rFonts w:asciiTheme="minorEastAsia" w:hAnsiTheme="minorEastAsia" w:eastAsiaTheme="minorEastAsia" w:cstheme="minorEastAsia"/>
                <w:color w:val="auto"/>
                <w:sz w:val="24"/>
                <w:highlight w:val="none"/>
              </w:rPr>
            </w:pPr>
          </w:p>
        </w:tc>
      </w:tr>
      <w:tr w14:paraId="5C1B4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6BA37C09">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2.8 </w:t>
            </w:r>
          </w:p>
        </w:tc>
        <w:tc>
          <w:tcPr>
            <w:tcW w:w="4534" w:type="pct"/>
          </w:tcPr>
          <w:p w14:paraId="083EB035">
            <w:pPr>
              <w:spacing w:line="360" w:lineRule="auto"/>
              <w:rPr>
                <w:rFonts w:asciiTheme="minorEastAsia" w:hAnsiTheme="minorEastAsia" w:eastAsiaTheme="minorEastAsia" w:cstheme="minorEastAsia"/>
                <w:color w:val="auto"/>
                <w:sz w:val="24"/>
                <w:highlight w:val="none"/>
              </w:rPr>
            </w:pPr>
          </w:p>
        </w:tc>
      </w:tr>
      <w:tr w14:paraId="4E6A7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64FF11A">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2.12.3</w:t>
            </w:r>
          </w:p>
        </w:tc>
        <w:tc>
          <w:tcPr>
            <w:tcW w:w="4534" w:type="pct"/>
            <w:vAlign w:val="center"/>
          </w:tcPr>
          <w:p w14:paraId="31D58C91">
            <w:pPr>
              <w:spacing w:line="360" w:lineRule="auto"/>
              <w:rPr>
                <w:rFonts w:asciiTheme="minorEastAsia" w:hAnsiTheme="minorEastAsia" w:eastAsiaTheme="minorEastAsia" w:cstheme="minorEastAsia"/>
                <w:color w:val="auto"/>
                <w:sz w:val="24"/>
                <w:highlight w:val="none"/>
              </w:rPr>
            </w:pPr>
          </w:p>
        </w:tc>
      </w:tr>
      <w:tr w14:paraId="73C03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6A019E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2.12.4</w:t>
            </w:r>
          </w:p>
        </w:tc>
        <w:tc>
          <w:tcPr>
            <w:tcW w:w="4534" w:type="pct"/>
            <w:vAlign w:val="center"/>
          </w:tcPr>
          <w:p w14:paraId="140A03E2">
            <w:pPr>
              <w:spacing w:line="360" w:lineRule="auto"/>
              <w:rPr>
                <w:rFonts w:asciiTheme="minorEastAsia" w:hAnsiTheme="minorEastAsia" w:eastAsiaTheme="minorEastAsia" w:cstheme="minorEastAsia"/>
                <w:color w:val="auto"/>
                <w:sz w:val="24"/>
                <w:highlight w:val="none"/>
              </w:rPr>
            </w:pPr>
          </w:p>
        </w:tc>
      </w:tr>
      <w:tr w14:paraId="0A527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2F67B9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2.16.1</w:t>
            </w:r>
          </w:p>
        </w:tc>
        <w:tc>
          <w:tcPr>
            <w:tcW w:w="4534" w:type="pct"/>
            <w:vAlign w:val="center"/>
          </w:tcPr>
          <w:p w14:paraId="37828769">
            <w:pPr>
              <w:spacing w:line="360" w:lineRule="auto"/>
              <w:rPr>
                <w:rFonts w:asciiTheme="minorEastAsia" w:hAnsiTheme="minorEastAsia" w:eastAsiaTheme="minorEastAsia" w:cstheme="minorEastAsia"/>
                <w:color w:val="auto"/>
                <w:sz w:val="24"/>
                <w:highlight w:val="none"/>
              </w:rPr>
            </w:pPr>
          </w:p>
        </w:tc>
      </w:tr>
      <w:tr w14:paraId="2BDAF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38CDCFD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2.16.3</w:t>
            </w:r>
          </w:p>
        </w:tc>
        <w:tc>
          <w:tcPr>
            <w:tcW w:w="4534" w:type="pct"/>
            <w:vAlign w:val="center"/>
          </w:tcPr>
          <w:p w14:paraId="25674998">
            <w:pPr>
              <w:spacing w:line="360" w:lineRule="auto"/>
              <w:rPr>
                <w:rFonts w:asciiTheme="minorEastAsia" w:hAnsiTheme="minorEastAsia" w:eastAsiaTheme="minorEastAsia" w:cstheme="minorEastAsia"/>
                <w:color w:val="auto"/>
                <w:sz w:val="24"/>
                <w:highlight w:val="none"/>
              </w:rPr>
            </w:pPr>
          </w:p>
        </w:tc>
      </w:tr>
      <w:tr w14:paraId="3A7FF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436F9014">
            <w:pPr>
              <w:spacing w:line="360" w:lineRule="auto"/>
              <w:ind w:left="-420" w:leftChars="-200" w:right="-420" w:rightChars="-200" w:firstLine="480" w:firstLineChars="2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2.20 </w:t>
            </w:r>
          </w:p>
        </w:tc>
        <w:tc>
          <w:tcPr>
            <w:tcW w:w="4534" w:type="pct"/>
            <w:vAlign w:val="center"/>
          </w:tcPr>
          <w:p w14:paraId="2A157A98">
            <w:pPr>
              <w:spacing w:line="360" w:lineRule="auto"/>
              <w:rPr>
                <w:rFonts w:asciiTheme="minorEastAsia" w:hAnsiTheme="minorEastAsia" w:eastAsiaTheme="minorEastAsia" w:cstheme="minorEastAsia"/>
                <w:color w:val="auto"/>
                <w:sz w:val="24"/>
                <w:highlight w:val="none"/>
              </w:rPr>
            </w:pPr>
          </w:p>
        </w:tc>
      </w:tr>
    </w:tbl>
    <w:p w14:paraId="5A81C4A0">
      <w:pPr>
        <w:rPr>
          <w:rFonts w:asciiTheme="minorEastAsia" w:hAnsiTheme="minorEastAsia" w:eastAsiaTheme="minorEastAsia" w:cstheme="minorEastAsia"/>
          <w:color w:val="auto"/>
          <w:sz w:val="24"/>
          <w:highlight w:val="none"/>
        </w:rPr>
      </w:pPr>
    </w:p>
    <w:p w14:paraId="53D1F84B">
      <w:pPr>
        <w:spacing w:line="360" w:lineRule="auto"/>
        <w:ind w:left="720" w:firstLine="723" w:firstLineChars="200"/>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401"/>
      <w:r>
        <w:rPr>
          <w:rFonts w:hint="eastAsia" w:asciiTheme="minorEastAsia" w:hAnsiTheme="minorEastAsia" w:eastAsiaTheme="minorEastAsia" w:cstheme="minorEastAsia"/>
          <w:b/>
          <w:color w:val="auto"/>
          <w:sz w:val="36"/>
          <w:szCs w:val="20"/>
          <w:highlight w:val="none"/>
        </w:rPr>
        <w:t xml:space="preserve"> </w:t>
      </w:r>
      <w:bookmarkEnd w:id="402"/>
      <w:r>
        <w:rPr>
          <w:rFonts w:hint="eastAsia" w:asciiTheme="minorEastAsia" w:hAnsiTheme="minorEastAsia" w:eastAsiaTheme="minorEastAsia" w:cstheme="minorEastAsia"/>
          <w:b/>
          <w:color w:val="auto"/>
          <w:sz w:val="36"/>
          <w:szCs w:val="20"/>
          <w:highlight w:val="none"/>
        </w:rPr>
        <w:t>应提交的有关格式范例</w:t>
      </w:r>
    </w:p>
    <w:p w14:paraId="5FAC10B5">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48BC51E3">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4E7F2060">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710B6800">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2F44D9D5">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（1）符合参加政府采购活动应当具备的一般条件的承诺函……………（页码）</w:t>
      </w:r>
    </w:p>
    <w:p w14:paraId="173B8703">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szCs w:val="20"/>
          <w:highlight w:val="none"/>
        </w:rPr>
        <w:t>（2）联合协议</w:t>
      </w:r>
      <w:r>
        <w:rPr>
          <w:rFonts w:hint="eastAsia" w:asciiTheme="minorEastAsia" w:hAnsiTheme="minorEastAsia" w:eastAsiaTheme="minorEastAsia" w:cstheme="minorEastAsia"/>
          <w:color w:val="auto"/>
          <w:sz w:val="24"/>
          <w:highlight w:val="none"/>
        </w:rPr>
        <w:t>………………………………………………………………（页码）</w:t>
      </w:r>
    </w:p>
    <w:p w14:paraId="06BF6FE5">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（3）落实政府采购政策需满足的资格要求………………………………（页码）</w:t>
      </w:r>
    </w:p>
    <w:p w14:paraId="31C72F15">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（4）本项目的特定资格要求………………………………………………（页码）</w:t>
      </w:r>
    </w:p>
    <w:p w14:paraId="7717812E">
      <w:pPr>
        <w:snapToGrid w:val="0"/>
        <w:spacing w:line="360" w:lineRule="auto"/>
        <w:ind w:firstLine="480" w:firstLineChars="200"/>
        <w:rPr>
          <w:rFonts w:asciiTheme="minorEastAsia" w:hAnsiTheme="minorEastAsia" w:eastAsiaTheme="minorEastAsia" w:cstheme="minorEastAsia"/>
          <w:color w:val="auto"/>
          <w:sz w:val="24"/>
          <w:highlight w:val="none"/>
        </w:rPr>
      </w:pPr>
    </w:p>
    <w:p w14:paraId="43D8C4B2">
      <w:pPr>
        <w:spacing w:line="360" w:lineRule="auto"/>
        <w:ind w:firstLine="480" w:firstLineChars="200"/>
        <w:rPr>
          <w:rFonts w:asciiTheme="minorEastAsia" w:hAnsiTheme="minorEastAsia" w:eastAsiaTheme="minorEastAsia" w:cstheme="minorEastAsia"/>
          <w:color w:val="auto"/>
          <w:sz w:val="24"/>
          <w:highlight w:val="none"/>
        </w:rPr>
      </w:pPr>
    </w:p>
    <w:p w14:paraId="58BE221F">
      <w:pP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111EF68D">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一、 符合参加政府采购活动应当具备的一般条件的承诺函</w:t>
      </w:r>
    </w:p>
    <w:p w14:paraId="6AF3E441">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w:t>
      </w:r>
    </w:p>
    <w:p w14:paraId="058B10DE">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我方参与（项目名称）【招标编号：（采购编号）】政府采购活动，郑重承诺：</w:t>
      </w:r>
    </w:p>
    <w:p w14:paraId="3A4F8FD5">
      <w:pPr>
        <w:snapToGrid w:val="0"/>
        <w:spacing w:line="360" w:lineRule="auto"/>
        <w:ind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14:paraId="3E2860AA">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47FE311C">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7AD19F21">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7FFCB855">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14E23B08">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14:paraId="44D5DE02">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17047426">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（二）未被信用中国（www.creditchina.gov.cn)、中国政府采购网（www.ccgp.gov.cn）列入失信被执行人、重大税收违法案件当事人名单、政府采购严重违法失信行为记录名单。</w:t>
      </w:r>
    </w:p>
    <w:p w14:paraId="79FBCA1F">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14:paraId="46F33280">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1、单位负责人为同一人或者存在直接控股、管理关系的不同供应商参加同一合同项下的政府采购活动的；</w:t>
      </w:r>
    </w:p>
    <w:p w14:paraId="12807BC1">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2、为采购项目提供整体设计、规范编制或者项目管理、监理、检测等服务后再参加该采购项目的其他采购活动的。</w:t>
      </w:r>
    </w:p>
    <w:p w14:paraId="3A9F21A3">
      <w:pPr>
        <w:snapToGrid w:val="0"/>
        <w:spacing w:line="360" w:lineRule="auto"/>
        <w:ind w:firstLine="5520" w:firstLineChars="23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14:paraId="68A37880">
      <w:pPr>
        <w:snapToGrid w:val="0"/>
        <w:spacing w:line="360" w:lineRule="auto"/>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1948EF60">
      <w:pPr>
        <w:snapToGrid w:val="0"/>
        <w:spacing w:line="360" w:lineRule="auto"/>
        <w:ind w:right="480" w:firstLine="559" w:firstLineChars="233"/>
        <w:jc w:val="left"/>
        <w:rPr>
          <w:rFonts w:asciiTheme="minorEastAsia" w:hAnsiTheme="minorEastAsia" w:eastAsiaTheme="minorEastAsia" w:cstheme="minorEastAsia"/>
          <w:b/>
          <w:color w:val="auto"/>
          <w:sz w:val="24"/>
          <w:highlight w:val="none"/>
          <w:u w:val="single"/>
        </w:rPr>
      </w:pPr>
      <w:r>
        <w:rPr>
          <w:rFonts w:hint="eastAsia" w:asciiTheme="minorEastAsia" w:hAnsiTheme="minorEastAsia" w:eastAsiaTheme="minorEastAsia" w:cstheme="minorEastAsia"/>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Theme="minorEastAsia" w:hAnsiTheme="minorEastAsia" w:eastAsiaTheme="minorEastAsia" w:cs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B439056">
      <w:pPr>
        <w:widowControl/>
        <w:spacing w:line="360" w:lineRule="auto"/>
        <w:ind w:firstLine="643" w:firstLineChars="200"/>
        <w:jc w:val="center"/>
        <w:rPr>
          <w:rFonts w:asciiTheme="minorEastAsia" w:hAnsiTheme="minorEastAsia" w:eastAsiaTheme="minorEastAsia" w:cstheme="minorEastAsia"/>
          <w:b/>
          <w:color w:val="auto"/>
          <w:kern w:val="0"/>
          <w:sz w:val="32"/>
          <w:szCs w:val="32"/>
          <w:highlight w:val="none"/>
        </w:rPr>
      </w:pPr>
    </w:p>
    <w:p w14:paraId="528CF129">
      <w:pPr>
        <w:widowControl/>
        <w:spacing w:line="360" w:lineRule="auto"/>
        <w:ind w:firstLine="643" w:firstLineChars="200"/>
        <w:jc w:val="center"/>
        <w:rPr>
          <w:rFonts w:asciiTheme="minorEastAsia" w:hAnsiTheme="minorEastAsia" w:eastAsiaTheme="minorEastAsia" w:cstheme="minorEastAsia"/>
          <w:b/>
          <w:color w:val="auto"/>
          <w:kern w:val="0"/>
          <w:sz w:val="32"/>
          <w:szCs w:val="32"/>
          <w:highlight w:val="none"/>
        </w:rPr>
      </w:pPr>
    </w:p>
    <w:p w14:paraId="030A8AA1">
      <w:pPr>
        <w:widowControl/>
        <w:spacing w:line="360" w:lineRule="auto"/>
        <w:ind w:firstLine="643" w:firstLineChars="20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二、联合协议（如果有）</w:t>
      </w:r>
    </w:p>
    <w:p w14:paraId="69D89A20">
      <w:pPr>
        <w:widowControl/>
        <w:spacing w:line="360" w:lineRule="auto"/>
        <w:ind w:firstLine="482" w:firstLineChars="20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[以联合体形式投标的，提供联合协议（附件5）；本项目不接受联合体投标或者投标人不以联合体形式投标的，则不需要提供]</w:t>
      </w:r>
    </w:p>
    <w:p w14:paraId="65C3E65A">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53DF6CAE">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6D2CEC5">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三、落实政府采购政策需满足的资格要求</w:t>
      </w:r>
    </w:p>
    <w:p w14:paraId="4341590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（根据招标公告落实政府采购政策需满足的资格要求选择提供相应的材料；未要求的，无需提供）</w:t>
      </w:r>
    </w:p>
    <w:p w14:paraId="1FFECADB">
      <w:pPr>
        <w:snapToGrid w:val="0"/>
        <w:spacing w:before="50" w:after="50"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.专门面向中小企业，货物全部由符合政策要求的中小企业（或小微企业）制造的，提供相应的中小企业声明函（附件7）。 </w:t>
      </w:r>
    </w:p>
    <w:p w14:paraId="55B6E6D5">
      <w:pPr>
        <w:widowControl/>
        <w:spacing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视同符合了资格条件，无需再与其他中小企业组成联合体参加政府采购活动，无需提供联合协议。</w:t>
      </w:r>
      <w:r>
        <w:rPr>
          <w:rFonts w:hint="eastAsia" w:asciiTheme="minorEastAsia" w:hAnsiTheme="minorEastAsia" w:eastAsiaTheme="minorEastAsia" w:cstheme="minorEastAsia"/>
          <w:b/>
          <w:color w:val="auto"/>
          <w:sz w:val="24"/>
          <w:highlight w:val="none"/>
        </w:rPr>
        <w:t xml:space="preserve">    </w:t>
      </w:r>
    </w:p>
    <w:p w14:paraId="56DF23B5">
      <w:pPr>
        <w:spacing w:line="360"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C、</w:t>
      </w:r>
      <w:r>
        <w:rPr>
          <w:rFonts w:hint="eastAsia" w:asciiTheme="minorEastAsia" w:hAnsiTheme="minorEastAsia" w:eastAsiaTheme="minorEastAsia" w:cstheme="minorEastAsia"/>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视同符合了资格条件，无需再向中小企业分包，无需提供分包意向协议。</w:t>
      </w:r>
    </w:p>
    <w:p w14:paraId="7DF6FFB9">
      <w:pPr>
        <w:widowControl/>
        <w:spacing w:line="360" w:lineRule="auto"/>
        <w:ind w:left="150"/>
        <w:jc w:val="center"/>
        <w:rPr>
          <w:rFonts w:asciiTheme="minorEastAsia" w:hAnsiTheme="minorEastAsia" w:eastAsiaTheme="minorEastAsia" w:cstheme="minorEastAsia"/>
          <w:b/>
          <w:color w:val="auto"/>
          <w:kern w:val="0"/>
          <w:sz w:val="32"/>
          <w:szCs w:val="32"/>
          <w:highlight w:val="none"/>
        </w:rPr>
      </w:pPr>
    </w:p>
    <w:p w14:paraId="126EF29D">
      <w:pPr>
        <w:widowControl/>
        <w:spacing w:line="360" w:lineRule="auto"/>
        <w:ind w:left="150"/>
        <w:jc w:val="center"/>
        <w:rPr>
          <w:rFonts w:asciiTheme="minorEastAsia" w:hAnsiTheme="minorEastAsia" w:eastAsiaTheme="minorEastAsia" w:cstheme="minorEastAsia"/>
          <w:b/>
          <w:color w:val="auto"/>
          <w:kern w:val="0"/>
          <w:sz w:val="32"/>
          <w:szCs w:val="32"/>
          <w:highlight w:val="none"/>
        </w:rPr>
      </w:pPr>
    </w:p>
    <w:p w14:paraId="0328B6DC">
      <w:pPr>
        <w:widowControl/>
        <w:spacing w:line="360" w:lineRule="auto"/>
        <w:ind w:left="15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四、本项目的特定资格要求</w:t>
      </w:r>
    </w:p>
    <w:p w14:paraId="17762B80">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（根据招标公告本项目的特定资格要求提供相应的材料；未要求的，无需提供）</w:t>
      </w:r>
    </w:p>
    <w:p w14:paraId="4FF348DF">
      <w:pPr>
        <w:rPr>
          <w:rFonts w:asciiTheme="minorEastAsia" w:hAnsiTheme="minorEastAsia" w:eastAsiaTheme="minorEastAsia" w:cstheme="minorEastAsia"/>
          <w:color w:val="auto"/>
          <w:highlight w:val="none"/>
        </w:rPr>
      </w:pPr>
    </w:p>
    <w:p w14:paraId="20CAE307">
      <w:pPr>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256E1524">
      <w:pPr>
        <w:widowControl/>
        <w:adjustRightInd/>
        <w:jc w:val="center"/>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01EEE8F9">
      <w:pPr>
        <w:spacing w:line="360" w:lineRule="auto"/>
        <w:jc w:val="center"/>
        <w:outlineLvl w:val="0"/>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目录</w:t>
      </w:r>
    </w:p>
    <w:p w14:paraId="67153B15">
      <w:pPr>
        <w:snapToGrid w:val="0"/>
        <w:spacing w:line="360" w:lineRule="auto"/>
        <w:ind w:left="479" w:leftChars="228"/>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（1）投标函</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（2）授权委托书或法定代表人（单位负责人、自然人本人）身份证明</w:t>
      </w:r>
      <w:r>
        <w:rPr>
          <w:rFonts w:hint="eastAsia" w:asciiTheme="minorEastAsia" w:hAnsiTheme="minorEastAsia" w:eastAsiaTheme="minorEastAsia" w:cstheme="minorEastAsia"/>
          <w:color w:val="auto"/>
          <w:highlight w:val="none"/>
        </w:rPr>
        <w:t>………（页码）</w:t>
      </w:r>
    </w:p>
    <w:p w14:paraId="7BAECCB3">
      <w:pPr>
        <w:snapToGrid w:val="0"/>
        <w:spacing w:line="360" w:lineRule="auto"/>
        <w:ind w:left="479" w:leftChars="228"/>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（3）分包意向协议</w:t>
      </w:r>
      <w:r>
        <w:rPr>
          <w:rFonts w:hint="eastAsia" w:asciiTheme="minorEastAsia" w:hAnsiTheme="minorEastAsia" w:eastAsiaTheme="minorEastAsia" w:cstheme="minorEastAsia"/>
          <w:color w:val="auto"/>
          <w:highlight w:val="none"/>
        </w:rPr>
        <w:t>…………………………………………………………………………（页码）</w:t>
      </w:r>
    </w:p>
    <w:p w14:paraId="2EFF2107">
      <w:pPr>
        <w:snapToGrid w:val="0"/>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（4）符合性审查资料</w:t>
      </w:r>
      <w:r>
        <w:rPr>
          <w:rFonts w:hint="eastAsia" w:asciiTheme="minorEastAsia" w:hAnsiTheme="minorEastAsia" w:eastAsiaTheme="minorEastAsia" w:cstheme="minorEastAsia"/>
          <w:color w:val="auto"/>
          <w:highlight w:val="none"/>
        </w:rPr>
        <w:t>………………………………………………………………………（页码）</w:t>
      </w:r>
    </w:p>
    <w:p w14:paraId="0007803B">
      <w:pPr>
        <w:snapToGrid w:val="0"/>
        <w:spacing w:line="360" w:lineRule="auto"/>
        <w:ind w:left="479" w:leftChars="228"/>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（5）评标标准相应的商务技术资料</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（6）投标标的清单</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（7）商务技术偏离表</w:t>
      </w:r>
      <w:r>
        <w:rPr>
          <w:rFonts w:hint="eastAsia" w:asciiTheme="minorEastAsia" w:hAnsiTheme="minorEastAsia" w:eastAsiaTheme="minorEastAsia" w:cstheme="minorEastAsia"/>
          <w:color w:val="auto"/>
          <w:highlight w:val="none"/>
        </w:rPr>
        <w:t>………………………………………………………………………（页码）</w:t>
      </w:r>
    </w:p>
    <w:p w14:paraId="68C9AE2D">
      <w:pPr>
        <w:snapToGrid w:val="0"/>
        <w:spacing w:line="360" w:lineRule="auto"/>
        <w:ind w:left="479" w:leftChars="228"/>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r>
        <w:rPr>
          <w:rFonts w:hint="eastAsia" w:asciiTheme="minorEastAsia" w:hAnsiTheme="minorEastAsia" w:eastAsiaTheme="minorEastAsia" w:cstheme="minorEastAsia"/>
          <w:color w:val="auto"/>
          <w:highlight w:val="none"/>
        </w:rPr>
        <w:t>…………………………………………………（页码）</w:t>
      </w:r>
    </w:p>
    <w:p w14:paraId="278004C1">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14:paraId="2343AF26">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14:paraId="43257BC2">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14:paraId="22F07D45">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14:paraId="754BA48A">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14:paraId="5C26BEC4">
      <w:pPr>
        <w:snapToGrid w:val="0"/>
        <w:spacing w:line="360" w:lineRule="auto"/>
        <w:jc w:val="center"/>
        <w:outlineLvl w:val="0"/>
        <w:rPr>
          <w:rFonts w:asciiTheme="minorEastAsia" w:hAnsiTheme="minorEastAsia" w:eastAsiaTheme="minorEastAsia" w:cstheme="minorEastAsia"/>
          <w:b/>
          <w:color w:val="auto"/>
          <w:kern w:val="0"/>
          <w:sz w:val="32"/>
          <w:szCs w:val="32"/>
          <w:highlight w:val="none"/>
        </w:rPr>
      </w:pPr>
    </w:p>
    <w:p w14:paraId="0C381AD6">
      <w:pPr>
        <w:snapToGrid w:val="0"/>
        <w:spacing w:line="360" w:lineRule="auto"/>
        <w:jc w:val="center"/>
        <w:outlineLvl w:val="0"/>
        <w:rPr>
          <w:rFonts w:asciiTheme="minorEastAsia" w:hAnsiTheme="minorEastAsia" w:eastAsiaTheme="minorEastAsia" w:cstheme="minorEastAsia"/>
          <w:b/>
          <w:color w:val="auto"/>
          <w:kern w:val="0"/>
          <w:sz w:val="32"/>
          <w:szCs w:val="32"/>
          <w:highlight w:val="none"/>
        </w:rPr>
      </w:pPr>
    </w:p>
    <w:p w14:paraId="2708C6E8">
      <w:pPr>
        <w:rPr>
          <w:rFonts w:asciiTheme="minorEastAsia" w:hAnsiTheme="minorEastAsia" w:eastAsiaTheme="minorEastAsia" w:cstheme="minorEastAsia"/>
          <w:color w:val="auto"/>
          <w:highlight w:val="none"/>
        </w:rPr>
      </w:pPr>
    </w:p>
    <w:p w14:paraId="6606337A">
      <w:pPr>
        <w:snapToGrid w:val="0"/>
        <w:spacing w:line="360" w:lineRule="auto"/>
        <w:jc w:val="center"/>
        <w:outlineLvl w:val="0"/>
        <w:rPr>
          <w:rFonts w:asciiTheme="minorEastAsia" w:hAnsiTheme="minorEastAsia" w:eastAsiaTheme="minorEastAsia" w:cstheme="minorEastAsia"/>
          <w:b/>
          <w:color w:val="auto"/>
          <w:kern w:val="0"/>
          <w:sz w:val="32"/>
          <w:szCs w:val="32"/>
          <w:highlight w:val="none"/>
        </w:rPr>
      </w:pPr>
    </w:p>
    <w:p w14:paraId="2475CE6D">
      <w:pP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50AA31C0">
      <w:pPr>
        <w:snapToGrid w:val="0"/>
        <w:spacing w:line="360" w:lineRule="auto"/>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一、投标</w:t>
      </w:r>
      <w:r>
        <w:rPr>
          <w:rFonts w:hint="eastAsia" w:asciiTheme="minorEastAsia" w:hAnsiTheme="minorEastAsia" w:eastAsiaTheme="minorEastAsia" w:cstheme="minorEastAsia"/>
          <w:b/>
          <w:color w:val="auto"/>
          <w:sz w:val="32"/>
          <w:szCs w:val="32"/>
          <w:highlight w:val="none"/>
        </w:rPr>
        <w:t>函</w:t>
      </w:r>
    </w:p>
    <w:p w14:paraId="28399478">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w:t>
      </w:r>
    </w:p>
    <w:p w14:paraId="02EF4E0A">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我方参加你方组织的（项目名称）【招标编号：（采购编号）】招标的有关活动，并对此项目进行投标。为此：</w:t>
      </w:r>
    </w:p>
    <w:p w14:paraId="7C99A751">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1、我方承诺投标有效期从提交投标文件的截止之日起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本投标文件在投标有效期满之前均具有约束力。</w:t>
      </w:r>
    </w:p>
    <w:p w14:paraId="52D3F7FB">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2、我方的投标文件包括以下内容：</w:t>
      </w:r>
    </w:p>
    <w:p w14:paraId="5AD6ADAA">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0B3C733E">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14:paraId="0EE2D41C">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w:t>
      </w:r>
      <w:r>
        <w:rPr>
          <w:rFonts w:hint="eastAsia" w:asciiTheme="minorEastAsia" w:hAnsiTheme="minorEastAsia" w:eastAsiaTheme="minorEastAsia" w:cstheme="minorEastAsia"/>
          <w:snapToGrid w:val="0"/>
          <w:color w:val="auto"/>
          <w:kern w:val="28"/>
          <w:sz w:val="24"/>
          <w:szCs w:val="20"/>
          <w:highlight w:val="none"/>
        </w:rPr>
        <w:t>联合协议（如果有)；</w:t>
      </w:r>
    </w:p>
    <w:p w14:paraId="407984F3">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7D0CAC23">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0CBECDBB">
      <w:pPr>
        <w:snapToGrid w:val="0"/>
        <w:spacing w:line="360" w:lineRule="auto"/>
        <w:ind w:left="210" w:leftChars="1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43BD1458">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2.2.1投标函；</w:t>
      </w:r>
      <w:r>
        <w:rPr>
          <w:rFonts w:hint="eastAsia" w:asciiTheme="minorEastAsia" w:hAnsiTheme="minorEastAsia" w:eastAsiaTheme="minorEastAsia" w:cstheme="minorEastAsia"/>
          <w:color w:val="auto"/>
          <w:sz w:val="24"/>
          <w:highlight w:val="none"/>
          <w:lang w:val="zh-CN"/>
        </w:rPr>
        <w:t xml:space="preserve"> </w:t>
      </w:r>
    </w:p>
    <w:p w14:paraId="3AC92162">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14:paraId="68FF1CEC">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2.2.3分包意向协议</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26F9A81D">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14:paraId="12CCC95E">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2.2.5评标标准相应的商务技术资料；</w:t>
      </w:r>
    </w:p>
    <w:p w14:paraId="4291C506">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2.2.6投标标的清单；</w:t>
      </w:r>
    </w:p>
    <w:p w14:paraId="228D2B1D">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2.2.7商务技术偏离表；</w:t>
      </w:r>
    </w:p>
    <w:p w14:paraId="7271E38F">
      <w:pPr>
        <w:snapToGrid w:val="0"/>
        <w:spacing w:line="360" w:lineRule="auto"/>
        <w:ind w:left="420" w:leftChars="2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14:paraId="3813CC5F">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607CF4C5">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2.3.1开标一览表（报价表）；</w:t>
      </w:r>
    </w:p>
    <w:p w14:paraId="475BDFE7">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2.3.2中小企业声明函（如果有）。</w:t>
      </w:r>
    </w:p>
    <w:p w14:paraId="66C51A24">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3、我方承诺除商务技术偏离表列出的偏离外，我方响应招标文件的全部要求。对投标文件中材料的真实性、合法性负责，积极配合采购人复核投标文件中的资料。</w:t>
      </w:r>
    </w:p>
    <w:p w14:paraId="0CFE67A7">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4、如我方中标，我方承诺：</w:t>
      </w:r>
    </w:p>
    <w:p w14:paraId="6025267A">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4.1在收到中标通知书后，在中标通知书规定的期限内与你方签订合同； </w:t>
      </w:r>
    </w:p>
    <w:p w14:paraId="1DDCE687">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0029F715">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4.3按照招标文件要求提交履约保证金； </w:t>
      </w:r>
    </w:p>
    <w:p w14:paraId="39140C12">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30C78A60">
      <w:pPr>
        <w:numPr>
          <w:ilvl w:val="0"/>
          <w:numId w:val="9"/>
        </w:num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EE340B9">
      <w:pPr>
        <w:numPr>
          <w:ilvl w:val="0"/>
          <w:numId w:val="9"/>
        </w:num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65200C0D">
      <w:pPr>
        <w:spacing w:line="360" w:lineRule="auto"/>
        <w:ind w:firstLine="3600" w:firstLineChars="15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投标人名称（电子签名）：                          </w:t>
      </w:r>
    </w:p>
    <w:p w14:paraId="24ACBD0D">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66533B97">
      <w:pPr>
        <w:snapToGrid w:val="0"/>
        <w:spacing w:line="360" w:lineRule="auto"/>
        <w:ind w:left="420" w:leftChars="200" w:firstLine="4200" w:firstLineChars="1750"/>
        <w:rPr>
          <w:rFonts w:asciiTheme="minorEastAsia" w:hAnsiTheme="minorEastAsia" w:eastAsiaTheme="minorEastAsia" w:cstheme="minorEastAsia"/>
          <w:color w:val="auto"/>
          <w:kern w:val="0"/>
          <w:sz w:val="24"/>
          <w:highlight w:val="none"/>
          <w:u w:val="single"/>
        </w:rPr>
      </w:pPr>
    </w:p>
    <w:p w14:paraId="737413D1">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1441212E">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494FCD28">
      <w:pPr>
        <w:spacing w:line="360" w:lineRule="auto"/>
        <w:ind w:right="42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二、授权委托书或法定代表人（单位负责人、自然人本人）身份证明</w:t>
      </w:r>
    </w:p>
    <w:p w14:paraId="60AA9348">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173DF53B">
      <w:pPr>
        <w:snapToGrid w:val="0"/>
        <w:spacing w:line="360" w:lineRule="auto"/>
        <w:ind w:firstLine="2872" w:firstLineChars="89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授权委托书（适用于非联合体投标）</w:t>
      </w:r>
      <w:r>
        <w:rPr>
          <w:rFonts w:hint="eastAsia" w:asciiTheme="minorEastAsia" w:hAnsiTheme="minorEastAsia" w:eastAsiaTheme="minorEastAsia" w:cstheme="minorEastAsia"/>
          <w:color w:val="auto"/>
          <w:highlight w:val="none"/>
        </w:rPr>
        <w:t xml:space="preserve">                               </w:t>
      </w:r>
    </w:p>
    <w:p w14:paraId="6EE40BBE">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4C828764">
      <w:pPr>
        <w:snapToGrid w:val="0"/>
        <w:spacing w:line="360" w:lineRule="auto"/>
        <w:ind w:firstLine="57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rPr>
        <w:t>，所在单位：</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0441B81C">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79143C17">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6C235A4A">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投标人名称(电子签名)：</w:t>
      </w:r>
    </w:p>
    <w:p w14:paraId="5A84C01E">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 xml:space="preserve">                                                 签发日期：  年  月   日</w:t>
      </w:r>
    </w:p>
    <w:p w14:paraId="06914FF0">
      <w:pPr>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t>授权委托书（适用于联合体投标）</w:t>
      </w:r>
    </w:p>
    <w:p w14:paraId="6CD080BE">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5134AFA0">
      <w:pPr>
        <w:snapToGrid w:val="0"/>
        <w:spacing w:line="360" w:lineRule="auto"/>
        <w:ind w:firstLine="57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rPr>
        <w:t>，所在单位：</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7EE9E301">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631C2285">
      <w:pPr>
        <w:snapToGrid w:val="0"/>
        <w:spacing w:line="360" w:lineRule="auto"/>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78E274FF">
      <w:pPr>
        <w:rPr>
          <w:rFonts w:asciiTheme="minorEastAsia" w:hAnsiTheme="minorEastAsia" w:eastAsiaTheme="minorEastAsia" w:cstheme="minorEastAsia"/>
          <w:color w:val="auto"/>
          <w:highlight w:val="none"/>
        </w:rPr>
      </w:pPr>
    </w:p>
    <w:p w14:paraId="3E6D870E">
      <w:pPr>
        <w:snapToGrid w:val="0"/>
        <w:spacing w:line="360" w:lineRule="auto"/>
        <w:ind w:firstLine="5040" w:firstLineChars="21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29FF2461">
      <w:pPr>
        <w:snapToGrid w:val="0"/>
        <w:spacing w:line="360" w:lineRule="auto"/>
        <w:ind w:firstLine="5040" w:firstLineChars="21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02DAD86B">
      <w:pPr>
        <w:snapToGrid w:val="0"/>
        <w:spacing w:line="360" w:lineRule="auto"/>
        <w:ind w:firstLine="5760" w:firstLineChars="24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61F5F64E">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6DCDCE35">
      <w:pPr>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p>
    <w:p w14:paraId="1B5B8E63">
      <w:pPr>
        <w:autoSpaceDE w:val="0"/>
        <w:autoSpaceDN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的身份证明（适用于法定代表人、单位负责人或者自然人本人代表投标人参加投标）</w:t>
      </w:r>
    </w:p>
    <w:p w14:paraId="5175D971">
      <w:pPr>
        <w:pStyle w:val="36"/>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1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9BE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EB02FB9">
            <w:pPr>
              <w:pStyle w:val="36"/>
              <w:adjustRightIn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36A5DF81">
            <w:pPr>
              <w:pStyle w:val="36"/>
              <w:adjustRightInd w:val="0"/>
              <w:spacing w:line="360" w:lineRule="auto"/>
              <w:rPr>
                <w:rFonts w:asciiTheme="minorEastAsia" w:hAnsiTheme="minorEastAsia" w:eastAsiaTheme="minorEastAsia" w:cstheme="minorEastAsia"/>
                <w:bCs/>
                <w:color w:val="auto"/>
                <w:sz w:val="24"/>
                <w:highlight w:val="none"/>
              </w:rPr>
            </w:pPr>
          </w:p>
        </w:tc>
      </w:tr>
    </w:tbl>
    <w:p w14:paraId="2073CABB">
      <w:pPr>
        <w:snapToGrid w:val="0"/>
        <w:spacing w:line="360" w:lineRule="auto"/>
        <w:ind w:firstLine="576"/>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0B179521">
      <w:pPr>
        <w:snapToGrid w:val="0"/>
        <w:spacing w:line="360" w:lineRule="auto"/>
        <w:ind w:firstLine="576"/>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投标人名称(电子签名)：                              </w:t>
      </w:r>
    </w:p>
    <w:p w14:paraId="42FE2A51">
      <w:pPr>
        <w:spacing w:line="360" w:lineRule="auto"/>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2A3422A0">
      <w:pP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23DCC8A5">
      <w:pPr>
        <w:snapToGrid w:val="0"/>
        <w:spacing w:line="360" w:lineRule="auto"/>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三、分包意向协议（如果有）</w:t>
      </w:r>
    </w:p>
    <w:p w14:paraId="0EA259F0">
      <w:pPr>
        <w:widowControl/>
        <w:spacing w:line="360" w:lineRule="auto"/>
        <w:ind w:firstLine="120" w:firstLineChars="50"/>
        <w:jc w:val="left"/>
        <w:rPr>
          <w:rFonts w:asciiTheme="minorEastAsia" w:hAnsiTheme="minorEastAsia" w:eastAsiaTheme="minorEastAsia" w:cstheme="minorEastAsia"/>
          <w:color w:val="auto"/>
          <w:sz w:val="24"/>
          <w:highlight w:val="none"/>
        </w:rPr>
      </w:pPr>
      <w:bookmarkStart w:id="552" w:name="_Hlk101169080"/>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中标后以分包方式履行合同的，提供分包意向协议(附件6)；采购人不同意分包或者投标人中标后不以分包方式履行合同的，则不需要提供。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bookmarkEnd w:id="552"/>
    <w:p w14:paraId="1B2EF608">
      <w:pPr>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14:paraId="211F5BE4">
      <w:pPr>
        <w:jc w:val="center"/>
        <w:rPr>
          <w:rFonts w:asciiTheme="minorEastAsia" w:hAnsiTheme="minorEastAsia" w:eastAsiaTheme="minorEastAsia" w:cstheme="minorEastAsia"/>
          <w:b/>
          <w:color w:val="auto"/>
          <w:kern w:val="0"/>
          <w:sz w:val="32"/>
          <w:szCs w:val="32"/>
          <w:highlight w:val="none"/>
        </w:rPr>
      </w:pPr>
    </w:p>
    <w:tbl>
      <w:tblPr>
        <w:tblStyle w:val="1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3352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77266558">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874" w:type="dxa"/>
            <w:vAlign w:val="center"/>
          </w:tcPr>
          <w:p w14:paraId="1FFC72F1">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2551" w:type="dxa"/>
            <w:vAlign w:val="center"/>
          </w:tcPr>
          <w:p w14:paraId="1B9328B1">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418" w:type="dxa"/>
            <w:vAlign w:val="center"/>
          </w:tcPr>
          <w:p w14:paraId="10FABAA4">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投标文件中的</w:t>
            </w:r>
          </w:p>
          <w:p w14:paraId="0FABF16F">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3A02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254523CF">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874" w:type="dxa"/>
          </w:tcPr>
          <w:p w14:paraId="55EDCF9A">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投标文件按照招标文件要求签署、盖章。</w:t>
            </w:r>
          </w:p>
        </w:tc>
        <w:tc>
          <w:tcPr>
            <w:tcW w:w="2551" w:type="dxa"/>
            <w:vAlign w:val="center"/>
          </w:tcPr>
          <w:p w14:paraId="75E89A1E">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需要使用电子签名或者签字盖章的投标文件的组成部分</w:t>
            </w:r>
          </w:p>
        </w:tc>
        <w:tc>
          <w:tcPr>
            <w:tcW w:w="1418" w:type="dxa"/>
          </w:tcPr>
          <w:p w14:paraId="231A8574">
            <w:pPr>
              <w:rPr>
                <w:rFonts w:asciiTheme="minorEastAsia" w:hAnsiTheme="minorEastAsia" w:eastAsiaTheme="minorEastAsia" w:cstheme="minorEastAsia"/>
                <w:color w:val="auto"/>
                <w:sz w:val="24"/>
                <w:highlight w:val="none"/>
              </w:rPr>
            </w:pPr>
          </w:p>
          <w:p w14:paraId="1E9E0E0B">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见投标文件</w:t>
            </w:r>
          </w:p>
          <w:p w14:paraId="72C641DF">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102E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FFF9ECC">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874" w:type="dxa"/>
          </w:tcPr>
          <w:p w14:paraId="551A8EE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投标文件中承诺的投标有效期不少于招标文件中载明的投标有效期。</w:t>
            </w:r>
          </w:p>
        </w:tc>
        <w:tc>
          <w:tcPr>
            <w:tcW w:w="2551" w:type="dxa"/>
            <w:vAlign w:val="center"/>
          </w:tcPr>
          <w:p w14:paraId="7D08BA43">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w:t>
            </w:r>
          </w:p>
        </w:tc>
        <w:tc>
          <w:tcPr>
            <w:tcW w:w="1418" w:type="dxa"/>
          </w:tcPr>
          <w:p w14:paraId="3990C6FE">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402E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23D3587E">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4874" w:type="dxa"/>
          </w:tcPr>
          <w:p w14:paraId="1D59CD1C">
            <w:pPr>
              <w:snapToGrid w:val="0"/>
              <w:spacing w:line="360" w:lineRule="auto"/>
              <w:rPr>
                <w:rFonts w:asciiTheme="minorEastAsia" w:hAnsiTheme="minorEastAsia" w:eastAsiaTheme="minorEastAsia" w:cstheme="minorEastAsia"/>
                <w:snapToGrid w:val="0"/>
                <w:color w:val="auto"/>
                <w:sz w:val="24"/>
                <w:highlight w:val="none"/>
              </w:rPr>
            </w:pPr>
            <w:r>
              <w:rPr>
                <w:rFonts w:hint="eastAsia" w:asciiTheme="minorEastAsia" w:hAnsiTheme="minorEastAsia" w:eastAsiaTheme="minorEastAsia" w:cstheme="minorEastAsia"/>
                <w:snapToGrid w:val="0"/>
                <w:color w:val="auto"/>
                <w:sz w:val="24"/>
                <w:highlight w:val="none"/>
              </w:rPr>
              <w:t>投标文件的组成应符合招标文件要求</w:t>
            </w:r>
          </w:p>
          <w:p w14:paraId="26F6B03F">
            <w:pPr>
              <w:spacing w:line="360" w:lineRule="auto"/>
              <w:rPr>
                <w:rFonts w:asciiTheme="minorEastAsia" w:hAnsiTheme="minorEastAsia" w:eastAsiaTheme="minorEastAsia" w:cstheme="minorEastAsia"/>
                <w:snapToGrid w:val="0"/>
                <w:color w:val="auto"/>
                <w:sz w:val="24"/>
                <w:highlight w:val="none"/>
              </w:rPr>
            </w:pPr>
          </w:p>
        </w:tc>
        <w:tc>
          <w:tcPr>
            <w:tcW w:w="2551" w:type="dxa"/>
            <w:vAlign w:val="center"/>
          </w:tcPr>
          <w:p w14:paraId="3CC24320">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w:t>
            </w:r>
          </w:p>
        </w:tc>
        <w:tc>
          <w:tcPr>
            <w:tcW w:w="1418" w:type="dxa"/>
          </w:tcPr>
          <w:p w14:paraId="4A580758">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14:paraId="6BEC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18D9416">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4874" w:type="dxa"/>
          </w:tcPr>
          <w:p w14:paraId="0C21307E">
            <w:pPr>
              <w:spacing w:line="360" w:lineRule="auto"/>
              <w:rPr>
                <w:rFonts w:asciiTheme="minorEastAsia" w:hAnsiTheme="minorEastAsia" w:eastAsiaTheme="minorEastAsia" w:cstheme="minorEastAsia"/>
                <w:snapToGrid w:val="0"/>
                <w:color w:val="auto"/>
                <w:sz w:val="24"/>
                <w:highlight w:val="none"/>
              </w:rPr>
            </w:pPr>
            <w:r>
              <w:rPr>
                <w:rFonts w:hint="eastAsia" w:asciiTheme="minorEastAsia" w:hAnsiTheme="minorEastAsia" w:eastAsiaTheme="minorEastAsia" w:cstheme="minorEastAsia"/>
                <w:snapToGrid w:val="0"/>
                <w:color w:val="auto"/>
                <w:sz w:val="24"/>
                <w:highlight w:val="none"/>
              </w:rPr>
              <w:t>其他实质性要求1：</w:t>
            </w:r>
          </w:p>
        </w:tc>
        <w:tc>
          <w:tcPr>
            <w:tcW w:w="2551" w:type="dxa"/>
            <w:vMerge w:val="restart"/>
            <w:vAlign w:val="center"/>
          </w:tcPr>
          <w:p w14:paraId="30FCD93E">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招标文件其它实质性要求相应的材料（“▲” 系指实质性要求条款，招标文件无其它实质性要求的，无需提供）</w:t>
            </w:r>
          </w:p>
        </w:tc>
        <w:tc>
          <w:tcPr>
            <w:tcW w:w="1418" w:type="dxa"/>
          </w:tcPr>
          <w:p w14:paraId="7CE7D277">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604C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09C2CF3">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4874" w:type="dxa"/>
          </w:tcPr>
          <w:p w14:paraId="1D4D6348">
            <w:pPr>
              <w:spacing w:line="360" w:lineRule="auto"/>
              <w:rPr>
                <w:rFonts w:asciiTheme="minorEastAsia" w:hAnsiTheme="minorEastAsia" w:eastAsiaTheme="minorEastAsia" w:cstheme="minorEastAsia"/>
                <w:snapToGrid w:val="0"/>
                <w:color w:val="auto"/>
                <w:sz w:val="24"/>
                <w:highlight w:val="none"/>
              </w:rPr>
            </w:pPr>
            <w:r>
              <w:rPr>
                <w:rFonts w:hint="eastAsia" w:asciiTheme="minorEastAsia" w:hAnsiTheme="minorEastAsia" w:eastAsiaTheme="minorEastAsia" w:cstheme="minorEastAsia"/>
                <w:snapToGrid w:val="0"/>
                <w:color w:val="auto"/>
                <w:sz w:val="24"/>
                <w:highlight w:val="none"/>
              </w:rPr>
              <w:t>其他实质性要求2：</w:t>
            </w:r>
          </w:p>
        </w:tc>
        <w:tc>
          <w:tcPr>
            <w:tcW w:w="2551" w:type="dxa"/>
            <w:vMerge w:val="continue"/>
            <w:vAlign w:val="center"/>
          </w:tcPr>
          <w:p w14:paraId="55E740AF">
            <w:pPr>
              <w:rPr>
                <w:rFonts w:asciiTheme="minorEastAsia" w:hAnsiTheme="minorEastAsia" w:eastAsiaTheme="minorEastAsia" w:cstheme="minorEastAsia"/>
                <w:color w:val="auto"/>
                <w:kern w:val="0"/>
                <w:sz w:val="24"/>
                <w:highlight w:val="none"/>
              </w:rPr>
            </w:pPr>
          </w:p>
        </w:tc>
        <w:tc>
          <w:tcPr>
            <w:tcW w:w="1418" w:type="dxa"/>
          </w:tcPr>
          <w:p w14:paraId="30360649">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08AB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C07047A">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w:t>
            </w:r>
          </w:p>
        </w:tc>
        <w:tc>
          <w:tcPr>
            <w:tcW w:w="4874" w:type="dxa"/>
          </w:tcPr>
          <w:p w14:paraId="2E98079D">
            <w:pPr>
              <w:spacing w:line="360" w:lineRule="auto"/>
              <w:rPr>
                <w:rFonts w:asciiTheme="minorEastAsia" w:hAnsiTheme="minorEastAsia" w:eastAsiaTheme="minorEastAsia" w:cstheme="minorEastAsia"/>
                <w:snapToGrid w:val="0"/>
                <w:color w:val="auto"/>
                <w:sz w:val="24"/>
                <w:highlight w:val="none"/>
              </w:rPr>
            </w:pPr>
            <w:r>
              <w:rPr>
                <w:rFonts w:hint="eastAsia" w:asciiTheme="minorEastAsia" w:hAnsiTheme="minorEastAsia" w:eastAsiaTheme="minorEastAsia" w:cstheme="minorEastAsia"/>
                <w:snapToGrid w:val="0"/>
                <w:color w:val="auto"/>
                <w:sz w:val="24"/>
                <w:highlight w:val="none"/>
              </w:rPr>
              <w:t>其他实质性要求</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snapToGrid w:val="0"/>
                <w:color w:val="auto"/>
                <w:sz w:val="24"/>
                <w:highlight w:val="none"/>
              </w:rPr>
              <w:t>：</w:t>
            </w:r>
          </w:p>
        </w:tc>
        <w:tc>
          <w:tcPr>
            <w:tcW w:w="2551" w:type="dxa"/>
            <w:vMerge w:val="continue"/>
            <w:vAlign w:val="center"/>
          </w:tcPr>
          <w:p w14:paraId="5E23204B">
            <w:pPr>
              <w:rPr>
                <w:rFonts w:asciiTheme="minorEastAsia" w:hAnsiTheme="minorEastAsia" w:eastAsiaTheme="minorEastAsia" w:cstheme="minorEastAsia"/>
                <w:color w:val="auto"/>
                <w:kern w:val="0"/>
                <w:sz w:val="24"/>
                <w:highlight w:val="none"/>
              </w:rPr>
            </w:pPr>
          </w:p>
        </w:tc>
        <w:tc>
          <w:tcPr>
            <w:tcW w:w="1418" w:type="dxa"/>
          </w:tcPr>
          <w:p w14:paraId="6DA6D037">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4BB89E03">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76E71FC1">
      <w:pP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19333440">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五、评标标准相应的商务技术资料</w:t>
      </w:r>
    </w:p>
    <w:p w14:paraId="2DE06924">
      <w:pPr>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（按招标文件第四部分评标办法前附表中“投标文件中评标标准相应的商务技术资料目录”提供资料。）</w:t>
      </w:r>
    </w:p>
    <w:tbl>
      <w:tblPr>
        <w:tblStyle w:val="20"/>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E8E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CF97B3A">
            <w:pPr>
              <w:snapToGrid w:val="0"/>
              <w:spacing w:line="360" w:lineRule="auto"/>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序号</w:t>
            </w:r>
          </w:p>
        </w:tc>
        <w:tc>
          <w:tcPr>
            <w:tcW w:w="5465" w:type="dxa"/>
          </w:tcPr>
          <w:p w14:paraId="403FE295">
            <w:pPr>
              <w:snapToGrid w:val="0"/>
              <w:spacing w:line="360" w:lineRule="auto"/>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投标文件中评标标准相应的商务技术资料目录*</w:t>
            </w:r>
          </w:p>
        </w:tc>
        <w:tc>
          <w:tcPr>
            <w:tcW w:w="3046" w:type="dxa"/>
          </w:tcPr>
          <w:p w14:paraId="509B6C31">
            <w:pPr>
              <w:snapToGrid w:val="0"/>
              <w:spacing w:line="240" w:lineRule="atLeast"/>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投标文件中的页码位置</w:t>
            </w:r>
          </w:p>
        </w:tc>
      </w:tr>
      <w:tr w14:paraId="4C0C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1D7D232">
            <w:pPr>
              <w:snapToGrid w:val="0"/>
              <w:spacing w:line="360" w:lineRule="auto"/>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w:t>
            </w:r>
          </w:p>
        </w:tc>
        <w:tc>
          <w:tcPr>
            <w:tcW w:w="5465" w:type="dxa"/>
          </w:tcPr>
          <w:p w14:paraId="3963A649">
            <w:pPr>
              <w:snapToGrid w:val="0"/>
              <w:spacing w:line="360" w:lineRule="auto"/>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XXX</w:t>
            </w:r>
          </w:p>
        </w:tc>
        <w:tc>
          <w:tcPr>
            <w:tcW w:w="3046" w:type="dxa"/>
          </w:tcPr>
          <w:p w14:paraId="597036B3">
            <w:pPr>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见投标文件第</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页</w:t>
            </w:r>
          </w:p>
        </w:tc>
      </w:tr>
      <w:tr w14:paraId="2CC7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49478F4">
            <w:pPr>
              <w:snapToGrid w:val="0"/>
              <w:spacing w:line="360" w:lineRule="auto"/>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w:t>
            </w:r>
          </w:p>
        </w:tc>
        <w:tc>
          <w:tcPr>
            <w:tcW w:w="5465" w:type="dxa"/>
          </w:tcPr>
          <w:p w14:paraId="39E613E9">
            <w:pPr>
              <w:snapToGrid w:val="0"/>
              <w:spacing w:line="360" w:lineRule="auto"/>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XXX</w:t>
            </w:r>
          </w:p>
        </w:tc>
        <w:tc>
          <w:tcPr>
            <w:tcW w:w="3046" w:type="dxa"/>
          </w:tcPr>
          <w:p w14:paraId="1D9B2348">
            <w:pPr>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见投标文件第</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页</w:t>
            </w:r>
          </w:p>
        </w:tc>
      </w:tr>
      <w:tr w14:paraId="266B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85A29FB">
            <w:pPr>
              <w:snapToGrid w:val="0"/>
              <w:spacing w:line="360" w:lineRule="auto"/>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kern w:val="0"/>
                <w:sz w:val="24"/>
                <w:highlight w:val="none"/>
              </w:rPr>
              <w:t>……</w:t>
            </w:r>
          </w:p>
        </w:tc>
        <w:tc>
          <w:tcPr>
            <w:tcW w:w="5465" w:type="dxa"/>
          </w:tcPr>
          <w:p w14:paraId="0D7AB3E4">
            <w:pPr>
              <w:snapToGrid w:val="0"/>
              <w:spacing w:line="360" w:lineRule="auto"/>
              <w:jc w:val="center"/>
              <w:rPr>
                <w:rFonts w:asciiTheme="minorEastAsia" w:hAnsiTheme="minorEastAsia" w:eastAsiaTheme="minorEastAsia" w:cstheme="minorEastAsia"/>
                <w:bCs/>
                <w:color w:val="auto"/>
                <w:sz w:val="24"/>
                <w:highlight w:val="none"/>
              </w:rPr>
            </w:pPr>
          </w:p>
        </w:tc>
        <w:tc>
          <w:tcPr>
            <w:tcW w:w="3046" w:type="dxa"/>
          </w:tcPr>
          <w:p w14:paraId="47E84B2B">
            <w:pPr>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见投标文件第</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页</w:t>
            </w:r>
          </w:p>
        </w:tc>
      </w:tr>
    </w:tbl>
    <w:p w14:paraId="533CE09E">
      <w:pPr>
        <w:pStyle w:val="2"/>
        <w:rPr>
          <w:rFonts w:asciiTheme="minorEastAsia" w:hAnsiTheme="minorEastAsia" w:eastAsiaTheme="minorEastAsia" w:cstheme="minorEastAsia"/>
          <w:color w:val="auto"/>
          <w:highlight w:val="none"/>
        </w:rPr>
      </w:pPr>
    </w:p>
    <w:p w14:paraId="66220683">
      <w:pPr>
        <w:ind w:firstLine="2891" w:firstLineChars="90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六、投标标的清单</w:t>
      </w:r>
    </w:p>
    <w:tbl>
      <w:tblPr>
        <w:tblStyle w:val="1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1CD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CA2CF0">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D8261ED">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0BA6CA2">
            <w:pPr>
              <w:spacing w:line="360" w:lineRule="auto"/>
              <w:jc w:val="center"/>
              <w:rPr>
                <w:rFonts w:asciiTheme="minorEastAsia" w:hAnsiTheme="minorEastAsia" w:eastAsiaTheme="minorEastAsia" w:cstheme="minorEastAsia"/>
                <w:b/>
                <w:color w:val="auto"/>
                <w:sz w:val="24"/>
                <w:highlight w:val="none"/>
              </w:rPr>
            </w:pPr>
          </w:p>
          <w:p w14:paraId="2EEBEC3F">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1B6E1B5">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E83B863">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74FA990">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w:t>
            </w:r>
          </w:p>
        </w:tc>
      </w:tr>
      <w:tr w14:paraId="5A31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6A4F61">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04AB2FB">
            <w:pPr>
              <w:snapToGrid w:val="0"/>
              <w:spacing w:line="360" w:lineRule="auto"/>
              <w:jc w:val="center"/>
              <w:rPr>
                <w:rFonts w:asciiTheme="minorEastAsia" w:hAnsiTheme="minorEastAsia" w:eastAsia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0D16B8E">
            <w:pPr>
              <w:snapToGrid w:val="0"/>
              <w:spacing w:line="360" w:lineRule="auto"/>
              <w:jc w:val="center"/>
              <w:rPr>
                <w:rFonts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73000D8">
            <w:pPr>
              <w:snapToGrid w:val="0"/>
              <w:spacing w:line="360" w:lineRule="auto"/>
              <w:jc w:val="center"/>
              <w:rPr>
                <w:rFonts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3A5535F">
            <w:pPr>
              <w:spacing w:line="360" w:lineRule="auto"/>
              <w:jc w:val="center"/>
              <w:rPr>
                <w:rFonts w:asciiTheme="minorEastAsia" w:hAnsiTheme="minorEastAsia" w:eastAsiaTheme="minorEastAsia" w:cstheme="minorEastAsia"/>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266567D">
            <w:pPr>
              <w:spacing w:line="360" w:lineRule="auto"/>
              <w:jc w:val="center"/>
              <w:rPr>
                <w:rFonts w:asciiTheme="minorEastAsia" w:hAnsiTheme="minorEastAsia" w:eastAsiaTheme="minorEastAsia" w:cstheme="minorEastAsia"/>
                <w:color w:val="auto"/>
                <w:sz w:val="24"/>
                <w:highlight w:val="none"/>
              </w:rPr>
            </w:pPr>
          </w:p>
        </w:tc>
      </w:tr>
      <w:tr w14:paraId="7EE1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0F9537">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DCCB8EE">
            <w:pPr>
              <w:snapToGrid w:val="0"/>
              <w:spacing w:line="360" w:lineRule="auto"/>
              <w:jc w:val="center"/>
              <w:rPr>
                <w:rFonts w:asciiTheme="minorEastAsia" w:hAnsiTheme="minorEastAsia" w:eastAsia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5222CDC">
            <w:pPr>
              <w:snapToGrid w:val="0"/>
              <w:spacing w:line="360" w:lineRule="auto"/>
              <w:jc w:val="center"/>
              <w:rPr>
                <w:rFonts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49F7CEC">
            <w:pPr>
              <w:snapToGrid w:val="0"/>
              <w:spacing w:line="360" w:lineRule="auto"/>
              <w:jc w:val="center"/>
              <w:rPr>
                <w:rFonts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D08BDFF">
            <w:pPr>
              <w:spacing w:line="360" w:lineRule="auto"/>
              <w:jc w:val="center"/>
              <w:rPr>
                <w:rFonts w:asciiTheme="minorEastAsia" w:hAnsiTheme="minorEastAsia" w:eastAsiaTheme="minorEastAsia" w:cstheme="minorEastAsia"/>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8B100CE">
            <w:pPr>
              <w:spacing w:line="360" w:lineRule="auto"/>
              <w:jc w:val="center"/>
              <w:rPr>
                <w:rFonts w:asciiTheme="minorEastAsia" w:hAnsiTheme="minorEastAsia" w:eastAsiaTheme="minorEastAsia" w:cstheme="minorEastAsia"/>
                <w:color w:val="auto"/>
                <w:sz w:val="24"/>
                <w:highlight w:val="none"/>
              </w:rPr>
            </w:pPr>
          </w:p>
        </w:tc>
      </w:tr>
      <w:tr w14:paraId="7A44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B1EB05">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5B96E5B">
            <w:pPr>
              <w:snapToGrid w:val="0"/>
              <w:spacing w:line="360" w:lineRule="auto"/>
              <w:jc w:val="center"/>
              <w:rPr>
                <w:rFonts w:asciiTheme="minorEastAsia" w:hAnsiTheme="minorEastAsia" w:eastAsia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D50309F">
            <w:pPr>
              <w:snapToGrid w:val="0"/>
              <w:spacing w:line="360" w:lineRule="auto"/>
              <w:jc w:val="center"/>
              <w:rPr>
                <w:rFonts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4F64349">
            <w:pPr>
              <w:snapToGrid w:val="0"/>
              <w:spacing w:line="360" w:lineRule="auto"/>
              <w:jc w:val="center"/>
              <w:rPr>
                <w:rFonts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49B5DBB">
            <w:pPr>
              <w:spacing w:line="360" w:lineRule="auto"/>
              <w:jc w:val="center"/>
              <w:rPr>
                <w:rFonts w:asciiTheme="minorEastAsia" w:hAnsiTheme="minorEastAsia" w:eastAsiaTheme="minorEastAsia" w:cstheme="minorEastAsia"/>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86EB16B">
            <w:pPr>
              <w:spacing w:line="360" w:lineRule="auto"/>
              <w:jc w:val="center"/>
              <w:rPr>
                <w:rFonts w:asciiTheme="minorEastAsia" w:hAnsiTheme="minorEastAsia" w:eastAsiaTheme="minorEastAsia" w:cstheme="minorEastAsia"/>
                <w:color w:val="auto"/>
                <w:sz w:val="24"/>
                <w:highlight w:val="none"/>
              </w:rPr>
            </w:pPr>
          </w:p>
        </w:tc>
      </w:tr>
    </w:tbl>
    <w:p w14:paraId="41128ED7">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4CF64108">
      <w:pPr>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七、商务技术偏离表</w:t>
      </w:r>
    </w:p>
    <w:tbl>
      <w:tblPr>
        <w:tblStyle w:val="2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EB56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179B4D">
            <w:pP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683" w:type="dxa"/>
          </w:tcPr>
          <w:p w14:paraId="401702AB">
            <w:pP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招标文件章节及具体内容</w:t>
            </w:r>
          </w:p>
        </w:tc>
        <w:tc>
          <w:tcPr>
            <w:tcW w:w="3546" w:type="dxa"/>
          </w:tcPr>
          <w:p w14:paraId="59BD2D46">
            <w:pP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投标文件章节及具体内容</w:t>
            </w:r>
          </w:p>
        </w:tc>
        <w:tc>
          <w:tcPr>
            <w:tcW w:w="1276" w:type="dxa"/>
          </w:tcPr>
          <w:p w14:paraId="3E5C9925">
            <w:pP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14:paraId="7DB0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B69495">
            <w:pPr>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683" w:type="dxa"/>
          </w:tcPr>
          <w:p w14:paraId="32D16699">
            <w:pPr>
              <w:jc w:val="center"/>
              <w:rPr>
                <w:rFonts w:asciiTheme="minorEastAsia" w:hAnsiTheme="minorEastAsia" w:eastAsiaTheme="minorEastAsia" w:cstheme="minorEastAsia"/>
                <w:b/>
                <w:color w:val="auto"/>
                <w:kern w:val="0"/>
                <w:sz w:val="32"/>
                <w:szCs w:val="32"/>
                <w:highlight w:val="none"/>
              </w:rPr>
            </w:pPr>
          </w:p>
        </w:tc>
        <w:tc>
          <w:tcPr>
            <w:tcW w:w="3546" w:type="dxa"/>
          </w:tcPr>
          <w:p w14:paraId="3424D5C9">
            <w:pPr>
              <w:jc w:val="center"/>
              <w:rPr>
                <w:rFonts w:asciiTheme="minorEastAsia" w:hAnsiTheme="minorEastAsia" w:eastAsiaTheme="minorEastAsia" w:cstheme="minorEastAsia"/>
                <w:b/>
                <w:color w:val="auto"/>
                <w:kern w:val="0"/>
                <w:sz w:val="32"/>
                <w:szCs w:val="32"/>
                <w:highlight w:val="none"/>
              </w:rPr>
            </w:pPr>
          </w:p>
        </w:tc>
        <w:tc>
          <w:tcPr>
            <w:tcW w:w="1276" w:type="dxa"/>
          </w:tcPr>
          <w:p w14:paraId="52D8E6AE">
            <w:pPr>
              <w:jc w:val="center"/>
              <w:rPr>
                <w:rFonts w:asciiTheme="minorEastAsia" w:hAnsiTheme="minorEastAsia" w:eastAsiaTheme="minorEastAsia" w:cstheme="minorEastAsia"/>
                <w:b/>
                <w:color w:val="auto"/>
                <w:kern w:val="0"/>
                <w:sz w:val="32"/>
                <w:szCs w:val="32"/>
                <w:highlight w:val="none"/>
              </w:rPr>
            </w:pPr>
          </w:p>
        </w:tc>
      </w:tr>
      <w:tr w14:paraId="3380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860C70">
            <w:pPr>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683" w:type="dxa"/>
          </w:tcPr>
          <w:p w14:paraId="7244DD13">
            <w:pPr>
              <w:jc w:val="center"/>
              <w:rPr>
                <w:rFonts w:asciiTheme="minorEastAsia" w:hAnsiTheme="minorEastAsia" w:eastAsiaTheme="minorEastAsia" w:cstheme="minorEastAsia"/>
                <w:b/>
                <w:color w:val="auto"/>
                <w:kern w:val="0"/>
                <w:sz w:val="32"/>
                <w:szCs w:val="32"/>
                <w:highlight w:val="none"/>
              </w:rPr>
            </w:pPr>
          </w:p>
        </w:tc>
        <w:tc>
          <w:tcPr>
            <w:tcW w:w="3546" w:type="dxa"/>
          </w:tcPr>
          <w:p w14:paraId="5CA6044C">
            <w:pPr>
              <w:jc w:val="center"/>
              <w:rPr>
                <w:rFonts w:asciiTheme="minorEastAsia" w:hAnsiTheme="minorEastAsia" w:eastAsiaTheme="minorEastAsia" w:cstheme="minorEastAsia"/>
                <w:b/>
                <w:color w:val="auto"/>
                <w:kern w:val="0"/>
                <w:sz w:val="32"/>
                <w:szCs w:val="32"/>
                <w:highlight w:val="none"/>
              </w:rPr>
            </w:pPr>
          </w:p>
        </w:tc>
        <w:tc>
          <w:tcPr>
            <w:tcW w:w="1276" w:type="dxa"/>
          </w:tcPr>
          <w:p w14:paraId="501FE3F0">
            <w:pPr>
              <w:jc w:val="center"/>
              <w:rPr>
                <w:rFonts w:asciiTheme="minorEastAsia" w:hAnsiTheme="minorEastAsia" w:eastAsiaTheme="minorEastAsia" w:cstheme="minorEastAsia"/>
                <w:b/>
                <w:color w:val="auto"/>
                <w:kern w:val="0"/>
                <w:sz w:val="32"/>
                <w:szCs w:val="32"/>
                <w:highlight w:val="none"/>
              </w:rPr>
            </w:pPr>
          </w:p>
        </w:tc>
      </w:tr>
      <w:tr w14:paraId="2189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F05043">
            <w:pPr>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683" w:type="dxa"/>
          </w:tcPr>
          <w:p w14:paraId="0B3C20DC">
            <w:pPr>
              <w:jc w:val="center"/>
              <w:rPr>
                <w:rFonts w:asciiTheme="minorEastAsia" w:hAnsiTheme="minorEastAsia" w:eastAsiaTheme="minorEastAsia" w:cstheme="minorEastAsia"/>
                <w:b/>
                <w:color w:val="auto"/>
                <w:kern w:val="0"/>
                <w:sz w:val="32"/>
                <w:szCs w:val="32"/>
                <w:highlight w:val="none"/>
              </w:rPr>
            </w:pPr>
          </w:p>
        </w:tc>
        <w:tc>
          <w:tcPr>
            <w:tcW w:w="3546" w:type="dxa"/>
          </w:tcPr>
          <w:p w14:paraId="6E0DE9F7">
            <w:pPr>
              <w:jc w:val="center"/>
              <w:rPr>
                <w:rFonts w:asciiTheme="minorEastAsia" w:hAnsiTheme="minorEastAsia" w:eastAsiaTheme="minorEastAsia" w:cstheme="minorEastAsia"/>
                <w:b/>
                <w:color w:val="auto"/>
                <w:kern w:val="0"/>
                <w:sz w:val="32"/>
                <w:szCs w:val="32"/>
                <w:highlight w:val="none"/>
              </w:rPr>
            </w:pPr>
          </w:p>
        </w:tc>
        <w:tc>
          <w:tcPr>
            <w:tcW w:w="1276" w:type="dxa"/>
          </w:tcPr>
          <w:p w14:paraId="7061381D">
            <w:pPr>
              <w:jc w:val="center"/>
              <w:rPr>
                <w:rFonts w:asciiTheme="minorEastAsia" w:hAnsiTheme="minorEastAsia" w:eastAsiaTheme="minorEastAsia" w:cstheme="minorEastAsia"/>
                <w:b/>
                <w:color w:val="auto"/>
                <w:kern w:val="0"/>
                <w:sz w:val="32"/>
                <w:szCs w:val="32"/>
                <w:highlight w:val="none"/>
              </w:rPr>
            </w:pPr>
          </w:p>
        </w:tc>
      </w:tr>
    </w:tbl>
    <w:p w14:paraId="43935491">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注：1、按本格式和要求提供。</w:t>
      </w:r>
    </w:p>
    <w:p w14:paraId="44024A3A">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2、本表格所反映的偏离情况与“符合性审查资料”、“评标标准相应的商务技术资料”不一致的，以“符合性审查资料”、“评标标准相应的商务技术资料”为准。</w:t>
      </w:r>
    </w:p>
    <w:p w14:paraId="38E0EC86">
      <w:pPr>
        <w:spacing w:line="360" w:lineRule="auto"/>
        <w:ind w:right="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3、投标人须保证：除商务技术偏离表列出的偏离外，投标人响应招标文件的全部非实质性要求。</w:t>
      </w:r>
    </w:p>
    <w:p w14:paraId="5925A268">
      <w:pP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14:paraId="40E573A1">
      <w:pPr>
        <w:ind w:firstLine="1911" w:firstLineChars="595"/>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32"/>
          <w:szCs w:val="32"/>
          <w:highlight w:val="none"/>
        </w:rPr>
        <w:t>八</w:t>
      </w:r>
      <w:r>
        <w:rPr>
          <w:rFonts w:hint="eastAsia" w:asciiTheme="minorEastAsia" w:hAnsiTheme="minorEastAsia" w:eastAsiaTheme="minorEastAsia" w:cstheme="minorEastAsia"/>
          <w:b/>
          <w:color w:val="auto"/>
          <w:kern w:val="0"/>
          <w:sz w:val="32"/>
          <w:szCs w:val="32"/>
          <w:highlight w:val="none"/>
        </w:rPr>
        <w:t>、</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14:paraId="2D15F52E">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5959D3D5">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项目招标要求参加投标。在这次投标过程中和中标后，我们将严格遵守国家法律法规要求，并郑重承诺：</w:t>
      </w:r>
    </w:p>
    <w:p w14:paraId="7DFBE047">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2CB068DC">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1C1C8E68">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2370FD2E">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31CB1CAD">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578C1446">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3E05D6D7">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招标投标</w:t>
      </w:r>
    </w:p>
    <w:p w14:paraId="7D14F9AE">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14:paraId="047F8A1D">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有权立即取消我单位投标、中标或在建项目的建设资格，有权拒绝我单位在一定时期内进入你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2DA65285">
      <w:pPr>
        <w:autoSpaceDE w:val="0"/>
        <w:autoSpaceDN w:val="0"/>
        <w:spacing w:line="360" w:lineRule="auto"/>
        <w:ind w:left="2" w:leftChars="1" w:right="1120" w:firstLine="4560" w:firstLineChars="19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14:paraId="41C765E7">
      <w:pPr>
        <w:spacing w:line="360" w:lineRule="auto"/>
        <w:ind w:left="4620" w:leftChars="2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5D8C313B">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3F45D1F7">
      <w:pPr>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43006184">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44F8557C">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62965CDD">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5BAF2590">
      <w:pPr>
        <w:numPr>
          <w:ilvl w:val="0"/>
          <w:numId w:val="10"/>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开标一览表（报价表）………………………………………………………（页码）</w:t>
      </w:r>
    </w:p>
    <w:p w14:paraId="1536A430">
      <w:pPr>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bCs/>
          <w:snapToGrid w:val="0"/>
          <w:color w:val="auto"/>
          <w:sz w:val="24"/>
          <w:highlight w:val="none"/>
        </w:rPr>
        <w:t>报价情况说明</w:t>
      </w:r>
      <w:r>
        <w:rPr>
          <w:rFonts w:hint="eastAsia" w:asciiTheme="minorEastAsia" w:hAnsiTheme="minorEastAsia" w:eastAsiaTheme="minorEastAsia" w:cstheme="minorEastAsia"/>
          <w:color w:val="auto"/>
          <w:sz w:val="24"/>
          <w:highlight w:val="none"/>
        </w:rPr>
        <w:t>…………………………………………………………………（页码）</w:t>
      </w:r>
    </w:p>
    <w:p w14:paraId="78617955">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（3）中小企业声明函………………………………………………………………（页码）</w:t>
      </w:r>
    </w:p>
    <w:p w14:paraId="57E987A8">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78D8F230">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07D73135">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3CF03764">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72C7D8AA">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6C72B957">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68F95B59">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0F122CF">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68BC8825">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34E75E2F">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47530F94">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7C844291">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C5D61BA">
      <w:pPr>
        <w:pStyle w:val="38"/>
        <w:keepNext w:val="0"/>
        <w:pageBreakBefore w:val="0"/>
        <w:tabs>
          <w:tab w:val="clear" w:pos="720"/>
        </w:tabs>
        <w:snapToGrid w:val="0"/>
        <w:spacing w:before="120" w:after="120"/>
        <w:jc w:val="both"/>
        <w:outlineLvl w:val="9"/>
        <w:rPr>
          <w:rFonts w:asciiTheme="minorEastAsia" w:hAnsiTheme="minorEastAsia" w:eastAsiaTheme="minorEastAsia" w:cstheme="minorEastAsia"/>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36F8C03">
      <w:pPr>
        <w:pStyle w:val="38"/>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一、开标一览表（报价表）</w:t>
      </w:r>
    </w:p>
    <w:p w14:paraId="16027D96">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33844E82">
      <w:pPr>
        <w:snapToGrid w:val="0"/>
        <w:spacing w:line="360" w:lineRule="auto"/>
        <w:ind w:firstLine="482"/>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kern w:val="0"/>
          <w:sz w:val="24"/>
          <w:highlight w:val="none"/>
          <w:lang w:val="zh-CN"/>
        </w:rPr>
        <w:t>【招标编号：</w:t>
      </w:r>
      <w:r>
        <w:rPr>
          <w:rFonts w:hint="eastAsia" w:asciiTheme="minorEastAsia" w:hAnsiTheme="minorEastAsia" w:eastAsiaTheme="minorEastAsia" w:cstheme="minorEastAsia"/>
          <w:color w:val="auto"/>
          <w:sz w:val="24"/>
          <w:highlight w:val="none"/>
        </w:rPr>
        <w:t>（采购编号）】的实施</w:t>
      </w:r>
      <w:r>
        <w:rPr>
          <w:rFonts w:hint="eastAsia" w:asciiTheme="minorEastAsia" w:hAnsiTheme="minorEastAsia" w:eastAsiaTheme="minorEastAsia" w:cstheme="minorEastAsia"/>
          <w:color w:val="auto"/>
          <w:kern w:val="0"/>
          <w:sz w:val="24"/>
          <w:highlight w:val="none"/>
          <w:lang w:val="zh-CN"/>
        </w:rPr>
        <w:t>。</w:t>
      </w:r>
    </w:p>
    <w:p w14:paraId="3AD9D87D">
      <w:pPr>
        <w:spacing w:line="360" w:lineRule="auto"/>
        <w:jc w:val="center"/>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开标一览表（报价表）(单位均为人民币元)</w:t>
      </w:r>
    </w:p>
    <w:tbl>
      <w:tblPr>
        <w:tblStyle w:val="19"/>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398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3C8DD66">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417" w:type="dxa"/>
            <w:vAlign w:val="center"/>
          </w:tcPr>
          <w:p w14:paraId="4A318759">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1843" w:type="dxa"/>
          </w:tcPr>
          <w:p w14:paraId="18012ADC">
            <w:pPr>
              <w:spacing w:line="360" w:lineRule="auto"/>
              <w:jc w:val="center"/>
              <w:rPr>
                <w:rFonts w:asciiTheme="minorEastAsia" w:hAnsiTheme="minorEastAsia" w:eastAsiaTheme="minorEastAsia" w:cstheme="minorEastAsia"/>
                <w:b/>
                <w:color w:val="auto"/>
                <w:sz w:val="24"/>
                <w:highlight w:val="none"/>
              </w:rPr>
            </w:pPr>
          </w:p>
          <w:p w14:paraId="4D784B0F">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品牌（如果有）</w:t>
            </w:r>
          </w:p>
        </w:tc>
        <w:tc>
          <w:tcPr>
            <w:tcW w:w="3118" w:type="dxa"/>
            <w:vAlign w:val="center"/>
          </w:tcPr>
          <w:p w14:paraId="5D69FCA8">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规格型号</w:t>
            </w:r>
          </w:p>
        </w:tc>
        <w:tc>
          <w:tcPr>
            <w:tcW w:w="993" w:type="dxa"/>
            <w:vAlign w:val="center"/>
          </w:tcPr>
          <w:p w14:paraId="568E5E1E">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数量</w:t>
            </w:r>
          </w:p>
        </w:tc>
        <w:tc>
          <w:tcPr>
            <w:tcW w:w="1559" w:type="dxa"/>
            <w:vAlign w:val="center"/>
          </w:tcPr>
          <w:p w14:paraId="028C8211">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单价</w:t>
            </w:r>
          </w:p>
        </w:tc>
        <w:tc>
          <w:tcPr>
            <w:tcW w:w="1984" w:type="dxa"/>
            <w:vAlign w:val="center"/>
          </w:tcPr>
          <w:p w14:paraId="1ACF8802">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合计</w:t>
            </w:r>
          </w:p>
        </w:tc>
        <w:tc>
          <w:tcPr>
            <w:tcW w:w="3119" w:type="dxa"/>
            <w:vAlign w:val="center"/>
          </w:tcPr>
          <w:p w14:paraId="065F0177">
            <w:pPr>
              <w:spacing w:line="360" w:lineRule="auto"/>
              <w:jc w:val="center"/>
              <w:rPr>
                <w:rFonts w:asciiTheme="minorEastAsia" w:hAnsiTheme="minorEastAsia" w:eastAsiaTheme="minorEastAsia" w:cstheme="minorEastAsia"/>
                <w:b/>
                <w:color w:val="auto"/>
                <w:sz w:val="24"/>
                <w:highlight w:val="none"/>
              </w:rPr>
            </w:pPr>
          </w:p>
          <w:p w14:paraId="1DE1DA0F">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备注（如果有）</w:t>
            </w:r>
          </w:p>
          <w:p w14:paraId="2AD2772B">
            <w:pPr>
              <w:spacing w:line="360" w:lineRule="auto"/>
              <w:jc w:val="center"/>
              <w:rPr>
                <w:rFonts w:asciiTheme="minorEastAsia" w:hAnsiTheme="minorEastAsia" w:eastAsiaTheme="minorEastAsia" w:cstheme="minorEastAsia"/>
                <w:b/>
                <w:color w:val="auto"/>
                <w:sz w:val="24"/>
                <w:highlight w:val="none"/>
              </w:rPr>
            </w:pPr>
          </w:p>
        </w:tc>
      </w:tr>
      <w:tr w14:paraId="7EF6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4CCEE89">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417" w:type="dxa"/>
            <w:vAlign w:val="center"/>
          </w:tcPr>
          <w:p w14:paraId="1373AA31">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XX</w:t>
            </w:r>
          </w:p>
        </w:tc>
        <w:tc>
          <w:tcPr>
            <w:tcW w:w="1843" w:type="dxa"/>
            <w:vAlign w:val="center"/>
          </w:tcPr>
          <w:p w14:paraId="7D0EDBB1">
            <w:pPr>
              <w:snapToGrid w:val="0"/>
              <w:spacing w:line="360" w:lineRule="auto"/>
              <w:jc w:val="center"/>
              <w:rPr>
                <w:rFonts w:asciiTheme="minorEastAsia" w:hAnsiTheme="minorEastAsia" w:eastAsiaTheme="minorEastAsia" w:cstheme="minorEastAsia"/>
                <w:color w:val="auto"/>
                <w:sz w:val="24"/>
                <w:highlight w:val="none"/>
              </w:rPr>
            </w:pPr>
          </w:p>
        </w:tc>
        <w:tc>
          <w:tcPr>
            <w:tcW w:w="3118" w:type="dxa"/>
            <w:vAlign w:val="center"/>
          </w:tcPr>
          <w:p w14:paraId="5E547DC3">
            <w:pPr>
              <w:snapToGrid w:val="0"/>
              <w:spacing w:line="360" w:lineRule="auto"/>
              <w:jc w:val="center"/>
              <w:rPr>
                <w:rFonts w:asciiTheme="minorEastAsia" w:hAnsiTheme="minorEastAsia" w:eastAsiaTheme="minorEastAsia" w:cstheme="minorEastAsia"/>
                <w:color w:val="auto"/>
                <w:sz w:val="24"/>
                <w:highlight w:val="none"/>
              </w:rPr>
            </w:pPr>
          </w:p>
        </w:tc>
        <w:tc>
          <w:tcPr>
            <w:tcW w:w="993" w:type="dxa"/>
            <w:vAlign w:val="center"/>
          </w:tcPr>
          <w:p w14:paraId="47330CDF">
            <w:pPr>
              <w:snapToGrid w:val="0"/>
              <w:spacing w:line="360" w:lineRule="auto"/>
              <w:jc w:val="center"/>
              <w:rPr>
                <w:rFonts w:asciiTheme="minorEastAsia" w:hAnsiTheme="minorEastAsia" w:eastAsiaTheme="minorEastAsia" w:cstheme="minorEastAsia"/>
                <w:color w:val="auto"/>
                <w:sz w:val="24"/>
                <w:highlight w:val="none"/>
              </w:rPr>
            </w:pPr>
          </w:p>
        </w:tc>
        <w:tc>
          <w:tcPr>
            <w:tcW w:w="1559" w:type="dxa"/>
            <w:vAlign w:val="center"/>
          </w:tcPr>
          <w:p w14:paraId="25770D52">
            <w:pPr>
              <w:spacing w:line="360" w:lineRule="auto"/>
              <w:jc w:val="center"/>
              <w:rPr>
                <w:rFonts w:asciiTheme="minorEastAsia" w:hAnsiTheme="minorEastAsia" w:eastAsiaTheme="minorEastAsia" w:cstheme="minorEastAsia"/>
                <w:color w:val="auto"/>
                <w:sz w:val="24"/>
                <w:highlight w:val="none"/>
              </w:rPr>
            </w:pPr>
          </w:p>
        </w:tc>
        <w:tc>
          <w:tcPr>
            <w:tcW w:w="1984" w:type="dxa"/>
            <w:vAlign w:val="center"/>
          </w:tcPr>
          <w:p w14:paraId="7FFBD336">
            <w:pPr>
              <w:spacing w:line="360" w:lineRule="auto"/>
              <w:jc w:val="center"/>
              <w:rPr>
                <w:rFonts w:asciiTheme="minorEastAsia" w:hAnsiTheme="minorEastAsia" w:eastAsiaTheme="minorEastAsia" w:cstheme="minorEastAsia"/>
                <w:color w:val="auto"/>
                <w:sz w:val="24"/>
                <w:highlight w:val="none"/>
              </w:rPr>
            </w:pPr>
          </w:p>
        </w:tc>
        <w:tc>
          <w:tcPr>
            <w:tcW w:w="3119" w:type="dxa"/>
            <w:vAlign w:val="center"/>
          </w:tcPr>
          <w:p w14:paraId="1796A72C">
            <w:pPr>
              <w:spacing w:line="360" w:lineRule="auto"/>
              <w:jc w:val="center"/>
              <w:rPr>
                <w:rFonts w:asciiTheme="minorEastAsia" w:hAnsiTheme="minorEastAsia" w:eastAsiaTheme="minorEastAsia" w:cstheme="minorEastAsia"/>
                <w:color w:val="auto"/>
                <w:sz w:val="24"/>
                <w:highlight w:val="none"/>
              </w:rPr>
            </w:pPr>
          </w:p>
        </w:tc>
      </w:tr>
      <w:tr w14:paraId="71CD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50AC41D">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417" w:type="dxa"/>
            <w:vAlign w:val="center"/>
          </w:tcPr>
          <w:p w14:paraId="7410E435">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XX</w:t>
            </w:r>
          </w:p>
        </w:tc>
        <w:tc>
          <w:tcPr>
            <w:tcW w:w="1843" w:type="dxa"/>
            <w:vAlign w:val="center"/>
          </w:tcPr>
          <w:p w14:paraId="26EE82F8">
            <w:pPr>
              <w:snapToGrid w:val="0"/>
              <w:spacing w:line="360" w:lineRule="auto"/>
              <w:jc w:val="center"/>
              <w:rPr>
                <w:rFonts w:asciiTheme="minorEastAsia" w:hAnsiTheme="minorEastAsia" w:eastAsiaTheme="minorEastAsia" w:cstheme="minorEastAsia"/>
                <w:color w:val="auto"/>
                <w:sz w:val="24"/>
                <w:highlight w:val="none"/>
              </w:rPr>
            </w:pPr>
          </w:p>
        </w:tc>
        <w:tc>
          <w:tcPr>
            <w:tcW w:w="3118" w:type="dxa"/>
            <w:vAlign w:val="center"/>
          </w:tcPr>
          <w:p w14:paraId="5D71695B">
            <w:pPr>
              <w:snapToGrid w:val="0"/>
              <w:spacing w:line="360" w:lineRule="auto"/>
              <w:jc w:val="center"/>
              <w:rPr>
                <w:rFonts w:asciiTheme="minorEastAsia" w:hAnsiTheme="minorEastAsia" w:eastAsiaTheme="minorEastAsia" w:cstheme="minorEastAsia"/>
                <w:color w:val="auto"/>
                <w:sz w:val="24"/>
                <w:highlight w:val="none"/>
              </w:rPr>
            </w:pPr>
          </w:p>
        </w:tc>
        <w:tc>
          <w:tcPr>
            <w:tcW w:w="993" w:type="dxa"/>
            <w:vAlign w:val="center"/>
          </w:tcPr>
          <w:p w14:paraId="29BB3812">
            <w:pPr>
              <w:snapToGrid w:val="0"/>
              <w:spacing w:line="360" w:lineRule="auto"/>
              <w:jc w:val="center"/>
              <w:rPr>
                <w:rFonts w:asciiTheme="minorEastAsia" w:hAnsiTheme="minorEastAsia" w:eastAsiaTheme="minorEastAsia" w:cstheme="minorEastAsia"/>
                <w:color w:val="auto"/>
                <w:sz w:val="24"/>
                <w:highlight w:val="none"/>
              </w:rPr>
            </w:pPr>
          </w:p>
        </w:tc>
        <w:tc>
          <w:tcPr>
            <w:tcW w:w="1559" w:type="dxa"/>
            <w:vAlign w:val="center"/>
          </w:tcPr>
          <w:p w14:paraId="1EC6BBCB">
            <w:pPr>
              <w:spacing w:line="360" w:lineRule="auto"/>
              <w:jc w:val="center"/>
              <w:rPr>
                <w:rFonts w:asciiTheme="minorEastAsia" w:hAnsiTheme="minorEastAsia" w:eastAsiaTheme="minorEastAsia" w:cstheme="minorEastAsia"/>
                <w:color w:val="auto"/>
                <w:sz w:val="24"/>
                <w:highlight w:val="none"/>
              </w:rPr>
            </w:pPr>
          </w:p>
        </w:tc>
        <w:tc>
          <w:tcPr>
            <w:tcW w:w="1984" w:type="dxa"/>
            <w:vAlign w:val="center"/>
          </w:tcPr>
          <w:p w14:paraId="139B7A80">
            <w:pPr>
              <w:spacing w:line="360" w:lineRule="auto"/>
              <w:jc w:val="center"/>
              <w:rPr>
                <w:rFonts w:asciiTheme="minorEastAsia" w:hAnsiTheme="minorEastAsia" w:eastAsiaTheme="minorEastAsia" w:cstheme="minorEastAsia"/>
                <w:color w:val="auto"/>
                <w:sz w:val="24"/>
                <w:highlight w:val="none"/>
              </w:rPr>
            </w:pPr>
          </w:p>
        </w:tc>
        <w:tc>
          <w:tcPr>
            <w:tcW w:w="3119" w:type="dxa"/>
            <w:vAlign w:val="center"/>
          </w:tcPr>
          <w:p w14:paraId="6E4BAB7B">
            <w:pPr>
              <w:spacing w:line="360" w:lineRule="auto"/>
              <w:jc w:val="center"/>
              <w:rPr>
                <w:rFonts w:asciiTheme="minorEastAsia" w:hAnsiTheme="minorEastAsia" w:eastAsiaTheme="minorEastAsia" w:cstheme="minorEastAsia"/>
                <w:color w:val="auto"/>
                <w:sz w:val="24"/>
                <w:highlight w:val="none"/>
              </w:rPr>
            </w:pPr>
          </w:p>
        </w:tc>
      </w:tr>
      <w:tr w14:paraId="0595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2596678">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417" w:type="dxa"/>
            <w:vAlign w:val="center"/>
          </w:tcPr>
          <w:p w14:paraId="173C86E6">
            <w:pPr>
              <w:snapToGrid w:val="0"/>
              <w:spacing w:line="360" w:lineRule="auto"/>
              <w:jc w:val="center"/>
              <w:rPr>
                <w:rFonts w:asciiTheme="minorEastAsia" w:hAnsiTheme="minorEastAsia" w:eastAsiaTheme="minorEastAsia" w:cstheme="minorEastAsia"/>
                <w:color w:val="auto"/>
                <w:sz w:val="24"/>
                <w:highlight w:val="none"/>
              </w:rPr>
            </w:pPr>
          </w:p>
        </w:tc>
        <w:tc>
          <w:tcPr>
            <w:tcW w:w="1843" w:type="dxa"/>
            <w:vAlign w:val="center"/>
          </w:tcPr>
          <w:p w14:paraId="50F42FF6">
            <w:pPr>
              <w:snapToGrid w:val="0"/>
              <w:spacing w:line="360" w:lineRule="auto"/>
              <w:jc w:val="center"/>
              <w:rPr>
                <w:rFonts w:asciiTheme="minorEastAsia" w:hAnsiTheme="minorEastAsia" w:eastAsiaTheme="minorEastAsia" w:cstheme="minorEastAsia"/>
                <w:color w:val="auto"/>
                <w:sz w:val="24"/>
                <w:highlight w:val="none"/>
              </w:rPr>
            </w:pPr>
          </w:p>
        </w:tc>
        <w:tc>
          <w:tcPr>
            <w:tcW w:w="3118" w:type="dxa"/>
            <w:vAlign w:val="center"/>
          </w:tcPr>
          <w:p w14:paraId="4B30BADA">
            <w:pPr>
              <w:snapToGrid w:val="0"/>
              <w:spacing w:line="360" w:lineRule="auto"/>
              <w:jc w:val="center"/>
              <w:rPr>
                <w:rFonts w:asciiTheme="minorEastAsia" w:hAnsiTheme="minorEastAsia" w:eastAsiaTheme="minorEastAsia" w:cstheme="minorEastAsia"/>
                <w:color w:val="auto"/>
                <w:sz w:val="24"/>
                <w:highlight w:val="none"/>
              </w:rPr>
            </w:pPr>
          </w:p>
        </w:tc>
        <w:tc>
          <w:tcPr>
            <w:tcW w:w="993" w:type="dxa"/>
            <w:vAlign w:val="center"/>
          </w:tcPr>
          <w:p w14:paraId="1D34C73C">
            <w:pPr>
              <w:snapToGrid w:val="0"/>
              <w:spacing w:line="360" w:lineRule="auto"/>
              <w:jc w:val="center"/>
              <w:rPr>
                <w:rFonts w:asciiTheme="minorEastAsia" w:hAnsiTheme="minorEastAsia" w:eastAsiaTheme="minorEastAsia" w:cstheme="minorEastAsia"/>
                <w:color w:val="auto"/>
                <w:sz w:val="24"/>
                <w:highlight w:val="none"/>
              </w:rPr>
            </w:pPr>
          </w:p>
        </w:tc>
        <w:tc>
          <w:tcPr>
            <w:tcW w:w="1559" w:type="dxa"/>
            <w:vAlign w:val="center"/>
          </w:tcPr>
          <w:p w14:paraId="2F99BDE8">
            <w:pPr>
              <w:spacing w:line="360" w:lineRule="auto"/>
              <w:jc w:val="center"/>
              <w:rPr>
                <w:rFonts w:asciiTheme="minorEastAsia" w:hAnsiTheme="minorEastAsia" w:eastAsiaTheme="minorEastAsia" w:cstheme="minorEastAsia"/>
                <w:color w:val="auto"/>
                <w:sz w:val="24"/>
                <w:highlight w:val="none"/>
              </w:rPr>
            </w:pPr>
          </w:p>
        </w:tc>
        <w:tc>
          <w:tcPr>
            <w:tcW w:w="1984" w:type="dxa"/>
            <w:vAlign w:val="center"/>
          </w:tcPr>
          <w:p w14:paraId="25E49C57">
            <w:pPr>
              <w:spacing w:line="360" w:lineRule="auto"/>
              <w:jc w:val="center"/>
              <w:rPr>
                <w:rFonts w:asciiTheme="minorEastAsia" w:hAnsiTheme="minorEastAsia" w:eastAsiaTheme="minorEastAsia" w:cstheme="minorEastAsia"/>
                <w:color w:val="auto"/>
                <w:sz w:val="24"/>
                <w:highlight w:val="none"/>
              </w:rPr>
            </w:pPr>
          </w:p>
        </w:tc>
        <w:tc>
          <w:tcPr>
            <w:tcW w:w="3119" w:type="dxa"/>
            <w:vAlign w:val="center"/>
          </w:tcPr>
          <w:p w14:paraId="0715E68D">
            <w:pPr>
              <w:spacing w:line="360" w:lineRule="auto"/>
              <w:jc w:val="center"/>
              <w:rPr>
                <w:rFonts w:asciiTheme="minorEastAsia" w:hAnsiTheme="minorEastAsia" w:eastAsiaTheme="minorEastAsia" w:cstheme="minorEastAsia"/>
                <w:color w:val="auto"/>
                <w:sz w:val="24"/>
                <w:highlight w:val="none"/>
              </w:rPr>
            </w:pPr>
          </w:p>
        </w:tc>
      </w:tr>
      <w:tr w14:paraId="6503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7476A50">
            <w:pPr>
              <w:spacing w:line="360" w:lineRule="auto"/>
              <w:jc w:val="center"/>
              <w:rPr>
                <w:rFonts w:asciiTheme="minorEastAsia" w:hAnsiTheme="minorEastAsia" w:eastAsiaTheme="minorEastAsia" w:cstheme="minorEastAsia"/>
                <w:color w:val="auto"/>
                <w:sz w:val="24"/>
                <w:highlight w:val="none"/>
              </w:rPr>
            </w:pPr>
          </w:p>
        </w:tc>
        <w:tc>
          <w:tcPr>
            <w:tcW w:w="1417" w:type="dxa"/>
            <w:vAlign w:val="center"/>
          </w:tcPr>
          <w:p w14:paraId="240C7CC6">
            <w:pPr>
              <w:snapToGrid w:val="0"/>
              <w:spacing w:line="360" w:lineRule="auto"/>
              <w:jc w:val="center"/>
              <w:rPr>
                <w:rFonts w:asciiTheme="minorEastAsia" w:hAnsiTheme="minorEastAsia" w:eastAsiaTheme="minorEastAsia" w:cstheme="minorEastAsia"/>
                <w:color w:val="auto"/>
                <w:sz w:val="24"/>
                <w:highlight w:val="none"/>
              </w:rPr>
            </w:pPr>
          </w:p>
        </w:tc>
        <w:tc>
          <w:tcPr>
            <w:tcW w:w="1843" w:type="dxa"/>
            <w:vAlign w:val="center"/>
          </w:tcPr>
          <w:p w14:paraId="1CCDCBF9">
            <w:pPr>
              <w:snapToGrid w:val="0"/>
              <w:spacing w:line="360" w:lineRule="auto"/>
              <w:jc w:val="center"/>
              <w:rPr>
                <w:rFonts w:asciiTheme="minorEastAsia" w:hAnsiTheme="minorEastAsia" w:eastAsiaTheme="minorEastAsia" w:cstheme="minorEastAsia"/>
                <w:color w:val="auto"/>
                <w:sz w:val="24"/>
                <w:highlight w:val="none"/>
              </w:rPr>
            </w:pPr>
          </w:p>
        </w:tc>
        <w:tc>
          <w:tcPr>
            <w:tcW w:w="3118" w:type="dxa"/>
            <w:vAlign w:val="center"/>
          </w:tcPr>
          <w:p w14:paraId="68D4F108">
            <w:pPr>
              <w:snapToGrid w:val="0"/>
              <w:spacing w:line="360" w:lineRule="auto"/>
              <w:jc w:val="center"/>
              <w:rPr>
                <w:rFonts w:asciiTheme="minorEastAsia" w:hAnsiTheme="minorEastAsia" w:eastAsiaTheme="minorEastAsia" w:cstheme="minorEastAsia"/>
                <w:color w:val="auto"/>
                <w:sz w:val="24"/>
                <w:highlight w:val="none"/>
              </w:rPr>
            </w:pPr>
          </w:p>
        </w:tc>
        <w:tc>
          <w:tcPr>
            <w:tcW w:w="993" w:type="dxa"/>
            <w:vAlign w:val="center"/>
          </w:tcPr>
          <w:p w14:paraId="7FCACD03">
            <w:pPr>
              <w:snapToGrid w:val="0"/>
              <w:spacing w:line="360" w:lineRule="auto"/>
              <w:jc w:val="center"/>
              <w:rPr>
                <w:rFonts w:asciiTheme="minorEastAsia" w:hAnsiTheme="minorEastAsia" w:eastAsiaTheme="minorEastAsia" w:cstheme="minorEastAsia"/>
                <w:color w:val="auto"/>
                <w:sz w:val="24"/>
                <w:highlight w:val="none"/>
              </w:rPr>
            </w:pPr>
          </w:p>
        </w:tc>
        <w:tc>
          <w:tcPr>
            <w:tcW w:w="1559" w:type="dxa"/>
            <w:vAlign w:val="center"/>
          </w:tcPr>
          <w:p w14:paraId="533E1314">
            <w:pPr>
              <w:spacing w:line="360" w:lineRule="auto"/>
              <w:jc w:val="center"/>
              <w:rPr>
                <w:rFonts w:asciiTheme="minorEastAsia" w:hAnsiTheme="minorEastAsia" w:eastAsiaTheme="minorEastAsia" w:cstheme="minorEastAsia"/>
                <w:color w:val="auto"/>
                <w:sz w:val="24"/>
                <w:highlight w:val="none"/>
              </w:rPr>
            </w:pPr>
          </w:p>
        </w:tc>
        <w:tc>
          <w:tcPr>
            <w:tcW w:w="1984" w:type="dxa"/>
            <w:vAlign w:val="center"/>
          </w:tcPr>
          <w:p w14:paraId="43C95BA4">
            <w:pPr>
              <w:spacing w:line="360" w:lineRule="auto"/>
              <w:jc w:val="center"/>
              <w:rPr>
                <w:rFonts w:asciiTheme="minorEastAsia" w:hAnsiTheme="minorEastAsia" w:eastAsiaTheme="minorEastAsia" w:cstheme="minorEastAsia"/>
                <w:color w:val="auto"/>
                <w:sz w:val="24"/>
                <w:highlight w:val="none"/>
              </w:rPr>
            </w:pPr>
          </w:p>
        </w:tc>
        <w:tc>
          <w:tcPr>
            <w:tcW w:w="3119" w:type="dxa"/>
            <w:vAlign w:val="center"/>
          </w:tcPr>
          <w:p w14:paraId="5DD20C02">
            <w:pPr>
              <w:spacing w:line="360" w:lineRule="auto"/>
              <w:jc w:val="center"/>
              <w:rPr>
                <w:rFonts w:asciiTheme="minorEastAsia" w:hAnsiTheme="minorEastAsia" w:eastAsiaTheme="minorEastAsia" w:cstheme="minorEastAsia"/>
                <w:color w:val="auto"/>
                <w:sz w:val="24"/>
                <w:highlight w:val="none"/>
              </w:rPr>
            </w:pPr>
          </w:p>
        </w:tc>
      </w:tr>
      <w:tr w14:paraId="23AD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E22B3AD">
            <w:pPr>
              <w:spacing w:line="360" w:lineRule="auto"/>
              <w:jc w:val="center"/>
              <w:rPr>
                <w:rFonts w:asciiTheme="minorEastAsia" w:hAnsiTheme="minorEastAsia" w:eastAsiaTheme="minorEastAsia" w:cstheme="minorEastAsia"/>
                <w:color w:val="auto"/>
                <w:sz w:val="24"/>
                <w:highlight w:val="none"/>
              </w:rPr>
            </w:pPr>
          </w:p>
        </w:tc>
        <w:tc>
          <w:tcPr>
            <w:tcW w:w="1417" w:type="dxa"/>
            <w:vAlign w:val="center"/>
          </w:tcPr>
          <w:p w14:paraId="0DEF5C34">
            <w:pPr>
              <w:snapToGrid w:val="0"/>
              <w:spacing w:line="360" w:lineRule="auto"/>
              <w:jc w:val="center"/>
              <w:rPr>
                <w:rFonts w:asciiTheme="minorEastAsia" w:hAnsiTheme="minorEastAsia" w:eastAsiaTheme="minorEastAsia" w:cstheme="minorEastAsia"/>
                <w:color w:val="auto"/>
                <w:sz w:val="24"/>
                <w:highlight w:val="none"/>
              </w:rPr>
            </w:pPr>
          </w:p>
        </w:tc>
        <w:tc>
          <w:tcPr>
            <w:tcW w:w="1843" w:type="dxa"/>
            <w:vAlign w:val="center"/>
          </w:tcPr>
          <w:p w14:paraId="3927A4EF">
            <w:pPr>
              <w:snapToGrid w:val="0"/>
              <w:spacing w:line="360" w:lineRule="auto"/>
              <w:jc w:val="center"/>
              <w:rPr>
                <w:rFonts w:asciiTheme="minorEastAsia" w:hAnsiTheme="minorEastAsia" w:eastAsiaTheme="minorEastAsia" w:cstheme="minorEastAsia"/>
                <w:color w:val="auto"/>
                <w:sz w:val="24"/>
                <w:highlight w:val="none"/>
              </w:rPr>
            </w:pPr>
          </w:p>
        </w:tc>
        <w:tc>
          <w:tcPr>
            <w:tcW w:w="3118" w:type="dxa"/>
            <w:vAlign w:val="center"/>
          </w:tcPr>
          <w:p w14:paraId="66051128">
            <w:pPr>
              <w:snapToGrid w:val="0"/>
              <w:spacing w:line="360" w:lineRule="auto"/>
              <w:jc w:val="center"/>
              <w:rPr>
                <w:rFonts w:asciiTheme="minorEastAsia" w:hAnsiTheme="minorEastAsia" w:eastAsiaTheme="minorEastAsia" w:cstheme="minorEastAsia"/>
                <w:color w:val="auto"/>
                <w:sz w:val="24"/>
                <w:highlight w:val="none"/>
              </w:rPr>
            </w:pPr>
          </w:p>
        </w:tc>
        <w:tc>
          <w:tcPr>
            <w:tcW w:w="993" w:type="dxa"/>
            <w:vAlign w:val="center"/>
          </w:tcPr>
          <w:p w14:paraId="2035C8F9">
            <w:pPr>
              <w:snapToGrid w:val="0"/>
              <w:spacing w:line="360" w:lineRule="auto"/>
              <w:jc w:val="center"/>
              <w:rPr>
                <w:rFonts w:asciiTheme="minorEastAsia" w:hAnsiTheme="minorEastAsia" w:eastAsiaTheme="minorEastAsia" w:cstheme="minorEastAsia"/>
                <w:color w:val="auto"/>
                <w:sz w:val="24"/>
                <w:highlight w:val="none"/>
              </w:rPr>
            </w:pPr>
          </w:p>
        </w:tc>
        <w:tc>
          <w:tcPr>
            <w:tcW w:w="1559" w:type="dxa"/>
            <w:vAlign w:val="center"/>
          </w:tcPr>
          <w:p w14:paraId="40ABA58E">
            <w:pPr>
              <w:spacing w:line="360" w:lineRule="auto"/>
              <w:jc w:val="center"/>
              <w:rPr>
                <w:rFonts w:asciiTheme="minorEastAsia" w:hAnsiTheme="minorEastAsia" w:eastAsiaTheme="minorEastAsia" w:cstheme="minorEastAsia"/>
                <w:color w:val="auto"/>
                <w:sz w:val="24"/>
                <w:highlight w:val="none"/>
              </w:rPr>
            </w:pPr>
          </w:p>
        </w:tc>
        <w:tc>
          <w:tcPr>
            <w:tcW w:w="1984" w:type="dxa"/>
            <w:vAlign w:val="center"/>
          </w:tcPr>
          <w:p w14:paraId="3CA49029">
            <w:pPr>
              <w:spacing w:line="360" w:lineRule="auto"/>
              <w:jc w:val="center"/>
              <w:rPr>
                <w:rFonts w:asciiTheme="minorEastAsia" w:hAnsiTheme="minorEastAsia" w:eastAsiaTheme="minorEastAsia" w:cstheme="minorEastAsia"/>
                <w:color w:val="auto"/>
                <w:sz w:val="24"/>
                <w:highlight w:val="none"/>
              </w:rPr>
            </w:pPr>
          </w:p>
        </w:tc>
        <w:tc>
          <w:tcPr>
            <w:tcW w:w="3119" w:type="dxa"/>
            <w:vAlign w:val="center"/>
          </w:tcPr>
          <w:p w14:paraId="21C6B749">
            <w:pPr>
              <w:spacing w:line="360" w:lineRule="auto"/>
              <w:jc w:val="center"/>
              <w:rPr>
                <w:rFonts w:asciiTheme="minorEastAsia" w:hAnsiTheme="minorEastAsia" w:eastAsiaTheme="minorEastAsia" w:cstheme="minorEastAsia"/>
                <w:color w:val="auto"/>
                <w:sz w:val="24"/>
                <w:highlight w:val="none"/>
              </w:rPr>
            </w:pPr>
          </w:p>
        </w:tc>
      </w:tr>
      <w:tr w14:paraId="7824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56227EA">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投标报价（小写）</w:t>
            </w:r>
          </w:p>
        </w:tc>
        <w:tc>
          <w:tcPr>
            <w:tcW w:w="7655" w:type="dxa"/>
            <w:gridSpan w:val="4"/>
            <w:vAlign w:val="center"/>
          </w:tcPr>
          <w:p w14:paraId="2DF9C4DD">
            <w:pPr>
              <w:spacing w:line="360" w:lineRule="auto"/>
              <w:jc w:val="center"/>
              <w:rPr>
                <w:rFonts w:asciiTheme="minorEastAsia" w:hAnsiTheme="minorEastAsia" w:eastAsiaTheme="minorEastAsia" w:cstheme="minorEastAsia"/>
                <w:color w:val="auto"/>
                <w:sz w:val="24"/>
                <w:highlight w:val="none"/>
              </w:rPr>
            </w:pPr>
          </w:p>
        </w:tc>
      </w:tr>
      <w:tr w14:paraId="13A2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DFFFC8F">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投标报价（大写）</w:t>
            </w:r>
          </w:p>
        </w:tc>
        <w:tc>
          <w:tcPr>
            <w:tcW w:w="7655" w:type="dxa"/>
            <w:gridSpan w:val="4"/>
            <w:vAlign w:val="center"/>
          </w:tcPr>
          <w:p w14:paraId="3DB2CEB8">
            <w:pPr>
              <w:spacing w:line="360" w:lineRule="auto"/>
              <w:jc w:val="center"/>
              <w:rPr>
                <w:rFonts w:asciiTheme="minorEastAsia" w:hAnsiTheme="minorEastAsia" w:eastAsiaTheme="minorEastAsia" w:cstheme="minorEastAsia"/>
                <w:color w:val="auto"/>
                <w:sz w:val="24"/>
                <w:highlight w:val="none"/>
              </w:rPr>
            </w:pPr>
          </w:p>
        </w:tc>
      </w:tr>
    </w:tbl>
    <w:p w14:paraId="36109B2B">
      <w:pPr>
        <w:snapToGrid w:val="0"/>
        <w:spacing w:line="360" w:lineRule="auto"/>
        <w:ind w:left="480"/>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14:paraId="446F0DC3">
      <w:pPr>
        <w:spacing w:line="360" w:lineRule="auto"/>
        <w:ind w:left="-2" w:leftChars="-1"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1、投标人需按本表格式填写</w:t>
      </w:r>
      <w:r>
        <w:rPr>
          <w:rFonts w:hint="eastAsia" w:asciiTheme="minorEastAsia" w:hAnsiTheme="minorEastAsia" w:eastAsiaTheme="minorEastAsia" w:cstheme="minorEastAsia"/>
          <w:b/>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投标文件含有采购人不能接受的附加条件，投标无效</w:t>
      </w:r>
      <w:r>
        <w:rPr>
          <w:rFonts w:hint="eastAsia" w:asciiTheme="minorEastAsia" w:hAnsiTheme="minorEastAsia" w:eastAsiaTheme="minorEastAsia" w:cstheme="minorEastAsia"/>
          <w:color w:val="auto"/>
          <w:kern w:val="0"/>
          <w:sz w:val="24"/>
          <w:highlight w:val="none"/>
          <w:lang w:val="zh-CN"/>
        </w:rPr>
        <w:t>。</w:t>
      </w:r>
    </w:p>
    <w:p w14:paraId="55AC9D2B">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部分产品、服务单价为零的，视作已包含在总价中。</w:t>
      </w:r>
      <w:r>
        <w:rPr>
          <w:rFonts w:hint="eastAsia" w:asciiTheme="minorEastAsia" w:hAnsiTheme="minorEastAsia" w:eastAsiaTheme="minorEastAsia" w:cstheme="minorEastAsia"/>
          <w:b/>
          <w:color w:val="auto"/>
          <w:kern w:val="0"/>
          <w:sz w:val="24"/>
          <w:highlight w:val="none"/>
          <w:lang w:val="zh-CN"/>
        </w:rPr>
        <w:t>采购内容未包含在《开标一览表（报价表）》名称栏中，投标人不能作出合理解释的，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投标文件含有采购人不能接受的附加条件的，投标无效。</w:t>
      </w:r>
    </w:p>
    <w:p w14:paraId="3C206BCC">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8030D15">
      <w:pP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br w:type="page"/>
      </w:r>
    </w:p>
    <w:p w14:paraId="45B5EB2C">
      <w:pPr>
        <w:pStyle w:val="38"/>
        <w:keepNext w:val="0"/>
        <w:pageBreakBefore w:val="0"/>
        <w:tabs>
          <w:tab w:val="clear" w:pos="720"/>
        </w:tabs>
        <w:snapToGrid w:val="0"/>
        <w:spacing w:before="120" w:after="120"/>
        <w:ind w:firstLine="643"/>
        <w:jc w:val="both"/>
        <w:outlineLvl w:val="9"/>
        <w:rPr>
          <w:rFonts w:asciiTheme="minorEastAsia" w:hAnsiTheme="minorEastAsia" w:eastAsiaTheme="minorEastAsia" w:cstheme="minorEastAsia"/>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02CE180">
      <w:pPr>
        <w:pStyle w:val="38"/>
        <w:keepNext w:val="0"/>
        <w:pageBreakBefore w:val="0"/>
        <w:numPr>
          <w:ilvl w:val="255"/>
          <w:numId w:val="0"/>
        </w:numPr>
        <w:tabs>
          <w:tab w:val="clear" w:pos="720"/>
        </w:tabs>
        <w:snapToGrid w:val="0"/>
        <w:spacing w:before="120" w:after="120"/>
        <w:outlineLvl w:val="9"/>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二、报价情况说明（如果有）</w:t>
      </w:r>
    </w:p>
    <w:p w14:paraId="20C91A87">
      <w:pPr>
        <w:pStyle w:val="38"/>
        <w:keepNext w:val="0"/>
        <w:pageBreakBefore w:val="0"/>
        <w:tabs>
          <w:tab w:val="clear" w:pos="720"/>
        </w:tabs>
        <w:snapToGrid w:val="0"/>
        <w:spacing w:before="120" w:after="120"/>
        <w:ind w:firstLine="643"/>
        <w:jc w:val="left"/>
        <w:outlineLvl w:val="9"/>
        <w:rPr>
          <w:rFonts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（如供应商报价低于项目预算50%的，应当提交本文档，详细阐述不影响产品质量或者诚信履约的具体原因</w:t>
      </w:r>
      <w:r>
        <w:rPr>
          <w:rFonts w:hint="eastAsia" w:asciiTheme="minorEastAsia" w:hAnsiTheme="minorEastAsia" w:eastAsiaTheme="minorEastAsia" w:cstheme="minorEastAsia"/>
          <w:color w:val="auto"/>
          <w:kern w:val="2"/>
          <w:sz w:val="24"/>
          <w:szCs w:val="24"/>
          <w:highlight w:val="none"/>
        </w:rPr>
        <w:t>，否则投标无效。</w:t>
      </w:r>
      <w:r>
        <w:rPr>
          <w:rFonts w:hint="eastAsia" w:asciiTheme="minorEastAsia" w:hAnsiTheme="minorEastAsia" w:eastAsiaTheme="minorEastAsia" w:cstheme="minorEastAsia"/>
          <w:b w:val="0"/>
          <w:color w:val="auto"/>
          <w:sz w:val="24"/>
          <w:szCs w:val="24"/>
          <w:highlight w:val="none"/>
        </w:rPr>
        <w:t>）</w:t>
      </w:r>
    </w:p>
    <w:p w14:paraId="7ABB3D55">
      <w:pPr>
        <w:pStyle w:val="38"/>
        <w:keepNext w:val="0"/>
        <w:pageBreakBefore w:val="0"/>
        <w:tabs>
          <w:tab w:val="clear" w:pos="720"/>
        </w:tabs>
        <w:snapToGrid w:val="0"/>
        <w:spacing w:before="120" w:after="120"/>
        <w:outlineLvl w:val="9"/>
        <w:rPr>
          <w:rFonts w:asciiTheme="minorEastAsia" w:hAnsiTheme="minorEastAsia" w:eastAsiaTheme="minorEastAsia" w:cstheme="minorEastAsia"/>
          <w:color w:val="auto"/>
          <w:kern w:val="2"/>
          <w:sz w:val="32"/>
          <w:szCs w:val="32"/>
          <w:highlight w:val="none"/>
        </w:rPr>
      </w:pPr>
    </w:p>
    <w:p w14:paraId="35C39B2F">
      <w:pPr>
        <w:pStyle w:val="38"/>
        <w:keepNext w:val="0"/>
        <w:pageBreakBefore w:val="0"/>
        <w:tabs>
          <w:tab w:val="clear" w:pos="720"/>
        </w:tabs>
        <w:snapToGrid w:val="0"/>
        <w:spacing w:before="120" w:after="120"/>
        <w:outlineLvl w:val="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kern w:val="2"/>
          <w:sz w:val="32"/>
          <w:szCs w:val="32"/>
          <w:highlight w:val="none"/>
        </w:rPr>
        <w:t>三、</w:t>
      </w:r>
      <w:r>
        <w:rPr>
          <w:rFonts w:hint="eastAsia" w:asciiTheme="minorEastAsia" w:hAnsiTheme="minorEastAsia" w:eastAsiaTheme="minorEastAsia" w:cstheme="minorEastAsia"/>
          <w:color w:val="auto"/>
          <w:sz w:val="32"/>
          <w:szCs w:val="32"/>
          <w:highlight w:val="none"/>
        </w:rPr>
        <w:t>中小企业声明函</w:t>
      </w:r>
      <w:bookmarkStart w:id="553" w:name="_Hlk101259491"/>
      <w:r>
        <w:rPr>
          <w:rFonts w:hint="eastAsia" w:asciiTheme="minorEastAsia" w:hAnsiTheme="minorEastAsia" w:eastAsiaTheme="minorEastAsia" w:cstheme="minorEastAsia"/>
          <w:color w:val="auto"/>
          <w:sz w:val="32"/>
          <w:szCs w:val="32"/>
          <w:highlight w:val="none"/>
        </w:rPr>
        <w:t>（如果有）</w:t>
      </w:r>
      <w:bookmarkEnd w:id="553"/>
    </w:p>
    <w:p w14:paraId="454A2C87">
      <w:pPr>
        <w:widowControl/>
        <w:spacing w:line="360" w:lineRule="auto"/>
        <w:ind w:firstLine="120" w:firstLineChars="5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BBA03EB">
      <w:pPr>
        <w:spacing w:line="360" w:lineRule="auto"/>
        <w:ind w:right="420"/>
        <w:rPr>
          <w:rFonts w:asciiTheme="minorEastAsia" w:hAnsiTheme="minorEastAsia" w:eastAsiaTheme="minorEastAsia" w:cstheme="minorEastAsia"/>
          <w:b/>
          <w:color w:val="auto"/>
          <w:kern w:val="0"/>
          <w:sz w:val="36"/>
          <w:szCs w:val="36"/>
          <w:highlight w:val="none"/>
        </w:rPr>
      </w:pPr>
    </w:p>
    <w:p w14:paraId="4C080C39">
      <w:pPr>
        <w:pStyle w:val="3"/>
        <w:keepNext w:val="0"/>
        <w:keepLines w:val="0"/>
        <w:pageBreakBefore/>
        <w:widowControl/>
        <w:spacing w:before="100" w:beforeAutospacing="1" w:after="100" w:afterAutospacing="1" w:line="360" w:lineRule="auto"/>
        <w:ind w:left="0" w:firstLine="0"/>
        <w:jc w:val="center"/>
        <w:rPr>
          <w:rFonts w:asciiTheme="minorEastAsia" w:hAnsiTheme="minorEastAsia" w:eastAsiaTheme="minorEastAsia" w:cstheme="minorEastAsia"/>
          <w:color w:val="auto"/>
          <w:sz w:val="32"/>
          <w:szCs w:val="32"/>
          <w:highlight w:val="none"/>
        </w:rPr>
      </w:pPr>
      <w:bookmarkStart w:id="554" w:name="_Toc465665161"/>
      <w:r>
        <w:rPr>
          <w:rFonts w:hint="eastAsia" w:asciiTheme="minorEastAsia" w:hAnsiTheme="minorEastAsia" w:eastAsiaTheme="minorEastAsia" w:cstheme="minorEastAsia"/>
          <w:color w:val="auto"/>
          <w:sz w:val="32"/>
          <w:szCs w:val="32"/>
          <w:highlight w:val="none"/>
        </w:rPr>
        <w:t>附件</w:t>
      </w:r>
      <w:bookmarkEnd w:id="554"/>
    </w:p>
    <w:p w14:paraId="6FC2A1FC">
      <w:p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附件1：</w:t>
      </w:r>
    </w:p>
    <w:p w14:paraId="495F3B62">
      <w:pPr>
        <w:spacing w:line="360" w:lineRule="auto"/>
        <w:jc w:val="center"/>
        <w:rPr>
          <w:rFonts w:asciiTheme="minorEastAsia" w:hAnsiTheme="minorEastAsia" w:eastAsiaTheme="minorEastAsia" w:cstheme="minorEastAsia"/>
          <w:b/>
          <w:color w:val="auto"/>
          <w:spacing w:val="6"/>
          <w:sz w:val="32"/>
          <w:szCs w:val="32"/>
          <w:highlight w:val="none"/>
        </w:rPr>
      </w:pPr>
      <w:bookmarkStart w:id="555" w:name="OLE_LINK14"/>
      <w:bookmarkStart w:id="556" w:name="OLE_LINK13"/>
      <w:r>
        <w:rPr>
          <w:rFonts w:hint="eastAsia" w:asciiTheme="minorEastAsia" w:hAnsiTheme="minorEastAsia" w:eastAsiaTheme="minorEastAsia" w:cstheme="minorEastAsia"/>
          <w:b/>
          <w:color w:val="auto"/>
          <w:spacing w:val="6"/>
          <w:sz w:val="32"/>
          <w:szCs w:val="32"/>
          <w:highlight w:val="none"/>
        </w:rPr>
        <w:t>残疾人福利性单位声明函</w:t>
      </w:r>
    </w:p>
    <w:bookmarkEnd w:id="555"/>
    <w:bookmarkEnd w:id="556"/>
    <w:p w14:paraId="54C3CF96">
      <w:pPr>
        <w:spacing w:line="360" w:lineRule="auto"/>
        <w:rPr>
          <w:rFonts w:asciiTheme="minorEastAsia" w:hAnsiTheme="minorEastAsia" w:eastAsiaTheme="minorEastAsia" w:cstheme="minorEastAsia"/>
          <w:b/>
          <w:color w:val="auto"/>
          <w:spacing w:val="6"/>
          <w:sz w:val="30"/>
          <w:szCs w:val="30"/>
          <w:highlight w:val="none"/>
        </w:rPr>
      </w:pPr>
    </w:p>
    <w:p w14:paraId="1A59B5B7">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Theme="minorEastAsia" w:hAnsiTheme="minorEastAsia" w:eastAsiaTheme="minorEastAsia" w:cstheme="minorEastAsia"/>
          <w:color w:val="auto"/>
          <w:sz w:val="24"/>
          <w:highlight w:val="none"/>
          <w:u w:val="single"/>
        </w:rPr>
        <w:t>（采购人）</w:t>
      </w:r>
      <w:r>
        <w:rPr>
          <w:rFonts w:hint="eastAsia" w:asciiTheme="minorEastAsia" w:hAnsiTheme="minorEastAsia" w:eastAsiaTheme="minorEastAsia" w:cstheme="minorEastAsia"/>
          <w:color w:val="auto"/>
          <w:sz w:val="24"/>
          <w:highlight w:val="none"/>
        </w:rPr>
        <w:t>_单位的_</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2415589">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021391AE">
      <w:pPr>
        <w:spacing w:line="360" w:lineRule="auto"/>
        <w:ind w:firstLine="480" w:firstLineChars="200"/>
        <w:rPr>
          <w:rFonts w:asciiTheme="minorEastAsia" w:hAnsiTheme="minorEastAsia" w:eastAsiaTheme="minorEastAsia" w:cstheme="minorEastAsia"/>
          <w:color w:val="auto"/>
          <w:sz w:val="24"/>
          <w:highlight w:val="none"/>
        </w:rPr>
      </w:pPr>
    </w:p>
    <w:p w14:paraId="14A67F7E">
      <w:pPr>
        <w:spacing w:line="360" w:lineRule="auto"/>
        <w:ind w:firstLine="480" w:firstLineChars="200"/>
        <w:rPr>
          <w:rFonts w:asciiTheme="minorEastAsia" w:hAnsiTheme="minorEastAsia" w:eastAsiaTheme="minorEastAsia" w:cstheme="minorEastAsia"/>
          <w:color w:val="auto"/>
          <w:sz w:val="24"/>
          <w:highlight w:val="none"/>
        </w:rPr>
      </w:pPr>
    </w:p>
    <w:p w14:paraId="3AA5B643">
      <w:pPr>
        <w:tabs>
          <w:tab w:val="left" w:pos="4860"/>
        </w:tabs>
        <w:spacing w:line="360" w:lineRule="auto"/>
        <w:ind w:right="1560" w:firstLine="480" w:firstLineChars="2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投标人名称（电子签名）</w:t>
      </w:r>
      <w:r>
        <w:rPr>
          <w:rFonts w:hint="eastAsia" w:asciiTheme="minorEastAsia" w:hAnsiTheme="minorEastAsia" w:eastAsiaTheme="minorEastAsia" w:cstheme="minorEastAsia"/>
          <w:color w:val="auto"/>
          <w:sz w:val="24"/>
          <w:highlight w:val="none"/>
        </w:rPr>
        <w:t>：</w:t>
      </w:r>
    </w:p>
    <w:p w14:paraId="3A7D9F9B">
      <w:pPr>
        <w:tabs>
          <w:tab w:val="left" w:pos="4860"/>
        </w:tabs>
        <w:spacing w:line="360" w:lineRule="auto"/>
        <w:ind w:right="1560" w:firstLine="480" w:firstLineChars="2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w:t>
      </w:r>
    </w:p>
    <w:p w14:paraId="64832BE3">
      <w:pPr>
        <w:spacing w:line="360" w:lineRule="auto"/>
        <w:ind w:firstLine="480" w:firstLineChars="200"/>
        <w:rPr>
          <w:rFonts w:asciiTheme="minorEastAsia" w:hAnsiTheme="minorEastAsia" w:eastAsiaTheme="minorEastAsia" w:cstheme="minorEastAsia"/>
          <w:color w:val="auto"/>
          <w:sz w:val="24"/>
          <w:highlight w:val="none"/>
        </w:rPr>
      </w:pPr>
    </w:p>
    <w:p w14:paraId="2EAF620F">
      <w:pPr>
        <w:spacing w:line="360" w:lineRule="auto"/>
        <w:ind w:firstLine="420" w:firstLineChars="200"/>
        <w:rPr>
          <w:rFonts w:asciiTheme="minorEastAsia" w:hAnsiTheme="minorEastAsia" w:eastAsiaTheme="minorEastAsia" w:cstheme="minorEastAsia"/>
          <w:color w:val="auto"/>
          <w:highlight w:val="none"/>
        </w:rPr>
      </w:pPr>
    </w:p>
    <w:p w14:paraId="0142ED5A">
      <w:pPr>
        <w:spacing w:line="360" w:lineRule="auto"/>
        <w:ind w:firstLine="420" w:firstLineChars="200"/>
        <w:rPr>
          <w:rFonts w:asciiTheme="minorEastAsia" w:hAnsiTheme="minorEastAsia" w:eastAsiaTheme="minorEastAsia" w:cstheme="minorEastAsia"/>
          <w:color w:val="auto"/>
          <w:highlight w:val="none"/>
        </w:rPr>
      </w:pPr>
    </w:p>
    <w:p w14:paraId="13A00FE0">
      <w:pPr>
        <w:spacing w:line="360" w:lineRule="auto"/>
        <w:ind w:firstLine="420" w:firstLineChars="200"/>
        <w:rPr>
          <w:rFonts w:asciiTheme="minorEastAsia" w:hAnsiTheme="minorEastAsia" w:eastAsiaTheme="minorEastAsia" w:cstheme="minorEastAsia"/>
          <w:color w:val="auto"/>
          <w:highlight w:val="none"/>
        </w:rPr>
      </w:pPr>
    </w:p>
    <w:p w14:paraId="5B37234B">
      <w:pPr>
        <w:spacing w:line="360" w:lineRule="auto"/>
        <w:ind w:firstLine="420" w:firstLineChars="200"/>
        <w:rPr>
          <w:rFonts w:asciiTheme="minorEastAsia" w:hAnsiTheme="minorEastAsia" w:eastAsiaTheme="minorEastAsia" w:cstheme="minorEastAsia"/>
          <w:color w:val="auto"/>
          <w:highlight w:val="none"/>
        </w:rPr>
      </w:pPr>
    </w:p>
    <w:p w14:paraId="611BF686">
      <w:pPr>
        <w:spacing w:line="360" w:lineRule="auto"/>
        <w:rPr>
          <w:rFonts w:asciiTheme="minorEastAsia" w:hAnsiTheme="minorEastAsia" w:eastAsiaTheme="minorEastAsia" w:cstheme="minorEastAsia"/>
          <w:b/>
          <w:color w:val="auto"/>
          <w:sz w:val="24"/>
          <w:highlight w:val="none"/>
        </w:rPr>
      </w:pPr>
    </w:p>
    <w:p w14:paraId="17A7B156">
      <w:pP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14:paraId="5E0662D9">
      <w:p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附件2：质疑函范本及制作说明</w:t>
      </w:r>
    </w:p>
    <w:p w14:paraId="0942374A">
      <w:p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质疑函范本</w:t>
      </w:r>
    </w:p>
    <w:p w14:paraId="1C487C67">
      <w:pPr>
        <w:snapToGrid w:val="0"/>
        <w:spacing w:beforeLines="100"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一、质疑供应商基本信息</w:t>
      </w:r>
    </w:p>
    <w:p w14:paraId="1386C335">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质疑供应商：</w:t>
      </w:r>
      <w:r>
        <w:rPr>
          <w:rFonts w:hint="eastAsia" w:asciiTheme="minorEastAsia" w:hAnsiTheme="minorEastAsia" w:eastAsiaTheme="minorEastAsia" w:cstheme="minorEastAsia"/>
          <w:color w:val="auto"/>
          <w:sz w:val="24"/>
          <w:highlight w:val="none"/>
          <w:u w:val="dotted"/>
        </w:rPr>
        <w:t xml:space="preserve">                                        </w:t>
      </w:r>
    </w:p>
    <w:p w14:paraId="60EF0331">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11CF51DB">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1C626702">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p>
    <w:p w14:paraId="7F69BF8D">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70B91C66">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5B9CB7B5">
      <w:pPr>
        <w:snapToGri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二、质疑项目基本情况</w:t>
      </w:r>
    </w:p>
    <w:p w14:paraId="29260642">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质疑项目的名称：</w:t>
      </w:r>
      <w:r>
        <w:rPr>
          <w:rFonts w:hint="eastAsia" w:asciiTheme="minorEastAsia" w:hAnsiTheme="minorEastAsia" w:eastAsiaTheme="minorEastAsia" w:cstheme="minorEastAsia"/>
          <w:color w:val="auto"/>
          <w:sz w:val="24"/>
          <w:highlight w:val="none"/>
          <w:u w:val="dotted"/>
        </w:rPr>
        <w:t xml:space="preserve">                                      </w:t>
      </w:r>
    </w:p>
    <w:p w14:paraId="481F7A73">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553C0856">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14:paraId="3CD0A01D">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采购文件获取日期：</w:t>
      </w:r>
      <w:r>
        <w:rPr>
          <w:rFonts w:hint="eastAsia" w:asciiTheme="minorEastAsia" w:hAnsiTheme="minorEastAsia" w:eastAsiaTheme="minorEastAsia" w:cstheme="minorEastAsia"/>
          <w:color w:val="auto"/>
          <w:sz w:val="24"/>
          <w:highlight w:val="none"/>
          <w:u w:val="dotted"/>
        </w:rPr>
        <w:t xml:space="preserve">                                           </w:t>
      </w:r>
    </w:p>
    <w:p w14:paraId="692B3266">
      <w:pPr>
        <w:snapToGri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三、质疑事项具体内容</w:t>
      </w:r>
    </w:p>
    <w:p w14:paraId="3DACD5C9">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质疑事项1：</w:t>
      </w:r>
      <w:r>
        <w:rPr>
          <w:rFonts w:hint="eastAsia" w:asciiTheme="minorEastAsia" w:hAnsiTheme="minorEastAsia" w:eastAsiaTheme="minorEastAsia" w:cstheme="minorEastAsia"/>
          <w:color w:val="auto"/>
          <w:sz w:val="24"/>
          <w:highlight w:val="none"/>
          <w:u w:val="dotted"/>
        </w:rPr>
        <w:t xml:space="preserve">                                         </w:t>
      </w:r>
    </w:p>
    <w:p w14:paraId="544B12C3">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6F50EADF">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 xml:space="preserve">                                                       </w:t>
      </w:r>
    </w:p>
    <w:p w14:paraId="0C16C279">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0C376BCF">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2C4D488E">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质疑事项2</w:t>
      </w:r>
    </w:p>
    <w:p w14:paraId="31C58B98">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117F3191">
      <w:pPr>
        <w:snapToGri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四、与质疑事项相关的质疑请求</w:t>
      </w:r>
    </w:p>
    <w:p w14:paraId="634AC012">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14:paraId="69B5A13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00E02FF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04538052">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14:paraId="6A75404F">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14:paraId="056088B9">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14:paraId="16CFB324">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14:paraId="692D570A">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14:paraId="5812D5FA">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14:paraId="2223AFD2">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52A73558">
      <w:pP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14:paraId="07B4EEC3">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pacing w:val="6"/>
          <w:sz w:val="32"/>
          <w:szCs w:val="32"/>
          <w:highlight w:val="none"/>
        </w:rPr>
        <w:t>附件3：投诉书范本及制作说明</w:t>
      </w:r>
    </w:p>
    <w:p w14:paraId="78235F01">
      <w:p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投诉书范本</w:t>
      </w:r>
    </w:p>
    <w:p w14:paraId="32B3F41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一、投诉相关主体基本情况</w:t>
      </w:r>
    </w:p>
    <w:p w14:paraId="09CFE562">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w:t>
      </w:r>
      <w:r>
        <w:rPr>
          <w:rFonts w:hint="eastAsia" w:asciiTheme="minorEastAsia" w:hAnsiTheme="minorEastAsia" w:eastAsiaTheme="minorEastAsia" w:cstheme="minorEastAsia"/>
          <w:color w:val="auto"/>
          <w:sz w:val="24"/>
          <w:highlight w:val="none"/>
          <w:u w:val="dotted"/>
        </w:rPr>
        <w:t xml:space="preserve">                                               </w:t>
      </w:r>
    </w:p>
    <w:p w14:paraId="7A1258D6">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539B75AB">
      <w:pPr>
        <w:tabs>
          <w:tab w:val="left" w:pos="6510"/>
        </w:tabs>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法定代表人/主要负责人：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7DDEA626">
      <w:pPr>
        <w:tabs>
          <w:tab w:val="left" w:pos="6510"/>
        </w:tabs>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40F9CB35">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6A787604">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dotted"/>
        </w:rPr>
        <w:t xml:space="preserve">                   </w:t>
      </w:r>
    </w:p>
    <w:p w14:paraId="2A53CA70">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被投诉人1：</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622A8D9D">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7856EB6">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869826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被投诉人2</w:t>
      </w:r>
    </w:p>
    <w:p w14:paraId="5867A8DD">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0D1064B5">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相关供应商：</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12A0F7D6">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404913A3">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0E93FAC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二、投诉项目基本情况</w:t>
      </w:r>
    </w:p>
    <w:p w14:paraId="5C03B7D5">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采购项目名称：</w:t>
      </w:r>
      <w:r>
        <w:rPr>
          <w:rFonts w:hint="eastAsia" w:asciiTheme="minorEastAsia" w:hAnsiTheme="minorEastAsia" w:eastAsiaTheme="minorEastAsia" w:cstheme="minorEastAsia"/>
          <w:color w:val="auto"/>
          <w:sz w:val="24"/>
          <w:highlight w:val="none"/>
          <w:u w:val="dotted"/>
        </w:rPr>
        <w:t xml:space="preserve">                                        </w:t>
      </w:r>
    </w:p>
    <w:p w14:paraId="11663D2A">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采购项目编号：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001DB2F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7AD79B9">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代理机构名称：</w:t>
      </w:r>
      <w:r>
        <w:rPr>
          <w:rFonts w:hint="eastAsia" w:asciiTheme="minorEastAsia" w:hAnsiTheme="minorEastAsia" w:eastAsiaTheme="minorEastAsia" w:cstheme="minorEastAsia"/>
          <w:color w:val="auto"/>
          <w:sz w:val="24"/>
          <w:highlight w:val="none"/>
          <w:u w:val="dotted"/>
        </w:rPr>
        <w:t xml:space="preserve">                                         </w:t>
      </w:r>
    </w:p>
    <w:p w14:paraId="35EE9FB9">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采购文件公告: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3702C095">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采购结果公告: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4453040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三、质疑基本情况</w:t>
      </w:r>
    </w:p>
    <w:p w14:paraId="09E8399D">
      <w:pPr>
        <w:spacing w:line="360" w:lineRule="auto"/>
        <w:ind w:firstLine="480" w:firstLineChars="200"/>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日,向</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提出质疑，质疑事项为：</w:t>
      </w:r>
      <w:r>
        <w:rPr>
          <w:rFonts w:hint="eastAsia" w:asciiTheme="minorEastAsia" w:hAnsiTheme="minorEastAsia" w:eastAsiaTheme="minorEastAsia" w:cstheme="minorEastAsia"/>
          <w:color w:val="auto"/>
          <w:sz w:val="24"/>
          <w:highlight w:val="none"/>
          <w:u w:val="dotted"/>
        </w:rPr>
        <w:t xml:space="preserve">                                </w:t>
      </w:r>
    </w:p>
    <w:p w14:paraId="44F3D0D9">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19DEB509">
      <w:pPr>
        <w:spacing w:line="360" w:lineRule="auto"/>
        <w:ind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采购人/代理机构</w:t>
      </w:r>
      <w:r>
        <w:rPr>
          <w:rFonts w:hint="eastAsia" w:asciiTheme="minorEastAsia" w:hAnsiTheme="minorEastAsia" w:eastAsiaTheme="minorEastAsia" w:cstheme="minorEastAsia"/>
          <w:color w:val="auto"/>
          <w:sz w:val="24"/>
          <w:highlight w:val="none"/>
        </w:rPr>
        <w:t>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日,就质疑事项作出了答复/没有在法定期限内作出答复。</w:t>
      </w:r>
    </w:p>
    <w:p w14:paraId="0DA1A04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四、投诉事项具体内容</w:t>
      </w:r>
    </w:p>
    <w:p w14:paraId="247AF2DF">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投诉事项 1：</w:t>
      </w:r>
      <w:r>
        <w:rPr>
          <w:rFonts w:hint="eastAsia" w:asciiTheme="minorEastAsia" w:hAnsiTheme="minorEastAsia" w:eastAsiaTheme="minorEastAsia" w:cstheme="minorEastAsia"/>
          <w:color w:val="auto"/>
          <w:sz w:val="24"/>
          <w:highlight w:val="none"/>
          <w:u w:val="dotted"/>
        </w:rPr>
        <w:t xml:space="preserve">                                       </w:t>
      </w:r>
    </w:p>
    <w:p w14:paraId="50FC33C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438724C1">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101A176E">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24223ADD">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38EC94A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投诉事项2</w:t>
      </w:r>
    </w:p>
    <w:p w14:paraId="7B2BF463">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72B55D0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五、与投诉事项相关的投诉请求</w:t>
      </w:r>
    </w:p>
    <w:p w14:paraId="3C67CC2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78433C3D">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                                                                                                    </w:t>
      </w:r>
    </w:p>
    <w:p w14:paraId="6B60205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78D7A1B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3FD9C5BC">
      <w:pPr>
        <w:spacing w:line="360" w:lineRule="auto"/>
        <w:rPr>
          <w:rFonts w:asciiTheme="minorEastAsia" w:hAnsiTheme="minorEastAsia" w:eastAsiaTheme="minorEastAsia" w:cstheme="minorEastAsia"/>
          <w:b/>
          <w:color w:val="auto"/>
          <w:sz w:val="24"/>
          <w:highlight w:val="none"/>
        </w:rPr>
      </w:pPr>
    </w:p>
    <w:p w14:paraId="068B41CA">
      <w:pPr>
        <w:spacing w:line="360" w:lineRule="auto"/>
        <w:rPr>
          <w:rFonts w:asciiTheme="minorEastAsia" w:hAnsiTheme="minorEastAsia" w:eastAsiaTheme="minorEastAsia" w:cstheme="minorEastAsia"/>
          <w:b/>
          <w:color w:val="auto"/>
          <w:sz w:val="24"/>
          <w:highlight w:val="none"/>
        </w:rPr>
      </w:pPr>
    </w:p>
    <w:p w14:paraId="46EA130F">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14:paraId="4CEED3A9">
      <w:pPr>
        <w:widowControl/>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1.投诉人提起投诉时，应当提交投诉书和必要的证明材料，并按照被投诉人和与投诉事项有关的供应商数量提供投诉书副本。</w:t>
      </w:r>
    </w:p>
    <w:p w14:paraId="721D797B">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14:paraId="666C8C07">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14:paraId="1C64F922">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4.投诉书应简要列明质疑事项，质疑函、质疑答复等作为附件材料提供。</w:t>
      </w:r>
    </w:p>
    <w:p w14:paraId="7F922F50">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14:paraId="51E6D3D2">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14:paraId="25A20255">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5F8FF9CF">
      <w:pP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14:paraId="4E856E81">
      <w:pPr>
        <w:autoSpaceDE w:val="0"/>
        <w:autoSpaceDN w:val="0"/>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pacing w:val="6"/>
          <w:sz w:val="32"/>
          <w:szCs w:val="32"/>
          <w:highlight w:val="none"/>
        </w:rPr>
        <w:t>附件4：</w:t>
      </w:r>
      <w:r>
        <w:rPr>
          <w:rFonts w:hint="eastAsia" w:asciiTheme="minorEastAsia" w:hAnsiTheme="minorEastAsia" w:eastAsiaTheme="minorEastAsia" w:cstheme="minorEastAsia"/>
          <w:b/>
          <w:bCs/>
          <w:color w:val="auto"/>
          <w:sz w:val="32"/>
          <w:szCs w:val="32"/>
          <w:highlight w:val="none"/>
        </w:rPr>
        <w:t>业务专用章使用说明函</w:t>
      </w:r>
    </w:p>
    <w:p w14:paraId="2C0FF584">
      <w:pPr>
        <w:spacing w:line="360" w:lineRule="auto"/>
        <w:rPr>
          <w:rFonts w:asciiTheme="minorEastAsia" w:hAnsiTheme="minorEastAsia" w:eastAsiaTheme="minorEastAsia" w:cstheme="minorEastAsia"/>
          <w:color w:val="auto"/>
          <w:sz w:val="24"/>
          <w:highlight w:val="none"/>
          <w:u w:val="single"/>
        </w:rPr>
      </w:pPr>
    </w:p>
    <w:p w14:paraId="6698817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（采购人）、（采购代理机构）：</w:t>
      </w:r>
    </w:p>
    <w:p w14:paraId="2E2A861C">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我方</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sz w:val="24"/>
          <w:highlight w:val="none"/>
        </w:rPr>
        <w:t>(投标人全称)是中华人民共和国依法登记注册的合法企业，</w:t>
      </w:r>
      <w:r>
        <w:rPr>
          <w:rFonts w:hint="eastAsia" w:asciiTheme="minorEastAsia" w:hAnsiTheme="minorEastAsia" w:eastAsiaTheme="minorEastAsia" w:cstheme="minorEastAsia"/>
          <w:bCs/>
          <w:color w:val="auto"/>
          <w:sz w:val="24"/>
          <w:highlight w:val="none"/>
        </w:rPr>
        <w:t>在参加</w:t>
      </w:r>
      <w:r>
        <w:rPr>
          <w:rFonts w:hint="eastAsia" w:asciiTheme="minorEastAsia" w:hAnsiTheme="minorEastAsia" w:eastAsiaTheme="minorEastAsia" w:cstheme="minorEastAsia"/>
          <w:color w:val="auto"/>
          <w:sz w:val="24"/>
          <w:highlight w:val="none"/>
        </w:rPr>
        <w:t>你方组织的（项目名称）【招标编号：（采购编号）】</w:t>
      </w:r>
      <w:r>
        <w:rPr>
          <w:rFonts w:hint="eastAsia" w:asciiTheme="minorEastAsia" w:hAnsiTheme="minorEastAsia" w:eastAsiaTheme="minorEastAsia" w:cstheme="minorEastAsia"/>
          <w:bCs/>
          <w:color w:val="auto"/>
          <w:sz w:val="24"/>
          <w:highlight w:val="none"/>
        </w:rPr>
        <w:t>投标活动中作如下说明：</w:t>
      </w:r>
      <w:r>
        <w:rPr>
          <w:rFonts w:hint="eastAsia" w:asciiTheme="minorEastAsia" w:hAnsiTheme="minorEastAsia" w:eastAsiaTheme="minorEastAsia" w:cstheme="minorEastAsia"/>
          <w:color w:val="auto"/>
          <w:sz w:val="24"/>
          <w:highlight w:val="none"/>
        </w:rPr>
        <w:t xml:space="preserve">我方所使用的“XX专用章”与法定名称章具有同等的法律效力，对使用“XX专用章”的行为予以完全承认，并愿意承担相应责任。   </w:t>
      </w:r>
    </w:p>
    <w:p w14:paraId="3FAF2F18">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特此说明。</w:t>
      </w:r>
    </w:p>
    <w:p w14:paraId="23311461">
      <w:pPr>
        <w:spacing w:line="360" w:lineRule="auto"/>
        <w:ind w:firstLine="494"/>
        <w:rPr>
          <w:rFonts w:asciiTheme="minorEastAsia" w:hAnsiTheme="minorEastAsia" w:eastAsiaTheme="minorEastAsia" w:cstheme="minorEastAsia"/>
          <w:color w:val="auto"/>
          <w:sz w:val="24"/>
          <w:highlight w:val="none"/>
        </w:rPr>
      </w:pPr>
    </w:p>
    <w:p w14:paraId="7B8BC5D3">
      <w:pPr>
        <w:spacing w:line="360" w:lineRule="auto"/>
        <w:ind w:firstLine="494"/>
        <w:rPr>
          <w:rFonts w:asciiTheme="minorEastAsia" w:hAnsiTheme="minorEastAsia" w:eastAsiaTheme="minorEastAsia" w:cstheme="minorEastAsia"/>
          <w:color w:val="auto"/>
          <w:sz w:val="24"/>
          <w:highlight w:val="none"/>
        </w:rPr>
      </w:pPr>
    </w:p>
    <w:p w14:paraId="67925819">
      <w:pPr>
        <w:spacing w:line="360" w:lineRule="auto"/>
        <w:ind w:firstLine="494"/>
        <w:rPr>
          <w:rFonts w:asciiTheme="minorEastAsia" w:hAnsiTheme="minorEastAsia" w:eastAsiaTheme="minorEastAsia" w:cstheme="minorEastAsia"/>
          <w:color w:val="auto"/>
          <w:sz w:val="24"/>
          <w:highlight w:val="none"/>
        </w:rPr>
      </w:pPr>
    </w:p>
    <w:p w14:paraId="67ED1781">
      <w:pPr>
        <w:spacing w:line="360" w:lineRule="auto"/>
        <w:ind w:right="480" w:firstLine="4080" w:firstLineChars="17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14:paraId="09CB3066">
      <w:pPr>
        <w:ind w:right="1440" w:firstLine="494"/>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046A1A81">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14:paraId="4B1A3F1F">
      <w:pPr>
        <w:spacing w:line="360" w:lineRule="auto"/>
        <w:rPr>
          <w:rFonts w:asciiTheme="minorEastAsia" w:hAnsiTheme="minorEastAsia" w:eastAsiaTheme="minorEastAsia" w:cstheme="minorEastAsia"/>
          <w:bCs/>
          <w:color w:val="auto"/>
          <w:sz w:val="24"/>
          <w:highlight w:val="none"/>
        </w:rPr>
      </w:pPr>
      <w:r>
        <w:rPr>
          <w:rFonts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14:paraId="2E376B1D">
      <w:pPr>
        <w:autoSpaceDE w:val="0"/>
        <w:autoSpaceDN w:val="0"/>
        <w:jc w:val="center"/>
        <w:rPr>
          <w:rFonts w:asciiTheme="minorEastAsia" w:hAnsiTheme="minorEastAsia" w:eastAsiaTheme="minorEastAsia" w:cstheme="minorEastAsia"/>
          <w:b/>
          <w:color w:val="auto"/>
          <w:spacing w:val="6"/>
          <w:sz w:val="32"/>
          <w:szCs w:val="32"/>
          <w:highlight w:val="none"/>
        </w:rPr>
      </w:pPr>
    </w:p>
    <w:p w14:paraId="0F23CE87">
      <w:pPr>
        <w:autoSpaceDE w:val="0"/>
        <w:autoSpaceDN w:val="0"/>
        <w:jc w:val="center"/>
        <w:rPr>
          <w:rFonts w:asciiTheme="minorEastAsia" w:hAnsiTheme="minorEastAsia" w:eastAsiaTheme="minorEastAsia" w:cstheme="minorEastAsia"/>
          <w:b/>
          <w:color w:val="auto"/>
          <w:spacing w:val="6"/>
          <w:sz w:val="32"/>
          <w:szCs w:val="32"/>
          <w:highlight w:val="none"/>
        </w:rPr>
      </w:pPr>
    </w:p>
    <w:p w14:paraId="62A9A6C6">
      <w:pPr>
        <w:autoSpaceDE w:val="0"/>
        <w:autoSpaceDN w:val="0"/>
        <w:jc w:val="center"/>
        <w:rPr>
          <w:rFonts w:asciiTheme="minorEastAsia" w:hAnsiTheme="minorEastAsia" w:eastAsiaTheme="minorEastAsia" w:cstheme="minorEastAsia"/>
          <w:b/>
          <w:color w:val="auto"/>
          <w:spacing w:val="6"/>
          <w:sz w:val="32"/>
          <w:szCs w:val="32"/>
          <w:highlight w:val="none"/>
        </w:rPr>
      </w:pPr>
    </w:p>
    <w:p w14:paraId="6913F956">
      <w:pPr>
        <w:autoSpaceDE w:val="0"/>
        <w:autoSpaceDN w:val="0"/>
        <w:jc w:val="center"/>
        <w:rPr>
          <w:rFonts w:asciiTheme="minorEastAsia" w:hAnsiTheme="minorEastAsia" w:eastAsiaTheme="minorEastAsia" w:cstheme="minorEastAsia"/>
          <w:b/>
          <w:color w:val="auto"/>
          <w:spacing w:val="6"/>
          <w:sz w:val="32"/>
          <w:szCs w:val="32"/>
          <w:highlight w:val="none"/>
        </w:rPr>
      </w:pPr>
    </w:p>
    <w:p w14:paraId="1801C10A">
      <w:pPr>
        <w:autoSpaceDE w:val="0"/>
        <w:autoSpaceDN w:val="0"/>
        <w:jc w:val="center"/>
        <w:rPr>
          <w:rFonts w:asciiTheme="minorEastAsia" w:hAnsiTheme="minorEastAsia" w:eastAsiaTheme="minorEastAsia" w:cstheme="minorEastAsia"/>
          <w:b/>
          <w:color w:val="auto"/>
          <w:spacing w:val="6"/>
          <w:sz w:val="32"/>
          <w:szCs w:val="32"/>
          <w:highlight w:val="none"/>
        </w:rPr>
      </w:pPr>
    </w:p>
    <w:p w14:paraId="26658807">
      <w:pPr>
        <w:autoSpaceDE w:val="0"/>
        <w:autoSpaceDN w:val="0"/>
        <w:jc w:val="center"/>
        <w:rPr>
          <w:rFonts w:asciiTheme="minorEastAsia" w:hAnsiTheme="minorEastAsia" w:eastAsiaTheme="minorEastAsia" w:cstheme="minorEastAsia"/>
          <w:b/>
          <w:color w:val="auto"/>
          <w:spacing w:val="6"/>
          <w:sz w:val="32"/>
          <w:szCs w:val="32"/>
          <w:highlight w:val="none"/>
        </w:rPr>
      </w:pPr>
    </w:p>
    <w:p w14:paraId="35E36AAF">
      <w:pPr>
        <w:autoSpaceDE w:val="0"/>
        <w:autoSpaceDN w:val="0"/>
        <w:jc w:val="center"/>
        <w:rPr>
          <w:rFonts w:asciiTheme="minorEastAsia" w:hAnsiTheme="minorEastAsia" w:eastAsiaTheme="minorEastAsia" w:cstheme="minorEastAsia"/>
          <w:b/>
          <w:color w:val="auto"/>
          <w:spacing w:val="6"/>
          <w:sz w:val="32"/>
          <w:szCs w:val="32"/>
          <w:highlight w:val="none"/>
        </w:rPr>
      </w:pPr>
    </w:p>
    <w:p w14:paraId="05DC5388">
      <w:pP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271C3520">
      <w:pPr>
        <w:snapToGrid w:val="0"/>
        <w:spacing w:line="360" w:lineRule="auto"/>
        <w:jc w:val="center"/>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附件5：联合协议</w:t>
      </w:r>
    </w:p>
    <w:p w14:paraId="5A53BE66">
      <w:pPr>
        <w:widowControl/>
        <w:spacing w:line="360" w:lineRule="auto"/>
        <w:ind w:firstLine="482" w:firstLineChars="20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（以联合体形式投标的，提供联合协议；本项目不接受联合体投标或者投标人不以联合体形式投标的，则不需要提供）</w:t>
      </w:r>
    </w:p>
    <w:p w14:paraId="69A02860">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 xml:space="preserve">投标。 </w:t>
      </w:r>
    </w:p>
    <w:p w14:paraId="29DB4257">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59F9DCE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32D2297">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p>
    <w:p w14:paraId="370FB283">
      <w:pPr>
        <w:snapToGrid w:val="0"/>
        <w:spacing w:line="360" w:lineRule="auto"/>
        <w:ind w:firstLine="576"/>
        <w:rPr>
          <w:rFonts w:asciiTheme="minorEastAsia" w:hAnsiTheme="minorEastAsia" w:eastAsiaTheme="minorEastAsia" w:cstheme="minorEastAsia"/>
          <w:color w:val="auto"/>
          <w:kern w:val="0"/>
          <w:sz w:val="24"/>
          <w:highlight w:val="none"/>
          <w:lang w:val="zh-CN"/>
        </w:rPr>
      </w:pPr>
      <w:bookmarkStart w:id="557" w:name="_Hlk101134295"/>
      <w:r>
        <w:rPr>
          <w:rFonts w:hint="eastAsia" w:asciiTheme="minorEastAsia" w:hAnsiTheme="minorEastAsia" w:eastAsiaTheme="minorEastAsia" w:cstheme="minorEastAsia"/>
          <w:color w:val="auto"/>
          <w:kern w:val="0"/>
          <w:sz w:val="24"/>
          <w:highlight w:val="none"/>
          <w:u w:val="single"/>
        </w:rPr>
        <w:t>（联合体成员1）</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7180FA2B">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（联合体成员2）</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0F5EAC7E">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w:t>
      </w:r>
    </w:p>
    <w:bookmarkEnd w:id="557"/>
    <w:p w14:paraId="58EB10B3">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四、联合体成员中小企业合同份额。（</w:t>
      </w:r>
      <w:r>
        <w:rPr>
          <w:rFonts w:hint="eastAsia" w:asciiTheme="minorEastAsia" w:hAnsiTheme="minorEastAsia" w:eastAsiaTheme="minorEastAsia" w:cstheme="minorEastAsia"/>
          <w:color w:val="auto"/>
          <w:kern w:val="0"/>
          <w:sz w:val="24"/>
          <w:highlight w:val="none"/>
        </w:rPr>
        <w:t>根据项目具体情况二选一填写）</w:t>
      </w:r>
      <w:r>
        <w:rPr>
          <w:rFonts w:hint="eastAsia" w:asciiTheme="minorEastAsia" w:hAnsiTheme="minorEastAsia" w:eastAsiaTheme="minorEastAsia" w:cstheme="minorEastAsia"/>
          <w:color w:val="auto"/>
          <w:kern w:val="0"/>
          <w:sz w:val="24"/>
          <w:highlight w:val="none"/>
          <w:lang w:val="zh-CN"/>
        </w:rPr>
        <w:t>。</w:t>
      </w:r>
    </w:p>
    <w:p w14:paraId="2E0AACCD">
      <w:pPr>
        <w:snapToGrid w:val="0"/>
        <w:spacing w:line="360" w:lineRule="auto"/>
        <w:ind w:firstLine="576"/>
        <w:rPr>
          <w:rFonts w:asciiTheme="minorEastAsia" w:hAnsiTheme="minorEastAsia" w:eastAsiaTheme="minorEastAsia" w:cstheme="minorEastAsia"/>
          <w:b/>
          <w:color w:val="auto"/>
          <w:kern w:val="0"/>
          <w:sz w:val="24"/>
          <w:highlight w:val="none"/>
          <w:lang w:val="zh-CN"/>
        </w:rPr>
      </w:pPr>
      <w:sdt>
        <w:sdtPr>
          <w:rPr>
            <w:rFonts w:hint="eastAsia" w:asciiTheme="minorEastAsia" w:hAnsiTheme="minorEastAsia" w:eastAsiaTheme="minorEastAsia" w:cstheme="minorEastAsia"/>
            <w:color w:val="auto"/>
            <w:kern w:val="0"/>
            <w:sz w:val="24"/>
            <w:highlight w:val="none"/>
          </w:rPr>
          <w:id w:val="147479015"/>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u w:val="single"/>
        </w:rPr>
        <w:t>（联合体成员X,……）</w:t>
      </w:r>
      <w:r>
        <w:rPr>
          <w:rFonts w:hint="eastAsia" w:asciiTheme="minorEastAsia" w:hAnsiTheme="minorEastAsia" w:eastAsiaTheme="minorEastAsia" w:cstheme="minorEastAsia"/>
          <w:color w:val="auto"/>
          <w:kern w:val="0"/>
          <w:sz w:val="24"/>
          <w:highlight w:val="none"/>
        </w:rPr>
        <w:t>提供的全部货物由小微企业制造，其合同份额占到合同总金额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r>
        <w:rPr>
          <w:rFonts w:hint="eastAsia" w:asciiTheme="minorEastAsia" w:hAnsiTheme="minorEastAsia" w:eastAsiaTheme="minorEastAsia" w:cstheme="minorEastAsia"/>
          <w:b/>
          <w:color w:val="auto"/>
          <w:kern w:val="0"/>
          <w:sz w:val="24"/>
          <w:highlight w:val="none"/>
          <w:lang w:val="zh-CN"/>
        </w:rPr>
        <w:t>）</w:t>
      </w:r>
    </w:p>
    <w:p w14:paraId="5A1484FA">
      <w:pPr>
        <w:snapToGrid w:val="0"/>
        <w:spacing w:line="360" w:lineRule="auto"/>
        <w:ind w:firstLine="576"/>
        <w:rPr>
          <w:rFonts w:asciiTheme="minorEastAsia" w:hAnsiTheme="minorEastAsia" w:eastAsiaTheme="minorEastAsia" w:cstheme="minorEastAsia"/>
          <w:color w:val="auto"/>
          <w:kern w:val="0"/>
          <w:sz w:val="24"/>
          <w:highlight w:val="none"/>
          <w:lang w:val="zh-CN"/>
        </w:rPr>
      </w:pPr>
      <w:sdt>
        <w:sdtPr>
          <w:rPr>
            <w:rFonts w:hint="eastAsia" w:asciiTheme="minorEastAsia" w:hAnsiTheme="minorEastAsia" w:eastAsiaTheme="minorEastAsia" w:cstheme="minorEastAsia"/>
            <w:color w:val="auto"/>
            <w:kern w:val="0"/>
            <w:sz w:val="24"/>
            <w:highlight w:val="none"/>
          </w:rPr>
          <w:id w:val="147455426"/>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%，其中小微企业合同金额达到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p>
    <w:p w14:paraId="2895FA1E">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7BCEEE4B">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3447E8EC">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1FCD8EB6">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10A15F9B">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3、本协议提交采购人、采购代理机构后，联合体各方不得以任何形式对上述内容进行修改或撤销。</w:t>
      </w:r>
    </w:p>
    <w:p w14:paraId="320B04E7">
      <w:pPr>
        <w:snapToGrid w:val="0"/>
        <w:spacing w:line="360" w:lineRule="auto"/>
        <w:ind w:firstLine="5040" w:firstLineChars="21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614C9D48">
      <w:pPr>
        <w:snapToGrid w:val="0"/>
        <w:spacing w:line="360" w:lineRule="auto"/>
        <w:ind w:firstLine="5040" w:firstLineChars="21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19563A4F">
      <w:pPr>
        <w:snapToGrid w:val="0"/>
        <w:spacing w:line="360" w:lineRule="auto"/>
        <w:ind w:right="960"/>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628C4270">
      <w:pPr>
        <w:snapToGrid w:val="0"/>
        <w:spacing w:line="360" w:lineRule="auto"/>
        <w:jc w:val="righ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2A6BBC3C">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C82129D">
      <w:pP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0FCD3F43">
      <w:pPr>
        <w:snapToGrid w:val="0"/>
        <w:spacing w:line="360" w:lineRule="auto"/>
        <w:jc w:val="center"/>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附件6：分包意向协议</w:t>
      </w:r>
    </w:p>
    <w:p w14:paraId="0CBC14CD">
      <w:pPr>
        <w:widowControl/>
        <w:spacing w:line="360" w:lineRule="auto"/>
        <w:ind w:firstLine="120" w:firstLineChars="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43A5A97B">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14:paraId="6BDCCE25">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w:t>
      </w:r>
      <w:r>
        <w:rPr>
          <w:rFonts w:hint="eastAsia" w:asciiTheme="minorEastAsia" w:hAnsiTheme="minorEastAsia" w:eastAsiaTheme="minorEastAsia" w:cstheme="minorEastAsia"/>
          <w:color w:val="auto"/>
          <w:kern w:val="0"/>
          <w:sz w:val="24"/>
          <w:highlight w:val="none"/>
          <w:u w:val="single"/>
          <w:lang w:val="zh-CN"/>
        </w:rPr>
        <w:t>（投标人名称）</w:t>
      </w:r>
      <w:r>
        <w:rPr>
          <w:rFonts w:hint="eastAsia" w:asciiTheme="minorEastAsia" w:hAnsiTheme="minorEastAsia" w:eastAsiaTheme="minorEastAsia" w:cstheme="minorEastAsia"/>
          <w:color w:val="auto"/>
          <w:kern w:val="0"/>
          <w:sz w:val="24"/>
          <w:highlight w:val="none"/>
          <w:lang w:val="zh-CN"/>
        </w:rPr>
        <w:t>将工作分包如下：</w:t>
      </w:r>
      <w:r>
        <w:rPr>
          <w:rFonts w:hint="eastAsia" w:asciiTheme="minorEastAsia" w:hAnsiTheme="minorEastAsia" w:eastAsiaTheme="minorEastAsia" w:cstheme="minorEastAsia"/>
          <w:b/>
          <w:bCs/>
          <w:i/>
          <w:iCs/>
          <w:color w:val="auto"/>
          <w:kern w:val="0"/>
          <w:sz w:val="24"/>
          <w:highlight w:val="none"/>
          <w:lang w:val="zh-CN"/>
        </w:rPr>
        <w:t>（注：投标人只能将招标文件第二部分中“前附表”的“分包”规定的工作进行分包）</w:t>
      </w:r>
    </w:p>
    <w:p w14:paraId="7BA5C64C">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（分包供应商1名称）；</w:t>
      </w:r>
    </w:p>
    <w:p w14:paraId="74AE5834">
      <w:pPr>
        <w:snapToGrid w:val="0"/>
        <w:spacing w:line="360" w:lineRule="auto"/>
        <w:ind w:firstLine="576"/>
        <w:rPr>
          <w:rFonts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（分包供应商2名称）；</w:t>
      </w:r>
    </w:p>
    <w:p w14:paraId="03FE1A56">
      <w:pPr>
        <w:pStyle w:val="2"/>
        <w:ind w:left="664" w:leftChars="316" w:firstLine="229" w:firstLineChars="95"/>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p w14:paraId="41A2A5C4">
      <w:pPr>
        <w:pStyle w:val="2"/>
        <w:ind w:left="664" w:leftChars="316" w:firstLine="229" w:firstLineChars="95"/>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highlight w:val="none"/>
        </w:rPr>
        <w:t>以上分包供应商具备所承担分包工作内容相应的资质条件且不得再次分包。</w:t>
      </w:r>
    </w:p>
    <w:p w14:paraId="38FBB898">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二、分包供应商中小企业合同份额（</w:t>
      </w:r>
      <w:r>
        <w:rPr>
          <w:rFonts w:hint="eastAsia" w:asciiTheme="minorEastAsia" w:hAnsiTheme="minorEastAsia" w:eastAsiaTheme="minorEastAsia" w:cstheme="minorEastAsia"/>
          <w:color w:val="auto"/>
          <w:kern w:val="0"/>
          <w:sz w:val="24"/>
          <w:highlight w:val="none"/>
        </w:rPr>
        <w:t>根据项目具体情况二选一填写）。</w:t>
      </w:r>
    </w:p>
    <w:p w14:paraId="641A410A">
      <w:pPr>
        <w:snapToGrid w:val="0"/>
        <w:spacing w:line="360" w:lineRule="auto"/>
        <w:ind w:firstLine="576"/>
        <w:rPr>
          <w:rFonts w:asciiTheme="minorEastAsia" w:hAnsiTheme="minorEastAsia" w:eastAsiaTheme="minorEastAsia" w:cstheme="minorEastAsia"/>
          <w:b/>
          <w:color w:val="auto"/>
          <w:kern w:val="0"/>
          <w:sz w:val="24"/>
          <w:highlight w:val="none"/>
          <w:lang w:val="zh-CN"/>
        </w:rPr>
      </w:pPr>
      <w:sdt>
        <w:sdtPr>
          <w:rPr>
            <w:rFonts w:hint="eastAsia" w:asciiTheme="minorEastAsia" w:hAnsiTheme="minorEastAsia" w:eastAsiaTheme="minorEastAsia" w:cstheme="minorEastAsia"/>
            <w:color w:val="auto"/>
            <w:kern w:val="0"/>
            <w:sz w:val="24"/>
            <w:highlight w:val="none"/>
          </w:rPr>
          <w:id w:val="147459212"/>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u w:val="single"/>
        </w:rPr>
        <w:t>（分包供应商X,……）提供的货物全部由小微企业制造，</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r>
        <w:rPr>
          <w:rFonts w:hint="eastAsia" w:asciiTheme="minorEastAsia" w:hAnsiTheme="minorEastAsia" w:eastAsiaTheme="minorEastAsia" w:cstheme="minorEastAsia"/>
          <w:b/>
          <w:color w:val="auto"/>
          <w:kern w:val="0"/>
          <w:sz w:val="24"/>
          <w:highlight w:val="none"/>
          <w:lang w:val="zh-CN"/>
        </w:rPr>
        <w:t>）</w:t>
      </w:r>
    </w:p>
    <w:p w14:paraId="3B3E9799">
      <w:pPr>
        <w:spacing w:line="360" w:lineRule="auto"/>
        <w:ind w:firstLine="480" w:firstLineChars="200"/>
        <w:rPr>
          <w:rFonts w:asciiTheme="minorEastAsia" w:hAnsiTheme="minorEastAsia" w:eastAsiaTheme="minorEastAsia" w:cstheme="minorEastAsia"/>
          <w:b/>
          <w:bCs/>
          <w:color w:val="auto"/>
          <w:kern w:val="0"/>
          <w:sz w:val="24"/>
          <w:highlight w:val="none"/>
          <w:lang w:val="zh-CN"/>
        </w:rPr>
      </w:pPr>
      <w:sdt>
        <w:sdtPr>
          <w:rPr>
            <w:rFonts w:hint="eastAsia" w:asciiTheme="minorEastAsia" w:hAnsiTheme="minorEastAsia" w:eastAsiaTheme="minorEastAsia" w:cstheme="minorEastAsia"/>
            <w:color w:val="auto"/>
            <w:kern w:val="0"/>
            <w:sz w:val="24"/>
            <w:highlight w:val="none"/>
          </w:rPr>
          <w:id w:val="147466650"/>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 xml:space="preserve"> </w:t>
      </w:r>
      <w:bookmarkStart w:id="558" w:name="_Hlk101133173"/>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%，其中小微企业合同金额达到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color w:val="auto"/>
          <w:kern w:val="0"/>
          <w:sz w:val="24"/>
          <w:highlight w:val="none"/>
          <w:lang w:val="zh-CN"/>
        </w:rPr>
        <w:t>分包意向协议</w:t>
      </w:r>
      <w:r>
        <w:rPr>
          <w:rFonts w:hint="eastAsia" w:asciiTheme="minorEastAsia" w:hAnsiTheme="minorEastAsia" w:eastAsiaTheme="minorEastAsia" w:cstheme="minorEastAsia"/>
          <w:b/>
          <w:bCs/>
          <w:color w:val="auto"/>
          <w:sz w:val="24"/>
          <w:highlight w:val="none"/>
        </w:rPr>
        <w:t>中中小企业、其中小微企业合同金额应当达到的比例要求填写。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bookmarkEnd w:id="558"/>
    </w:p>
    <w:p w14:paraId="78921BBD">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三、分包工作履行期限、地点、方式</w:t>
      </w:r>
    </w:p>
    <w:p w14:paraId="7EC1A24E">
      <w:pPr>
        <w:snapToGrid w:val="0"/>
        <w:spacing w:line="360" w:lineRule="auto"/>
        <w:ind w:firstLine="576"/>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14:paraId="25A91280">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四、质量</w:t>
      </w:r>
    </w:p>
    <w:p w14:paraId="2D6D1671">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217A4664">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五、价款或者报酬</w:t>
      </w:r>
    </w:p>
    <w:p w14:paraId="6EDEB535">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51A6C37A">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六、违约责任</w:t>
      </w:r>
    </w:p>
    <w:p w14:paraId="12ED78B3">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19C13F69">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七、争议解决的办法</w:t>
      </w:r>
    </w:p>
    <w:p w14:paraId="50F3BF2A">
      <w:pPr>
        <w:snapToGrid w:val="0"/>
        <w:spacing w:line="360" w:lineRule="auto"/>
        <w:ind w:left="770" w:leftChars="342" w:hanging="52" w:hangingChars="25"/>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八、其他</w:t>
      </w:r>
    </w:p>
    <w:p w14:paraId="50F2B673">
      <w:pPr>
        <w:snapToGrid w:val="0"/>
        <w:spacing w:line="360" w:lineRule="auto"/>
        <w:ind w:left="5128" w:leftChars="342" w:hanging="4410" w:hangingChars="21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 xml:space="preserve"> 投标人名称(电子签名)：</w:t>
      </w:r>
    </w:p>
    <w:p w14:paraId="25B9EB1D">
      <w:pPr>
        <w:snapToGrid w:val="0"/>
        <w:spacing w:line="360" w:lineRule="auto"/>
        <w:jc w:val="righ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分包供应商名称(电子签名/公章)：</w:t>
      </w:r>
    </w:p>
    <w:p w14:paraId="6E6F160E">
      <w:pPr>
        <w:snapToGrid w:val="0"/>
        <w:spacing w:line="360" w:lineRule="auto"/>
        <w:ind w:firstLine="5760" w:firstLineChars="24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71E3ACDB">
      <w:pPr>
        <w:spacing w:line="360" w:lineRule="auto"/>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541553AF">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193AEA6F">
      <w:pPr>
        <w:rPr>
          <w:rFonts w:asciiTheme="minorEastAsia" w:hAnsiTheme="minorEastAsia" w:eastAsiaTheme="minorEastAsia" w:cstheme="minorEastAsia"/>
          <w:b/>
          <w:color w:val="auto"/>
          <w:kern w:val="0"/>
          <w:sz w:val="44"/>
          <w:szCs w:val="44"/>
          <w:highlight w:val="none"/>
        </w:rPr>
      </w:pPr>
      <w:r>
        <w:rPr>
          <w:rFonts w:hint="eastAsia" w:asciiTheme="minorEastAsia" w:hAnsiTheme="minorEastAsia" w:eastAsiaTheme="minorEastAsia" w:cstheme="minorEastAsia"/>
          <w:b/>
          <w:color w:val="auto"/>
          <w:kern w:val="0"/>
          <w:sz w:val="44"/>
          <w:szCs w:val="44"/>
          <w:highlight w:val="none"/>
        </w:rPr>
        <w:br w:type="page"/>
      </w:r>
    </w:p>
    <w:p w14:paraId="78DB541F">
      <w:pPr>
        <w:snapToGrid w:val="0"/>
        <w:spacing w:line="360" w:lineRule="auto"/>
        <w:jc w:val="center"/>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附件7：中小企业声明函</w:t>
      </w:r>
    </w:p>
    <w:p w14:paraId="0BB2F25F">
      <w:pPr>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中小企业声明函（货物）</w:t>
      </w:r>
    </w:p>
    <w:p w14:paraId="7A33E6D5">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4"/>
          <w:highlight w:val="none"/>
          <w:u w:val="single"/>
        </w:rPr>
        <w:t xml:space="preserve">（采购人） </w:t>
      </w:r>
      <w:r>
        <w:rPr>
          <w:rFonts w:hint="eastAsia" w:asciiTheme="minorEastAsia" w:hAnsiTheme="minorEastAsia" w:eastAsiaTheme="minorEastAsia" w:cstheme="minorEastAsia"/>
          <w:color w:val="auto"/>
          <w:sz w:val="24"/>
          <w:highlight w:val="none"/>
        </w:rPr>
        <w:t xml:space="preserve">的 </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rPr>
        <w:t xml:space="preserve"> 采购活动，提供的货物全部由符合政策要求的中小企业制造。相关企业（含联合体中的中小企业、签订分包意向协议的中小企业）的具体情况如下：</w:t>
      </w:r>
    </w:p>
    <w:p w14:paraId="7FE6069F">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u w:val="single"/>
        </w:rPr>
        <w:t>（标的名称）</w:t>
      </w:r>
      <w:r>
        <w:rPr>
          <w:rFonts w:hint="eastAsia" w:asciiTheme="minorEastAsia" w:hAnsiTheme="minorEastAsia" w:eastAsiaTheme="minorEastAsia" w:cstheme="minorEastAsia"/>
          <w:color w:val="auto"/>
          <w:sz w:val="24"/>
          <w:highlight w:val="none"/>
        </w:rPr>
        <w:t xml:space="preserve"> ，属于 </w:t>
      </w:r>
      <w:r>
        <w:rPr>
          <w:rFonts w:hint="eastAsia" w:asciiTheme="minorEastAsia" w:hAnsiTheme="minorEastAsia" w:eastAsiaTheme="minorEastAsia" w:cstheme="minorEastAsia"/>
          <w:color w:val="auto"/>
          <w:sz w:val="24"/>
          <w:highlight w:val="none"/>
          <w:u w:val="single"/>
        </w:rPr>
        <w:t>（采购文件中明确的所属行业）</w:t>
      </w:r>
      <w:r>
        <w:rPr>
          <w:rFonts w:hint="eastAsia" w:asciiTheme="minorEastAsia" w:hAnsiTheme="minorEastAsia" w:eastAsiaTheme="minorEastAsia" w:cstheme="minorEastAsia"/>
          <w:color w:val="auto"/>
          <w:sz w:val="24"/>
          <w:highlight w:val="none"/>
        </w:rPr>
        <w:t>行业 ；制造商为</w:t>
      </w:r>
      <w:r>
        <w:rPr>
          <w:rFonts w:hint="eastAsia" w:asciiTheme="minorEastAsia" w:hAnsiTheme="minorEastAsia" w:eastAsiaTheme="minorEastAsia" w:cstheme="minorEastAsia"/>
          <w:color w:val="auto"/>
          <w:sz w:val="24"/>
          <w:highlight w:val="none"/>
          <w:u w:val="single"/>
        </w:rPr>
        <w:t xml:space="preserve">   ①  （企业名称）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② （中型企业、小型企业、微型企业）</w:t>
      </w:r>
      <w:r>
        <w:rPr>
          <w:rFonts w:hint="eastAsia" w:asciiTheme="minorEastAsia" w:hAnsiTheme="minorEastAsia" w:eastAsiaTheme="minorEastAsia" w:cstheme="minorEastAsia"/>
          <w:color w:val="auto"/>
          <w:sz w:val="24"/>
          <w:highlight w:val="none"/>
        </w:rPr>
        <w:t>；</w:t>
      </w:r>
    </w:p>
    <w:p w14:paraId="63EAE0E2">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u w:val="single"/>
        </w:rPr>
        <w:t>（标的名称）</w:t>
      </w:r>
      <w:r>
        <w:rPr>
          <w:rFonts w:hint="eastAsia" w:asciiTheme="minorEastAsia" w:hAnsiTheme="minorEastAsia" w:eastAsiaTheme="minorEastAsia" w:cstheme="minorEastAsia"/>
          <w:color w:val="auto"/>
          <w:sz w:val="24"/>
          <w:highlight w:val="none"/>
        </w:rPr>
        <w:t xml:space="preserve"> ，属于 </w:t>
      </w:r>
      <w:r>
        <w:rPr>
          <w:rFonts w:hint="eastAsia" w:asciiTheme="minorEastAsia" w:hAnsiTheme="minorEastAsia" w:eastAsiaTheme="minorEastAsia" w:cstheme="minorEastAsia"/>
          <w:color w:val="auto"/>
          <w:sz w:val="24"/>
          <w:highlight w:val="none"/>
          <w:u w:val="single"/>
        </w:rPr>
        <w:t>（采购文件中明确的所属行业）</w:t>
      </w:r>
      <w:r>
        <w:rPr>
          <w:rFonts w:hint="eastAsia" w:asciiTheme="minorEastAsia" w:hAnsiTheme="minorEastAsia" w:eastAsiaTheme="minorEastAsia" w:cstheme="minorEastAsia"/>
          <w:color w:val="auto"/>
          <w:sz w:val="24"/>
          <w:highlight w:val="none"/>
        </w:rPr>
        <w:t>行业 ；制造商为</w:t>
      </w:r>
      <w:r>
        <w:rPr>
          <w:rFonts w:hint="eastAsia" w:asciiTheme="minorEastAsia" w:hAnsiTheme="minorEastAsia" w:eastAsiaTheme="minorEastAsia" w:cstheme="minorEastAsia"/>
          <w:color w:val="auto"/>
          <w:sz w:val="24"/>
          <w:highlight w:val="none"/>
          <w:u w:val="single"/>
        </w:rPr>
        <w:t xml:space="preserve">   ①  （企业名称）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② （中型企业、小型企业、微型企业）</w:t>
      </w:r>
      <w:r>
        <w:rPr>
          <w:rFonts w:hint="eastAsia" w:asciiTheme="minorEastAsia" w:hAnsiTheme="minorEastAsia" w:eastAsiaTheme="minorEastAsia" w:cstheme="minorEastAsia"/>
          <w:color w:val="auto"/>
          <w:sz w:val="24"/>
          <w:highlight w:val="none"/>
        </w:rPr>
        <w:t>；</w:t>
      </w:r>
    </w:p>
    <w:p w14:paraId="4CD35195">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45EFE690">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14:paraId="16846863">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6AE8C2DA">
      <w:pPr>
        <w:snapToGrid w:val="0"/>
        <w:spacing w:line="360" w:lineRule="auto"/>
        <w:ind w:firstLine="5160" w:firstLineChars="215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14:paraId="0B80D22A">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54317365">
      <w:pPr>
        <w:spacing w:line="400" w:lineRule="exact"/>
        <w:ind w:right="42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500B828A">
      <w:pPr>
        <w:spacing w:line="400" w:lineRule="exact"/>
        <w:ind w:right="420"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应按本格式和要求填写。其中，标的名称和所属行业依据招标文件第二部分投标人须知前附表中“采购标的及其对应的中小企业划分标准所属行业”规定的要求填写，不得缺漏（声明函格式内容中已填写的，无需改动）；标记“①”处填写企业名称；从业人员、营业收入、资产总额填报上一年度数据，无上一年度数据的新成立企业可不填报；结合所填数据，依据《中小企业划型标准规定》（工信部联企业〔2011〕300号）规定，确定中型企业、小型企业、微型企业三种企业类型中的其中一种在标记“②”处填写。</w:t>
      </w:r>
    </w:p>
    <w:p w14:paraId="09B37811">
      <w:pPr>
        <w:spacing w:line="400" w:lineRule="exact"/>
        <w:ind w:right="420" w:firstLine="480" w:firstLineChars="20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DF76A62">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3047F267">
      <w:pPr>
        <w:pStyle w:val="2"/>
        <w:rPr>
          <w:rFonts w:asciiTheme="minorEastAsia" w:hAnsiTheme="minorEastAsia" w:eastAsiaTheme="minorEastAsia" w:cstheme="minorEastAsia"/>
          <w:bCs w:val="0"/>
          <w:color w:val="auto"/>
          <w:szCs w:val="18"/>
          <w:highlight w:val="none"/>
          <w:lang w:val="en-US"/>
        </w:rPr>
      </w:pPr>
      <w:r>
        <w:rPr>
          <w:rFonts w:hint="eastAsia" w:asciiTheme="minorEastAsia" w:hAnsiTheme="minorEastAsia" w:eastAsiaTheme="minorEastAsia" w:cstheme="minorEastAsia"/>
          <w:bCs w:val="0"/>
          <w:color w:val="auto"/>
          <w:szCs w:val="18"/>
          <w:highlight w:val="none"/>
          <w:lang w:val="en-US"/>
        </w:rPr>
        <w:t>附件8：中小企业划型标准</w:t>
      </w:r>
    </w:p>
    <w:p w14:paraId="6C87E392">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各行业划型标准为：</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　　（十六）其他未列明行业。从业人员300人以下的为中小微型企业。其中，从业人员100人及以上的为中型企业；从业人员10人及以上的为小型企业；从业人员10人以下的为微型企业。</w:t>
      </w:r>
    </w:p>
    <w:p w14:paraId="001FC218">
      <w:pPr>
        <w:pStyle w:val="2"/>
        <w:jc w:val="center"/>
        <w:rPr>
          <w:rFonts w:asciiTheme="minorEastAsia" w:hAnsiTheme="minorEastAsia" w:eastAsiaTheme="minorEastAsia" w:cstheme="minorEastAsia"/>
          <w:color w:val="auto"/>
          <w:highlight w:val="none"/>
        </w:rPr>
      </w:pPr>
    </w:p>
    <w:p w14:paraId="46B3ADD8">
      <w:pPr>
        <w:pStyle w:val="2"/>
        <w:jc w:val="center"/>
        <w:rPr>
          <w:rFonts w:asciiTheme="minorEastAsia" w:hAnsiTheme="minorEastAsia" w:eastAsiaTheme="minorEastAsia" w:cstheme="minorEastAsia"/>
          <w:color w:val="auto"/>
          <w:highlight w:val="none"/>
        </w:rPr>
      </w:pPr>
    </w:p>
    <w:p w14:paraId="745EA2F1">
      <w:pPr>
        <w:pStyle w:val="2"/>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rPr>
        <w:t>9</w:t>
      </w:r>
      <w:r>
        <w:rPr>
          <w:rFonts w:hint="eastAsia" w:asciiTheme="minorEastAsia" w:hAnsiTheme="minorEastAsia" w:eastAsiaTheme="minorEastAsia" w:cstheme="minorEastAsia"/>
          <w:color w:val="auto"/>
          <w:highlight w:val="none"/>
        </w:rPr>
        <w:t>样品（演示）授权委托书</w:t>
      </w:r>
    </w:p>
    <w:p w14:paraId="5ED59FDC">
      <w:pPr>
        <w:jc w:val="center"/>
        <w:rPr>
          <w:rFonts w:asciiTheme="minorEastAsia" w:hAnsiTheme="minorEastAsia" w:eastAsiaTheme="minorEastAsia" w:cstheme="minorEastAsia"/>
          <w:color w:val="auto"/>
          <w:sz w:val="40"/>
          <w:highlight w:val="none"/>
        </w:rPr>
      </w:pPr>
      <w:r>
        <w:rPr>
          <w:rFonts w:hint="eastAsia" w:asciiTheme="minorEastAsia" w:hAnsiTheme="minorEastAsia" w:eastAsiaTheme="minorEastAsia" w:cstheme="minorEastAsia"/>
          <w:color w:val="auto"/>
          <w:sz w:val="40"/>
          <w:highlight w:val="none"/>
        </w:rPr>
        <w:t>样品（演示）授权委托书</w:t>
      </w:r>
    </w:p>
    <w:p w14:paraId="00B48426">
      <w:pPr>
        <w:jc w:val="center"/>
        <w:rPr>
          <w:rFonts w:asciiTheme="minorEastAsia" w:hAnsiTheme="minorEastAsia" w:eastAsiaTheme="minorEastAsia" w:cstheme="minorEastAsia"/>
          <w:color w:val="auto"/>
          <w:sz w:val="40"/>
          <w:highlight w:val="none"/>
        </w:rPr>
      </w:pPr>
    </w:p>
    <w:p w14:paraId="504FA7D9">
      <w:pPr>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XXX（单位名称或采购机构名称）</w:t>
      </w:r>
      <w:r>
        <w:rPr>
          <w:rFonts w:hint="eastAsia" w:asciiTheme="minorEastAsia" w:hAnsiTheme="minorEastAsia" w:eastAsiaTheme="minorEastAsia" w:cstheme="minorEastAsia"/>
          <w:color w:val="auto"/>
          <w:highlight w:val="none"/>
          <w:lang w:val="zh-CN"/>
        </w:rPr>
        <w:t>：</w:t>
      </w:r>
    </w:p>
    <w:p w14:paraId="01981BDD">
      <w:pPr>
        <w:snapToGrid w:val="0"/>
        <w:spacing w:line="360" w:lineRule="auto"/>
        <w:ind w:left="254" w:leftChars="121" w:firstLine="420" w:firstLineChars="200"/>
        <w:rPr>
          <w:rFonts w:asciiTheme="minorEastAsia" w:hAnsiTheme="minorEastAsia" w:eastAsiaTheme="minorEastAsia" w:cstheme="minorEastAsia"/>
          <w:color w:val="auto"/>
          <w:highlight w:val="none"/>
          <w:u w:val="single"/>
          <w:lang w:val="zh-CN"/>
        </w:rPr>
      </w:pPr>
      <w:r>
        <w:rPr>
          <w:rFonts w:hint="eastAsia" w:asciiTheme="minorEastAsia" w:hAnsiTheme="minorEastAsia" w:eastAsiaTheme="minorEastAsia" w:cstheme="minorEastAsia"/>
          <w:color w:val="auto"/>
          <w:highlight w:val="none"/>
          <w:lang w:val="zh-CN"/>
        </w:rPr>
        <w:t>兹委派</w:t>
      </w:r>
      <w:r>
        <w:rPr>
          <w:rFonts w:hint="eastAsia" w:asciiTheme="minorEastAsia" w:hAnsiTheme="minorEastAsia" w:eastAsiaTheme="minorEastAsia" w:cstheme="minorEastAsia"/>
          <w:color w:val="auto"/>
          <w:highlight w:val="none"/>
          <w:u w:val="single"/>
          <w:lang w:val="zh-CN"/>
        </w:rPr>
        <w:t xml:space="preserve">                </w:t>
      </w:r>
      <w:r>
        <w:rPr>
          <w:rFonts w:hint="eastAsia" w:asciiTheme="minorEastAsia" w:hAnsiTheme="minorEastAsia" w:eastAsiaTheme="minorEastAsia" w:cstheme="minorEastAsia"/>
          <w:color w:val="auto"/>
          <w:highlight w:val="none"/>
          <w:lang w:val="zh-CN"/>
        </w:rPr>
        <w:t>先生/女士，身份证号：</w:t>
      </w:r>
      <w:r>
        <w:rPr>
          <w:rFonts w:hint="eastAsia" w:asciiTheme="minorEastAsia" w:hAnsiTheme="minorEastAsia" w:eastAsiaTheme="minorEastAsia" w:cstheme="minorEastAsia"/>
          <w:color w:val="auto"/>
          <w:highlight w:val="none"/>
          <w:u w:val="single"/>
          <w:lang w:val="zh-CN"/>
        </w:rPr>
        <w:t xml:space="preserve">                   </w:t>
      </w:r>
    </w:p>
    <w:p w14:paraId="4DB04E1B">
      <w:pPr>
        <w:snapToGrid w:val="0"/>
        <w:spacing w:line="360" w:lineRule="auto"/>
        <w:ind w:left="254" w:leftChars="121"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手机：</w:t>
      </w:r>
      <w:r>
        <w:rPr>
          <w:rFonts w:hint="eastAsia" w:asciiTheme="minorEastAsia" w:hAnsiTheme="minorEastAsia" w:eastAsiaTheme="minorEastAsia" w:cstheme="minorEastAsia"/>
          <w:color w:val="auto"/>
          <w:highlight w:val="none"/>
          <w:u w:val="single"/>
          <w:lang w:val="zh-CN"/>
        </w:rPr>
        <w:t xml:space="preserve">             </w:t>
      </w:r>
      <w:r>
        <w:rPr>
          <w:rFonts w:hint="eastAsia" w:asciiTheme="minorEastAsia" w:hAnsiTheme="minorEastAsia" w:eastAsiaTheme="minorEastAsia" w:cstheme="minorEastAsia"/>
          <w:color w:val="auto"/>
          <w:highlight w:val="none"/>
          <w:lang w:val="zh-CN"/>
        </w:rPr>
        <w:t>，代表我公司前来递交</w:t>
      </w:r>
      <w:r>
        <w:rPr>
          <w:rFonts w:hint="eastAsia" w:asciiTheme="minorEastAsia" w:hAnsiTheme="minorEastAsia" w:eastAsiaTheme="minorEastAsia" w:cstheme="minorEastAsia"/>
          <w:color w:val="auto"/>
          <w:highlight w:val="none"/>
          <w:u w:val="single"/>
          <w:lang w:val="zh-CN"/>
        </w:rPr>
        <w:t xml:space="preserve">                           采购项目</w:t>
      </w:r>
      <w:r>
        <w:rPr>
          <w:rFonts w:hint="eastAsia" w:asciiTheme="minorEastAsia" w:hAnsiTheme="minorEastAsia" w:eastAsiaTheme="minorEastAsia" w:cstheme="minorEastAsia"/>
          <w:color w:val="auto"/>
          <w:highlight w:val="none"/>
          <w:lang w:val="zh-CN"/>
        </w:rPr>
        <w:t>【项目编号：              】（标项号：  ）投标样品或参加演示，并全权负责标后取回样品等其他处理事宜。</w:t>
      </w:r>
    </w:p>
    <w:p w14:paraId="36885B7B">
      <w:pPr>
        <w:snapToGrid w:val="0"/>
        <w:spacing w:line="360" w:lineRule="auto"/>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 xml:space="preserve">  </w:t>
      </w:r>
    </w:p>
    <w:p w14:paraId="39657AD9">
      <w:pPr>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特此告知。</w:t>
      </w:r>
    </w:p>
    <w:p w14:paraId="76368184">
      <w:pPr>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投标人名称(公章)：</w:t>
      </w:r>
    </w:p>
    <w:p w14:paraId="321B3318">
      <w:pPr>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w:t>
      </w:r>
    </w:p>
    <w:p w14:paraId="61A2D9F2">
      <w:pPr>
        <w:snapToGrid w:val="0"/>
        <w:spacing w:line="360" w:lineRule="auto"/>
        <w:ind w:right="240"/>
        <w:jc w:val="right"/>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签发日期：  年  月   日</w:t>
      </w:r>
    </w:p>
    <w:p w14:paraId="60AC4320">
      <w:pPr>
        <w:snapToGrid w:val="0"/>
        <w:spacing w:line="360" w:lineRule="auto"/>
        <w:ind w:right="240"/>
        <w:jc w:val="right"/>
        <w:rPr>
          <w:rFonts w:asciiTheme="minorEastAsia" w:hAnsiTheme="minorEastAsia" w:eastAsiaTheme="minorEastAsia" w:cstheme="minorEastAsia"/>
          <w:color w:val="auto"/>
          <w:highlight w:val="none"/>
          <w:lang w:val="zh-CN"/>
        </w:rPr>
      </w:pPr>
    </w:p>
    <w:p w14:paraId="4B59E1B1">
      <w:pPr>
        <w:snapToGrid w:val="0"/>
        <w:spacing w:line="360" w:lineRule="auto"/>
        <w:ind w:right="1920"/>
        <w:rPr>
          <w:rFonts w:asciiTheme="minorEastAsia" w:hAnsiTheme="minorEastAsia" w:eastAsiaTheme="minorEastAsia" w:cstheme="minorEastAsia"/>
          <w:color w:val="auto"/>
          <w:highlight w:val="none"/>
          <w:lang w:val="zh-CN"/>
        </w:rPr>
      </w:pPr>
    </w:p>
    <w:p w14:paraId="510906E5">
      <w:pPr>
        <w:snapToGrid w:val="0"/>
        <w:spacing w:line="360" w:lineRule="auto"/>
        <w:ind w:right="240"/>
        <w:jc w:val="right"/>
        <w:rPr>
          <w:rFonts w:asciiTheme="minorEastAsia" w:hAnsiTheme="minorEastAsia" w:eastAsiaTheme="minorEastAsia" w:cstheme="minorEastAsia"/>
          <w:color w:val="auto"/>
          <w:highlight w:val="none"/>
          <w:lang w:val="zh-CN"/>
        </w:rPr>
      </w:pPr>
    </w:p>
    <w:p w14:paraId="6046D892">
      <w:pPr>
        <w:snapToGrid w:val="0"/>
        <w:spacing w:line="360" w:lineRule="auto"/>
        <w:ind w:right="24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受委托人</w:t>
      </w:r>
      <w:r>
        <w:rPr>
          <w:rFonts w:hint="eastAsia" w:asciiTheme="minorEastAsia" w:hAnsiTheme="minorEastAsia" w:eastAsiaTheme="minorEastAsia" w:cstheme="minorEastAsia"/>
          <w:color w:val="auto"/>
          <w:highlight w:val="none"/>
          <w:lang w:val="zh-CN"/>
        </w:rPr>
        <w:t>身份证复印件：</w:t>
      </w:r>
    </w:p>
    <w:p w14:paraId="414B4D6E">
      <w:pPr>
        <w:snapToGrid w:val="0"/>
        <w:spacing w:line="360" w:lineRule="auto"/>
        <w:ind w:right="24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说明：本委托书在有样品或演示时由受委托人携带至指定地点。</w:t>
      </w:r>
    </w:p>
    <w:p w14:paraId="1E32C4C4">
      <w:pPr>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highlight w:val="none"/>
        </w:rPr>
        <w:t>同时有样品和演示的，可委托不同人员。</w:t>
      </w:r>
    </w:p>
    <w:p w14:paraId="00DD46F4">
      <w:pPr>
        <w:rPr>
          <w:rFonts w:asciiTheme="minorEastAsia" w:hAnsiTheme="minorEastAsia" w:eastAsiaTheme="minorEastAsia" w:cstheme="minorEastAsia"/>
          <w:color w:val="auto"/>
          <w:highlight w:val="none"/>
        </w:rPr>
      </w:pPr>
    </w:p>
    <w:bookmarkEnd w:id="563"/>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DF319">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E0F9A">
    <w:pPr>
      <w:pStyle w:val="15"/>
      <w:framePr w:wrap="around" w:vAnchor="text" w:hAnchor="margin" w:xAlign="right" w:y="1"/>
      <w:rPr>
        <w:rStyle w:val="22"/>
      </w:rPr>
    </w:pPr>
    <w:r>
      <w:fldChar w:fldCharType="begin"/>
    </w:r>
    <w:r>
      <w:rPr>
        <w:rStyle w:val="22"/>
      </w:rPr>
      <w:instrText xml:space="preserve">PAGE  </w:instrText>
    </w:r>
    <w:r>
      <w:fldChar w:fldCharType="end"/>
    </w:r>
  </w:p>
  <w:p w14:paraId="621D6D5C">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1FF66">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6CA6B">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540E3ED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9C7AD">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1073352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179D0">
    <w:pPr>
      <w:pStyle w:val="1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6C5C5">
    <w:pPr>
      <w:pStyle w:val="15"/>
      <w:framePr w:wrap="around" w:vAnchor="text" w:hAnchor="margin" w:xAlign="right" w:y="1"/>
      <w:rPr>
        <w:rStyle w:val="22"/>
      </w:rPr>
    </w:pPr>
    <w:r>
      <w:fldChar w:fldCharType="begin"/>
    </w:r>
    <w:r>
      <w:rPr>
        <w:rStyle w:val="22"/>
      </w:rPr>
      <w:instrText xml:space="preserve">PAGE  </w:instrText>
    </w:r>
    <w:r>
      <w:fldChar w:fldCharType="end"/>
    </w:r>
  </w:p>
  <w:p w14:paraId="0EB3AA6B">
    <w:pPr>
      <w:pStyle w:val="1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B2C05">
    <w:pPr>
      <w:pStyle w:val="1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559" w:name="_Toc91899912"/>
    <w:bookmarkStart w:id="560" w:name="_Toc164085800"/>
    <w:bookmarkStart w:id="561" w:name="_Toc36110187"/>
    <w:bookmarkStart w:id="562" w:name="_Toc131845147"/>
    <w:r>
      <w:rPr>
        <w:rFonts w:hint="eastAsia" w:ascii="仿宋_GB2312" w:eastAsia="仿宋_GB2312"/>
        <w:kern w:val="0"/>
        <w:szCs w:val="21"/>
      </w:rPr>
      <w:t xml:space="preserve"> 页</w:t>
    </w:r>
    <w:bookmarkEnd w:id="559"/>
    <w:bookmarkEnd w:id="560"/>
    <w:bookmarkEnd w:id="561"/>
    <w:bookmarkEnd w:id="56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A2C2B">
    <w:pPr>
      <w:pStyle w:val="16"/>
      <w:pBdr>
        <w:bottom w:val="single" w:color="auto" w:sz="6" w:space="4"/>
      </w:pBdr>
      <w:jc w:val="right"/>
    </w:pPr>
    <w:r>
      <w:t>杭州市政府采购公开招标文件</w:t>
    </w:r>
  </w:p>
  <w:p w14:paraId="0F98309F">
    <w:pPr>
      <w:pStyle w:val="1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3F484">
    <w:pPr>
      <w:pStyle w:val="16"/>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A2112">
    <w:pPr>
      <w:pStyle w:val="16"/>
      <w:jc w:val="right"/>
      <w:rPr>
        <w:rFonts w:ascii="仿宋_GB2312" w:eastAsia="仿宋_GB2312"/>
        <w:b/>
        <w:i/>
        <w:u w:val="single"/>
      </w:rPr>
    </w:pPr>
    <w:r>
      <w:rPr>
        <w:rFonts w:hint="eastAsia"/>
      </w:rPr>
      <w:t xml:space="preserve">                                  </w:t>
    </w:r>
    <w:r>
      <w:t>杭州市政府采购公开招标文件</w:t>
    </w:r>
  </w:p>
  <w:p w14:paraId="2D92E93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C0114">
    <w:pPr>
      <w:pStyle w:val="16"/>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7C0C3">
    <w:pPr>
      <w:pStyle w:val="16"/>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DC3A7">
    <w:pPr>
      <w:pStyle w:val="16"/>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EFBE0E82"/>
    <w:multiLevelType w:val="singleLevel"/>
    <w:tmpl w:val="EFBE0E82"/>
    <w:lvl w:ilvl="0" w:tentative="0">
      <w:start w:val="16"/>
      <w:numFmt w:val="decimal"/>
      <w:suff w:val="space"/>
      <w:lvlText w:val="%1."/>
      <w:lvlJc w:val="left"/>
    </w:lvl>
  </w:abstractNum>
  <w:abstractNum w:abstractNumId="4">
    <w:nsid w:val="F79E0EA8"/>
    <w:multiLevelType w:val="singleLevel"/>
    <w:tmpl w:val="F79E0EA8"/>
    <w:lvl w:ilvl="0" w:tentative="0">
      <w:start w:val="13"/>
      <w:numFmt w:val="decimal"/>
      <w:suff w:val="space"/>
      <w:lvlText w:val="%1."/>
      <w:lvlJc w:val="left"/>
    </w:lvl>
  </w:abstractNum>
  <w:abstractNum w:abstractNumId="5">
    <w:nsid w:val="FDE4442F"/>
    <w:multiLevelType w:val="singleLevel"/>
    <w:tmpl w:val="FDE4442F"/>
    <w:lvl w:ilvl="0" w:tentative="0">
      <w:start w:val="11"/>
      <w:numFmt w:val="decimal"/>
      <w:suff w:val="space"/>
      <w:lvlText w:val="%1."/>
      <w:lvlJc w:val="left"/>
    </w:lvl>
  </w:abstractNum>
  <w:abstractNum w:abstractNumId="6">
    <w:nsid w:val="FEBA56D7"/>
    <w:multiLevelType w:val="singleLevel"/>
    <w:tmpl w:val="FEBA56D7"/>
    <w:lvl w:ilvl="0" w:tentative="0">
      <w:start w:val="1"/>
      <w:numFmt w:val="chineseCounting"/>
      <w:suff w:val="space"/>
      <w:lvlText w:val="第%1部分"/>
      <w:lvlJc w:val="left"/>
      <w:rPr>
        <w:rFonts w:hint="eastAsia"/>
      </w:rPr>
    </w:lvl>
  </w:abstractNum>
  <w:abstractNum w:abstractNumId="7">
    <w:nsid w:val="FFE5FEDD"/>
    <w:multiLevelType w:val="singleLevel"/>
    <w:tmpl w:val="FFE5FEDD"/>
    <w:lvl w:ilvl="0" w:tentative="0">
      <w:start w:val="1"/>
      <w:numFmt w:val="decimal"/>
      <w:suff w:val="nothing"/>
      <w:lvlText w:val="（%1）"/>
      <w:lvlJc w:val="left"/>
    </w:lvl>
  </w:abstractNum>
  <w:abstractNum w:abstractNumId="8">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FF7EC6"/>
    <w:multiLevelType w:val="singleLevel"/>
    <w:tmpl w:val="57FF7EC6"/>
    <w:lvl w:ilvl="0" w:tentative="0">
      <w:start w:val="15"/>
      <w:numFmt w:val="decimal"/>
      <w:suff w:val="space"/>
      <w:lvlText w:val="%1."/>
      <w:lvlJc w:val="left"/>
    </w:lvl>
  </w:abstractNum>
  <w:num w:numId="1">
    <w:abstractNumId w:val="2"/>
  </w:num>
  <w:num w:numId="2">
    <w:abstractNumId w:val="5"/>
  </w:num>
  <w:num w:numId="3">
    <w:abstractNumId w:val="4"/>
  </w:num>
  <w:num w:numId="4">
    <w:abstractNumId w:val="9"/>
  </w:num>
  <w:num w:numId="5">
    <w:abstractNumId w:val="3"/>
  </w:num>
  <w:num w:numId="6">
    <w:abstractNumId w:val="0"/>
  </w:num>
  <w:num w:numId="7">
    <w:abstractNumId w:val="8"/>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2EC"/>
    <w:rsid w:val="000B5BB7"/>
    <w:rsid w:val="000C3CB0"/>
    <w:rsid w:val="0016537D"/>
    <w:rsid w:val="001C7256"/>
    <w:rsid w:val="003850A7"/>
    <w:rsid w:val="003A6AAD"/>
    <w:rsid w:val="003D5FEB"/>
    <w:rsid w:val="004332E8"/>
    <w:rsid w:val="004C4E77"/>
    <w:rsid w:val="004C57BC"/>
    <w:rsid w:val="005B4E40"/>
    <w:rsid w:val="00755EB0"/>
    <w:rsid w:val="008152AC"/>
    <w:rsid w:val="00935A9D"/>
    <w:rsid w:val="00A65071"/>
    <w:rsid w:val="00A8381F"/>
    <w:rsid w:val="00BA6935"/>
    <w:rsid w:val="00BB430D"/>
    <w:rsid w:val="00C062EC"/>
    <w:rsid w:val="00C842CE"/>
    <w:rsid w:val="00DB0673"/>
    <w:rsid w:val="00ED5BEB"/>
    <w:rsid w:val="056D739F"/>
    <w:rsid w:val="0A6B77C1"/>
    <w:rsid w:val="0F4736D5"/>
    <w:rsid w:val="12FF65AD"/>
    <w:rsid w:val="18A16F02"/>
    <w:rsid w:val="1C6964D5"/>
    <w:rsid w:val="1D930211"/>
    <w:rsid w:val="1E2E1E94"/>
    <w:rsid w:val="293E5A3F"/>
    <w:rsid w:val="2E8C7518"/>
    <w:rsid w:val="32CF2535"/>
    <w:rsid w:val="37BA1E77"/>
    <w:rsid w:val="39496958"/>
    <w:rsid w:val="47631ACB"/>
    <w:rsid w:val="49AB1508"/>
    <w:rsid w:val="4A264ABA"/>
    <w:rsid w:val="4C3B3017"/>
    <w:rsid w:val="51C6150B"/>
    <w:rsid w:val="59B45BD8"/>
    <w:rsid w:val="59FE2140"/>
    <w:rsid w:val="5A8F2785"/>
    <w:rsid w:val="5AAB4D51"/>
    <w:rsid w:val="5C497514"/>
    <w:rsid w:val="5C877BB2"/>
    <w:rsid w:val="5ED55FED"/>
    <w:rsid w:val="62D3219C"/>
    <w:rsid w:val="67E47547"/>
    <w:rsid w:val="6C4E4249"/>
    <w:rsid w:val="6F524050"/>
    <w:rsid w:val="71153587"/>
    <w:rsid w:val="7D3357F3"/>
    <w:rsid w:val="7F21348B"/>
    <w:rsid w:val="7FAB1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 w:val="left" w:pos="900"/>
      </w:tabs>
      <w:spacing w:before="340" w:after="330" w:line="578" w:lineRule="auto"/>
      <w:ind w:left="432" w:hanging="432"/>
      <w:outlineLvl w:val="0"/>
    </w:pPr>
    <w:rPr>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5">
    <w:name w:val="Yun正文"/>
    <w:basedOn w:val="1"/>
    <w:qFormat/>
    <w:uiPriority w:val="0"/>
    <w:pPr>
      <w:autoSpaceDE w:val="0"/>
      <w:autoSpaceDN w:val="0"/>
      <w:spacing w:line="360" w:lineRule="auto"/>
      <w:ind w:firstLine="200" w:firstLineChars="200"/>
      <w:jc w:val="left"/>
    </w:pPr>
    <w:rPr>
      <w:rFonts w:ascii="宋体" w:hAnsi="宋体" w:eastAsia="仿宋" w:cstheme="minorBidi"/>
      <w:bCs/>
      <w:sz w:val="24"/>
      <w:lang w:val="zh-CN"/>
    </w:rPr>
  </w:style>
  <w:style w:type="paragraph" w:styleId="7">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w:basedOn w:val="1"/>
    <w:next w:val="9"/>
    <w:qFormat/>
    <w:uiPriority w:val="0"/>
    <w:pPr>
      <w:autoSpaceDE w:val="0"/>
      <w:autoSpaceDN w:val="0"/>
      <w:spacing w:line="360" w:lineRule="auto"/>
    </w:pPr>
    <w:rPr>
      <w:rFonts w:ascii="宋体" w:hAnsi="Arial" w:cs="Arial"/>
      <w:snapToGrid w:val="0"/>
      <w:sz w:val="24"/>
      <w:szCs w:val="21"/>
      <w:lang w:val="zh-CN"/>
    </w:rPr>
  </w:style>
  <w:style w:type="paragraph" w:styleId="9">
    <w:name w:val="toc 2"/>
    <w:basedOn w:val="1"/>
    <w:next w:val="1"/>
    <w:qFormat/>
    <w:uiPriority w:val="39"/>
    <w:pPr>
      <w:ind w:left="420" w:leftChars="200"/>
    </w:pPr>
  </w:style>
  <w:style w:type="paragraph" w:styleId="10">
    <w:name w:val="Body Text Indent"/>
    <w:basedOn w:val="1"/>
    <w:next w:val="11"/>
    <w:qFormat/>
    <w:uiPriority w:val="0"/>
    <w:pPr>
      <w:spacing w:line="480" w:lineRule="exact"/>
      <w:ind w:firstLine="480" w:firstLineChars="200"/>
    </w:pPr>
    <w:rPr>
      <w:rFonts w:ascii="宋体" w:hAnsi="宋体"/>
      <w:sz w:val="24"/>
    </w:rPr>
  </w:style>
  <w:style w:type="paragraph" w:styleId="11">
    <w:name w:val="Body Text First Indent 2"/>
    <w:basedOn w:val="10"/>
    <w:next w:val="12"/>
    <w:qFormat/>
    <w:uiPriority w:val="0"/>
    <w:pPr>
      <w:adjustRightInd/>
      <w:spacing w:after="120" w:line="240" w:lineRule="auto"/>
      <w:ind w:left="420" w:leftChars="200" w:firstLine="210"/>
    </w:pPr>
    <w:rPr>
      <w:sz w:val="21"/>
    </w:rPr>
  </w:style>
  <w:style w:type="paragraph" w:styleId="12">
    <w:name w:val="Body Text First Indent"/>
    <w:basedOn w:val="8"/>
    <w:next w:val="1"/>
    <w:qFormat/>
    <w:uiPriority w:val="0"/>
    <w:pPr>
      <w:ind w:firstLine="420"/>
    </w:pPr>
    <w:rPr>
      <w:rFonts w:hAnsi="Calibri" w:cs="Times New Roman"/>
      <w:snapToGrid/>
      <w:szCs w:val="20"/>
    </w:rPr>
  </w:style>
  <w:style w:type="paragraph" w:styleId="13">
    <w:name w:val="Plain Text"/>
    <w:basedOn w:val="1"/>
    <w:qFormat/>
    <w:uiPriority w:val="0"/>
    <w:rPr>
      <w:rFonts w:ascii="宋体" w:hAnsi="Courier New" w:cs="Arial"/>
      <w:snapToGrid w:val="0"/>
      <w:szCs w:val="21"/>
    </w:rPr>
  </w:style>
  <w:style w:type="paragraph" w:styleId="14">
    <w:name w:val="Balloon Text"/>
    <w:basedOn w:val="1"/>
    <w:link w:val="40"/>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Autospacing="1" w:afterAutospacing="1"/>
      <w:jc w:val="left"/>
    </w:pPr>
    <w:rPr>
      <w:kern w:val="0"/>
      <w:sz w:val="24"/>
    </w:rPr>
  </w:style>
  <w:style w:type="paragraph" w:styleId="18">
    <w:name w:val="Title"/>
    <w:basedOn w:val="1"/>
    <w:qFormat/>
    <w:uiPriority w:val="10"/>
    <w:pPr>
      <w:widowControl/>
      <w:overflowPunct w:val="0"/>
      <w:autoSpaceDE w:val="0"/>
      <w:autoSpaceDN w:val="0"/>
      <w:jc w:val="center"/>
      <w:textAlignment w:val="baseline"/>
    </w:pPr>
    <w:rPr>
      <w:b/>
      <w:kern w:val="0"/>
      <w:sz w:val="24"/>
      <w:szCs w:val="20"/>
      <w:lang w:val="en-GB"/>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rPr>
      <w:rFonts w:ascii="Arial" w:hAnsi="Arial" w:eastAsia="黑体" w:cs="Arial"/>
      <w:snapToGrid w:val="0"/>
      <w:kern w:val="0"/>
      <w:szCs w:val="21"/>
    </w:rPr>
  </w:style>
  <w:style w:type="character" w:styleId="23">
    <w:name w:val="Hyperlink"/>
    <w:qFormat/>
    <w:uiPriority w:val="99"/>
    <w:rPr>
      <w:rFonts w:ascii="Arial" w:hAnsi="Arial" w:eastAsia="黑体" w:cs="Arial"/>
      <w:snapToGrid w:val="0"/>
      <w:color w:val="000000"/>
      <w:kern w:val="0"/>
      <w:sz w:val="18"/>
      <w:szCs w:val="18"/>
      <w:u w:val="none"/>
    </w:rPr>
  </w:style>
  <w:style w:type="paragraph" w:customStyle="1" w:styleId="2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
    <w:name w:val="正文2"/>
    <w:basedOn w:val="1"/>
    <w:qFormat/>
    <w:uiPriority w:val="0"/>
    <w:pPr>
      <w:spacing w:before="156" w:line="360" w:lineRule="auto"/>
      <w:ind w:firstLine="510" w:firstLineChars="200"/>
    </w:pPr>
    <w:rPr>
      <w:sz w:val="24"/>
      <w:szCs w:val="20"/>
    </w:rPr>
  </w:style>
  <w:style w:type="paragraph" w:customStyle="1" w:styleId="27">
    <w:name w:val="正文空2字"/>
    <w:basedOn w:val="2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8">
    <w:name w:val="左对齐正文"/>
    <w:qFormat/>
    <w:uiPriority w:val="99"/>
    <w:rPr>
      <w:rFonts w:ascii="Calibri" w:hAnsi="Calibri" w:eastAsia="仿宋_GB2312" w:cs="Calibri"/>
      <w:kern w:val="2"/>
      <w:sz w:val="32"/>
      <w:szCs w:val="32"/>
      <w:lang w:val="en-US" w:eastAsia="zh-CN" w:bidi="ar-SA"/>
    </w:rPr>
  </w:style>
  <w:style w:type="paragraph" w:customStyle="1" w:styleId="2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30">
    <w:name w:val="不明显强调1"/>
    <w:qFormat/>
    <w:uiPriority w:val="19"/>
    <w:rPr>
      <w:i/>
      <w:iCs/>
    </w:rPr>
  </w:style>
  <w:style w:type="paragraph" w:styleId="31">
    <w:name w:val="List Paragraph"/>
    <w:basedOn w:val="1"/>
    <w:qFormat/>
    <w:uiPriority w:val="34"/>
    <w:pPr>
      <w:spacing w:line="360" w:lineRule="auto"/>
      <w:ind w:firstLine="200" w:firstLineChars="200"/>
    </w:pPr>
    <w:rPr>
      <w:rFonts w:eastAsia="楷体_GB2312" w:cs="Lucida Sans"/>
      <w:sz w:val="24"/>
    </w:rPr>
  </w:style>
  <w:style w:type="paragraph" w:customStyle="1" w:styleId="32">
    <w:name w:val="正文缩进1"/>
    <w:basedOn w:val="1"/>
    <w:next w:val="1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3">
    <w:name w:val="索引 11"/>
    <w:basedOn w:val="1"/>
    <w:next w:val="1"/>
    <w:qFormat/>
    <w:uiPriority w:val="99"/>
    <w:pPr>
      <w:adjustRightInd/>
      <w:spacing w:line="360" w:lineRule="auto"/>
    </w:pPr>
    <w:rPr>
      <w:rFonts w:ascii="仿宋_GB2312" w:eastAsia="仿宋_GB2312"/>
      <w:sz w:val="24"/>
      <w:szCs w:val="20"/>
    </w:rPr>
  </w:style>
  <w:style w:type="paragraph" w:customStyle="1" w:styleId="34">
    <w:name w:val="纯文本1"/>
    <w:basedOn w:val="1"/>
    <w:qFormat/>
    <w:uiPriority w:val="0"/>
    <w:pPr>
      <w:adjustRightInd/>
    </w:pPr>
    <w:rPr>
      <w:rFonts w:ascii="宋体" w:hAnsi="Courier New"/>
      <w:kern w:val="0"/>
      <w:sz w:val="20"/>
      <w:szCs w:val="20"/>
    </w:rPr>
  </w:style>
  <w:style w:type="paragraph" w:customStyle="1" w:styleId="3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6">
    <w:name w:val="纯文本_0_0"/>
    <w:basedOn w:val="37"/>
    <w:qFormat/>
    <w:uiPriority w:val="0"/>
    <w:rPr>
      <w:rFonts w:ascii="宋体" w:hAnsi="Courier New"/>
      <w:szCs w:val="21"/>
    </w:rPr>
  </w:style>
  <w:style w:type="paragraph" w:customStyle="1" w:styleId="3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
    <w:name w:val="表格"/>
    <w:basedOn w:val="1"/>
    <w:qFormat/>
    <w:uiPriority w:val="0"/>
    <w:pPr>
      <w:jc w:val="center"/>
      <w:textAlignment w:val="center"/>
    </w:pPr>
    <w:rPr>
      <w:rFonts w:ascii="华文细黑" w:hAnsi="华文细黑"/>
      <w:kern w:val="0"/>
      <w:szCs w:val="20"/>
    </w:rPr>
  </w:style>
  <w:style w:type="character" w:customStyle="1" w:styleId="40">
    <w:name w:val="批注框文本 Char"/>
    <w:basedOn w:val="21"/>
    <w:link w:val="1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0962D5-9E9C-40DA-98E5-4CAE883AA60D}">
  <ds:schemaRefs/>
</ds:datastoreItem>
</file>

<file path=docProps/app.xml><?xml version="1.0" encoding="utf-8"?>
<Properties xmlns="http://schemas.openxmlformats.org/officeDocument/2006/extended-properties" xmlns:vt="http://schemas.openxmlformats.org/officeDocument/2006/docPropsVTypes">
  <Template>Normal.dotm</Template>
  <Pages>78</Pages>
  <Words>7786</Words>
  <Characters>8510</Characters>
  <Lines>371</Lines>
  <Paragraphs>104</Paragraphs>
  <TotalTime>14</TotalTime>
  <ScaleCrop>false</ScaleCrop>
  <LinksUpToDate>false</LinksUpToDate>
  <CharactersWithSpaces>8757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2025-07-09T00:41:00Z</dcterms:created>
  <dc:creator>Administrator</dc:creator>
  <cp:lastModifiedBy>WPS_1575867827</cp:lastModifiedBy>
  <dcterms:modified xsi:type="dcterms:W3CDTF">2025-07-15T08:09:48Z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eyJoZGlkIjoiMjFmODY1OGQ1YWQ5MDhhYWNjMzJhYTk5YmNkMDBmMDgiLCJ1c2VySWQiOiI3MzE3NTYzMjcifQ==</vt:lpwstr>
  </property>
  <property fmtid="{D5CDD505-2E9C-101B-9397-08002B2CF9AE}" pid="4" name="ICV">
    <vt:lpwstr>1DEA8B0DED4049AEAA16293E526EE60F_13</vt:lpwstr>
  </property>
</Properties>
</file>