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C9B707">
      <w:pPr>
        <w:adjustRightInd/>
        <w:spacing w:line="360" w:lineRule="auto"/>
        <w:rPr>
          <w:rFonts w:ascii="宋体" w:hAnsi="宋体" w:cs="仿宋_GB2312"/>
          <w:b/>
          <w:color w:val="auto"/>
          <w:sz w:val="28"/>
          <w:szCs w:val="44"/>
          <w:highlight w:val="none"/>
        </w:rPr>
      </w:pPr>
    </w:p>
    <w:p w14:paraId="7AB0D532">
      <w:pPr>
        <w:adjustRightInd/>
        <w:spacing w:line="360" w:lineRule="auto"/>
        <w:jc w:val="center"/>
        <w:rPr>
          <w:rFonts w:hint="eastAsia" w:ascii="宋体" w:hAnsi="宋体" w:eastAsia="宋体" w:cs="仿宋_GB2312"/>
          <w:b/>
          <w:color w:val="auto"/>
          <w:sz w:val="48"/>
          <w:szCs w:val="48"/>
          <w:highlight w:val="none"/>
          <w:lang w:eastAsia="zh-CN"/>
        </w:rPr>
      </w:pPr>
      <w:r>
        <w:rPr>
          <w:rFonts w:hint="eastAsia" w:ascii="宋体" w:hAnsi="宋体" w:cs="仿宋_GB2312"/>
          <w:b/>
          <w:color w:val="auto"/>
          <w:sz w:val="48"/>
          <w:szCs w:val="48"/>
          <w:highlight w:val="none"/>
          <w:lang w:eastAsia="zh-CN"/>
        </w:rPr>
        <w:t>2025年重大体育赛事及全民健身宣传报道</w:t>
      </w:r>
    </w:p>
    <w:p w14:paraId="038A8373">
      <w:pPr>
        <w:adjustRightInd/>
        <w:spacing w:line="360" w:lineRule="auto"/>
        <w:jc w:val="center"/>
        <w:rPr>
          <w:rFonts w:ascii="宋体" w:hAnsi="宋体" w:cs="仿宋_GB2312"/>
          <w:b/>
          <w:bCs/>
          <w:color w:val="auto"/>
          <w:w w:val="95"/>
          <w:sz w:val="56"/>
          <w:szCs w:val="72"/>
          <w:highlight w:val="none"/>
        </w:rPr>
      </w:pPr>
    </w:p>
    <w:p w14:paraId="35C1D41C">
      <w:pPr>
        <w:adjustRightInd/>
        <w:spacing w:line="360" w:lineRule="auto"/>
        <w:jc w:val="center"/>
        <w:rPr>
          <w:rFonts w:ascii="宋体" w:hAnsi="宋体" w:cs="仿宋_GB2312"/>
          <w:b/>
          <w:bCs/>
          <w:color w:val="auto"/>
          <w:w w:val="95"/>
          <w:sz w:val="72"/>
          <w:szCs w:val="72"/>
          <w:highlight w:val="none"/>
        </w:rPr>
      </w:pPr>
    </w:p>
    <w:p w14:paraId="6D811A61">
      <w:pPr>
        <w:adjustRightInd/>
        <w:spacing w:line="360" w:lineRule="auto"/>
        <w:jc w:val="center"/>
        <w:rPr>
          <w:rFonts w:ascii="宋体" w:hAnsi="宋体" w:cs="仿宋_GB2312"/>
          <w:b/>
          <w:color w:val="auto"/>
          <w:sz w:val="48"/>
          <w:szCs w:val="48"/>
          <w:highlight w:val="none"/>
        </w:rPr>
      </w:pPr>
      <w:r>
        <w:rPr>
          <w:rFonts w:hint="eastAsia" w:ascii="宋体" w:hAnsi="宋体" w:cs="仿宋_GB2312"/>
          <w:b/>
          <w:bCs/>
          <w:color w:val="auto"/>
          <w:w w:val="95"/>
          <w:sz w:val="48"/>
          <w:szCs w:val="48"/>
          <w:highlight w:val="none"/>
          <w:lang w:val="zh-CN"/>
        </w:rPr>
        <w:t>竞争性磋商</w:t>
      </w:r>
      <w:r>
        <w:rPr>
          <w:rFonts w:hint="eastAsia" w:ascii="宋体" w:hAnsi="宋体" w:cs="仿宋_GB2312"/>
          <w:b/>
          <w:color w:val="auto"/>
          <w:sz w:val="48"/>
          <w:szCs w:val="48"/>
          <w:highlight w:val="none"/>
        </w:rPr>
        <w:t>文件</w:t>
      </w:r>
    </w:p>
    <w:p w14:paraId="2F74B61B">
      <w:pPr>
        <w:adjustRightInd/>
        <w:spacing w:line="360" w:lineRule="auto"/>
        <w:jc w:val="center"/>
        <w:rPr>
          <w:rFonts w:ascii="宋体" w:hAnsi="宋体" w:cs="仿宋_GB2312"/>
          <w:b/>
          <w:color w:val="auto"/>
          <w:sz w:val="40"/>
          <w:szCs w:val="40"/>
          <w:highlight w:val="none"/>
        </w:rPr>
      </w:pPr>
      <w:r>
        <w:rPr>
          <w:rFonts w:hint="eastAsia" w:ascii="宋体" w:hAnsi="宋体" w:cs="仿宋_GB2312"/>
          <w:b/>
          <w:color w:val="auto"/>
          <w:sz w:val="40"/>
          <w:szCs w:val="40"/>
          <w:highlight w:val="none"/>
        </w:rPr>
        <w:t>（电子交易）</w:t>
      </w:r>
    </w:p>
    <w:p w14:paraId="3DF3D2BE">
      <w:pPr>
        <w:snapToGrid w:val="0"/>
        <w:spacing w:line="360" w:lineRule="auto"/>
        <w:jc w:val="center"/>
        <w:rPr>
          <w:rFonts w:ascii="宋体" w:hAnsi="宋体" w:cs="仿宋_GB2312"/>
          <w:color w:val="auto"/>
          <w:sz w:val="30"/>
          <w:szCs w:val="30"/>
          <w:highlight w:val="none"/>
        </w:rPr>
      </w:pPr>
    </w:p>
    <w:p w14:paraId="109F1015">
      <w:pPr>
        <w:snapToGrid w:val="0"/>
        <w:spacing w:line="360" w:lineRule="auto"/>
        <w:jc w:val="center"/>
        <w:rPr>
          <w:rFonts w:hint="eastAsia" w:ascii="宋体" w:hAnsi="宋体" w:eastAsia="宋体" w:cs="仿宋_GB2312"/>
          <w:color w:val="auto"/>
          <w:sz w:val="30"/>
          <w:szCs w:val="30"/>
          <w:highlight w:val="none"/>
          <w:lang w:eastAsia="zh-CN"/>
        </w:rPr>
      </w:pPr>
      <w:r>
        <w:rPr>
          <w:rFonts w:hint="eastAsia" w:ascii="宋体" w:hAnsi="宋体" w:cs="仿宋_GB2312"/>
          <w:color w:val="auto"/>
          <w:sz w:val="30"/>
          <w:szCs w:val="30"/>
          <w:highlight w:val="none"/>
        </w:rPr>
        <w:t>项目编号:</w:t>
      </w:r>
      <w:r>
        <w:rPr>
          <w:rFonts w:hint="eastAsia" w:ascii="宋体" w:hAnsi="宋体" w:cs="仿宋_GB2312"/>
          <w:color w:val="auto"/>
          <w:sz w:val="30"/>
          <w:szCs w:val="30"/>
          <w:highlight w:val="none"/>
          <w:lang w:eastAsia="zh-CN"/>
        </w:rPr>
        <w:t>ZJZBC-25-429</w:t>
      </w:r>
    </w:p>
    <w:p w14:paraId="6AC2D447">
      <w:pPr>
        <w:adjustRightInd/>
        <w:spacing w:line="360" w:lineRule="auto"/>
        <w:rPr>
          <w:rFonts w:ascii="宋体" w:hAnsi="宋体" w:cs="仿宋_GB2312"/>
          <w:color w:val="auto"/>
          <w:sz w:val="28"/>
          <w:szCs w:val="20"/>
          <w:highlight w:val="none"/>
        </w:rPr>
      </w:pPr>
    </w:p>
    <w:p w14:paraId="0344CFCD">
      <w:pPr>
        <w:spacing w:line="360" w:lineRule="auto"/>
        <w:jc w:val="center"/>
        <w:rPr>
          <w:rFonts w:ascii="宋体" w:hAnsi="宋体" w:cs="仿宋_GB2312"/>
          <w:color w:val="auto"/>
          <w:sz w:val="24"/>
          <w:highlight w:val="none"/>
        </w:rPr>
      </w:pPr>
    </w:p>
    <w:p w14:paraId="61A13724">
      <w:pPr>
        <w:snapToGrid w:val="0"/>
        <w:spacing w:line="360" w:lineRule="auto"/>
        <w:jc w:val="center"/>
        <w:rPr>
          <w:rFonts w:ascii="宋体" w:hAnsi="宋体" w:cs="仿宋_GB2312"/>
          <w:color w:val="auto"/>
          <w:sz w:val="32"/>
          <w:szCs w:val="32"/>
          <w:highlight w:val="none"/>
        </w:rPr>
      </w:pPr>
    </w:p>
    <w:p w14:paraId="2B65FAF7">
      <w:pPr>
        <w:snapToGrid w:val="0"/>
        <w:spacing w:line="360" w:lineRule="auto"/>
        <w:rPr>
          <w:rFonts w:ascii="宋体" w:hAnsi="宋体" w:cs="仿宋_GB2312"/>
          <w:color w:val="auto"/>
          <w:sz w:val="32"/>
          <w:szCs w:val="32"/>
          <w:highlight w:val="none"/>
        </w:rPr>
      </w:pPr>
    </w:p>
    <w:p w14:paraId="1BE1F9E0">
      <w:pPr>
        <w:snapToGrid w:val="0"/>
        <w:spacing w:line="360" w:lineRule="auto"/>
        <w:jc w:val="center"/>
        <w:rPr>
          <w:rFonts w:ascii="宋体" w:hAnsi="宋体" w:cs="仿宋_GB2312"/>
          <w:color w:val="auto"/>
          <w:sz w:val="32"/>
          <w:szCs w:val="32"/>
          <w:highlight w:val="none"/>
        </w:rPr>
      </w:pPr>
    </w:p>
    <w:p w14:paraId="020584F0">
      <w:pPr>
        <w:pStyle w:val="59"/>
        <w:rPr>
          <w:rFonts w:ascii="宋体" w:hAnsi="宋体" w:cs="仿宋_GB2312"/>
          <w:color w:val="auto"/>
          <w:sz w:val="32"/>
          <w:szCs w:val="32"/>
          <w:highlight w:val="none"/>
        </w:rPr>
      </w:pPr>
    </w:p>
    <w:p w14:paraId="00B99C8C">
      <w:pPr>
        <w:pStyle w:val="59"/>
        <w:rPr>
          <w:rFonts w:ascii="宋体" w:hAnsi="宋体" w:cs="仿宋_GB2312"/>
          <w:color w:val="auto"/>
          <w:sz w:val="32"/>
          <w:szCs w:val="32"/>
          <w:highlight w:val="none"/>
        </w:rPr>
      </w:pPr>
    </w:p>
    <w:p w14:paraId="52CAD84F">
      <w:pPr>
        <w:snapToGrid w:val="0"/>
        <w:spacing w:line="360" w:lineRule="auto"/>
        <w:jc w:val="center"/>
        <w:rPr>
          <w:rFonts w:ascii="宋体" w:hAnsi="宋体" w:cs="仿宋_GB2312"/>
          <w:color w:val="auto"/>
          <w:sz w:val="32"/>
          <w:szCs w:val="32"/>
          <w:highlight w:val="none"/>
        </w:rPr>
      </w:pPr>
    </w:p>
    <w:p w14:paraId="785DD9AE">
      <w:pPr>
        <w:snapToGrid w:val="0"/>
        <w:spacing w:line="360" w:lineRule="auto"/>
        <w:jc w:val="center"/>
        <w:rPr>
          <w:rFonts w:ascii="宋体" w:hAnsi="宋体" w:cs="宋体"/>
          <w:color w:val="auto"/>
          <w:sz w:val="30"/>
          <w:szCs w:val="30"/>
          <w:highlight w:val="none"/>
        </w:rPr>
      </w:pPr>
    </w:p>
    <w:p w14:paraId="2FE422B7">
      <w:pPr>
        <w:snapToGrid w:val="0"/>
        <w:spacing w:line="360" w:lineRule="auto"/>
        <w:jc w:val="center"/>
        <w:rPr>
          <w:rFonts w:ascii="宋体" w:hAnsi="宋体" w:cs="仿宋_GB2312"/>
          <w:color w:val="auto"/>
          <w:sz w:val="30"/>
          <w:szCs w:val="30"/>
          <w:highlight w:val="none"/>
        </w:rPr>
      </w:pPr>
      <w:r>
        <w:rPr>
          <w:rFonts w:hint="eastAsia" w:ascii="宋体" w:hAnsi="宋体" w:cs="宋体"/>
          <w:color w:val="auto"/>
          <w:sz w:val="30"/>
          <w:szCs w:val="30"/>
          <w:highlight w:val="none"/>
        </w:rPr>
        <w:t>采购人：浙江省体育局</w:t>
      </w:r>
    </w:p>
    <w:p w14:paraId="7ED6A488">
      <w:pPr>
        <w:spacing w:line="360" w:lineRule="auto"/>
        <w:jc w:val="center"/>
        <w:rPr>
          <w:rFonts w:ascii="宋体" w:hAnsi="宋体" w:cs="仿宋_GB2312"/>
          <w:bCs/>
          <w:color w:val="auto"/>
          <w:sz w:val="30"/>
          <w:szCs w:val="30"/>
          <w:highlight w:val="none"/>
        </w:rPr>
      </w:pPr>
      <w:r>
        <w:rPr>
          <w:rFonts w:hint="eastAsia" w:ascii="宋体" w:hAnsi="宋体" w:cs="宋体"/>
          <w:bCs/>
          <w:color w:val="auto"/>
          <w:sz w:val="30"/>
          <w:szCs w:val="30"/>
          <w:highlight w:val="none"/>
        </w:rPr>
        <w:t>采购代理机构：浙江省建设工程设备招标有限公司</w:t>
      </w:r>
    </w:p>
    <w:p w14:paraId="1FE951AE">
      <w:pPr>
        <w:spacing w:line="360" w:lineRule="auto"/>
        <w:jc w:val="center"/>
        <w:rPr>
          <w:rFonts w:ascii="宋体" w:hAnsi="宋体" w:cs="宋体"/>
          <w:bCs/>
          <w:color w:val="auto"/>
          <w:sz w:val="30"/>
          <w:szCs w:val="30"/>
          <w:highlight w:val="none"/>
        </w:rPr>
      </w:pPr>
      <w:r>
        <w:rPr>
          <w:rFonts w:hint="eastAsia" w:ascii="宋体" w:hAnsi="宋体" w:cs="宋体"/>
          <w:bCs/>
          <w:color w:val="auto"/>
          <w:sz w:val="30"/>
          <w:szCs w:val="30"/>
          <w:highlight w:val="none"/>
        </w:rPr>
        <w:t>二〇二</w:t>
      </w:r>
      <w:r>
        <w:rPr>
          <w:rFonts w:hint="eastAsia" w:ascii="宋体" w:hAnsi="宋体" w:cs="宋体"/>
          <w:bCs/>
          <w:color w:val="auto"/>
          <w:sz w:val="30"/>
          <w:szCs w:val="30"/>
          <w:highlight w:val="none"/>
          <w:lang w:val="en-US" w:eastAsia="zh-CN"/>
        </w:rPr>
        <w:t>五</w:t>
      </w:r>
      <w:r>
        <w:rPr>
          <w:rFonts w:hint="eastAsia" w:ascii="宋体" w:hAnsi="宋体" w:cs="宋体"/>
          <w:bCs/>
          <w:color w:val="auto"/>
          <w:sz w:val="30"/>
          <w:szCs w:val="30"/>
          <w:highlight w:val="none"/>
        </w:rPr>
        <w:t>年</w:t>
      </w:r>
      <w:r>
        <w:rPr>
          <w:rFonts w:hint="eastAsia" w:ascii="宋体" w:hAnsi="宋体" w:cs="宋体"/>
          <w:bCs/>
          <w:color w:val="auto"/>
          <w:sz w:val="30"/>
          <w:szCs w:val="30"/>
          <w:highlight w:val="none"/>
          <w:lang w:eastAsia="zh-CN"/>
        </w:rPr>
        <w:t>六</w:t>
      </w:r>
      <w:r>
        <w:rPr>
          <w:rFonts w:hint="eastAsia" w:ascii="宋体" w:hAnsi="宋体" w:cs="宋体"/>
          <w:bCs/>
          <w:color w:val="auto"/>
          <w:sz w:val="30"/>
          <w:szCs w:val="30"/>
          <w:highlight w:val="none"/>
        </w:rPr>
        <w:t>月</w:t>
      </w:r>
      <w:bookmarkStart w:id="0" w:name="_Hlt67893495"/>
      <w:bookmarkEnd w:id="0"/>
    </w:p>
    <w:sdt>
      <w:sdtPr>
        <w:rPr>
          <w:rFonts w:ascii="宋体" w:hAnsi="宋体" w:eastAsia="宋体" w:cs="Times New Roman"/>
          <w:color w:val="auto"/>
          <w:kern w:val="2"/>
          <w:sz w:val="21"/>
          <w:szCs w:val="24"/>
          <w:highlight w:val="none"/>
          <w:lang w:val="zh-CN"/>
        </w:rPr>
        <w:id w:val="1"/>
        <w:docPartObj>
          <w:docPartGallery w:val="Table of Contents"/>
          <w:docPartUnique/>
        </w:docPartObj>
      </w:sdtPr>
      <w:sdtEndPr>
        <w:rPr>
          <w:rFonts w:ascii="宋体" w:hAnsi="宋体" w:eastAsia="宋体" w:cs="Times New Roman"/>
          <w:bCs/>
          <w:color w:val="auto"/>
          <w:kern w:val="2"/>
          <w:sz w:val="21"/>
          <w:szCs w:val="24"/>
          <w:highlight w:val="none"/>
          <w:lang w:val="zh-CN"/>
        </w:rPr>
      </w:sdtEndPr>
      <w:sdtContent>
        <w:p w14:paraId="4C4FC274">
          <w:pPr>
            <w:pStyle w:val="632"/>
            <w:spacing w:before="100" w:beforeAutospacing="1" w:after="100" w:afterAutospacing="1"/>
            <w:jc w:val="center"/>
            <w:rPr>
              <w:rFonts w:ascii="宋体" w:hAnsi="宋体" w:eastAsia="宋体"/>
              <w:b/>
              <w:color w:val="auto"/>
              <w:sz w:val="36"/>
              <w:highlight w:val="none"/>
            </w:rPr>
          </w:pPr>
          <w:r>
            <w:rPr>
              <w:rFonts w:ascii="宋体" w:hAnsi="宋体" w:eastAsia="宋体"/>
              <w:b/>
              <w:color w:val="auto"/>
              <w:sz w:val="36"/>
              <w:highlight w:val="none"/>
              <w:lang w:val="zh-CN"/>
            </w:rPr>
            <w:t>目录</w:t>
          </w:r>
        </w:p>
        <w:p w14:paraId="572FD73B">
          <w:pPr>
            <w:pStyle w:val="42"/>
            <w:tabs>
              <w:tab w:val="right" w:leader="dot" w:pos="9004"/>
            </w:tabs>
            <w:spacing w:line="480" w:lineRule="auto"/>
            <w:rPr>
              <w:rFonts w:ascii="宋体" w:hAnsi="宋体" w:cstheme="minorBidi"/>
              <w:color w:val="auto"/>
              <w:sz w:val="28"/>
              <w:szCs w:val="28"/>
              <w:highlight w:val="none"/>
            </w:rPr>
          </w:pPr>
          <w:r>
            <w:rPr>
              <w:rFonts w:ascii="宋体" w:hAnsi="宋体"/>
              <w:color w:val="auto"/>
              <w:sz w:val="28"/>
              <w:szCs w:val="28"/>
              <w:highlight w:val="none"/>
            </w:rPr>
            <w:fldChar w:fldCharType="begin"/>
          </w:r>
          <w:r>
            <w:rPr>
              <w:rFonts w:ascii="宋体" w:hAnsi="宋体"/>
              <w:color w:val="auto"/>
              <w:sz w:val="28"/>
              <w:szCs w:val="28"/>
              <w:highlight w:val="none"/>
            </w:rPr>
            <w:instrText xml:space="preserve"> TOC \o "1-3" \h \z \u </w:instrText>
          </w:r>
          <w:r>
            <w:rPr>
              <w:rFonts w:ascii="宋体" w:hAnsi="宋体"/>
              <w:color w:val="auto"/>
              <w:sz w:val="28"/>
              <w:szCs w:val="28"/>
              <w:highlight w:val="none"/>
            </w:rPr>
            <w:fldChar w:fldCharType="separate"/>
          </w:r>
          <w:r>
            <w:rPr>
              <w:color w:val="auto"/>
              <w:highlight w:val="none"/>
            </w:rPr>
            <w:fldChar w:fldCharType="begin"/>
          </w:r>
          <w:r>
            <w:rPr>
              <w:color w:val="auto"/>
              <w:highlight w:val="none"/>
            </w:rPr>
            <w:instrText xml:space="preserve"> HYPERLINK \l "_Toc127975690" </w:instrText>
          </w:r>
          <w:r>
            <w:rPr>
              <w:color w:val="auto"/>
              <w:highlight w:val="none"/>
            </w:rPr>
            <w:fldChar w:fldCharType="separate"/>
          </w:r>
          <w:r>
            <w:rPr>
              <w:rStyle w:val="68"/>
              <w:rFonts w:hint="eastAsia" w:ascii="宋体" w:hAnsi="宋体" w:eastAsia="宋体" w:cs="仿宋_GB2312"/>
              <w:color w:val="auto"/>
              <w:sz w:val="28"/>
              <w:szCs w:val="28"/>
              <w:highlight w:val="none"/>
            </w:rPr>
            <w:t>第一部分</w:t>
          </w:r>
          <w:r>
            <w:rPr>
              <w:rStyle w:val="68"/>
              <w:rFonts w:ascii="宋体" w:hAnsi="宋体" w:eastAsia="宋体" w:cs="仿宋_GB2312"/>
              <w:color w:val="auto"/>
              <w:sz w:val="28"/>
              <w:szCs w:val="28"/>
              <w:highlight w:val="none"/>
            </w:rPr>
            <w:t xml:space="preserve">  </w:t>
          </w:r>
          <w:r>
            <w:rPr>
              <w:rStyle w:val="68"/>
              <w:rFonts w:hint="eastAsia" w:ascii="宋体" w:hAnsi="宋体" w:eastAsia="宋体" w:cs="仿宋_GB2312"/>
              <w:color w:val="auto"/>
              <w:sz w:val="28"/>
              <w:szCs w:val="28"/>
              <w:highlight w:val="none"/>
            </w:rPr>
            <w:t>邀请供应商</w:t>
          </w:r>
          <w:r>
            <w:rPr>
              <w:rFonts w:ascii="宋体" w:hAnsi="宋体"/>
              <w:color w:val="auto"/>
              <w:sz w:val="28"/>
              <w:szCs w:val="28"/>
              <w:highlight w:val="none"/>
            </w:rPr>
            <w:tab/>
          </w:r>
          <w:r>
            <w:rPr>
              <w:rFonts w:ascii="宋体" w:hAnsi="宋体"/>
              <w:color w:val="auto"/>
              <w:sz w:val="28"/>
              <w:szCs w:val="28"/>
              <w:highlight w:val="none"/>
            </w:rPr>
            <w:fldChar w:fldCharType="begin"/>
          </w:r>
          <w:r>
            <w:rPr>
              <w:rFonts w:ascii="宋体" w:hAnsi="宋体"/>
              <w:color w:val="auto"/>
              <w:sz w:val="28"/>
              <w:szCs w:val="28"/>
              <w:highlight w:val="none"/>
            </w:rPr>
            <w:instrText xml:space="preserve"> PAGEREF _Toc127975690 \h </w:instrText>
          </w:r>
          <w:r>
            <w:rPr>
              <w:rFonts w:ascii="宋体" w:hAnsi="宋体"/>
              <w:color w:val="auto"/>
              <w:sz w:val="28"/>
              <w:szCs w:val="28"/>
              <w:highlight w:val="none"/>
            </w:rPr>
            <w:fldChar w:fldCharType="separate"/>
          </w:r>
          <w:r>
            <w:rPr>
              <w:rFonts w:ascii="宋体" w:hAnsi="宋体"/>
              <w:color w:val="auto"/>
              <w:sz w:val="28"/>
              <w:szCs w:val="28"/>
              <w:highlight w:val="none"/>
            </w:rPr>
            <w:t>1</w:t>
          </w:r>
          <w:r>
            <w:rPr>
              <w:rFonts w:ascii="宋体" w:hAnsi="宋体"/>
              <w:color w:val="auto"/>
              <w:sz w:val="28"/>
              <w:szCs w:val="28"/>
              <w:highlight w:val="none"/>
            </w:rPr>
            <w:fldChar w:fldCharType="end"/>
          </w:r>
          <w:r>
            <w:rPr>
              <w:rFonts w:ascii="宋体" w:hAnsi="宋体"/>
              <w:color w:val="auto"/>
              <w:sz w:val="28"/>
              <w:szCs w:val="28"/>
              <w:highlight w:val="none"/>
            </w:rPr>
            <w:fldChar w:fldCharType="end"/>
          </w:r>
        </w:p>
        <w:p w14:paraId="27DD6F1B">
          <w:pPr>
            <w:pStyle w:val="42"/>
            <w:tabs>
              <w:tab w:val="right" w:leader="dot" w:pos="9004"/>
            </w:tabs>
            <w:spacing w:line="480" w:lineRule="auto"/>
            <w:rPr>
              <w:rFonts w:ascii="宋体" w:hAnsi="宋体" w:cstheme="minorBidi"/>
              <w:color w:val="auto"/>
              <w:sz w:val="28"/>
              <w:szCs w:val="28"/>
              <w:highlight w:val="none"/>
            </w:rPr>
          </w:pPr>
          <w:r>
            <w:rPr>
              <w:color w:val="auto"/>
              <w:highlight w:val="none"/>
            </w:rPr>
            <w:fldChar w:fldCharType="begin"/>
          </w:r>
          <w:r>
            <w:rPr>
              <w:color w:val="auto"/>
              <w:highlight w:val="none"/>
            </w:rPr>
            <w:instrText xml:space="preserve"> HYPERLINK \l "_Toc127975700" </w:instrText>
          </w:r>
          <w:r>
            <w:rPr>
              <w:color w:val="auto"/>
              <w:highlight w:val="none"/>
            </w:rPr>
            <w:fldChar w:fldCharType="separate"/>
          </w:r>
          <w:r>
            <w:rPr>
              <w:rStyle w:val="68"/>
              <w:rFonts w:hint="eastAsia" w:ascii="宋体" w:hAnsi="宋体" w:eastAsia="宋体" w:cs="仿宋_GB2312"/>
              <w:color w:val="auto"/>
              <w:sz w:val="28"/>
              <w:szCs w:val="28"/>
              <w:highlight w:val="none"/>
            </w:rPr>
            <w:t>第二部分</w:t>
          </w:r>
          <w:r>
            <w:rPr>
              <w:rStyle w:val="68"/>
              <w:rFonts w:ascii="宋体" w:hAnsi="宋体" w:eastAsia="宋体" w:cs="仿宋_GB2312"/>
              <w:color w:val="auto"/>
              <w:sz w:val="28"/>
              <w:szCs w:val="28"/>
              <w:highlight w:val="none"/>
            </w:rPr>
            <w:t xml:space="preserve">  </w:t>
          </w:r>
          <w:r>
            <w:rPr>
              <w:rStyle w:val="68"/>
              <w:rFonts w:hint="eastAsia" w:ascii="宋体" w:hAnsi="宋体" w:eastAsia="宋体" w:cs="仿宋_GB2312"/>
              <w:color w:val="auto"/>
              <w:sz w:val="28"/>
              <w:szCs w:val="28"/>
              <w:highlight w:val="none"/>
            </w:rPr>
            <w:t>竞争性磋商流程</w:t>
          </w:r>
          <w:r>
            <w:rPr>
              <w:rFonts w:ascii="宋体" w:hAnsi="宋体"/>
              <w:color w:val="auto"/>
              <w:sz w:val="28"/>
              <w:szCs w:val="28"/>
              <w:highlight w:val="none"/>
            </w:rPr>
            <w:tab/>
          </w:r>
          <w:r>
            <w:rPr>
              <w:rFonts w:ascii="宋体" w:hAnsi="宋体"/>
              <w:color w:val="auto"/>
              <w:sz w:val="28"/>
              <w:szCs w:val="28"/>
              <w:highlight w:val="none"/>
            </w:rPr>
            <w:fldChar w:fldCharType="begin"/>
          </w:r>
          <w:r>
            <w:rPr>
              <w:rFonts w:ascii="宋体" w:hAnsi="宋体"/>
              <w:color w:val="auto"/>
              <w:sz w:val="28"/>
              <w:szCs w:val="28"/>
              <w:highlight w:val="none"/>
            </w:rPr>
            <w:instrText xml:space="preserve"> PAGEREF _Toc127975700 \h </w:instrText>
          </w:r>
          <w:r>
            <w:rPr>
              <w:rFonts w:ascii="宋体" w:hAnsi="宋体"/>
              <w:color w:val="auto"/>
              <w:sz w:val="28"/>
              <w:szCs w:val="28"/>
              <w:highlight w:val="none"/>
            </w:rPr>
            <w:fldChar w:fldCharType="separate"/>
          </w:r>
          <w:r>
            <w:rPr>
              <w:rFonts w:ascii="宋体" w:hAnsi="宋体"/>
              <w:color w:val="auto"/>
              <w:sz w:val="28"/>
              <w:szCs w:val="28"/>
              <w:highlight w:val="none"/>
            </w:rPr>
            <w:t>6</w:t>
          </w:r>
          <w:r>
            <w:rPr>
              <w:rFonts w:ascii="宋体" w:hAnsi="宋体"/>
              <w:color w:val="auto"/>
              <w:sz w:val="28"/>
              <w:szCs w:val="28"/>
              <w:highlight w:val="none"/>
            </w:rPr>
            <w:fldChar w:fldCharType="end"/>
          </w:r>
          <w:r>
            <w:rPr>
              <w:rFonts w:ascii="宋体" w:hAnsi="宋体"/>
              <w:color w:val="auto"/>
              <w:sz w:val="28"/>
              <w:szCs w:val="28"/>
              <w:highlight w:val="none"/>
            </w:rPr>
            <w:fldChar w:fldCharType="end"/>
          </w:r>
        </w:p>
        <w:p w14:paraId="5B592BE1">
          <w:pPr>
            <w:pStyle w:val="42"/>
            <w:tabs>
              <w:tab w:val="right" w:leader="dot" w:pos="9004"/>
            </w:tabs>
            <w:spacing w:line="480" w:lineRule="auto"/>
            <w:rPr>
              <w:rFonts w:ascii="宋体" w:hAnsi="宋体" w:cstheme="minorBidi"/>
              <w:color w:val="auto"/>
              <w:sz w:val="28"/>
              <w:szCs w:val="28"/>
              <w:highlight w:val="none"/>
            </w:rPr>
          </w:pPr>
          <w:r>
            <w:rPr>
              <w:color w:val="auto"/>
              <w:highlight w:val="none"/>
            </w:rPr>
            <w:fldChar w:fldCharType="begin"/>
          </w:r>
          <w:r>
            <w:rPr>
              <w:color w:val="auto"/>
              <w:highlight w:val="none"/>
            </w:rPr>
            <w:instrText xml:space="preserve"> HYPERLINK \l "_Toc127975701" </w:instrText>
          </w:r>
          <w:r>
            <w:rPr>
              <w:color w:val="auto"/>
              <w:highlight w:val="none"/>
            </w:rPr>
            <w:fldChar w:fldCharType="separate"/>
          </w:r>
          <w:r>
            <w:rPr>
              <w:rStyle w:val="68"/>
              <w:rFonts w:hint="eastAsia" w:ascii="宋体" w:hAnsi="宋体" w:eastAsia="宋体" w:cs="仿宋_GB2312"/>
              <w:color w:val="auto"/>
              <w:sz w:val="28"/>
              <w:szCs w:val="28"/>
              <w:highlight w:val="none"/>
            </w:rPr>
            <w:t>第三部分</w:t>
          </w:r>
          <w:r>
            <w:rPr>
              <w:rStyle w:val="68"/>
              <w:rFonts w:ascii="宋体" w:hAnsi="宋体" w:eastAsia="宋体" w:cs="仿宋_GB2312"/>
              <w:color w:val="auto"/>
              <w:sz w:val="28"/>
              <w:szCs w:val="28"/>
              <w:highlight w:val="none"/>
            </w:rPr>
            <w:t xml:space="preserve">  </w:t>
          </w:r>
          <w:r>
            <w:rPr>
              <w:rStyle w:val="68"/>
              <w:rFonts w:hint="eastAsia" w:ascii="宋体" w:hAnsi="宋体" w:eastAsia="宋体" w:cs="仿宋_GB2312"/>
              <w:color w:val="auto"/>
              <w:sz w:val="28"/>
              <w:szCs w:val="28"/>
              <w:highlight w:val="none"/>
            </w:rPr>
            <w:t>供应商须知</w:t>
          </w:r>
          <w:r>
            <w:rPr>
              <w:rFonts w:ascii="宋体" w:hAnsi="宋体"/>
              <w:color w:val="auto"/>
              <w:sz w:val="28"/>
              <w:szCs w:val="28"/>
              <w:highlight w:val="none"/>
            </w:rPr>
            <w:tab/>
          </w:r>
          <w:r>
            <w:rPr>
              <w:rFonts w:ascii="宋体" w:hAnsi="宋体"/>
              <w:color w:val="auto"/>
              <w:sz w:val="28"/>
              <w:szCs w:val="28"/>
              <w:highlight w:val="none"/>
            </w:rPr>
            <w:fldChar w:fldCharType="begin"/>
          </w:r>
          <w:r>
            <w:rPr>
              <w:rFonts w:ascii="宋体" w:hAnsi="宋体"/>
              <w:color w:val="auto"/>
              <w:sz w:val="28"/>
              <w:szCs w:val="28"/>
              <w:highlight w:val="none"/>
            </w:rPr>
            <w:instrText xml:space="preserve"> PAGEREF _Toc127975701 \h </w:instrText>
          </w:r>
          <w:r>
            <w:rPr>
              <w:rFonts w:ascii="宋体" w:hAnsi="宋体"/>
              <w:color w:val="auto"/>
              <w:sz w:val="28"/>
              <w:szCs w:val="28"/>
              <w:highlight w:val="none"/>
            </w:rPr>
            <w:fldChar w:fldCharType="separate"/>
          </w:r>
          <w:r>
            <w:rPr>
              <w:rFonts w:ascii="宋体" w:hAnsi="宋体"/>
              <w:color w:val="auto"/>
              <w:sz w:val="28"/>
              <w:szCs w:val="28"/>
              <w:highlight w:val="none"/>
            </w:rPr>
            <w:t>10</w:t>
          </w:r>
          <w:r>
            <w:rPr>
              <w:rFonts w:ascii="宋体" w:hAnsi="宋体"/>
              <w:color w:val="auto"/>
              <w:sz w:val="28"/>
              <w:szCs w:val="28"/>
              <w:highlight w:val="none"/>
            </w:rPr>
            <w:fldChar w:fldCharType="end"/>
          </w:r>
          <w:r>
            <w:rPr>
              <w:rFonts w:ascii="宋体" w:hAnsi="宋体"/>
              <w:color w:val="auto"/>
              <w:sz w:val="28"/>
              <w:szCs w:val="28"/>
              <w:highlight w:val="none"/>
            </w:rPr>
            <w:fldChar w:fldCharType="end"/>
          </w:r>
        </w:p>
        <w:p w14:paraId="73E4C743">
          <w:pPr>
            <w:pStyle w:val="42"/>
            <w:tabs>
              <w:tab w:val="right" w:leader="dot" w:pos="9004"/>
            </w:tabs>
            <w:spacing w:line="480" w:lineRule="auto"/>
            <w:rPr>
              <w:rFonts w:ascii="宋体" w:hAnsi="宋体" w:cstheme="minorBidi"/>
              <w:color w:val="auto"/>
              <w:sz w:val="28"/>
              <w:szCs w:val="28"/>
              <w:highlight w:val="none"/>
            </w:rPr>
          </w:pPr>
          <w:r>
            <w:rPr>
              <w:color w:val="auto"/>
              <w:highlight w:val="none"/>
            </w:rPr>
            <w:fldChar w:fldCharType="begin"/>
          </w:r>
          <w:r>
            <w:rPr>
              <w:color w:val="auto"/>
              <w:highlight w:val="none"/>
            </w:rPr>
            <w:instrText xml:space="preserve"> HYPERLINK \l "_Toc127975716" </w:instrText>
          </w:r>
          <w:r>
            <w:rPr>
              <w:color w:val="auto"/>
              <w:highlight w:val="none"/>
            </w:rPr>
            <w:fldChar w:fldCharType="separate"/>
          </w:r>
          <w:r>
            <w:rPr>
              <w:rStyle w:val="68"/>
              <w:rFonts w:hint="eastAsia" w:ascii="宋体" w:hAnsi="宋体" w:eastAsia="宋体" w:cs="仿宋_GB2312"/>
              <w:color w:val="auto"/>
              <w:sz w:val="28"/>
              <w:szCs w:val="28"/>
              <w:highlight w:val="none"/>
            </w:rPr>
            <w:t>第四部分</w:t>
          </w:r>
          <w:r>
            <w:rPr>
              <w:rStyle w:val="68"/>
              <w:rFonts w:ascii="宋体" w:hAnsi="宋体" w:eastAsia="宋体" w:cs="仿宋_GB2312"/>
              <w:color w:val="auto"/>
              <w:sz w:val="28"/>
              <w:szCs w:val="28"/>
              <w:highlight w:val="none"/>
            </w:rPr>
            <w:t xml:space="preserve">  </w:t>
          </w:r>
          <w:r>
            <w:rPr>
              <w:rStyle w:val="68"/>
              <w:rFonts w:hint="eastAsia" w:ascii="宋体" w:hAnsi="宋体" w:eastAsia="宋体" w:cs="仿宋_GB2312"/>
              <w:color w:val="auto"/>
              <w:sz w:val="28"/>
              <w:szCs w:val="28"/>
              <w:highlight w:val="none"/>
            </w:rPr>
            <w:t>采购需求</w:t>
          </w:r>
          <w:r>
            <w:rPr>
              <w:rFonts w:ascii="宋体" w:hAnsi="宋体"/>
              <w:color w:val="auto"/>
              <w:sz w:val="28"/>
              <w:szCs w:val="28"/>
              <w:highlight w:val="none"/>
            </w:rPr>
            <w:tab/>
          </w:r>
          <w:r>
            <w:rPr>
              <w:rFonts w:ascii="宋体" w:hAnsi="宋体"/>
              <w:color w:val="auto"/>
              <w:sz w:val="28"/>
              <w:szCs w:val="28"/>
              <w:highlight w:val="none"/>
            </w:rPr>
            <w:fldChar w:fldCharType="begin"/>
          </w:r>
          <w:r>
            <w:rPr>
              <w:rFonts w:ascii="宋体" w:hAnsi="宋体"/>
              <w:color w:val="auto"/>
              <w:sz w:val="28"/>
              <w:szCs w:val="28"/>
              <w:highlight w:val="none"/>
            </w:rPr>
            <w:instrText xml:space="preserve"> PAGEREF _Toc127975716 \h </w:instrText>
          </w:r>
          <w:r>
            <w:rPr>
              <w:rFonts w:ascii="宋体" w:hAnsi="宋体"/>
              <w:color w:val="auto"/>
              <w:sz w:val="28"/>
              <w:szCs w:val="28"/>
              <w:highlight w:val="none"/>
            </w:rPr>
            <w:fldChar w:fldCharType="separate"/>
          </w:r>
          <w:r>
            <w:rPr>
              <w:rFonts w:ascii="宋体" w:hAnsi="宋体"/>
              <w:color w:val="auto"/>
              <w:sz w:val="28"/>
              <w:szCs w:val="28"/>
              <w:highlight w:val="none"/>
            </w:rPr>
            <w:t>28</w:t>
          </w:r>
          <w:r>
            <w:rPr>
              <w:rFonts w:ascii="宋体" w:hAnsi="宋体"/>
              <w:color w:val="auto"/>
              <w:sz w:val="28"/>
              <w:szCs w:val="28"/>
              <w:highlight w:val="none"/>
            </w:rPr>
            <w:fldChar w:fldCharType="end"/>
          </w:r>
          <w:r>
            <w:rPr>
              <w:rFonts w:ascii="宋体" w:hAnsi="宋体"/>
              <w:color w:val="auto"/>
              <w:sz w:val="28"/>
              <w:szCs w:val="28"/>
              <w:highlight w:val="none"/>
            </w:rPr>
            <w:fldChar w:fldCharType="end"/>
          </w:r>
        </w:p>
        <w:p w14:paraId="0FA5FC96">
          <w:pPr>
            <w:pStyle w:val="42"/>
            <w:tabs>
              <w:tab w:val="right" w:leader="dot" w:pos="9004"/>
            </w:tabs>
            <w:spacing w:line="480" w:lineRule="auto"/>
            <w:rPr>
              <w:rFonts w:ascii="宋体" w:hAnsi="宋体" w:cstheme="minorBidi"/>
              <w:color w:val="auto"/>
              <w:sz w:val="28"/>
              <w:szCs w:val="28"/>
              <w:highlight w:val="none"/>
            </w:rPr>
          </w:pPr>
          <w:r>
            <w:rPr>
              <w:color w:val="auto"/>
              <w:highlight w:val="none"/>
            </w:rPr>
            <w:fldChar w:fldCharType="begin"/>
          </w:r>
          <w:r>
            <w:rPr>
              <w:color w:val="auto"/>
              <w:highlight w:val="none"/>
            </w:rPr>
            <w:instrText xml:space="preserve"> HYPERLINK \l "_Toc127975717" </w:instrText>
          </w:r>
          <w:r>
            <w:rPr>
              <w:color w:val="auto"/>
              <w:highlight w:val="none"/>
            </w:rPr>
            <w:fldChar w:fldCharType="separate"/>
          </w:r>
          <w:r>
            <w:rPr>
              <w:rStyle w:val="68"/>
              <w:rFonts w:hint="eastAsia" w:ascii="宋体" w:hAnsi="宋体" w:eastAsia="宋体" w:cs="仿宋_GB2312"/>
              <w:color w:val="auto"/>
              <w:sz w:val="28"/>
              <w:szCs w:val="28"/>
              <w:highlight w:val="none"/>
            </w:rPr>
            <w:t>第五部分</w:t>
          </w:r>
          <w:r>
            <w:rPr>
              <w:rStyle w:val="68"/>
              <w:rFonts w:ascii="宋体" w:hAnsi="宋体" w:eastAsia="宋体" w:cs="仿宋_GB2312"/>
              <w:color w:val="auto"/>
              <w:sz w:val="28"/>
              <w:szCs w:val="28"/>
              <w:highlight w:val="none"/>
            </w:rPr>
            <w:t xml:space="preserve">  </w:t>
          </w:r>
          <w:r>
            <w:rPr>
              <w:rStyle w:val="68"/>
              <w:rFonts w:hint="eastAsia" w:ascii="宋体" w:hAnsi="宋体" w:eastAsia="宋体" w:cs="仿宋_GB2312"/>
              <w:color w:val="auto"/>
              <w:sz w:val="28"/>
              <w:szCs w:val="28"/>
              <w:highlight w:val="none"/>
            </w:rPr>
            <w:t>评审方法及评审标准</w:t>
          </w:r>
          <w:r>
            <w:rPr>
              <w:rFonts w:ascii="宋体" w:hAnsi="宋体"/>
              <w:color w:val="auto"/>
              <w:sz w:val="28"/>
              <w:szCs w:val="28"/>
              <w:highlight w:val="none"/>
            </w:rPr>
            <w:tab/>
          </w:r>
          <w:r>
            <w:rPr>
              <w:rFonts w:ascii="宋体" w:hAnsi="宋体"/>
              <w:color w:val="auto"/>
              <w:sz w:val="28"/>
              <w:szCs w:val="28"/>
              <w:highlight w:val="none"/>
            </w:rPr>
            <w:fldChar w:fldCharType="begin"/>
          </w:r>
          <w:r>
            <w:rPr>
              <w:rFonts w:ascii="宋体" w:hAnsi="宋体"/>
              <w:color w:val="auto"/>
              <w:sz w:val="28"/>
              <w:szCs w:val="28"/>
              <w:highlight w:val="none"/>
            </w:rPr>
            <w:instrText xml:space="preserve"> PAGEREF _Toc127975717 \h </w:instrText>
          </w:r>
          <w:r>
            <w:rPr>
              <w:rFonts w:ascii="宋体" w:hAnsi="宋体"/>
              <w:color w:val="auto"/>
              <w:sz w:val="28"/>
              <w:szCs w:val="28"/>
              <w:highlight w:val="none"/>
            </w:rPr>
            <w:fldChar w:fldCharType="separate"/>
          </w:r>
          <w:r>
            <w:rPr>
              <w:rFonts w:ascii="宋体" w:hAnsi="宋体"/>
              <w:color w:val="auto"/>
              <w:sz w:val="28"/>
              <w:szCs w:val="28"/>
              <w:highlight w:val="none"/>
            </w:rPr>
            <w:t>30</w:t>
          </w:r>
          <w:r>
            <w:rPr>
              <w:rFonts w:ascii="宋体" w:hAnsi="宋体"/>
              <w:color w:val="auto"/>
              <w:sz w:val="28"/>
              <w:szCs w:val="28"/>
              <w:highlight w:val="none"/>
            </w:rPr>
            <w:fldChar w:fldCharType="end"/>
          </w:r>
          <w:r>
            <w:rPr>
              <w:rFonts w:ascii="宋体" w:hAnsi="宋体"/>
              <w:color w:val="auto"/>
              <w:sz w:val="28"/>
              <w:szCs w:val="28"/>
              <w:highlight w:val="none"/>
            </w:rPr>
            <w:fldChar w:fldCharType="end"/>
          </w:r>
        </w:p>
        <w:p w14:paraId="15AB93A9">
          <w:pPr>
            <w:pStyle w:val="42"/>
            <w:tabs>
              <w:tab w:val="right" w:leader="dot" w:pos="9004"/>
            </w:tabs>
            <w:spacing w:line="480" w:lineRule="auto"/>
            <w:rPr>
              <w:rFonts w:ascii="宋体" w:hAnsi="宋体" w:cstheme="minorBidi"/>
              <w:color w:val="auto"/>
              <w:sz w:val="28"/>
              <w:szCs w:val="28"/>
              <w:highlight w:val="none"/>
            </w:rPr>
          </w:pPr>
          <w:r>
            <w:rPr>
              <w:color w:val="auto"/>
              <w:highlight w:val="none"/>
            </w:rPr>
            <w:fldChar w:fldCharType="begin"/>
          </w:r>
          <w:r>
            <w:rPr>
              <w:color w:val="auto"/>
              <w:highlight w:val="none"/>
            </w:rPr>
            <w:instrText xml:space="preserve"> HYPERLINK \l "_Toc127975726" </w:instrText>
          </w:r>
          <w:r>
            <w:rPr>
              <w:color w:val="auto"/>
              <w:highlight w:val="none"/>
            </w:rPr>
            <w:fldChar w:fldCharType="separate"/>
          </w:r>
          <w:r>
            <w:rPr>
              <w:rStyle w:val="68"/>
              <w:rFonts w:hint="eastAsia" w:ascii="宋体" w:hAnsi="宋体" w:eastAsia="宋体" w:cs="仿宋_GB2312"/>
              <w:color w:val="auto"/>
              <w:sz w:val="28"/>
              <w:szCs w:val="28"/>
              <w:highlight w:val="none"/>
            </w:rPr>
            <w:t>第六部分</w:t>
          </w:r>
          <w:r>
            <w:rPr>
              <w:rStyle w:val="68"/>
              <w:rFonts w:ascii="宋体" w:hAnsi="宋体" w:eastAsia="宋体" w:cs="仿宋_GB2312"/>
              <w:color w:val="auto"/>
              <w:sz w:val="28"/>
              <w:szCs w:val="28"/>
              <w:highlight w:val="none"/>
            </w:rPr>
            <w:t xml:space="preserve">  </w:t>
          </w:r>
          <w:r>
            <w:rPr>
              <w:rStyle w:val="68"/>
              <w:rFonts w:hint="eastAsia" w:ascii="宋体" w:hAnsi="宋体" w:eastAsia="宋体" w:cs="仿宋_GB2312"/>
              <w:color w:val="auto"/>
              <w:sz w:val="28"/>
              <w:szCs w:val="28"/>
              <w:highlight w:val="none"/>
            </w:rPr>
            <w:t>拟签订的合同文本</w:t>
          </w:r>
          <w:r>
            <w:rPr>
              <w:rFonts w:ascii="宋体" w:hAnsi="宋体"/>
              <w:color w:val="auto"/>
              <w:sz w:val="28"/>
              <w:szCs w:val="28"/>
              <w:highlight w:val="none"/>
            </w:rPr>
            <w:tab/>
          </w:r>
          <w:r>
            <w:rPr>
              <w:rFonts w:ascii="宋体" w:hAnsi="宋体"/>
              <w:color w:val="auto"/>
              <w:sz w:val="28"/>
              <w:szCs w:val="28"/>
              <w:highlight w:val="none"/>
            </w:rPr>
            <w:fldChar w:fldCharType="begin"/>
          </w:r>
          <w:r>
            <w:rPr>
              <w:rFonts w:ascii="宋体" w:hAnsi="宋体"/>
              <w:color w:val="auto"/>
              <w:sz w:val="28"/>
              <w:szCs w:val="28"/>
              <w:highlight w:val="none"/>
            </w:rPr>
            <w:instrText xml:space="preserve"> PAGEREF _Toc127975726 \h </w:instrText>
          </w:r>
          <w:r>
            <w:rPr>
              <w:rFonts w:ascii="宋体" w:hAnsi="宋体"/>
              <w:color w:val="auto"/>
              <w:sz w:val="28"/>
              <w:szCs w:val="28"/>
              <w:highlight w:val="none"/>
            </w:rPr>
            <w:fldChar w:fldCharType="separate"/>
          </w:r>
          <w:r>
            <w:rPr>
              <w:rFonts w:ascii="宋体" w:hAnsi="宋体"/>
              <w:color w:val="auto"/>
              <w:sz w:val="28"/>
              <w:szCs w:val="28"/>
              <w:highlight w:val="none"/>
            </w:rPr>
            <w:t>39</w:t>
          </w:r>
          <w:r>
            <w:rPr>
              <w:rFonts w:ascii="宋体" w:hAnsi="宋体"/>
              <w:color w:val="auto"/>
              <w:sz w:val="28"/>
              <w:szCs w:val="28"/>
              <w:highlight w:val="none"/>
            </w:rPr>
            <w:fldChar w:fldCharType="end"/>
          </w:r>
          <w:r>
            <w:rPr>
              <w:rFonts w:ascii="宋体" w:hAnsi="宋体"/>
              <w:color w:val="auto"/>
              <w:sz w:val="28"/>
              <w:szCs w:val="28"/>
              <w:highlight w:val="none"/>
            </w:rPr>
            <w:fldChar w:fldCharType="end"/>
          </w:r>
        </w:p>
        <w:p w14:paraId="60C2EAAA">
          <w:pPr>
            <w:pStyle w:val="42"/>
            <w:tabs>
              <w:tab w:val="right" w:leader="dot" w:pos="9004"/>
            </w:tabs>
            <w:spacing w:line="480" w:lineRule="auto"/>
            <w:rPr>
              <w:rFonts w:hint="eastAsia" w:ascii="宋体" w:hAnsi="宋体" w:eastAsia="宋体" w:cstheme="minorBidi"/>
              <w:color w:val="auto"/>
              <w:sz w:val="28"/>
              <w:szCs w:val="28"/>
              <w:highlight w:val="none"/>
              <w:lang w:val="en-US" w:eastAsia="zh-CN"/>
            </w:rPr>
          </w:pPr>
          <w:r>
            <w:rPr>
              <w:color w:val="auto"/>
              <w:highlight w:val="none"/>
            </w:rPr>
            <w:fldChar w:fldCharType="begin"/>
          </w:r>
          <w:r>
            <w:rPr>
              <w:color w:val="auto"/>
              <w:highlight w:val="none"/>
            </w:rPr>
            <w:instrText xml:space="preserve"> HYPERLINK \l "_Toc127975727" </w:instrText>
          </w:r>
          <w:r>
            <w:rPr>
              <w:color w:val="auto"/>
              <w:highlight w:val="none"/>
            </w:rPr>
            <w:fldChar w:fldCharType="separate"/>
          </w:r>
          <w:r>
            <w:rPr>
              <w:rStyle w:val="68"/>
              <w:rFonts w:hint="eastAsia" w:ascii="宋体" w:hAnsi="宋体" w:eastAsia="宋体" w:cs="仿宋_GB2312"/>
              <w:color w:val="auto"/>
              <w:sz w:val="28"/>
              <w:szCs w:val="28"/>
              <w:highlight w:val="none"/>
            </w:rPr>
            <w:t>第七部分</w:t>
          </w:r>
          <w:r>
            <w:rPr>
              <w:rStyle w:val="68"/>
              <w:rFonts w:ascii="宋体" w:hAnsi="宋体" w:eastAsia="宋体" w:cs="仿宋_GB2312"/>
              <w:color w:val="auto"/>
              <w:sz w:val="28"/>
              <w:szCs w:val="28"/>
              <w:highlight w:val="none"/>
            </w:rPr>
            <w:t xml:space="preserve">  </w:t>
          </w:r>
          <w:r>
            <w:rPr>
              <w:rStyle w:val="68"/>
              <w:rFonts w:hint="eastAsia" w:ascii="宋体" w:hAnsi="宋体" w:eastAsia="宋体" w:cs="仿宋_GB2312"/>
              <w:color w:val="auto"/>
              <w:sz w:val="28"/>
              <w:szCs w:val="28"/>
              <w:highlight w:val="none"/>
            </w:rPr>
            <w:t>应提交的有关格式范例</w:t>
          </w:r>
          <w:r>
            <w:rPr>
              <w:rFonts w:ascii="宋体" w:hAnsi="宋体"/>
              <w:color w:val="auto"/>
              <w:sz w:val="28"/>
              <w:szCs w:val="28"/>
              <w:highlight w:val="none"/>
            </w:rPr>
            <w:tab/>
          </w:r>
          <w:r>
            <w:rPr>
              <w:rFonts w:hint="eastAsia" w:ascii="宋体" w:hAnsi="宋体"/>
              <w:color w:val="auto"/>
              <w:sz w:val="28"/>
              <w:szCs w:val="28"/>
              <w:highlight w:val="none"/>
              <w:lang w:val="en-US" w:eastAsia="zh-CN"/>
            </w:rPr>
            <w:t>4</w:t>
          </w:r>
          <w:r>
            <w:rPr>
              <w:rFonts w:ascii="宋体" w:hAnsi="宋体"/>
              <w:color w:val="auto"/>
              <w:sz w:val="28"/>
              <w:szCs w:val="28"/>
              <w:highlight w:val="none"/>
            </w:rPr>
            <w:fldChar w:fldCharType="end"/>
          </w:r>
          <w:r>
            <w:rPr>
              <w:rFonts w:hint="eastAsia" w:ascii="宋体" w:hAnsi="宋体"/>
              <w:color w:val="auto"/>
              <w:sz w:val="28"/>
              <w:szCs w:val="28"/>
              <w:highlight w:val="none"/>
              <w:lang w:val="en-US" w:eastAsia="zh-CN"/>
            </w:rPr>
            <w:t>1</w:t>
          </w:r>
        </w:p>
        <w:p w14:paraId="6F9B2ABD">
          <w:pPr>
            <w:spacing w:line="360" w:lineRule="auto"/>
            <w:rPr>
              <w:rFonts w:ascii="宋体" w:hAnsi="宋体"/>
              <w:color w:val="auto"/>
              <w:highlight w:val="none"/>
            </w:rPr>
          </w:pPr>
          <w:r>
            <w:rPr>
              <w:rFonts w:ascii="宋体" w:hAnsi="宋体"/>
              <w:bCs/>
              <w:color w:val="auto"/>
              <w:sz w:val="28"/>
              <w:szCs w:val="28"/>
              <w:highlight w:val="none"/>
              <w:lang w:val="zh-CN"/>
            </w:rPr>
            <w:fldChar w:fldCharType="end"/>
          </w:r>
        </w:p>
      </w:sdtContent>
    </w:sdt>
    <w:p w14:paraId="4B84D58D">
      <w:pPr>
        <w:widowControl/>
        <w:adjustRightInd/>
        <w:jc w:val="left"/>
        <w:rPr>
          <w:rFonts w:ascii="宋体" w:hAnsi="宋体" w:cs="仿宋_GB2312"/>
          <w:b/>
          <w:color w:val="auto"/>
          <w:sz w:val="36"/>
          <w:szCs w:val="20"/>
          <w:highlight w:val="none"/>
        </w:rPr>
        <w:sectPr>
          <w:footerReference r:id="rId4" w:type="first"/>
          <w:footerReference r:id="rId3" w:type="default"/>
          <w:pgSz w:w="11906" w:h="16838"/>
          <w:pgMar w:top="1418" w:right="1418" w:bottom="1418" w:left="1474" w:header="851" w:footer="992" w:gutter="0"/>
          <w:pgNumType w:start="1"/>
          <w:cols w:space="720" w:num="1"/>
          <w:docGrid w:linePitch="312" w:charSpace="0"/>
        </w:sectPr>
      </w:pPr>
      <w:bookmarkStart w:id="1" w:name="_Hlt74707423"/>
      <w:bookmarkEnd w:id="1"/>
      <w:bookmarkStart w:id="2" w:name="_Hlt74728647"/>
      <w:bookmarkEnd w:id="2"/>
      <w:bookmarkStart w:id="3" w:name="_Hlt74649545"/>
      <w:bookmarkEnd w:id="3"/>
      <w:bookmarkStart w:id="4" w:name="_Hlt74729822"/>
      <w:bookmarkEnd w:id="4"/>
      <w:bookmarkStart w:id="5" w:name="第二部分"/>
      <w:bookmarkStart w:id="6" w:name="_Toc91899870"/>
      <w:bookmarkStart w:id="7" w:name="_Toc91899871"/>
      <w:r>
        <w:rPr>
          <w:rFonts w:ascii="宋体" w:hAnsi="宋体" w:cs="仿宋_GB2312"/>
          <w:b/>
          <w:color w:val="auto"/>
          <w:sz w:val="36"/>
          <w:szCs w:val="20"/>
          <w:highlight w:val="none"/>
        </w:rPr>
        <w:br w:type="page"/>
      </w:r>
      <w:bookmarkStart w:id="116" w:name="_GoBack"/>
      <w:bookmarkEnd w:id="116"/>
    </w:p>
    <w:p w14:paraId="44EABE5A">
      <w:pPr>
        <w:adjustRightInd/>
        <w:spacing w:line="360" w:lineRule="auto"/>
        <w:jc w:val="center"/>
        <w:outlineLvl w:val="0"/>
        <w:rPr>
          <w:rFonts w:ascii="宋体" w:hAnsi="宋体" w:cs="仿宋_GB2312"/>
          <w:b/>
          <w:color w:val="auto"/>
          <w:sz w:val="36"/>
          <w:szCs w:val="20"/>
          <w:highlight w:val="none"/>
        </w:rPr>
      </w:pPr>
      <w:bookmarkStart w:id="8" w:name="_Toc127975690"/>
      <w:r>
        <w:rPr>
          <w:rFonts w:hint="eastAsia" w:ascii="宋体" w:hAnsi="宋体" w:cs="仿宋_GB2312"/>
          <w:b/>
          <w:color w:val="auto"/>
          <w:sz w:val="36"/>
          <w:szCs w:val="20"/>
          <w:highlight w:val="none"/>
        </w:rPr>
        <w:t>第一部分  邀请供应商</w:t>
      </w:r>
      <w:bookmarkEnd w:id="8"/>
    </w:p>
    <w:p w14:paraId="16C2D23B">
      <w:pPr>
        <w:adjustRightInd/>
        <w:spacing w:before="240" w:beforeLines="100" w:after="240" w:afterLines="100" w:line="360" w:lineRule="auto"/>
        <w:jc w:val="center"/>
        <w:outlineLvl w:val="1"/>
        <w:rPr>
          <w:rFonts w:ascii="宋体" w:hAnsi="宋体" w:cs="仿宋_GB2312"/>
          <w:b/>
          <w:color w:val="auto"/>
          <w:sz w:val="32"/>
          <w:szCs w:val="32"/>
          <w:highlight w:val="none"/>
        </w:rPr>
      </w:pPr>
      <w:bookmarkStart w:id="9" w:name="_Toc127975691"/>
      <w:r>
        <w:rPr>
          <w:rFonts w:hint="eastAsia" w:ascii="宋体" w:hAnsi="宋体" w:cs="仿宋_GB2312"/>
          <w:b/>
          <w:color w:val="auto"/>
          <w:sz w:val="32"/>
          <w:szCs w:val="32"/>
          <w:highlight w:val="none"/>
        </w:rPr>
        <w:t>竞争性磋商邀请公告</w:t>
      </w:r>
      <w:bookmarkEnd w:id="9"/>
      <w:bookmarkStart w:id="10" w:name="OLE_LINK3"/>
    </w:p>
    <w:p w14:paraId="3B8809B0">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olor w:val="auto"/>
          <w:sz w:val="24"/>
          <w:highlight w:val="none"/>
        </w:rPr>
      </w:pPr>
      <w:r>
        <w:rPr>
          <w:rFonts w:hint="eastAsia" w:ascii="宋体" w:hAnsi="宋体"/>
          <w:color w:val="auto"/>
          <w:sz w:val="24"/>
          <w:highlight w:val="none"/>
        </w:rPr>
        <w:t>项目概况</w:t>
      </w:r>
    </w:p>
    <w:p w14:paraId="1ED0178B">
      <w:pPr>
        <w:pBdr>
          <w:top w:val="single" w:color="auto" w:sz="4" w:space="1"/>
          <w:left w:val="single" w:color="auto" w:sz="4" w:space="4"/>
          <w:bottom w:val="single" w:color="auto" w:sz="4" w:space="1"/>
          <w:right w:val="single" w:color="auto" w:sz="4" w:space="4"/>
        </w:pBdr>
        <w:wordWrap w:val="0"/>
        <w:spacing w:line="360" w:lineRule="auto"/>
        <w:ind w:firstLine="480" w:firstLineChars="200"/>
        <w:rPr>
          <w:rFonts w:ascii="宋体" w:hAnsi="宋体"/>
          <w:color w:val="auto"/>
          <w:sz w:val="24"/>
          <w:highlight w:val="none"/>
          <w:u w:val="single"/>
        </w:rPr>
      </w:pPr>
      <w:r>
        <w:rPr>
          <w:rFonts w:hint="eastAsia" w:ascii="宋体" w:hAnsi="宋体"/>
          <w:color w:val="auto"/>
          <w:sz w:val="24"/>
          <w:highlight w:val="none"/>
          <w:u w:val="single"/>
          <w:lang w:eastAsia="zh-CN"/>
        </w:rPr>
        <w:t>2025年重大体育赛事及全民健身宣传报道</w:t>
      </w:r>
      <w:r>
        <w:rPr>
          <w:rFonts w:hint="eastAsia" w:ascii="宋体" w:hAnsi="宋体"/>
          <w:color w:val="auto"/>
          <w:sz w:val="24"/>
          <w:highlight w:val="none"/>
        </w:rPr>
        <w:t>采购</w:t>
      </w:r>
      <w:r>
        <w:rPr>
          <w:rFonts w:ascii="宋体" w:hAnsi="宋体"/>
          <w:color w:val="auto"/>
          <w:sz w:val="24"/>
          <w:highlight w:val="none"/>
        </w:rPr>
        <w:t>项目</w:t>
      </w:r>
      <w:r>
        <w:rPr>
          <w:rFonts w:hint="eastAsia" w:ascii="宋体" w:hAnsi="宋体"/>
          <w:color w:val="auto"/>
          <w:sz w:val="24"/>
          <w:highlight w:val="none"/>
        </w:rPr>
        <w:t>的潜在供应商应</w:t>
      </w:r>
      <w:r>
        <w:rPr>
          <w:rFonts w:hint="eastAsia" w:ascii="宋体" w:hAnsi="宋体"/>
          <w:color w:val="auto"/>
          <w:sz w:val="24"/>
          <w:highlight w:val="none"/>
          <w:u w:val="none"/>
        </w:rPr>
        <w:t>在</w:t>
      </w:r>
      <w:r>
        <w:rPr>
          <w:rFonts w:hint="eastAsia" w:ascii="宋体" w:hAnsi="宋体" w:cs="仿宋_GB2312"/>
          <w:color w:val="auto"/>
          <w:sz w:val="24"/>
          <w:highlight w:val="none"/>
          <w:u w:val="none"/>
        </w:rPr>
        <w:t>政采云平台（</w:t>
      </w:r>
      <w:r>
        <w:rPr>
          <w:color w:val="auto"/>
          <w:highlight w:val="none"/>
          <w:u w:val="none"/>
        </w:rPr>
        <w:fldChar w:fldCharType="begin"/>
      </w:r>
      <w:r>
        <w:rPr>
          <w:color w:val="auto"/>
          <w:highlight w:val="none"/>
          <w:u w:val="none"/>
        </w:rPr>
        <w:instrText xml:space="preserve"> HYPERLINK "https://www.zcygov.cn/）获取采购文件，并于2023年" </w:instrText>
      </w:r>
      <w:r>
        <w:rPr>
          <w:color w:val="auto"/>
          <w:highlight w:val="none"/>
          <w:u w:val="none"/>
        </w:rPr>
        <w:fldChar w:fldCharType="separate"/>
      </w:r>
      <w:r>
        <w:rPr>
          <w:rStyle w:val="68"/>
          <w:rFonts w:hint="eastAsia" w:ascii="宋体" w:hAnsi="宋体" w:eastAsia="宋体" w:cs="仿宋_GB2312"/>
          <w:color w:val="auto"/>
          <w:sz w:val="24"/>
          <w:highlight w:val="none"/>
          <w:u w:val="none"/>
        </w:rPr>
        <w:t>https://www.zcygov.cn/</w:t>
      </w:r>
      <w:r>
        <w:rPr>
          <w:rStyle w:val="68"/>
          <w:rFonts w:hint="eastAsia" w:ascii="宋体" w:hAnsi="宋体" w:eastAsia="宋体" w:cs="仿宋_GB2312"/>
          <w:snapToGrid/>
          <w:color w:val="auto"/>
          <w:kern w:val="2"/>
          <w:sz w:val="24"/>
          <w:szCs w:val="24"/>
          <w:highlight w:val="none"/>
          <w:u w:val="none"/>
        </w:rPr>
        <w:t>）</w:t>
      </w:r>
      <w:r>
        <w:rPr>
          <w:rStyle w:val="68"/>
          <w:rFonts w:hint="eastAsia" w:ascii="宋体" w:hAnsi="宋体" w:eastAsia="宋体" w:cs="Times New Roman"/>
          <w:snapToGrid/>
          <w:color w:val="auto"/>
          <w:kern w:val="2"/>
          <w:sz w:val="24"/>
          <w:szCs w:val="24"/>
          <w:highlight w:val="none"/>
          <w:u w:val="none"/>
        </w:rPr>
        <w:t>获取采购文件，并于</w:t>
      </w:r>
      <w:r>
        <w:rPr>
          <w:rStyle w:val="68"/>
          <w:rFonts w:hint="eastAsia" w:ascii="宋体" w:hAnsi="宋体" w:cs="Times New Roman"/>
          <w:snapToGrid/>
          <w:color w:val="auto"/>
          <w:kern w:val="2"/>
          <w:sz w:val="24"/>
          <w:szCs w:val="24"/>
          <w:highlight w:val="none"/>
          <w:u w:val="none"/>
          <w:lang w:eastAsia="zh-CN"/>
        </w:rPr>
        <w:t>2025</w:t>
      </w:r>
      <w:r>
        <w:rPr>
          <w:rStyle w:val="68"/>
          <w:rFonts w:hint="eastAsia" w:ascii="宋体" w:hAnsi="宋体" w:eastAsia="宋体" w:cs="Times New Roman"/>
          <w:bCs/>
          <w:snapToGrid/>
          <w:color w:val="auto"/>
          <w:kern w:val="2"/>
          <w:sz w:val="24"/>
          <w:szCs w:val="24"/>
          <w:highlight w:val="none"/>
          <w:u w:val="none"/>
        </w:rPr>
        <w:t>年</w:t>
      </w:r>
      <w:r>
        <w:rPr>
          <w:rStyle w:val="68"/>
          <w:rFonts w:hint="eastAsia" w:ascii="宋体" w:hAnsi="宋体" w:eastAsia="宋体" w:cs="Times New Roman"/>
          <w:bCs/>
          <w:snapToGrid/>
          <w:color w:val="auto"/>
          <w:kern w:val="2"/>
          <w:sz w:val="24"/>
          <w:szCs w:val="24"/>
          <w:highlight w:val="none"/>
          <w:u w:val="none"/>
        </w:rPr>
        <w:fldChar w:fldCharType="end"/>
      </w:r>
      <w:r>
        <w:rPr>
          <w:rStyle w:val="68"/>
          <w:rFonts w:hint="eastAsia" w:ascii="宋体" w:hAnsi="宋体" w:cs="Times New Roman"/>
          <w:bCs/>
          <w:snapToGrid/>
          <w:color w:val="auto"/>
          <w:kern w:val="2"/>
          <w:sz w:val="24"/>
          <w:szCs w:val="24"/>
          <w:highlight w:val="none"/>
          <w:u w:val="none"/>
          <w:lang w:val="en-US" w:eastAsia="zh-CN"/>
        </w:rPr>
        <w:t>7</w:t>
      </w:r>
      <w:r>
        <w:rPr>
          <w:rFonts w:hint="eastAsia" w:ascii="宋体" w:hAnsi="宋体"/>
          <w:bCs/>
          <w:color w:val="auto"/>
          <w:sz w:val="24"/>
          <w:highlight w:val="none"/>
          <w:u w:val="none"/>
        </w:rPr>
        <w:t>月</w:t>
      </w:r>
      <w:r>
        <w:rPr>
          <w:rFonts w:hint="eastAsia" w:ascii="宋体" w:hAnsi="宋体"/>
          <w:bCs/>
          <w:color w:val="auto"/>
          <w:sz w:val="24"/>
          <w:highlight w:val="none"/>
          <w:u w:val="none"/>
          <w:lang w:val="en-US" w:eastAsia="zh-CN"/>
        </w:rPr>
        <w:t>11</w:t>
      </w:r>
      <w:r>
        <w:rPr>
          <w:rFonts w:hint="eastAsia" w:ascii="宋体" w:hAnsi="宋体"/>
          <w:bCs/>
          <w:color w:val="auto"/>
          <w:sz w:val="24"/>
          <w:highlight w:val="none"/>
          <w:u w:val="none"/>
        </w:rPr>
        <w:t>日</w:t>
      </w:r>
      <w:r>
        <w:rPr>
          <w:rFonts w:hint="eastAsia" w:ascii="宋体" w:hAnsi="宋体"/>
          <w:bCs/>
          <w:color w:val="auto"/>
          <w:sz w:val="24"/>
          <w:highlight w:val="none"/>
          <w:u w:val="none"/>
          <w:lang w:val="en-US" w:eastAsia="zh-CN"/>
        </w:rPr>
        <w:t>09</w:t>
      </w:r>
      <w:r>
        <w:rPr>
          <w:rFonts w:hint="eastAsia" w:ascii="宋体" w:hAnsi="宋体"/>
          <w:bCs/>
          <w:color w:val="auto"/>
          <w:sz w:val="24"/>
          <w:highlight w:val="none"/>
          <w:u w:val="none"/>
        </w:rPr>
        <w:t>点</w:t>
      </w:r>
      <w:r>
        <w:rPr>
          <w:rFonts w:hint="eastAsia" w:ascii="宋体" w:hAnsi="宋体"/>
          <w:bCs/>
          <w:color w:val="auto"/>
          <w:sz w:val="24"/>
          <w:highlight w:val="none"/>
          <w:u w:val="none"/>
          <w:lang w:val="en-US" w:eastAsia="zh-CN"/>
        </w:rPr>
        <w:t>3</w:t>
      </w:r>
      <w:r>
        <w:rPr>
          <w:rFonts w:ascii="宋体" w:hAnsi="宋体"/>
          <w:bCs/>
          <w:color w:val="auto"/>
          <w:sz w:val="24"/>
          <w:highlight w:val="none"/>
          <w:u w:val="none"/>
        </w:rPr>
        <w:t>0</w:t>
      </w:r>
      <w:r>
        <w:rPr>
          <w:rFonts w:hint="eastAsia" w:ascii="宋体" w:hAnsi="宋体"/>
          <w:bCs/>
          <w:color w:val="auto"/>
          <w:sz w:val="24"/>
          <w:highlight w:val="none"/>
          <w:u w:val="none"/>
        </w:rPr>
        <w:t>分00秒</w:t>
      </w:r>
      <w:r>
        <w:rPr>
          <w:rFonts w:hint="eastAsia" w:ascii="宋体" w:hAnsi="宋体"/>
          <w:bCs/>
          <w:color w:val="auto"/>
          <w:sz w:val="24"/>
          <w:highlight w:val="none"/>
        </w:rPr>
        <w:t>（北京时间）前提交响应文件</w:t>
      </w:r>
      <w:r>
        <w:rPr>
          <w:rFonts w:hint="eastAsia" w:ascii="宋体" w:hAnsi="宋体"/>
          <w:color w:val="auto"/>
          <w:sz w:val="24"/>
          <w:highlight w:val="none"/>
        </w:rPr>
        <w:t>。</w:t>
      </w:r>
    </w:p>
    <w:p w14:paraId="12F92BC1">
      <w:pPr>
        <w:spacing w:line="360" w:lineRule="auto"/>
        <w:rPr>
          <w:rFonts w:ascii="宋体" w:hAnsi="宋体" w:cs="宋体"/>
          <w:b/>
          <w:bCs/>
          <w:snapToGrid w:val="0"/>
          <w:color w:val="auto"/>
          <w:kern w:val="28"/>
          <w:sz w:val="24"/>
          <w:szCs w:val="20"/>
          <w:highlight w:val="none"/>
        </w:rPr>
      </w:pPr>
      <w:bookmarkStart w:id="11" w:name="_Toc28359089"/>
      <w:bookmarkStart w:id="12" w:name="_Toc35393629"/>
      <w:bookmarkStart w:id="13" w:name="_Toc28359012"/>
      <w:bookmarkStart w:id="14" w:name="_Toc127975692"/>
      <w:bookmarkStart w:id="15" w:name="_Toc35393798"/>
      <w:r>
        <w:rPr>
          <w:rFonts w:hint="eastAsia" w:ascii="宋体" w:hAnsi="宋体" w:cs="宋体"/>
          <w:b/>
          <w:bCs/>
          <w:snapToGrid w:val="0"/>
          <w:color w:val="auto"/>
          <w:kern w:val="28"/>
          <w:sz w:val="24"/>
          <w:szCs w:val="20"/>
          <w:highlight w:val="none"/>
        </w:rPr>
        <w:t>一、项目基本情况</w:t>
      </w:r>
      <w:bookmarkEnd w:id="11"/>
      <w:bookmarkEnd w:id="12"/>
      <w:bookmarkEnd w:id="13"/>
      <w:bookmarkEnd w:id="14"/>
      <w:bookmarkEnd w:id="15"/>
    </w:p>
    <w:p w14:paraId="7411B679">
      <w:pPr>
        <w:spacing w:line="360" w:lineRule="auto"/>
        <w:ind w:firstLine="482" w:firstLineChars="200"/>
        <w:rPr>
          <w:rFonts w:hint="eastAsia" w:ascii="宋体" w:hAnsi="宋体" w:eastAsia="宋体"/>
          <w:b/>
          <w:color w:val="auto"/>
          <w:sz w:val="24"/>
          <w:highlight w:val="none"/>
          <w:lang w:eastAsia="zh-CN"/>
        </w:rPr>
      </w:pPr>
      <w:r>
        <w:rPr>
          <w:rFonts w:hint="eastAsia" w:ascii="宋体" w:hAnsi="宋体"/>
          <w:b/>
          <w:color w:val="auto"/>
          <w:sz w:val="24"/>
          <w:highlight w:val="none"/>
        </w:rPr>
        <w:t>项目编号：</w:t>
      </w:r>
      <w:r>
        <w:rPr>
          <w:rFonts w:hint="eastAsia" w:ascii="宋体" w:hAnsi="宋体"/>
          <w:color w:val="auto"/>
          <w:sz w:val="24"/>
          <w:highlight w:val="none"/>
          <w:lang w:eastAsia="zh-CN"/>
        </w:rPr>
        <w:t>ZJZBC-25-429</w:t>
      </w:r>
    </w:p>
    <w:p w14:paraId="30021CDF">
      <w:pPr>
        <w:spacing w:line="360" w:lineRule="auto"/>
        <w:ind w:firstLine="482" w:firstLineChars="200"/>
        <w:rPr>
          <w:rFonts w:hint="eastAsia" w:ascii="宋体" w:hAnsi="宋体" w:eastAsia="宋体"/>
          <w:b/>
          <w:color w:val="auto"/>
          <w:sz w:val="24"/>
          <w:highlight w:val="none"/>
          <w:u w:val="single"/>
          <w:lang w:eastAsia="zh-CN"/>
        </w:rPr>
      </w:pPr>
      <w:r>
        <w:rPr>
          <w:rFonts w:hint="eastAsia" w:ascii="宋体" w:hAnsi="宋体"/>
          <w:b/>
          <w:color w:val="auto"/>
          <w:sz w:val="24"/>
          <w:highlight w:val="none"/>
        </w:rPr>
        <w:t>项目名称：</w:t>
      </w:r>
      <w:r>
        <w:rPr>
          <w:rFonts w:hint="eastAsia" w:ascii="宋体" w:hAnsi="宋体"/>
          <w:color w:val="auto"/>
          <w:sz w:val="24"/>
          <w:highlight w:val="none"/>
          <w:lang w:eastAsia="zh-CN"/>
        </w:rPr>
        <w:t>2025年重大体育赛事及全民健身宣传报道</w:t>
      </w:r>
    </w:p>
    <w:p w14:paraId="0FFC1836">
      <w:pPr>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采购方式：</w:t>
      </w:r>
      <w:r>
        <w:rPr>
          <w:rFonts w:hint="eastAsia" w:ascii="宋体" w:hAnsi="宋体"/>
          <w:color w:val="auto"/>
          <w:sz w:val="24"/>
          <w:highlight w:val="none"/>
        </w:rPr>
        <w:t>竞争性磋商</w:t>
      </w:r>
    </w:p>
    <w:p w14:paraId="07BA3FE0">
      <w:pPr>
        <w:spacing w:line="360" w:lineRule="auto"/>
        <w:ind w:firstLine="482" w:firstLineChars="200"/>
        <w:rPr>
          <w:rFonts w:ascii="宋体" w:hAnsi="宋体"/>
          <w:color w:val="auto"/>
          <w:sz w:val="24"/>
          <w:highlight w:val="none"/>
        </w:rPr>
      </w:pPr>
      <w:r>
        <w:rPr>
          <w:rFonts w:hint="eastAsia" w:ascii="宋体" w:hAnsi="宋体"/>
          <w:b/>
          <w:color w:val="auto"/>
          <w:sz w:val="24"/>
          <w:highlight w:val="none"/>
        </w:rPr>
        <w:t>预算金额（元）：</w:t>
      </w:r>
      <w:r>
        <w:rPr>
          <w:rFonts w:hint="eastAsia" w:ascii="宋体" w:hAnsi="宋体"/>
          <w:color w:val="auto"/>
          <w:sz w:val="24"/>
          <w:highlight w:val="none"/>
          <w:lang w:val="en-US" w:eastAsia="zh-CN"/>
        </w:rPr>
        <w:t>4992</w:t>
      </w:r>
      <w:r>
        <w:rPr>
          <w:rFonts w:ascii="宋体" w:hAnsi="宋体"/>
          <w:color w:val="auto"/>
          <w:sz w:val="24"/>
          <w:highlight w:val="none"/>
        </w:rPr>
        <w:t>000</w:t>
      </w:r>
    </w:p>
    <w:p w14:paraId="70959103">
      <w:pPr>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最高限价（元）：</w:t>
      </w:r>
      <w:r>
        <w:rPr>
          <w:rFonts w:hint="eastAsia" w:ascii="宋体" w:hAnsi="宋体"/>
          <w:color w:val="auto"/>
          <w:sz w:val="24"/>
          <w:highlight w:val="none"/>
          <w:lang w:val="en-US" w:eastAsia="zh-CN"/>
        </w:rPr>
        <w:t>4992</w:t>
      </w:r>
      <w:r>
        <w:rPr>
          <w:rFonts w:ascii="宋体" w:hAnsi="宋体"/>
          <w:color w:val="auto"/>
          <w:sz w:val="24"/>
          <w:highlight w:val="none"/>
        </w:rPr>
        <w:t>000</w:t>
      </w:r>
    </w:p>
    <w:p w14:paraId="56298B2C">
      <w:pPr>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采购需求：</w:t>
      </w:r>
      <w:r>
        <w:rPr>
          <w:rFonts w:hint="eastAsia" w:ascii="宋体" w:hAnsi="宋体"/>
          <w:b w:val="0"/>
          <w:color w:val="auto"/>
          <w:sz w:val="24"/>
          <w:highlight w:val="none"/>
        </w:rPr>
        <w:t>完成</w:t>
      </w:r>
      <w:r>
        <w:rPr>
          <w:rFonts w:hint="eastAsia" w:ascii="宋体" w:hAnsi="宋体"/>
          <w:b w:val="0"/>
          <w:color w:val="auto"/>
          <w:sz w:val="24"/>
          <w:highlight w:val="none"/>
          <w:lang w:eastAsia="zh-CN"/>
        </w:rPr>
        <w:t>2025年重大体育赛事及全民健身宣传报道</w:t>
      </w:r>
      <w:r>
        <w:rPr>
          <w:rFonts w:hint="eastAsia" w:ascii="宋体" w:hAnsi="宋体"/>
          <w:color w:val="auto"/>
          <w:sz w:val="24"/>
          <w:highlight w:val="none"/>
          <w:lang w:val="en-US" w:eastAsia="zh-CN"/>
        </w:rPr>
        <w:t>，</w:t>
      </w:r>
      <w:r>
        <w:rPr>
          <w:rFonts w:hint="eastAsia" w:ascii="宋体" w:hAnsi="宋体"/>
          <w:color w:val="auto"/>
          <w:sz w:val="24"/>
          <w:highlight w:val="none"/>
        </w:rPr>
        <w:t>具体详见磋商文件“第四部分 采购</w:t>
      </w:r>
      <w:r>
        <w:rPr>
          <w:rFonts w:ascii="宋体" w:hAnsi="宋体"/>
          <w:color w:val="auto"/>
          <w:sz w:val="24"/>
          <w:highlight w:val="none"/>
        </w:rPr>
        <w:t>需求</w:t>
      </w:r>
      <w:r>
        <w:rPr>
          <w:rFonts w:hint="eastAsia" w:ascii="宋体" w:hAnsi="宋体"/>
          <w:color w:val="auto"/>
          <w:sz w:val="24"/>
          <w:highlight w:val="none"/>
        </w:rPr>
        <w:t>”。</w:t>
      </w:r>
    </w:p>
    <w:p w14:paraId="5FE4BDCE">
      <w:pPr>
        <w:spacing w:line="360" w:lineRule="auto"/>
        <w:ind w:firstLine="482" w:firstLineChars="200"/>
        <w:rPr>
          <w:rFonts w:ascii="宋体" w:hAnsi="宋体"/>
          <w:color w:val="auto"/>
          <w:sz w:val="24"/>
          <w:highlight w:val="none"/>
        </w:rPr>
      </w:pPr>
      <w:r>
        <w:rPr>
          <w:rFonts w:hint="eastAsia" w:ascii="宋体" w:hAnsi="宋体"/>
          <w:b/>
          <w:color w:val="auto"/>
          <w:sz w:val="24"/>
          <w:highlight w:val="none"/>
        </w:rPr>
        <w:t>合同履行期限：</w:t>
      </w:r>
      <w:r>
        <w:rPr>
          <w:rFonts w:hint="eastAsia" w:ascii="宋体" w:hAnsi="宋体"/>
          <w:color w:val="auto"/>
          <w:sz w:val="24"/>
          <w:highlight w:val="none"/>
          <w:lang w:eastAsia="zh-CN"/>
        </w:rPr>
        <w:t>合同签订之日起至2025年11月30日</w:t>
      </w:r>
      <w:r>
        <w:rPr>
          <w:rFonts w:hint="eastAsia" w:ascii="宋体" w:hAnsi="宋体"/>
          <w:color w:val="auto"/>
          <w:sz w:val="24"/>
          <w:highlight w:val="none"/>
        </w:rPr>
        <w:t>。</w:t>
      </w:r>
    </w:p>
    <w:p w14:paraId="5F8EEABB">
      <w:pPr>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本项目接受联合体投标：</w:t>
      </w:r>
      <w:sdt>
        <w:sdtPr>
          <w:rPr>
            <w:rFonts w:hint="eastAsia" w:ascii="宋体" w:hAnsi="宋体"/>
            <w:b/>
            <w:color w:val="auto"/>
            <w:sz w:val="24"/>
            <w:highlight w:val="none"/>
          </w:rPr>
          <w:id w:val="2035453831"/>
          <w14:checkbox>
            <w14:checked w14:val="1"/>
            <w14:checkedState w14:val="00FE" w14:font="Wingdings"/>
            <w14:uncheckedState w14:val="2610" w14:font="MS Gothic"/>
          </w14:checkbox>
        </w:sdtPr>
        <w:sdtEndPr>
          <w:rPr>
            <w:rFonts w:hint="eastAsia" w:ascii="宋体" w:hAnsi="宋体"/>
            <w:b/>
            <w:color w:val="auto"/>
            <w:sz w:val="24"/>
            <w:highlight w:val="none"/>
          </w:rPr>
        </w:sdtEndPr>
        <w:sdtContent>
          <w:r>
            <w:rPr>
              <w:rFonts w:hint="eastAsia" w:ascii="宋体" w:hAnsi="宋体"/>
              <w:b/>
              <w:color w:val="auto"/>
              <w:sz w:val="24"/>
              <w:highlight w:val="none"/>
            </w:rPr>
            <w:sym w:font="Wingdings" w:char="F0FE"/>
          </w:r>
        </w:sdtContent>
      </w:sdt>
      <w:r>
        <w:rPr>
          <w:rFonts w:hint="eastAsia" w:ascii="宋体" w:hAnsi="宋体"/>
          <w:b/>
          <w:color w:val="auto"/>
          <w:sz w:val="24"/>
          <w:highlight w:val="none"/>
        </w:rPr>
        <w:t>是，</w:t>
      </w:r>
      <w:sdt>
        <w:sdtPr>
          <w:rPr>
            <w:rFonts w:hint="eastAsia" w:ascii="宋体" w:hAnsi="宋体"/>
            <w:b/>
            <w:color w:val="auto"/>
            <w:sz w:val="24"/>
            <w:highlight w:val="none"/>
          </w:rPr>
          <w:id w:val="5"/>
          <w14:checkbox>
            <w14:checked w14:val="0"/>
            <w14:checkedState w14:val="00FE" w14:font="Wingdings"/>
            <w14:uncheckedState w14:val="2610" w14:font="MS Gothic"/>
          </w14:checkbox>
        </w:sdtPr>
        <w:sdtEndPr>
          <w:rPr>
            <w:rFonts w:hint="eastAsia" w:ascii="宋体" w:hAnsi="宋体"/>
            <w:b/>
            <w:color w:val="auto"/>
            <w:sz w:val="24"/>
            <w:highlight w:val="none"/>
          </w:rPr>
        </w:sdtEndPr>
        <w:sdtContent>
          <w:r>
            <w:rPr>
              <w:rFonts w:hint="eastAsia" w:ascii="MS Gothic" w:hAnsi="MS Gothic" w:eastAsia="MS Gothic"/>
              <w:b/>
              <w:color w:val="auto"/>
              <w:sz w:val="24"/>
              <w:highlight w:val="none"/>
            </w:rPr>
            <w:t>☐</w:t>
          </w:r>
        </w:sdtContent>
      </w:sdt>
      <w:r>
        <w:rPr>
          <w:rFonts w:hint="eastAsia" w:ascii="宋体" w:hAnsi="宋体"/>
          <w:b/>
          <w:color w:val="auto"/>
          <w:sz w:val="24"/>
          <w:highlight w:val="none"/>
        </w:rPr>
        <w:t>否。</w:t>
      </w:r>
    </w:p>
    <w:p w14:paraId="4159650D">
      <w:pPr>
        <w:spacing w:line="360" w:lineRule="auto"/>
        <w:rPr>
          <w:rFonts w:ascii="宋体" w:hAnsi="宋体" w:cs="宋体"/>
          <w:b/>
          <w:bCs/>
          <w:snapToGrid w:val="0"/>
          <w:color w:val="auto"/>
          <w:kern w:val="28"/>
          <w:sz w:val="24"/>
          <w:szCs w:val="20"/>
          <w:highlight w:val="none"/>
        </w:rPr>
      </w:pPr>
      <w:bookmarkStart w:id="16" w:name="_Toc35393799"/>
      <w:bookmarkStart w:id="17" w:name="_Toc127975693"/>
      <w:bookmarkStart w:id="18" w:name="_Toc28359013"/>
      <w:bookmarkStart w:id="19" w:name="_Toc28359090"/>
      <w:bookmarkStart w:id="20" w:name="_Toc35393630"/>
      <w:r>
        <w:rPr>
          <w:rFonts w:hint="eastAsia" w:ascii="宋体" w:hAnsi="宋体" w:cs="宋体"/>
          <w:b/>
          <w:bCs/>
          <w:snapToGrid w:val="0"/>
          <w:color w:val="auto"/>
          <w:kern w:val="28"/>
          <w:sz w:val="24"/>
          <w:szCs w:val="20"/>
          <w:highlight w:val="none"/>
        </w:rPr>
        <w:t>二、申请人的资格要求：</w:t>
      </w:r>
      <w:bookmarkEnd w:id="16"/>
      <w:bookmarkEnd w:id="17"/>
      <w:bookmarkEnd w:id="18"/>
      <w:bookmarkEnd w:id="19"/>
      <w:bookmarkEnd w:id="20"/>
    </w:p>
    <w:p w14:paraId="0EE44049">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6A445A8C">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.以联合体形式响应的，提供联合协议(本项目不接受联合体响应或者供应商不以联合体形式响应的，则不需要提供) 。</w:t>
      </w:r>
    </w:p>
    <w:p w14:paraId="0E57F4CA">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2AFF020A">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（注：不得限制大中型企业与小微企业组成联合体参与响应）</w:t>
      </w:r>
      <w:r>
        <w:rPr>
          <w:rFonts w:hint="eastAsia" w:ascii="宋体" w:hAnsi="宋体" w:cs="宋体"/>
          <w:color w:val="auto"/>
          <w:sz w:val="24"/>
          <w:highlight w:val="none"/>
        </w:rPr>
        <w:t>；</w:t>
      </w:r>
    </w:p>
    <w:p w14:paraId="39D4956B">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046ACDE5">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szCs w:val="24"/>
              <w:highlight w:val="none"/>
              <w:lang w:val="en-US" w:eastAsia="zh-CN" w:bidi="ar-SA"/>
            </w:rPr>
            <w:t>☐</w:t>
          </w:r>
        </w:sdtContent>
      </w:sdt>
      <w:r>
        <w:rPr>
          <w:rFonts w:hint="eastAsia" w:ascii="宋体" w:hAnsi="宋体" w:cs="宋体"/>
          <w:color w:val="auto"/>
          <w:sz w:val="24"/>
          <w:highlight w:val="none"/>
        </w:rPr>
        <w:t>服务全部由符合政策要求的中小企业承接，提供中小企业声明函；</w:t>
      </w:r>
    </w:p>
    <w:p w14:paraId="18112361">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Segoe UI Symbol" w:hAnsi="Segoe UI Symbol" w:cs="Segoe UI Symbol"/>
              <w:color w:val="auto"/>
              <w:kern w:val="0"/>
              <w:sz w:val="24"/>
              <w:highlight w:val="none"/>
            </w:rPr>
            <w:t>☐</w:t>
          </w:r>
        </w:sdtContent>
      </w:sdt>
      <w:r>
        <w:rPr>
          <w:rFonts w:hint="eastAsia" w:ascii="宋体" w:hAnsi="宋体" w:cs="宋体"/>
          <w:color w:val="auto"/>
          <w:sz w:val="24"/>
          <w:highlight w:val="none"/>
        </w:rPr>
        <w:t>服务全部由符合政策要求的小微企业承接，提供中小企业声明函；</w:t>
      </w:r>
    </w:p>
    <w:p w14:paraId="1E9302D6">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10"/>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Segoe UI Symbol" w:hAnsi="Segoe UI Symbol" w:cs="Segoe UI Symbol"/>
              <w:color w:val="auto"/>
              <w:kern w:val="0"/>
              <w:sz w:val="24"/>
              <w:highlight w:val="none"/>
            </w:rPr>
            <w:t>☐</w:t>
          </w:r>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%，小微企业合同金额应当达到</w:t>
      </w:r>
      <w:r>
        <w:rPr>
          <w:rFonts w:hint="eastAsia" w:ascii="宋体" w:hAnsi="宋体" w:cs="宋体"/>
          <w:color w:val="auto"/>
          <w:sz w:val="24"/>
          <w:highlight w:val="none"/>
          <w:u w:val="single"/>
        </w:rPr>
        <w:t xml:space="preserve"> </w:t>
      </w:r>
      <w:r>
        <w:rPr>
          <w:rFonts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如果供应商本身提供所有标的均由中小企业制造、承建或承接，视同符合了资格条件，无需再与其他中小企业组成联合体参加政府采购活动，无需提供联合协议</w:t>
      </w:r>
      <w:r>
        <w:rPr>
          <w:rFonts w:hint="eastAsia" w:ascii="宋体" w:hAnsi="宋体" w:cs="宋体"/>
          <w:color w:val="auto"/>
          <w:sz w:val="24"/>
          <w:highlight w:val="none"/>
        </w:rPr>
        <w:t>；</w:t>
      </w:r>
    </w:p>
    <w:p w14:paraId="6C2B2EAA">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Segoe UI Symbol" w:hAnsi="Segoe UI Symbol" w:cs="Segoe UI Symbol"/>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，小微企业合同金额应当达到</w:t>
      </w:r>
      <w:r>
        <w:rPr>
          <w:rFonts w:hint="eastAsia" w:ascii="宋体" w:hAnsi="宋体" w:cs="宋体"/>
          <w:color w:val="auto"/>
          <w:sz w:val="24"/>
          <w:highlight w:val="none"/>
          <w:u w:val="single"/>
        </w:rPr>
        <w:t xml:space="preserve"> </w:t>
      </w:r>
      <w:r>
        <w:rPr>
          <w:rFonts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如果供应商本身提供所有标的均由中小企业制造、承建或承接，视同符合了资格条件，无需再向中小企业分包，无需提供分包意向协议</w:t>
      </w:r>
      <w:r>
        <w:rPr>
          <w:rFonts w:hint="eastAsia" w:ascii="宋体" w:hAnsi="宋体" w:cs="宋体"/>
          <w:color w:val="auto"/>
          <w:sz w:val="24"/>
          <w:highlight w:val="none"/>
        </w:rPr>
        <w:t>。</w:t>
      </w:r>
    </w:p>
    <w:p w14:paraId="19C6D574">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color w:val="auto"/>
          <w:sz w:val="24"/>
          <w:highlight w:val="none"/>
          <w:lang w:eastAsia="zh-CN"/>
        </w:rPr>
        <w:t>（</w:t>
      </w:r>
      <w:r>
        <w:rPr>
          <w:rFonts w:hint="eastAsia" w:ascii="宋体" w:hAnsi="宋体" w:cs="宋体"/>
          <w:color w:val="auto"/>
          <w:sz w:val="24"/>
          <w:highlight w:val="none"/>
        </w:rPr>
        <w:t>1）具有新闻出版行政部门核发的报纸出版资质；</w:t>
      </w:r>
      <w:r>
        <w:rPr>
          <w:rFonts w:hint="eastAsia" w:ascii="宋体" w:hAnsi="宋体" w:cs="宋体"/>
          <w:color w:val="auto"/>
          <w:sz w:val="24"/>
          <w:highlight w:val="none"/>
          <w:lang w:eastAsia="zh-CN"/>
        </w:rPr>
        <w:t>（</w:t>
      </w:r>
      <w:r>
        <w:rPr>
          <w:rFonts w:hint="eastAsia" w:ascii="宋体" w:hAnsi="宋体" w:cs="宋体"/>
          <w:color w:val="auto"/>
          <w:sz w:val="24"/>
          <w:highlight w:val="none"/>
        </w:rPr>
        <w:t>2）发行有国内统一刊号的省级及以上报纸。</w:t>
      </w:r>
    </w:p>
    <w:p w14:paraId="6AB3AEE6">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522FAE49">
      <w:pPr>
        <w:spacing w:line="360" w:lineRule="auto"/>
        <w:rPr>
          <w:rFonts w:ascii="宋体" w:hAnsi="宋体" w:cs="宋体"/>
          <w:b/>
          <w:bCs/>
          <w:snapToGrid w:val="0"/>
          <w:color w:val="auto"/>
          <w:kern w:val="28"/>
          <w:sz w:val="24"/>
          <w:szCs w:val="20"/>
          <w:highlight w:val="none"/>
        </w:rPr>
      </w:pPr>
      <w:bookmarkStart w:id="21" w:name="_Toc35393631"/>
      <w:bookmarkStart w:id="22" w:name="_Toc127975694"/>
      <w:bookmarkStart w:id="23" w:name="_Toc28359091"/>
      <w:bookmarkStart w:id="24" w:name="_Toc35393800"/>
      <w:bookmarkStart w:id="25" w:name="_Toc28359014"/>
      <w:r>
        <w:rPr>
          <w:rFonts w:hint="eastAsia" w:ascii="宋体" w:hAnsi="宋体" w:cs="宋体"/>
          <w:b/>
          <w:bCs/>
          <w:snapToGrid w:val="0"/>
          <w:color w:val="auto"/>
          <w:kern w:val="28"/>
          <w:sz w:val="24"/>
          <w:szCs w:val="20"/>
          <w:highlight w:val="none"/>
        </w:rPr>
        <w:t>三、获取（下载）采购文件</w:t>
      </w:r>
      <w:bookmarkEnd w:id="21"/>
      <w:bookmarkEnd w:id="22"/>
      <w:bookmarkEnd w:id="23"/>
      <w:bookmarkEnd w:id="24"/>
      <w:bookmarkEnd w:id="25"/>
    </w:p>
    <w:p w14:paraId="04E404EC">
      <w:pPr>
        <w:spacing w:line="360" w:lineRule="auto"/>
        <w:ind w:firstLine="54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olor w:val="auto"/>
          <w:sz w:val="27"/>
          <w:szCs w:val="27"/>
          <w:highlight w:val="none"/>
        </w:rPr>
        <w:t>/</w:t>
      </w:r>
      <w:r>
        <w:rPr>
          <w:rFonts w:hint="eastAsia" w:ascii="宋体" w:hAnsi="宋体" w:cs="宋体"/>
          <w:color w:val="auto"/>
          <w:sz w:val="24"/>
          <w:highlight w:val="none"/>
        </w:rPr>
        <w:t>至</w:t>
      </w:r>
      <w:r>
        <w:rPr>
          <w:rFonts w:hint="eastAsia" w:ascii="宋体" w:hAnsi="宋体" w:cs="宋体"/>
          <w:color w:val="auto"/>
          <w:sz w:val="24"/>
          <w:highlight w:val="none"/>
          <w:lang w:eastAsia="zh-CN"/>
        </w:rPr>
        <w:t>2025</w:t>
      </w:r>
      <w:r>
        <w:rPr>
          <w:rFonts w:hint="eastAsia" w:ascii="宋体" w:hAnsi="宋体" w:cs="宋体"/>
          <w:color w:val="auto"/>
          <w:sz w:val="24"/>
          <w:highlight w:val="none"/>
        </w:rPr>
        <w:t>年</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11</w:t>
      </w:r>
      <w:r>
        <w:rPr>
          <w:rFonts w:hint="eastAsia" w:ascii="宋体" w:hAnsi="宋体" w:cs="宋体"/>
          <w:color w:val="auto"/>
          <w:sz w:val="24"/>
          <w:highlight w:val="none"/>
        </w:rPr>
        <w:t>日，每天上午</w:t>
      </w:r>
      <w:r>
        <w:rPr>
          <w:rFonts w:hint="eastAsia" w:ascii="宋体" w:hAnsi="宋体"/>
          <w:color w:val="auto"/>
          <w:sz w:val="24"/>
          <w:highlight w:val="none"/>
        </w:rPr>
        <w:t>00:00至12:00，下午12:00至23:59</w:t>
      </w:r>
      <w:r>
        <w:rPr>
          <w:rFonts w:hint="eastAsia" w:ascii="宋体" w:hAnsi="宋体" w:cs="宋体"/>
          <w:color w:val="auto"/>
          <w:sz w:val="24"/>
          <w:highlight w:val="none"/>
        </w:rPr>
        <w:t>（北京时间</w:t>
      </w:r>
      <w:r>
        <w:rPr>
          <w:rFonts w:hint="eastAsia" w:ascii="宋体" w:hAnsi="宋体"/>
          <w:color w:val="auto"/>
          <w:sz w:val="24"/>
          <w:highlight w:val="none"/>
        </w:rPr>
        <w:t>，线上获取法定节假日均可，线下获取文件法定节假日除外</w:t>
      </w:r>
      <w:r>
        <w:rPr>
          <w:rFonts w:hint="eastAsia" w:ascii="宋体" w:hAnsi="宋体" w:cs="宋体"/>
          <w:color w:val="auto"/>
          <w:sz w:val="24"/>
          <w:highlight w:val="none"/>
        </w:rPr>
        <w:t>）。</w:t>
      </w:r>
    </w:p>
    <w:p w14:paraId="34014679">
      <w:pPr>
        <w:spacing w:line="360" w:lineRule="auto"/>
        <w:ind w:firstLine="540"/>
        <w:rPr>
          <w:rFonts w:ascii="宋体" w:hAnsi="宋体" w:cs="宋体"/>
          <w:color w:val="auto"/>
          <w:sz w:val="28"/>
          <w:szCs w:val="28"/>
          <w:highlight w:val="none"/>
          <w:u w:val="single"/>
        </w:rPr>
      </w:pPr>
      <w:r>
        <w:rPr>
          <w:rFonts w:hint="eastAsia" w:ascii="宋体" w:hAnsi="宋体" w:cs="宋体"/>
          <w:b/>
          <w:color w:val="auto"/>
          <w:sz w:val="24"/>
          <w:highlight w:val="none"/>
        </w:rPr>
        <w:t>地点（网址）：</w:t>
      </w:r>
      <w:r>
        <w:rPr>
          <w:rFonts w:hint="eastAsia" w:ascii="宋体" w:hAnsi="宋体" w:cs="仿宋_GB2312"/>
          <w:b/>
          <w:color w:val="auto"/>
          <w:sz w:val="24"/>
          <w:highlight w:val="none"/>
        </w:rPr>
        <w:t>政采云平台（</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Style w:val="68"/>
          <w:rFonts w:hint="eastAsia" w:ascii="宋体" w:hAnsi="宋体" w:eastAsia="宋体" w:cs="仿宋_GB2312"/>
          <w:b/>
          <w:color w:val="auto"/>
          <w:sz w:val="24"/>
          <w:highlight w:val="none"/>
        </w:rPr>
        <w:t>https://www.zcygov.cn/</w:t>
      </w:r>
      <w:r>
        <w:rPr>
          <w:rStyle w:val="68"/>
          <w:rFonts w:hint="eastAsia" w:ascii="宋体" w:hAnsi="宋体" w:eastAsia="宋体" w:cs="仿宋_GB2312"/>
          <w:b/>
          <w:color w:val="auto"/>
          <w:sz w:val="24"/>
          <w:highlight w:val="none"/>
        </w:rPr>
        <w:fldChar w:fldCharType="end"/>
      </w:r>
      <w:r>
        <w:rPr>
          <w:rFonts w:hint="eastAsia" w:ascii="宋体" w:hAnsi="宋体" w:cs="仿宋_GB2312"/>
          <w:b/>
          <w:color w:val="auto"/>
          <w:sz w:val="24"/>
          <w:highlight w:val="none"/>
        </w:rPr>
        <w:t>）。</w:t>
      </w:r>
    </w:p>
    <w:p w14:paraId="622CCB4D">
      <w:pPr>
        <w:spacing w:line="360" w:lineRule="auto"/>
        <w:ind w:firstLine="540"/>
        <w:rPr>
          <w:rFonts w:ascii="宋体" w:hAnsi="宋体" w:cs="宋体"/>
          <w:color w:val="auto"/>
          <w:sz w:val="24"/>
          <w:highlight w:val="none"/>
          <w:u w:val="single"/>
        </w:rPr>
      </w:pPr>
      <w:r>
        <w:rPr>
          <w:rFonts w:hint="eastAsia" w:ascii="宋体" w:hAnsi="宋体" w:cs="宋体"/>
          <w:b/>
          <w:color w:val="auto"/>
          <w:sz w:val="24"/>
          <w:highlight w:val="none"/>
        </w:rPr>
        <w:t>方式：</w:t>
      </w:r>
      <w:r>
        <w:rPr>
          <w:rFonts w:hint="eastAsia" w:ascii="宋体" w:hAnsi="宋体" w:cs="宋体"/>
          <w:color w:val="auto"/>
          <w:sz w:val="24"/>
          <w:highlight w:val="none"/>
        </w:rPr>
        <w:t>供应商登录政采云平台https://www.zcygov.cn/在线申请获取采购文件（进入“项目采购”应用，在获取采购文件菜单中选择项目，申请获取采购文件）。</w:t>
      </w:r>
    </w:p>
    <w:p w14:paraId="4CF2F5EB">
      <w:pPr>
        <w:spacing w:line="360" w:lineRule="auto"/>
        <w:ind w:firstLine="540"/>
        <w:rPr>
          <w:rFonts w:ascii="宋体" w:hAnsi="宋体" w:cs="宋体"/>
          <w:color w:val="auto"/>
          <w:sz w:val="28"/>
          <w:szCs w:val="28"/>
          <w:highlight w:val="none"/>
        </w:rPr>
      </w:pPr>
      <w:r>
        <w:rPr>
          <w:rFonts w:hint="eastAsia" w:ascii="宋体" w:hAnsi="宋体" w:cs="宋体"/>
          <w:b/>
          <w:color w:val="auto"/>
          <w:sz w:val="24"/>
          <w:highlight w:val="none"/>
        </w:rPr>
        <w:t>售价：</w:t>
      </w:r>
      <w:r>
        <w:rPr>
          <w:rFonts w:hint="eastAsia" w:ascii="宋体" w:hAnsi="宋体" w:cs="仿宋_GB2312"/>
          <w:color w:val="auto"/>
          <w:sz w:val="24"/>
          <w:highlight w:val="none"/>
        </w:rPr>
        <w:t>免费。</w:t>
      </w:r>
    </w:p>
    <w:p w14:paraId="1A05AD40">
      <w:pPr>
        <w:spacing w:line="360" w:lineRule="auto"/>
        <w:rPr>
          <w:rFonts w:ascii="宋体" w:hAnsi="宋体" w:cs="宋体"/>
          <w:b/>
          <w:bCs/>
          <w:snapToGrid w:val="0"/>
          <w:color w:val="auto"/>
          <w:kern w:val="28"/>
          <w:sz w:val="24"/>
          <w:szCs w:val="20"/>
          <w:highlight w:val="none"/>
        </w:rPr>
      </w:pPr>
      <w:bookmarkStart w:id="26" w:name="_Toc35393801"/>
      <w:bookmarkStart w:id="27" w:name="_Toc28359015"/>
      <w:bookmarkStart w:id="28" w:name="_Toc28359092"/>
      <w:bookmarkStart w:id="29" w:name="_Toc35393632"/>
      <w:bookmarkStart w:id="30" w:name="_Toc127975695"/>
      <w:r>
        <w:rPr>
          <w:rFonts w:hint="eastAsia" w:ascii="宋体" w:hAnsi="宋体" w:cs="宋体"/>
          <w:b/>
          <w:bCs/>
          <w:snapToGrid w:val="0"/>
          <w:color w:val="auto"/>
          <w:kern w:val="28"/>
          <w:sz w:val="24"/>
          <w:szCs w:val="20"/>
          <w:highlight w:val="none"/>
        </w:rPr>
        <w:t>四、响应文件提交</w:t>
      </w:r>
      <w:bookmarkEnd w:id="26"/>
      <w:bookmarkEnd w:id="27"/>
      <w:bookmarkEnd w:id="28"/>
      <w:bookmarkEnd w:id="29"/>
      <w:r>
        <w:rPr>
          <w:rFonts w:hint="eastAsia" w:ascii="宋体" w:hAnsi="宋体" w:cs="宋体"/>
          <w:b/>
          <w:bCs/>
          <w:snapToGrid w:val="0"/>
          <w:color w:val="auto"/>
          <w:kern w:val="28"/>
          <w:sz w:val="24"/>
          <w:szCs w:val="20"/>
          <w:highlight w:val="none"/>
        </w:rPr>
        <w:t>（上传）</w:t>
      </w:r>
      <w:bookmarkEnd w:id="30"/>
    </w:p>
    <w:p w14:paraId="6C8AD957">
      <w:pPr>
        <w:spacing w:line="360" w:lineRule="auto"/>
        <w:ind w:firstLine="480" w:firstLineChars="200"/>
        <w:rPr>
          <w:rFonts w:ascii="宋体" w:hAnsi="宋体"/>
          <w:bCs/>
          <w:color w:val="auto"/>
          <w:sz w:val="24"/>
          <w:highlight w:val="none"/>
          <w:u w:val="single"/>
        </w:rPr>
      </w:pPr>
      <w:r>
        <w:rPr>
          <w:rFonts w:hint="eastAsia" w:ascii="宋体" w:hAnsi="宋体"/>
          <w:color w:val="auto"/>
          <w:sz w:val="24"/>
          <w:highlight w:val="none"/>
        </w:rPr>
        <w:t>截止时间：</w:t>
      </w:r>
      <w:r>
        <w:rPr>
          <w:rFonts w:hint="eastAsia" w:ascii="宋体" w:hAnsi="宋体"/>
          <w:color w:val="auto"/>
          <w:sz w:val="24"/>
          <w:highlight w:val="none"/>
          <w:u w:val="single"/>
          <w:lang w:eastAsia="zh-CN"/>
        </w:rPr>
        <w:t>2025</w:t>
      </w:r>
      <w:r>
        <w:rPr>
          <w:rFonts w:hint="eastAsia" w:ascii="宋体" w:hAnsi="宋体"/>
          <w:bCs/>
          <w:color w:val="auto"/>
          <w:sz w:val="24"/>
          <w:highlight w:val="none"/>
          <w:u w:val="single"/>
        </w:rPr>
        <w:t>年</w:t>
      </w:r>
      <w:r>
        <w:rPr>
          <w:rFonts w:hint="eastAsia" w:ascii="宋体" w:hAnsi="宋体"/>
          <w:bCs/>
          <w:color w:val="auto"/>
          <w:sz w:val="24"/>
          <w:highlight w:val="none"/>
          <w:u w:val="single"/>
          <w:lang w:val="en-US" w:eastAsia="zh-CN"/>
        </w:rPr>
        <w:t>7</w:t>
      </w:r>
      <w:r>
        <w:rPr>
          <w:rFonts w:hint="eastAsia" w:ascii="宋体" w:hAnsi="宋体"/>
          <w:bCs/>
          <w:color w:val="auto"/>
          <w:sz w:val="24"/>
          <w:highlight w:val="none"/>
          <w:u w:val="single"/>
        </w:rPr>
        <w:t>月</w:t>
      </w:r>
      <w:r>
        <w:rPr>
          <w:rFonts w:hint="eastAsia" w:ascii="宋体" w:hAnsi="宋体"/>
          <w:bCs/>
          <w:color w:val="auto"/>
          <w:sz w:val="24"/>
          <w:highlight w:val="none"/>
          <w:u w:val="single"/>
          <w:lang w:val="en-US" w:eastAsia="zh-CN"/>
        </w:rPr>
        <w:t>11</w:t>
      </w:r>
      <w:r>
        <w:rPr>
          <w:rFonts w:hint="eastAsia" w:ascii="宋体" w:hAnsi="宋体"/>
          <w:bCs/>
          <w:color w:val="auto"/>
          <w:sz w:val="24"/>
          <w:highlight w:val="none"/>
          <w:u w:val="single"/>
        </w:rPr>
        <w:t>日</w:t>
      </w:r>
      <w:r>
        <w:rPr>
          <w:rFonts w:hint="eastAsia" w:ascii="宋体" w:hAnsi="宋体"/>
          <w:bCs/>
          <w:color w:val="auto"/>
          <w:sz w:val="24"/>
          <w:highlight w:val="none"/>
          <w:u w:val="single"/>
          <w:lang w:val="en-US" w:eastAsia="zh-CN"/>
        </w:rPr>
        <w:t>09</w:t>
      </w:r>
      <w:r>
        <w:rPr>
          <w:rFonts w:hint="eastAsia" w:ascii="宋体" w:hAnsi="宋体"/>
          <w:bCs/>
          <w:color w:val="auto"/>
          <w:sz w:val="24"/>
          <w:highlight w:val="none"/>
          <w:u w:val="single"/>
        </w:rPr>
        <w:t>点</w:t>
      </w:r>
      <w:r>
        <w:rPr>
          <w:rFonts w:hint="eastAsia" w:ascii="宋体" w:hAnsi="宋体"/>
          <w:bCs/>
          <w:color w:val="auto"/>
          <w:sz w:val="24"/>
          <w:highlight w:val="none"/>
          <w:u w:val="single"/>
          <w:lang w:val="en-US" w:eastAsia="zh-CN"/>
        </w:rPr>
        <w:t>3</w:t>
      </w:r>
      <w:r>
        <w:rPr>
          <w:rFonts w:ascii="宋体" w:hAnsi="宋体"/>
          <w:bCs/>
          <w:color w:val="auto"/>
          <w:sz w:val="24"/>
          <w:highlight w:val="none"/>
          <w:u w:val="single"/>
        </w:rPr>
        <w:t>0</w:t>
      </w:r>
      <w:r>
        <w:rPr>
          <w:rFonts w:hint="eastAsia" w:ascii="宋体" w:hAnsi="宋体"/>
          <w:bCs/>
          <w:color w:val="auto"/>
          <w:sz w:val="24"/>
          <w:highlight w:val="none"/>
          <w:u w:val="single"/>
        </w:rPr>
        <w:t>分00秒</w:t>
      </w:r>
      <w:r>
        <w:rPr>
          <w:rFonts w:hint="eastAsia" w:ascii="宋体" w:hAnsi="宋体"/>
          <w:bCs/>
          <w:color w:val="auto"/>
          <w:sz w:val="24"/>
          <w:highlight w:val="none"/>
        </w:rPr>
        <w:t>（北京时间）</w:t>
      </w:r>
    </w:p>
    <w:p w14:paraId="7B4DB468">
      <w:pPr>
        <w:spacing w:line="360" w:lineRule="auto"/>
        <w:ind w:firstLine="480" w:firstLineChars="200"/>
        <w:rPr>
          <w:rFonts w:ascii="宋体" w:hAnsi="宋体"/>
          <w:bCs/>
          <w:color w:val="auto"/>
          <w:sz w:val="24"/>
          <w:highlight w:val="none"/>
          <w:u w:val="single"/>
        </w:rPr>
      </w:pPr>
      <w:r>
        <w:rPr>
          <w:rFonts w:hint="eastAsia" w:ascii="宋体" w:hAnsi="宋体"/>
          <w:color w:val="auto"/>
          <w:sz w:val="24"/>
          <w:highlight w:val="none"/>
        </w:rPr>
        <w:t>地点：</w:t>
      </w:r>
      <w:r>
        <w:rPr>
          <w:rFonts w:hint="eastAsia" w:ascii="宋体" w:hAnsi="宋体" w:cs="仿宋_GB2312"/>
          <w:b/>
          <w:color w:val="auto"/>
          <w:sz w:val="24"/>
          <w:highlight w:val="none"/>
        </w:rPr>
        <w:t>通过“政府采购云平台（https://www.zcygov.cn/</w:t>
      </w:r>
      <w:r>
        <w:rPr>
          <w:rFonts w:ascii="宋体" w:hAnsi="宋体" w:cs="仿宋_GB2312"/>
          <w:b/>
          <w:color w:val="auto"/>
          <w:sz w:val="24"/>
          <w:highlight w:val="none"/>
        </w:rPr>
        <w:t>）</w:t>
      </w:r>
      <w:r>
        <w:rPr>
          <w:rFonts w:hint="eastAsia" w:ascii="宋体" w:hAnsi="宋体" w:cs="仿宋_GB2312"/>
          <w:b/>
          <w:color w:val="auto"/>
          <w:sz w:val="24"/>
          <w:highlight w:val="none"/>
        </w:rPr>
        <w:t>”在线递交。</w:t>
      </w:r>
    </w:p>
    <w:p w14:paraId="3174D4AD">
      <w:pPr>
        <w:spacing w:line="360" w:lineRule="auto"/>
        <w:rPr>
          <w:rFonts w:ascii="宋体" w:hAnsi="宋体" w:cs="宋体"/>
          <w:b/>
          <w:bCs/>
          <w:snapToGrid w:val="0"/>
          <w:color w:val="auto"/>
          <w:kern w:val="28"/>
          <w:sz w:val="24"/>
          <w:szCs w:val="20"/>
          <w:highlight w:val="none"/>
        </w:rPr>
      </w:pPr>
      <w:bookmarkStart w:id="31" w:name="_Toc28359016"/>
      <w:bookmarkStart w:id="32" w:name="_Toc28359093"/>
      <w:bookmarkStart w:id="33" w:name="_Toc35393802"/>
      <w:bookmarkStart w:id="34" w:name="_Toc35393633"/>
      <w:bookmarkStart w:id="35" w:name="_Toc127975696"/>
      <w:r>
        <w:rPr>
          <w:rFonts w:hint="eastAsia" w:ascii="宋体" w:hAnsi="宋体" w:cs="宋体"/>
          <w:b/>
          <w:bCs/>
          <w:snapToGrid w:val="0"/>
          <w:color w:val="auto"/>
          <w:kern w:val="28"/>
          <w:sz w:val="24"/>
          <w:szCs w:val="20"/>
          <w:highlight w:val="none"/>
        </w:rPr>
        <w:t>五、响应文件开启</w:t>
      </w:r>
      <w:bookmarkEnd w:id="31"/>
      <w:bookmarkEnd w:id="32"/>
      <w:bookmarkEnd w:id="33"/>
      <w:bookmarkEnd w:id="34"/>
      <w:bookmarkEnd w:id="35"/>
    </w:p>
    <w:p w14:paraId="35FA0EC5">
      <w:pPr>
        <w:spacing w:line="360" w:lineRule="auto"/>
        <w:ind w:firstLine="480" w:firstLineChars="200"/>
        <w:rPr>
          <w:rFonts w:ascii="宋体" w:hAnsi="宋体"/>
          <w:bCs/>
          <w:color w:val="auto"/>
          <w:sz w:val="24"/>
          <w:highlight w:val="none"/>
          <w:u w:val="single"/>
        </w:rPr>
      </w:pPr>
      <w:r>
        <w:rPr>
          <w:rFonts w:hint="eastAsia" w:ascii="宋体" w:hAnsi="宋体"/>
          <w:color w:val="auto"/>
          <w:sz w:val="24"/>
          <w:highlight w:val="none"/>
        </w:rPr>
        <w:t>时间：</w:t>
      </w:r>
      <w:r>
        <w:rPr>
          <w:rFonts w:hint="eastAsia" w:ascii="宋体" w:hAnsi="宋体"/>
          <w:color w:val="auto"/>
          <w:sz w:val="24"/>
          <w:highlight w:val="none"/>
          <w:u w:val="single"/>
          <w:lang w:eastAsia="zh-CN"/>
        </w:rPr>
        <w:t>2025</w:t>
      </w:r>
      <w:r>
        <w:rPr>
          <w:rFonts w:hint="eastAsia" w:ascii="宋体" w:hAnsi="宋体"/>
          <w:bCs/>
          <w:color w:val="auto"/>
          <w:sz w:val="24"/>
          <w:highlight w:val="none"/>
          <w:u w:val="single"/>
        </w:rPr>
        <w:t>年</w:t>
      </w:r>
      <w:r>
        <w:rPr>
          <w:rFonts w:hint="eastAsia" w:ascii="宋体" w:hAnsi="宋体"/>
          <w:bCs/>
          <w:color w:val="auto"/>
          <w:sz w:val="24"/>
          <w:highlight w:val="none"/>
          <w:u w:val="single"/>
          <w:lang w:val="en-US" w:eastAsia="zh-CN"/>
        </w:rPr>
        <w:t>7</w:t>
      </w:r>
      <w:r>
        <w:rPr>
          <w:rFonts w:hint="eastAsia" w:ascii="宋体" w:hAnsi="宋体"/>
          <w:bCs/>
          <w:color w:val="auto"/>
          <w:sz w:val="24"/>
          <w:highlight w:val="none"/>
          <w:u w:val="single"/>
        </w:rPr>
        <w:t>月</w:t>
      </w:r>
      <w:r>
        <w:rPr>
          <w:rFonts w:hint="eastAsia" w:ascii="宋体" w:hAnsi="宋体"/>
          <w:bCs/>
          <w:color w:val="auto"/>
          <w:sz w:val="24"/>
          <w:highlight w:val="none"/>
          <w:u w:val="single"/>
          <w:lang w:val="en-US" w:eastAsia="zh-CN"/>
        </w:rPr>
        <w:t>11</w:t>
      </w:r>
      <w:r>
        <w:rPr>
          <w:rFonts w:hint="eastAsia" w:ascii="宋体" w:hAnsi="宋体"/>
          <w:bCs/>
          <w:color w:val="auto"/>
          <w:sz w:val="24"/>
          <w:highlight w:val="none"/>
          <w:u w:val="single"/>
        </w:rPr>
        <w:t>日</w:t>
      </w:r>
      <w:r>
        <w:rPr>
          <w:rFonts w:hint="eastAsia" w:ascii="宋体" w:hAnsi="宋体"/>
          <w:bCs/>
          <w:color w:val="auto"/>
          <w:sz w:val="24"/>
          <w:highlight w:val="none"/>
          <w:u w:val="single"/>
          <w:lang w:val="en-US" w:eastAsia="zh-CN"/>
        </w:rPr>
        <w:t>09</w:t>
      </w:r>
      <w:r>
        <w:rPr>
          <w:rFonts w:hint="eastAsia" w:ascii="宋体" w:hAnsi="宋体"/>
          <w:bCs/>
          <w:color w:val="auto"/>
          <w:sz w:val="24"/>
          <w:highlight w:val="none"/>
          <w:u w:val="single"/>
        </w:rPr>
        <w:t>点</w:t>
      </w:r>
      <w:r>
        <w:rPr>
          <w:rFonts w:hint="eastAsia" w:ascii="宋体" w:hAnsi="宋体"/>
          <w:bCs/>
          <w:color w:val="auto"/>
          <w:sz w:val="24"/>
          <w:highlight w:val="none"/>
          <w:u w:val="single"/>
          <w:lang w:val="en-US" w:eastAsia="zh-CN"/>
        </w:rPr>
        <w:t>3</w:t>
      </w:r>
      <w:r>
        <w:rPr>
          <w:rFonts w:ascii="宋体" w:hAnsi="宋体"/>
          <w:bCs/>
          <w:color w:val="auto"/>
          <w:sz w:val="24"/>
          <w:highlight w:val="none"/>
          <w:u w:val="single"/>
        </w:rPr>
        <w:t>0</w:t>
      </w:r>
      <w:r>
        <w:rPr>
          <w:rFonts w:hint="eastAsia" w:ascii="宋体" w:hAnsi="宋体"/>
          <w:bCs/>
          <w:color w:val="auto"/>
          <w:sz w:val="24"/>
          <w:highlight w:val="none"/>
          <w:u w:val="single"/>
        </w:rPr>
        <w:t>分00秒</w:t>
      </w:r>
      <w:r>
        <w:rPr>
          <w:rFonts w:hint="eastAsia" w:ascii="宋体" w:hAnsi="宋体"/>
          <w:bCs/>
          <w:color w:val="auto"/>
          <w:sz w:val="24"/>
          <w:highlight w:val="none"/>
        </w:rPr>
        <w:t>（北京时间）</w:t>
      </w:r>
    </w:p>
    <w:p w14:paraId="0132AEDB">
      <w:pPr>
        <w:spacing w:line="360" w:lineRule="auto"/>
        <w:ind w:firstLine="480" w:firstLineChars="200"/>
        <w:rPr>
          <w:rFonts w:ascii="宋体" w:hAnsi="宋体"/>
          <w:bCs/>
          <w:color w:val="auto"/>
          <w:sz w:val="24"/>
          <w:highlight w:val="none"/>
          <w:u w:val="single"/>
        </w:rPr>
      </w:pPr>
      <w:r>
        <w:rPr>
          <w:rFonts w:hint="eastAsia" w:ascii="宋体" w:hAnsi="宋体"/>
          <w:color w:val="auto"/>
          <w:sz w:val="24"/>
          <w:highlight w:val="none"/>
        </w:rPr>
        <w:t>地点：政采云平台（https://www.zcygov.cn/）（线下：杭州市上城区环站东路</w:t>
      </w:r>
      <w:r>
        <w:rPr>
          <w:rFonts w:hint="eastAsia" w:ascii="宋体" w:hAnsi="宋体"/>
          <w:color w:val="auto"/>
          <w:sz w:val="24"/>
          <w:highlight w:val="none"/>
          <w:lang w:eastAsia="zh-CN"/>
        </w:rPr>
        <w:t>99号</w:t>
      </w:r>
      <w:r>
        <w:rPr>
          <w:rFonts w:hint="eastAsia" w:ascii="宋体" w:hAnsi="宋体"/>
          <w:color w:val="auto"/>
          <w:sz w:val="24"/>
          <w:highlight w:val="none"/>
        </w:rPr>
        <w:t>云峰大厦1幢</w:t>
      </w:r>
      <w:r>
        <w:rPr>
          <w:rFonts w:hint="eastAsia" w:ascii="宋体" w:hAnsi="宋体"/>
          <w:color w:val="auto"/>
          <w:sz w:val="24"/>
          <w:highlight w:val="none"/>
          <w:lang w:eastAsia="zh-CN"/>
        </w:rPr>
        <w:t>13楼</w:t>
      </w:r>
      <w:r>
        <w:rPr>
          <w:rFonts w:hint="eastAsia" w:ascii="宋体" w:hAnsi="宋体"/>
          <w:color w:val="auto"/>
          <w:sz w:val="24"/>
          <w:highlight w:val="none"/>
        </w:rPr>
        <w:t>开标室）</w:t>
      </w:r>
      <w:r>
        <w:rPr>
          <w:rFonts w:hint="eastAsia" w:ascii="宋体" w:hAnsi="宋体" w:cs="宋体"/>
          <w:color w:val="auto"/>
          <w:sz w:val="24"/>
          <w:highlight w:val="none"/>
        </w:rPr>
        <w:t>。</w:t>
      </w:r>
    </w:p>
    <w:p w14:paraId="6F165AF8">
      <w:pPr>
        <w:spacing w:line="360" w:lineRule="auto"/>
        <w:rPr>
          <w:rFonts w:ascii="宋体" w:hAnsi="宋体" w:cs="宋体"/>
          <w:b/>
          <w:bCs/>
          <w:snapToGrid w:val="0"/>
          <w:color w:val="auto"/>
          <w:kern w:val="28"/>
          <w:sz w:val="24"/>
          <w:szCs w:val="20"/>
          <w:highlight w:val="none"/>
        </w:rPr>
      </w:pPr>
      <w:bookmarkStart w:id="36" w:name="_Toc35393634"/>
      <w:bookmarkStart w:id="37" w:name="_Toc28359017"/>
      <w:bookmarkStart w:id="38" w:name="_Toc28359094"/>
      <w:bookmarkStart w:id="39" w:name="_Toc127975697"/>
      <w:bookmarkStart w:id="40" w:name="_Toc35393803"/>
      <w:r>
        <w:rPr>
          <w:rFonts w:hint="eastAsia" w:ascii="宋体" w:hAnsi="宋体" w:cs="宋体"/>
          <w:b/>
          <w:bCs/>
          <w:snapToGrid w:val="0"/>
          <w:color w:val="auto"/>
          <w:kern w:val="28"/>
          <w:sz w:val="24"/>
          <w:szCs w:val="20"/>
          <w:highlight w:val="none"/>
        </w:rPr>
        <w:t>六、公告期限</w:t>
      </w:r>
      <w:bookmarkEnd w:id="36"/>
      <w:bookmarkEnd w:id="37"/>
      <w:bookmarkEnd w:id="38"/>
      <w:bookmarkEnd w:id="39"/>
      <w:bookmarkEnd w:id="40"/>
    </w:p>
    <w:p w14:paraId="75B1FF84">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自本公告发布之日起3个工作日。</w:t>
      </w:r>
    </w:p>
    <w:p w14:paraId="3140F6BD">
      <w:pPr>
        <w:spacing w:line="360" w:lineRule="auto"/>
        <w:rPr>
          <w:rFonts w:ascii="宋体" w:hAnsi="宋体" w:cs="宋体"/>
          <w:b/>
          <w:bCs/>
          <w:snapToGrid w:val="0"/>
          <w:color w:val="auto"/>
          <w:kern w:val="28"/>
          <w:sz w:val="24"/>
          <w:szCs w:val="20"/>
          <w:highlight w:val="none"/>
        </w:rPr>
      </w:pPr>
      <w:bookmarkStart w:id="41" w:name="_Toc35393804"/>
      <w:bookmarkStart w:id="42" w:name="_Toc35393635"/>
      <w:bookmarkStart w:id="43" w:name="_Toc127975698"/>
      <w:r>
        <w:rPr>
          <w:rFonts w:hint="eastAsia" w:ascii="宋体" w:hAnsi="宋体" w:cs="宋体"/>
          <w:b/>
          <w:bCs/>
          <w:snapToGrid w:val="0"/>
          <w:color w:val="auto"/>
          <w:kern w:val="28"/>
          <w:sz w:val="24"/>
          <w:szCs w:val="20"/>
          <w:highlight w:val="none"/>
        </w:rPr>
        <w:t>七、其他补充事宜</w:t>
      </w:r>
      <w:bookmarkEnd w:id="41"/>
      <w:bookmarkEnd w:id="42"/>
      <w:bookmarkEnd w:id="43"/>
    </w:p>
    <w:p w14:paraId="2607F93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1929627A">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2.</w:t>
      </w:r>
      <w:r>
        <w:rPr>
          <w:rFonts w:hint="eastAsia" w:ascii="宋体" w:hAnsi="宋体" w:cs="宋体"/>
          <w:color w:val="auto"/>
          <w:sz w:val="24"/>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务服务网-政府采购投诉处理-在线办理。</w:t>
      </w:r>
    </w:p>
    <w:p w14:paraId="5E93560D">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0074600">
      <w:pPr>
        <w:spacing w:line="360" w:lineRule="auto"/>
        <w:ind w:firstLine="482" w:firstLineChars="200"/>
        <w:rPr>
          <w:rFonts w:ascii="宋体" w:hAnsi="宋体"/>
          <w:color w:val="auto"/>
          <w:sz w:val="24"/>
          <w:highlight w:val="none"/>
        </w:rPr>
      </w:pPr>
      <w:r>
        <w:rPr>
          <w:rFonts w:hint="eastAsia" w:ascii="宋体" w:hAnsi="宋体" w:cs="宋体"/>
          <w:b/>
          <w:color w:val="auto"/>
          <w:kern w:val="0"/>
          <w:sz w:val="24"/>
          <w:highlight w:val="none"/>
        </w:rPr>
        <w:t>4.其他事项：（1）需要落实的政府采购政策：</w:t>
      </w:r>
      <w:r>
        <w:rPr>
          <w:rFonts w:hint="eastAsia" w:ascii="宋体" w:hAnsi="宋体" w:cs="宋体"/>
          <w:color w:val="auto"/>
          <w:kern w:val="0"/>
          <w:sz w:val="24"/>
          <w:highlight w:val="none"/>
        </w:rPr>
        <w:t>包括节约资源、保护环境、</w:t>
      </w:r>
      <w:r>
        <w:rPr>
          <w:rFonts w:hint="eastAsia" w:ascii="宋体" w:hAnsi="宋体" w:cs="宋体"/>
          <w:color w:val="auto"/>
          <w:sz w:val="24"/>
          <w:highlight w:val="none"/>
        </w:rPr>
        <w:t>支持创新、</w:t>
      </w:r>
      <w:r>
        <w:rPr>
          <w:rFonts w:hint="eastAsia" w:ascii="宋体" w:hAnsi="宋体" w:cs="宋体"/>
          <w:color w:val="auto"/>
          <w:kern w:val="0"/>
          <w:sz w:val="24"/>
          <w:highlight w:val="none"/>
        </w:rPr>
        <w:t>促进中小企业发展等，详见磋商文件第三部分。</w:t>
      </w:r>
      <w:r>
        <w:rPr>
          <w:rFonts w:hint="eastAsia" w:ascii="宋体" w:hAnsi="宋体" w:cs="宋体"/>
          <w:b/>
          <w:color w:val="auto"/>
          <w:kern w:val="0"/>
          <w:sz w:val="24"/>
          <w:szCs w:val="20"/>
          <w:highlight w:val="none"/>
        </w:rPr>
        <w:t>（2）</w:t>
      </w:r>
      <w:r>
        <w:rPr>
          <w:rFonts w:hint="eastAsia" w:ascii="宋体" w:hAnsi="宋体" w:cs="仿宋_GB2312"/>
          <w:b/>
          <w:color w:val="auto"/>
          <w:sz w:val="24"/>
          <w:highlight w:val="none"/>
        </w:rPr>
        <w:t>电子交易的说明:1）电子交易：</w:t>
      </w:r>
      <w:r>
        <w:rPr>
          <w:rFonts w:hint="eastAsia" w:ascii="宋体" w:hAnsi="宋体" w:cs="仿宋_GB2312"/>
          <w:color w:val="auto"/>
          <w:sz w:val="24"/>
          <w:highlight w:val="none"/>
        </w:rPr>
        <w:t>本项目以数据电文形式，依托“政府采购云平台（www.zcygov.cn）”进行采购活动，不接受纸质响应文件。</w:t>
      </w:r>
      <w:r>
        <w:rPr>
          <w:rFonts w:hint="eastAsia" w:ascii="宋体" w:hAnsi="宋体" w:cs="仿宋_GB2312"/>
          <w:b/>
          <w:color w:val="auto"/>
          <w:sz w:val="24"/>
          <w:highlight w:val="none"/>
        </w:rPr>
        <w:t>2）响应准备：</w:t>
      </w:r>
      <w:r>
        <w:rPr>
          <w:rFonts w:hint="eastAsia" w:ascii="宋体" w:hAnsi="宋体" w:cs="仿宋_GB2312"/>
          <w:color w:val="auto"/>
          <w:sz w:val="24"/>
          <w:highlight w:val="none"/>
        </w:rPr>
        <w:t>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r>
        <w:rPr>
          <w:rFonts w:hint="eastAsia" w:ascii="宋体" w:hAnsi="宋体" w:cs="仿宋_GB2312"/>
          <w:b/>
          <w:color w:val="auto"/>
          <w:sz w:val="24"/>
          <w:highlight w:val="none"/>
        </w:rPr>
        <w:t>3）磋商文件的获取：</w:t>
      </w:r>
      <w:r>
        <w:rPr>
          <w:rFonts w:hint="eastAsia" w:ascii="宋体" w:hAnsi="宋体" w:cs="仿宋_GB2312"/>
          <w:color w:val="auto"/>
          <w:sz w:val="24"/>
          <w:highlight w:val="none"/>
        </w:rPr>
        <w:t>使用账号登录或者使用CA登录政采云平台；进入“项目采购”应用，在获取采购文件菜单中选择项目，获取磋商文件。</w:t>
      </w:r>
      <w:r>
        <w:rPr>
          <w:rFonts w:hint="eastAsia" w:ascii="宋体" w:hAnsi="宋体" w:cs="仿宋_GB2312"/>
          <w:b/>
          <w:color w:val="auto"/>
          <w:sz w:val="24"/>
          <w:highlight w:val="none"/>
        </w:rPr>
        <w:t>4）响应文件的制作：</w:t>
      </w:r>
      <w:r>
        <w:rPr>
          <w:rFonts w:hint="eastAsia" w:ascii="宋体" w:hAnsi="宋体" w:cs="仿宋_GB2312"/>
          <w:color w:val="auto"/>
          <w:sz w:val="24"/>
          <w:highlight w:val="none"/>
        </w:rPr>
        <w:t>在“政采云电子交易客户端”中完成“填写基本信息”、“导入投标文件”、“标书关联”、“标书检查”、“电子签名”、“生成电子标书”等操作。</w:t>
      </w:r>
      <w:r>
        <w:rPr>
          <w:rFonts w:ascii="宋体" w:hAnsi="宋体" w:cs="仿宋_GB2312"/>
          <w:b/>
          <w:color w:val="auto"/>
          <w:sz w:val="24"/>
          <w:highlight w:val="none"/>
        </w:rPr>
        <w:t>5）</w:t>
      </w:r>
      <w:r>
        <w:rPr>
          <w:rFonts w:hint="eastAsia" w:ascii="宋体" w:hAnsi="宋体" w:cs="仿宋_GB2312"/>
          <w:color w:val="auto"/>
          <w:sz w:val="24"/>
          <w:highlight w:val="none"/>
        </w:rPr>
        <w:t>采购人、</w:t>
      </w:r>
      <w:r>
        <w:rPr>
          <w:rFonts w:hint="eastAsia" w:ascii="宋体" w:hAnsi="宋体" w:cs="仿宋_GB2312"/>
          <w:color w:val="auto"/>
          <w:sz w:val="24"/>
          <w:highlight w:val="none"/>
          <w:lang w:eastAsia="zh-CN"/>
        </w:rPr>
        <w:t>采购代理机构</w:t>
      </w:r>
      <w:r>
        <w:rPr>
          <w:rFonts w:hint="eastAsia" w:ascii="宋体" w:hAnsi="宋体" w:cs="仿宋_GB2312"/>
          <w:color w:val="auto"/>
          <w:sz w:val="24"/>
          <w:highlight w:val="none"/>
        </w:rPr>
        <w:t>将依托政采云平台完成本项目的电子交易活动，平台不接受未按本公告约定方式获取磋商文件的供应商进行响应活动；</w:t>
      </w:r>
      <w:r>
        <w:rPr>
          <w:rFonts w:ascii="宋体" w:hAnsi="宋体" w:cs="仿宋_GB2312"/>
          <w:b/>
          <w:color w:val="auto"/>
          <w:sz w:val="24"/>
          <w:highlight w:val="none"/>
        </w:rPr>
        <w:t>6）</w:t>
      </w:r>
      <w:r>
        <w:rPr>
          <w:rFonts w:hint="eastAsia" w:ascii="宋体" w:hAnsi="宋体" w:cs="仿宋_GB2312"/>
          <w:color w:val="auto"/>
          <w:sz w:val="24"/>
          <w:highlight w:val="none"/>
        </w:rPr>
        <w:t>对未按上述方式获取磋商文件的供应商对该文件提出的质疑，采购人或采购代理机构将不予处理</w:t>
      </w:r>
      <w:r>
        <w:rPr>
          <w:rFonts w:hint="eastAsia" w:ascii="宋体" w:hAnsi="宋体" w:cs="仿宋_GB2312"/>
          <w:b/>
          <w:color w:val="auto"/>
          <w:sz w:val="24"/>
          <w:highlight w:val="none"/>
        </w:rPr>
        <w:t>；</w:t>
      </w:r>
      <w:r>
        <w:rPr>
          <w:rFonts w:ascii="宋体" w:hAnsi="宋体" w:cs="仿宋_GB2312"/>
          <w:b/>
          <w:color w:val="auto"/>
          <w:sz w:val="24"/>
          <w:highlight w:val="none"/>
        </w:rPr>
        <w:t>7）</w:t>
      </w:r>
      <w:r>
        <w:rPr>
          <w:rFonts w:hint="eastAsia" w:ascii="宋体" w:hAnsi="宋体" w:cs="仿宋_GB2312"/>
          <w:color w:val="auto"/>
          <w:sz w:val="24"/>
          <w:highlight w:val="none"/>
        </w:rPr>
        <w:t>不提供磋商文件纸质版；</w:t>
      </w:r>
      <w:r>
        <w:rPr>
          <w:rFonts w:ascii="宋体" w:hAnsi="宋体" w:cs="仿宋_GB2312"/>
          <w:b/>
          <w:color w:val="auto"/>
          <w:sz w:val="24"/>
          <w:highlight w:val="none"/>
        </w:rPr>
        <w:t>8</w:t>
      </w:r>
      <w:r>
        <w:rPr>
          <w:rFonts w:hint="eastAsia" w:ascii="宋体" w:hAnsi="宋体" w:cs="仿宋_GB2312"/>
          <w:b/>
          <w:color w:val="auto"/>
          <w:sz w:val="24"/>
          <w:highlight w:val="none"/>
        </w:rPr>
        <w:t>）响应文件的传输提交：</w:t>
      </w:r>
      <w:r>
        <w:rPr>
          <w:rFonts w:hint="eastAsia" w:ascii="宋体" w:hAnsi="宋体" w:cs="仿宋_GB2312"/>
          <w:color w:val="auto"/>
          <w:sz w:val="24"/>
          <w:highlight w:val="none"/>
        </w:rPr>
        <w:t>供应商在提交响应文件的截止时间前将加密的响应文件上传至政府采购云平台，还可以在提交响应文件的截止时间前直接提交或者以邮政快递方式提交备份响应文件1份。备份响应文件的制作、存储、密封详见磋商文件第三部分“备份响应文件”；</w:t>
      </w:r>
      <w:r>
        <w:rPr>
          <w:rFonts w:hint="eastAsia" w:ascii="宋体" w:hAnsi="宋体" w:cs="仿宋_GB2312"/>
          <w:b/>
          <w:color w:val="auto"/>
          <w:sz w:val="24"/>
          <w:highlight w:val="none"/>
        </w:rPr>
        <w:t>9）响应文件的解密：</w:t>
      </w:r>
      <w:r>
        <w:rPr>
          <w:rFonts w:hint="eastAsia" w:ascii="宋体" w:hAnsi="宋体" w:cs="仿宋_GB2312"/>
          <w:color w:val="auto"/>
          <w:sz w:val="24"/>
          <w:highlight w:val="none"/>
        </w:rPr>
        <w:t>供应商按照平台提示和磋商文件的规定在半小时内完成在线解密。通过“政府采购云平台”上传递交的响应文件无法按时解密，供应商递交了备份响应文件的，以备份响应文件为依据，否则视为响应文件撤回。通过“政府采购云平台”上传提交的响应文件已按时解密的，备份响应文件自动失效。供应商仅提交备份响应文件，没有在电子交易平台传输提交响应文件的，响应无效；</w:t>
      </w:r>
      <w:r>
        <w:rPr>
          <w:rFonts w:hint="eastAsia" w:ascii="宋体" w:hAnsi="宋体" w:cs="仿宋_GB2312"/>
          <w:b/>
          <w:color w:val="auto"/>
          <w:sz w:val="24"/>
          <w:highlight w:val="none"/>
        </w:rPr>
        <w:t>10）具体操作指南</w:t>
      </w:r>
      <w:r>
        <w:rPr>
          <w:rFonts w:hint="eastAsia" w:ascii="宋体" w:hAnsi="宋体" w:cs="仿宋_GB2312"/>
          <w:color w:val="auto"/>
          <w:sz w:val="24"/>
          <w:highlight w:val="none"/>
        </w:rPr>
        <w:t>：详见政采云平台“服务中心-帮助文档-项目采购-操作流程-电子招投标-政府采购项目电子交易管理操作指南-供应商”。</w:t>
      </w:r>
      <w:r>
        <w:rPr>
          <w:rFonts w:hint="eastAsia" w:ascii="宋体" w:hAnsi="宋体" w:cs="宋体"/>
          <w:color w:val="auto"/>
          <w:sz w:val="24"/>
          <w:highlight w:val="none"/>
        </w:rPr>
        <w:t>（3）磋商文件公告期限与磋商公告的公告期限一致。</w:t>
      </w:r>
    </w:p>
    <w:p w14:paraId="6B85C8BD">
      <w:pPr>
        <w:spacing w:line="360" w:lineRule="auto"/>
        <w:rPr>
          <w:rFonts w:ascii="宋体" w:hAnsi="宋体" w:cs="宋体"/>
          <w:b/>
          <w:bCs/>
          <w:snapToGrid w:val="0"/>
          <w:color w:val="auto"/>
          <w:kern w:val="28"/>
          <w:sz w:val="24"/>
          <w:szCs w:val="20"/>
          <w:highlight w:val="none"/>
        </w:rPr>
      </w:pPr>
      <w:bookmarkStart w:id="44" w:name="_Toc28359095"/>
      <w:bookmarkStart w:id="45" w:name="_Toc35393636"/>
      <w:bookmarkStart w:id="46" w:name="_Toc28359018"/>
      <w:bookmarkStart w:id="47" w:name="_Toc127975699"/>
      <w:bookmarkStart w:id="48" w:name="_Toc35393805"/>
      <w:r>
        <w:rPr>
          <w:rFonts w:hint="eastAsia" w:ascii="宋体" w:hAnsi="宋体" w:cs="宋体"/>
          <w:b/>
          <w:bCs/>
          <w:snapToGrid w:val="0"/>
          <w:color w:val="auto"/>
          <w:kern w:val="28"/>
          <w:sz w:val="24"/>
          <w:szCs w:val="20"/>
          <w:highlight w:val="none"/>
        </w:rPr>
        <w:t>八、凡对本次采购提出询问、质疑、投诉，请按以下方式联系</w:t>
      </w:r>
      <w:bookmarkEnd w:id="44"/>
      <w:bookmarkEnd w:id="45"/>
      <w:bookmarkEnd w:id="46"/>
      <w:bookmarkEnd w:id="47"/>
      <w:bookmarkEnd w:id="48"/>
    </w:p>
    <w:p w14:paraId="3C4D6A5B">
      <w:pPr>
        <w:spacing w:line="360" w:lineRule="auto"/>
        <w:rPr>
          <w:rFonts w:ascii="宋体" w:hAnsi="宋体" w:cs="宋体"/>
          <w:b/>
          <w:bCs/>
          <w:color w:val="auto"/>
          <w:sz w:val="24"/>
          <w:highlight w:val="none"/>
        </w:rPr>
      </w:pPr>
      <w:bookmarkStart w:id="49" w:name="_Toc28359096"/>
      <w:bookmarkStart w:id="50" w:name="_Toc28359019"/>
      <w:bookmarkStart w:id="51" w:name="_Toc35393806"/>
      <w:bookmarkStart w:id="52" w:name="_Toc35393637"/>
      <w:r>
        <w:rPr>
          <w:rFonts w:hint="eastAsia" w:ascii="宋体" w:hAnsi="宋体" w:cs="宋体"/>
          <w:b/>
          <w:bCs/>
          <w:color w:val="auto"/>
          <w:sz w:val="24"/>
          <w:highlight w:val="none"/>
        </w:rPr>
        <w:t>1.采购人信息</w:t>
      </w:r>
      <w:bookmarkEnd w:id="49"/>
      <w:bookmarkEnd w:id="50"/>
      <w:bookmarkEnd w:id="51"/>
      <w:bookmarkEnd w:id="52"/>
      <w:r>
        <w:rPr>
          <w:rFonts w:hint="eastAsia" w:ascii="宋体" w:hAnsi="宋体" w:cs="宋体"/>
          <w:b/>
          <w:bCs/>
          <w:color w:val="auto"/>
          <w:sz w:val="24"/>
          <w:highlight w:val="none"/>
        </w:rPr>
        <w:t>：</w:t>
      </w:r>
    </w:p>
    <w:p w14:paraId="484A822D">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名</w:t>
      </w:r>
      <w:r>
        <w:rPr>
          <w:rFonts w:ascii="宋体" w:hAnsi="宋体"/>
          <w:color w:val="auto"/>
          <w:sz w:val="24"/>
          <w:highlight w:val="none"/>
        </w:rPr>
        <w:t xml:space="preserve">    </w:t>
      </w:r>
      <w:r>
        <w:rPr>
          <w:rFonts w:hint="eastAsia" w:ascii="宋体" w:hAnsi="宋体"/>
          <w:color w:val="auto"/>
          <w:sz w:val="24"/>
          <w:highlight w:val="none"/>
        </w:rPr>
        <w:t>称：</w:t>
      </w:r>
      <w:r>
        <w:rPr>
          <w:rFonts w:hint="eastAsia" w:ascii="宋体" w:hAnsi="宋体" w:cs="宋体"/>
          <w:color w:val="auto"/>
          <w:sz w:val="24"/>
          <w:highlight w:val="none"/>
        </w:rPr>
        <w:t>浙江省体育局</w:t>
      </w:r>
    </w:p>
    <w:p w14:paraId="2E6AE85F">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地    址：杭州市体育场路2</w:t>
      </w:r>
      <w:r>
        <w:rPr>
          <w:rFonts w:ascii="宋体" w:hAnsi="宋体"/>
          <w:color w:val="auto"/>
          <w:sz w:val="24"/>
          <w:highlight w:val="none"/>
        </w:rPr>
        <w:t>12</w:t>
      </w:r>
      <w:r>
        <w:rPr>
          <w:rFonts w:hint="eastAsia" w:ascii="宋体" w:hAnsi="宋体"/>
          <w:color w:val="auto"/>
          <w:sz w:val="24"/>
          <w:highlight w:val="none"/>
        </w:rPr>
        <w:t>号</w:t>
      </w:r>
    </w:p>
    <w:p w14:paraId="3CACB3C2">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传    真：/</w:t>
      </w:r>
    </w:p>
    <w:p w14:paraId="69FE215A">
      <w:pPr>
        <w:spacing w:line="360" w:lineRule="auto"/>
        <w:ind w:firstLine="480" w:firstLineChars="200"/>
        <w:rPr>
          <w:rFonts w:hint="default" w:ascii="宋体" w:hAnsi="宋体" w:eastAsia="宋体"/>
          <w:color w:val="auto"/>
          <w:sz w:val="24"/>
          <w:highlight w:val="none"/>
          <w:lang w:val="en-US" w:eastAsia="zh-CN"/>
        </w:rPr>
      </w:pPr>
      <w:r>
        <w:rPr>
          <w:rFonts w:hint="eastAsia" w:ascii="宋体" w:hAnsi="宋体"/>
          <w:color w:val="auto"/>
          <w:sz w:val="24"/>
          <w:highlight w:val="none"/>
        </w:rPr>
        <w:t>项目联系人（询问）：</w:t>
      </w:r>
      <w:r>
        <w:rPr>
          <w:rFonts w:hint="eastAsia" w:ascii="宋体" w:hAnsi="宋体"/>
          <w:color w:val="auto"/>
          <w:sz w:val="24"/>
          <w:highlight w:val="none"/>
          <w:lang w:val="en-US" w:eastAsia="zh-CN"/>
        </w:rPr>
        <w:t>张自贤</w:t>
      </w:r>
    </w:p>
    <w:p w14:paraId="301CAC4C">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项目联系方式（询问）：</w:t>
      </w:r>
      <w:r>
        <w:rPr>
          <w:rFonts w:ascii="宋体" w:hAnsi="宋体"/>
          <w:color w:val="auto"/>
          <w:sz w:val="24"/>
          <w:highlight w:val="none"/>
        </w:rPr>
        <w:t>0571-85061602</w:t>
      </w:r>
    </w:p>
    <w:p w14:paraId="56BFAA96">
      <w:pPr>
        <w:spacing w:line="360" w:lineRule="auto"/>
        <w:ind w:firstLine="480" w:firstLineChars="200"/>
        <w:rPr>
          <w:rFonts w:hint="eastAsia" w:ascii="宋体" w:hAnsi="宋体"/>
          <w:color w:val="auto"/>
          <w:sz w:val="24"/>
          <w:highlight w:val="none"/>
          <w:lang w:val="en-US" w:eastAsia="zh-CN"/>
        </w:rPr>
      </w:pPr>
      <w:r>
        <w:rPr>
          <w:rFonts w:hint="eastAsia" w:ascii="宋体" w:hAnsi="宋体"/>
          <w:color w:val="auto"/>
          <w:sz w:val="24"/>
          <w:highlight w:val="none"/>
        </w:rPr>
        <w:t>质疑联系人：</w:t>
      </w:r>
      <w:r>
        <w:rPr>
          <w:rFonts w:hint="eastAsia" w:ascii="宋体" w:hAnsi="宋体"/>
          <w:color w:val="auto"/>
          <w:sz w:val="24"/>
          <w:highlight w:val="none"/>
          <w:lang w:val="en-US" w:eastAsia="zh-CN"/>
        </w:rPr>
        <w:t>金开云</w:t>
      </w:r>
    </w:p>
    <w:p w14:paraId="75907063">
      <w:pPr>
        <w:spacing w:line="360" w:lineRule="auto"/>
        <w:ind w:firstLine="480" w:firstLineChars="200"/>
        <w:rPr>
          <w:rFonts w:hint="default" w:ascii="宋体" w:hAnsi="宋体" w:eastAsia="宋体"/>
          <w:color w:val="auto"/>
          <w:sz w:val="24"/>
          <w:highlight w:val="none"/>
          <w:lang w:val="en-US" w:eastAsia="zh-CN"/>
        </w:rPr>
      </w:pPr>
      <w:r>
        <w:rPr>
          <w:rFonts w:hint="eastAsia" w:ascii="宋体" w:hAnsi="宋体"/>
          <w:color w:val="auto"/>
          <w:sz w:val="24"/>
          <w:highlight w:val="none"/>
        </w:rPr>
        <w:t>质疑联系方式：0571-85060959</w:t>
      </w:r>
    </w:p>
    <w:p w14:paraId="5CD05B69">
      <w:pPr>
        <w:spacing w:line="360" w:lineRule="auto"/>
        <w:rPr>
          <w:rFonts w:ascii="宋体" w:hAnsi="宋体" w:cs="宋体"/>
          <w:b/>
          <w:bCs/>
          <w:color w:val="auto"/>
          <w:sz w:val="24"/>
          <w:highlight w:val="none"/>
        </w:rPr>
      </w:pPr>
      <w:bookmarkStart w:id="53" w:name="_Toc28359020"/>
      <w:bookmarkStart w:id="54" w:name="_Toc28359097"/>
      <w:bookmarkStart w:id="55" w:name="_Toc35393638"/>
      <w:bookmarkStart w:id="56" w:name="_Toc35393807"/>
      <w:r>
        <w:rPr>
          <w:rFonts w:hint="eastAsia" w:ascii="宋体" w:hAnsi="宋体" w:cs="宋体"/>
          <w:b/>
          <w:bCs/>
          <w:color w:val="auto"/>
          <w:sz w:val="24"/>
          <w:highlight w:val="none"/>
        </w:rPr>
        <w:t>2.采购代理机构信息</w:t>
      </w:r>
      <w:bookmarkEnd w:id="53"/>
      <w:bookmarkEnd w:id="54"/>
      <w:bookmarkEnd w:id="55"/>
      <w:bookmarkEnd w:id="56"/>
      <w:r>
        <w:rPr>
          <w:rFonts w:hint="eastAsia" w:ascii="宋体" w:hAnsi="宋体" w:cs="宋体"/>
          <w:b/>
          <w:bCs/>
          <w:color w:val="auto"/>
          <w:sz w:val="24"/>
          <w:highlight w:val="none"/>
        </w:rPr>
        <w:t>：</w:t>
      </w:r>
    </w:p>
    <w:p w14:paraId="1C361329">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名    称：</w:t>
      </w:r>
      <w:r>
        <w:rPr>
          <w:rFonts w:ascii="宋体" w:hAnsi="宋体"/>
          <w:color w:val="auto"/>
          <w:sz w:val="24"/>
          <w:highlight w:val="none"/>
        </w:rPr>
        <w:t>浙江省建设工程设备招标有限公司</w:t>
      </w:r>
    </w:p>
    <w:p w14:paraId="4773C4B3">
      <w:pPr>
        <w:spacing w:line="360" w:lineRule="auto"/>
        <w:ind w:firstLine="480" w:firstLineChars="200"/>
        <w:rPr>
          <w:rFonts w:hint="eastAsia" w:ascii="宋体" w:hAnsi="宋体" w:eastAsia="宋体"/>
          <w:color w:val="auto"/>
          <w:sz w:val="24"/>
          <w:highlight w:val="none"/>
          <w:lang w:eastAsia="zh-CN"/>
        </w:rPr>
      </w:pPr>
      <w:r>
        <w:rPr>
          <w:rFonts w:hint="eastAsia" w:ascii="宋体" w:hAnsi="宋体"/>
          <w:color w:val="auto"/>
          <w:sz w:val="24"/>
          <w:highlight w:val="none"/>
        </w:rPr>
        <w:t>地    址：</w:t>
      </w:r>
      <w:r>
        <w:rPr>
          <w:rFonts w:ascii="宋体" w:hAnsi="宋体"/>
          <w:color w:val="auto"/>
          <w:sz w:val="24"/>
          <w:highlight w:val="none"/>
        </w:rPr>
        <w:t>杭州市</w:t>
      </w:r>
      <w:r>
        <w:rPr>
          <w:rFonts w:hint="eastAsia" w:ascii="宋体" w:hAnsi="宋体"/>
          <w:color w:val="auto"/>
          <w:sz w:val="24"/>
          <w:highlight w:val="none"/>
        </w:rPr>
        <w:t>上城区</w:t>
      </w:r>
      <w:r>
        <w:rPr>
          <w:rFonts w:ascii="宋体" w:hAnsi="宋体"/>
          <w:color w:val="auto"/>
          <w:sz w:val="24"/>
          <w:highlight w:val="none"/>
        </w:rPr>
        <w:t>环站东路</w:t>
      </w:r>
      <w:r>
        <w:rPr>
          <w:rFonts w:hint="eastAsia" w:ascii="宋体" w:hAnsi="宋体"/>
          <w:color w:val="auto"/>
          <w:sz w:val="24"/>
          <w:highlight w:val="none"/>
          <w:lang w:eastAsia="zh-CN"/>
        </w:rPr>
        <w:t>99号</w:t>
      </w:r>
      <w:r>
        <w:rPr>
          <w:rFonts w:ascii="宋体" w:hAnsi="宋体"/>
          <w:color w:val="auto"/>
          <w:sz w:val="24"/>
          <w:highlight w:val="none"/>
        </w:rPr>
        <w:t>云峰大厦1幢</w:t>
      </w:r>
      <w:r>
        <w:rPr>
          <w:rFonts w:hint="eastAsia" w:ascii="宋体" w:hAnsi="宋体"/>
          <w:color w:val="auto"/>
          <w:sz w:val="24"/>
          <w:highlight w:val="none"/>
          <w:lang w:eastAsia="zh-CN"/>
        </w:rPr>
        <w:t>13楼</w:t>
      </w:r>
    </w:p>
    <w:p w14:paraId="17C8AB47">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传    真：</w:t>
      </w:r>
      <w:r>
        <w:rPr>
          <w:rFonts w:ascii="宋体" w:hAnsi="宋体"/>
          <w:color w:val="auto"/>
          <w:sz w:val="24"/>
          <w:highlight w:val="none"/>
        </w:rPr>
        <w:t>0571-87631300</w:t>
      </w:r>
    </w:p>
    <w:p w14:paraId="78789CBF">
      <w:pPr>
        <w:spacing w:line="360" w:lineRule="auto"/>
        <w:ind w:firstLine="480" w:firstLineChars="200"/>
        <w:rPr>
          <w:rFonts w:hint="default" w:ascii="宋体" w:hAnsi="宋体" w:eastAsia="宋体"/>
          <w:color w:val="auto"/>
          <w:sz w:val="24"/>
          <w:highlight w:val="none"/>
          <w:lang w:val="en-US" w:eastAsia="zh-CN"/>
        </w:rPr>
      </w:pPr>
      <w:r>
        <w:rPr>
          <w:rFonts w:hint="eastAsia" w:ascii="宋体" w:hAnsi="宋体"/>
          <w:color w:val="auto"/>
          <w:sz w:val="24"/>
          <w:highlight w:val="none"/>
        </w:rPr>
        <w:t>项目联系人（询问）：</w:t>
      </w:r>
      <w:r>
        <w:rPr>
          <w:rFonts w:ascii="宋体" w:hAnsi="宋体"/>
          <w:color w:val="auto"/>
          <w:sz w:val="24"/>
          <w:highlight w:val="none"/>
        </w:rPr>
        <w:t>李丽华</w:t>
      </w:r>
      <w:r>
        <w:rPr>
          <w:rFonts w:hint="eastAsia" w:ascii="宋体" w:hAnsi="宋体"/>
          <w:color w:val="auto"/>
          <w:sz w:val="24"/>
          <w:highlight w:val="none"/>
        </w:rPr>
        <w:t>、</w:t>
      </w:r>
      <w:r>
        <w:rPr>
          <w:rFonts w:hint="eastAsia" w:ascii="宋体" w:hAnsi="宋体"/>
          <w:color w:val="auto"/>
          <w:sz w:val="24"/>
          <w:highlight w:val="none"/>
          <w:lang w:val="en-US" w:eastAsia="zh-CN"/>
        </w:rPr>
        <w:t>刘静娟、郭鹏飞</w:t>
      </w:r>
    </w:p>
    <w:p w14:paraId="73E8F40C">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项目联系方式（询问）：</w:t>
      </w:r>
      <w:r>
        <w:rPr>
          <w:rFonts w:ascii="宋体" w:hAnsi="宋体"/>
          <w:color w:val="auto"/>
          <w:sz w:val="24"/>
          <w:highlight w:val="none"/>
        </w:rPr>
        <w:t>0571-87630285</w:t>
      </w:r>
    </w:p>
    <w:p w14:paraId="65CEB2D6">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质疑联系人：李蕾</w:t>
      </w:r>
    </w:p>
    <w:p w14:paraId="6307006C">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质疑联系方式：</w:t>
      </w:r>
      <w:r>
        <w:rPr>
          <w:rFonts w:ascii="宋体" w:hAnsi="宋体"/>
          <w:color w:val="auto"/>
          <w:sz w:val="24"/>
          <w:highlight w:val="none"/>
        </w:rPr>
        <w:t>0571-87631285</w:t>
      </w:r>
      <w:r>
        <w:rPr>
          <w:rFonts w:hint="eastAsia" w:ascii="宋体" w:hAnsi="宋体"/>
          <w:color w:val="auto"/>
          <w:sz w:val="24"/>
          <w:highlight w:val="none"/>
        </w:rPr>
        <w:t>（请通过以下路径在线提起质疑：政采云-项目采购-询问质疑投诉-质疑列表）</w:t>
      </w:r>
    </w:p>
    <w:p w14:paraId="4ED3256D">
      <w:pPr>
        <w:spacing w:line="360" w:lineRule="auto"/>
        <w:rPr>
          <w:rFonts w:ascii="宋体" w:hAnsi="宋体"/>
          <w:b/>
          <w:sz w:val="24"/>
          <w:highlight w:val="none"/>
        </w:rPr>
      </w:pPr>
      <w:bookmarkStart w:id="57" w:name="_Toc28359098"/>
      <w:bookmarkStart w:id="58" w:name="_Toc35393639"/>
      <w:bookmarkStart w:id="59" w:name="_Toc28359021"/>
      <w:bookmarkStart w:id="60" w:name="_Toc35393808"/>
      <w:r>
        <w:rPr>
          <w:rFonts w:hint="eastAsia" w:ascii="宋体" w:hAnsi="宋体" w:cs="宋体"/>
          <w:b/>
          <w:bCs/>
          <w:color w:val="auto"/>
          <w:sz w:val="24"/>
          <w:highlight w:val="none"/>
        </w:rPr>
        <w:t>3.</w:t>
      </w:r>
      <w:bookmarkEnd w:id="57"/>
      <w:bookmarkEnd w:id="58"/>
      <w:bookmarkEnd w:id="59"/>
      <w:bookmarkEnd w:id="60"/>
      <w:r>
        <w:rPr>
          <w:rFonts w:hint="eastAsia" w:ascii="宋体" w:hAnsi="宋体"/>
          <w:b/>
          <w:sz w:val="24"/>
          <w:highlight w:val="none"/>
        </w:rPr>
        <w:t>同级政府采购监督管理部门：</w:t>
      </w:r>
    </w:p>
    <w:p w14:paraId="4F93701E">
      <w:pPr>
        <w:spacing w:line="360" w:lineRule="auto"/>
        <w:ind w:firstLine="480" w:firstLineChars="200"/>
        <w:rPr>
          <w:rFonts w:ascii="宋体" w:hAnsi="宋体" w:cs="宋体"/>
          <w:sz w:val="24"/>
          <w:highlight w:val="none"/>
        </w:rPr>
      </w:pPr>
      <w:r>
        <w:rPr>
          <w:rFonts w:hint="eastAsia" w:ascii="宋体" w:hAnsi="宋体"/>
          <w:sz w:val="24"/>
          <w:highlight w:val="none"/>
        </w:rPr>
        <w:t>名    称：</w:t>
      </w:r>
      <w:r>
        <w:rPr>
          <w:rFonts w:hint="eastAsia" w:ascii="宋体" w:hAnsi="宋体" w:cs="宋体"/>
          <w:sz w:val="24"/>
          <w:highlight w:val="none"/>
        </w:rPr>
        <w:t>浙江省政府采购行政裁决服务中心（杭州市上城区清泰街549号城建综合大楼11楼）</w:t>
      </w:r>
    </w:p>
    <w:p w14:paraId="33F55269">
      <w:pPr>
        <w:spacing w:line="360" w:lineRule="auto"/>
        <w:ind w:firstLine="480" w:firstLineChars="200"/>
        <w:rPr>
          <w:rFonts w:ascii="宋体" w:hAnsi="宋体"/>
          <w:sz w:val="24"/>
          <w:highlight w:val="none"/>
        </w:rPr>
      </w:pPr>
      <w:r>
        <w:rPr>
          <w:rFonts w:hint="eastAsia" w:ascii="宋体" w:hAnsi="宋体"/>
          <w:sz w:val="24"/>
          <w:highlight w:val="none"/>
        </w:rPr>
        <w:t>地    址：</w:t>
      </w:r>
      <w:r>
        <w:rPr>
          <w:rFonts w:hint="eastAsia" w:ascii="宋体" w:hAnsi="宋体" w:cs="宋体"/>
          <w:sz w:val="24"/>
          <w:highlight w:val="none"/>
        </w:rPr>
        <w:t>杭州市上城区清泰街549号城建综合大楼11楼</w:t>
      </w:r>
    </w:p>
    <w:p w14:paraId="7E02E34D">
      <w:pPr>
        <w:spacing w:line="360" w:lineRule="auto"/>
        <w:ind w:firstLine="480" w:firstLineChars="200"/>
        <w:rPr>
          <w:rFonts w:hint="eastAsia" w:ascii="宋体" w:hAnsi="宋体" w:cs="宋体"/>
          <w:sz w:val="24"/>
          <w:highlight w:val="none"/>
        </w:rPr>
      </w:pPr>
      <w:r>
        <w:rPr>
          <w:rFonts w:hint="eastAsia" w:ascii="宋体" w:hAnsi="宋体"/>
          <w:sz w:val="24"/>
          <w:highlight w:val="none"/>
        </w:rPr>
        <w:t>联系人 ：</w:t>
      </w:r>
      <w:r>
        <w:rPr>
          <w:rFonts w:hint="eastAsia" w:ascii="宋体" w:hAnsi="宋体" w:cs="宋体"/>
          <w:sz w:val="24"/>
          <w:highlight w:val="none"/>
        </w:rPr>
        <w:t>朱老师、王老师、匡老师</w:t>
      </w:r>
    </w:p>
    <w:p w14:paraId="0CD0B063">
      <w:pPr>
        <w:spacing w:line="360" w:lineRule="auto"/>
        <w:ind w:firstLine="480" w:firstLineChars="200"/>
        <w:rPr>
          <w:rFonts w:ascii="宋体" w:hAnsi="宋体" w:cs="仿宋_GB2312"/>
          <w:b/>
          <w:sz w:val="24"/>
          <w:highlight w:val="none"/>
          <w:u w:val="single"/>
        </w:rPr>
      </w:pPr>
      <w:r>
        <w:rPr>
          <w:rFonts w:hint="eastAsia" w:ascii="宋体" w:hAnsi="宋体"/>
          <w:sz w:val="24"/>
          <w:highlight w:val="none"/>
        </w:rPr>
        <w:t>监督投诉电话：</w:t>
      </w:r>
      <w:r>
        <w:rPr>
          <w:rFonts w:hint="eastAsia" w:ascii="宋体" w:hAnsi="宋体" w:cs="宋体"/>
          <w:sz w:val="24"/>
          <w:highlight w:val="none"/>
        </w:rPr>
        <w:t>0571-87800218，0571-87227671</w:t>
      </w:r>
    </w:p>
    <w:p w14:paraId="3BD1C3AE">
      <w:pPr>
        <w:spacing w:line="360" w:lineRule="auto"/>
        <w:ind w:firstLine="480" w:firstLineChars="200"/>
        <w:rPr>
          <w:rFonts w:hint="eastAsia" w:ascii="宋体" w:hAnsi="宋体" w:cs="宋体"/>
          <w:sz w:val="24"/>
          <w:highlight w:val="none"/>
        </w:rPr>
      </w:pPr>
    </w:p>
    <w:p w14:paraId="496096D5">
      <w:pPr>
        <w:spacing w:line="360" w:lineRule="auto"/>
        <w:ind w:firstLine="480" w:firstLineChars="200"/>
        <w:rPr>
          <w:rFonts w:ascii="宋体" w:hAnsi="宋体" w:cs="宋体"/>
          <w:sz w:val="24"/>
          <w:highlight w:val="none"/>
        </w:rPr>
      </w:pPr>
      <w:r>
        <w:rPr>
          <w:rFonts w:hint="eastAsia" w:ascii="宋体" w:hAnsi="宋体" w:cs="宋体"/>
          <w:sz w:val="24"/>
          <w:highlight w:val="none"/>
        </w:rPr>
        <w:t>政策咨询：何一平、冯华，0571-87058424、87055741</w:t>
      </w:r>
    </w:p>
    <w:p w14:paraId="72A90081">
      <w:pPr>
        <w:spacing w:line="360" w:lineRule="auto"/>
        <w:ind w:firstLine="480" w:firstLineChars="200"/>
        <w:rPr>
          <w:rFonts w:ascii="宋体" w:hAnsi="宋体" w:cs="宋体"/>
          <w:sz w:val="24"/>
          <w:highlight w:val="none"/>
        </w:rPr>
      </w:pPr>
      <w:r>
        <w:rPr>
          <w:rFonts w:hint="eastAsia" w:ascii="宋体" w:hAnsi="宋体" w:cs="宋体"/>
          <w:sz w:val="24"/>
          <w:highlight w:val="none"/>
        </w:rPr>
        <w:t>预算金额未达100万元的采购项目，由采购人处理采购争议。</w:t>
      </w:r>
    </w:p>
    <w:p w14:paraId="7B8D315D">
      <w:pPr>
        <w:spacing w:line="360" w:lineRule="auto"/>
        <w:ind w:firstLine="480" w:firstLineChars="200"/>
        <w:rPr>
          <w:rFonts w:hint="eastAsia" w:ascii="宋体" w:hAnsi="宋体"/>
          <w:sz w:val="24"/>
          <w:highlight w:val="none"/>
        </w:rPr>
      </w:pPr>
      <w:r>
        <w:rPr>
          <w:rFonts w:hint="eastAsia" w:ascii="宋体" w:hAnsi="宋体"/>
          <w:sz w:val="24"/>
          <w:highlight w:val="none"/>
        </w:rPr>
        <w:t>若对项目采购电子交易系统操作有疑问，可登录政采云（https://www.zcygov.cn/），点击右侧咨询小采，获取采小蜜智能服务管家帮助，或拨打政采云服务热线95763获取热线服务帮助。</w:t>
      </w:r>
    </w:p>
    <w:p w14:paraId="0D30A1A6">
      <w:pPr>
        <w:spacing w:line="360" w:lineRule="auto"/>
        <w:ind w:firstLine="480" w:firstLineChars="200"/>
        <w:rPr>
          <w:rFonts w:ascii="宋体" w:hAnsi="宋体"/>
          <w:color w:val="auto"/>
          <w:sz w:val="24"/>
          <w:highlight w:val="none"/>
        </w:rPr>
      </w:pPr>
      <w:r>
        <w:rPr>
          <w:rFonts w:ascii="宋体" w:hAnsi="宋体"/>
          <w:sz w:val="24"/>
          <w:highlight w:val="none"/>
        </w:rPr>
        <w:t>CA问题联系电话（人工）：</w:t>
      </w:r>
      <w:r>
        <w:rPr>
          <w:rFonts w:hint="eastAsia" w:ascii="宋体" w:hAnsi="宋体"/>
          <w:sz w:val="24"/>
          <w:highlight w:val="none"/>
        </w:rPr>
        <w:t>汇信</w:t>
      </w:r>
      <w:r>
        <w:rPr>
          <w:rFonts w:ascii="宋体" w:hAnsi="宋体"/>
          <w:sz w:val="24"/>
          <w:highlight w:val="none"/>
        </w:rPr>
        <w:t>CA 400-888-4636；天谷CA 400-087-8198。</w:t>
      </w:r>
    </w:p>
    <w:bookmarkEnd w:id="10"/>
    <w:p w14:paraId="7021EDA0">
      <w:pPr>
        <w:pStyle w:val="33"/>
        <w:spacing w:line="360" w:lineRule="auto"/>
        <w:ind w:firstLine="480" w:firstLineChars="200"/>
        <w:jc w:val="right"/>
        <w:rPr>
          <w:rFonts w:hAnsi="宋体" w:cs="仿宋_GB2312"/>
          <w:color w:val="auto"/>
          <w:sz w:val="24"/>
          <w:szCs w:val="24"/>
          <w:highlight w:val="none"/>
        </w:rPr>
      </w:pPr>
    </w:p>
    <w:p w14:paraId="0C813410">
      <w:pPr>
        <w:pStyle w:val="33"/>
        <w:spacing w:line="360" w:lineRule="auto"/>
        <w:ind w:firstLine="480" w:firstLineChars="200"/>
        <w:rPr>
          <w:rFonts w:hAnsi="宋体" w:cs="仿宋_GB2312"/>
          <w:color w:val="auto"/>
          <w:sz w:val="24"/>
          <w:szCs w:val="24"/>
          <w:highlight w:val="none"/>
        </w:rPr>
      </w:pPr>
    </w:p>
    <w:p w14:paraId="50B96A7D">
      <w:pPr>
        <w:adjustRightInd/>
        <w:spacing w:line="360" w:lineRule="auto"/>
        <w:jc w:val="center"/>
        <w:outlineLvl w:val="0"/>
        <w:rPr>
          <w:rFonts w:ascii="宋体" w:hAnsi="宋体" w:cs="仿宋_GB2312"/>
          <w:b/>
          <w:color w:val="auto"/>
          <w:sz w:val="36"/>
          <w:szCs w:val="20"/>
          <w:highlight w:val="none"/>
        </w:rPr>
      </w:pPr>
      <w:r>
        <w:rPr>
          <w:rFonts w:hint="eastAsia" w:ascii="宋体" w:hAnsi="宋体" w:cs="仿宋_GB2312"/>
          <w:b/>
          <w:color w:val="auto"/>
          <w:sz w:val="36"/>
          <w:szCs w:val="20"/>
          <w:highlight w:val="none"/>
        </w:rPr>
        <w:br w:type="page"/>
      </w:r>
      <w:bookmarkStart w:id="61" w:name="_Toc127975700"/>
      <w:r>
        <w:rPr>
          <w:rFonts w:hint="eastAsia" w:ascii="宋体" w:hAnsi="宋体" w:cs="仿宋_GB2312"/>
          <w:b/>
          <w:color w:val="auto"/>
          <w:sz w:val="36"/>
          <w:szCs w:val="20"/>
          <w:highlight w:val="none"/>
        </w:rPr>
        <w:t xml:space="preserve">第二部分 </w:t>
      </w:r>
      <w:r>
        <w:rPr>
          <w:rFonts w:ascii="宋体" w:hAnsi="宋体" w:cs="仿宋_GB2312"/>
          <w:b/>
          <w:color w:val="auto"/>
          <w:sz w:val="36"/>
          <w:szCs w:val="20"/>
          <w:highlight w:val="none"/>
        </w:rPr>
        <w:t xml:space="preserve"> </w:t>
      </w:r>
      <w:r>
        <w:rPr>
          <w:rFonts w:hint="eastAsia" w:ascii="宋体" w:hAnsi="宋体" w:cs="仿宋_GB2312"/>
          <w:b/>
          <w:color w:val="auto"/>
          <w:sz w:val="36"/>
          <w:szCs w:val="20"/>
          <w:highlight w:val="none"/>
        </w:rPr>
        <w:t>竞争性磋商流程</w:t>
      </w:r>
      <w:bookmarkEnd w:id="61"/>
    </w:p>
    <w:p w14:paraId="61AE4F37">
      <w:pPr>
        <w:pStyle w:val="394"/>
        <w:spacing w:before="0"/>
        <w:ind w:firstLine="0" w:firstLineChars="0"/>
        <w:rPr>
          <w:rFonts w:ascii="宋体" w:hAnsi="宋体"/>
          <w:b/>
          <w:color w:val="auto"/>
          <w:highlight w:val="none"/>
        </w:rPr>
      </w:pPr>
      <w:r>
        <w:rPr>
          <w:rFonts w:hint="eastAsia" w:ascii="宋体" w:hAnsi="宋体"/>
          <w:b/>
          <w:color w:val="auto"/>
          <w:szCs w:val="24"/>
          <w:highlight w:val="none"/>
        </w:rPr>
        <w:t>1.征集供应商</w:t>
      </w:r>
    </w:p>
    <w:p w14:paraId="630799D3">
      <w:pPr>
        <w:pStyle w:val="394"/>
        <w:spacing w:before="0"/>
        <w:ind w:firstLine="480"/>
        <w:rPr>
          <w:rFonts w:ascii="宋体" w:hAnsi="宋体"/>
          <w:color w:val="auto"/>
          <w:szCs w:val="24"/>
          <w:highlight w:val="none"/>
        </w:rPr>
      </w:pPr>
      <w:r>
        <w:rPr>
          <w:rFonts w:hint="eastAsia" w:ascii="宋体" w:hAnsi="宋体"/>
          <w:color w:val="auto"/>
          <w:szCs w:val="24"/>
          <w:highlight w:val="none"/>
        </w:rPr>
        <w:t>1.1邀请供应商。</w:t>
      </w:r>
    </w:p>
    <w:p w14:paraId="4EB38630">
      <w:pPr>
        <w:pStyle w:val="394"/>
        <w:numPr>
          <w:ilvl w:val="0"/>
          <w:numId w:val="7"/>
        </w:numPr>
        <w:spacing w:before="0"/>
        <w:ind w:firstLineChars="0"/>
        <w:rPr>
          <w:rFonts w:ascii="宋体" w:hAnsi="宋体"/>
          <w:color w:val="auto"/>
          <w:szCs w:val="24"/>
          <w:highlight w:val="none"/>
        </w:rPr>
      </w:pPr>
      <w:r>
        <w:rPr>
          <w:rFonts w:hint="eastAsia" w:ascii="宋体" w:hAnsi="宋体"/>
          <w:b/>
          <w:color w:val="auto"/>
          <w:szCs w:val="24"/>
          <w:highlight w:val="none"/>
        </w:rPr>
        <w:t>采用公告方式邀请供应商的，</w:t>
      </w:r>
      <w:r>
        <w:rPr>
          <w:rFonts w:hint="eastAsia" w:ascii="宋体" w:hAnsi="宋体"/>
          <w:color w:val="auto"/>
          <w:szCs w:val="24"/>
          <w:highlight w:val="none"/>
        </w:rPr>
        <w:t>由采购人、</w:t>
      </w:r>
      <w:r>
        <w:rPr>
          <w:rFonts w:hint="eastAsia" w:ascii="宋体" w:hAnsi="宋体"/>
          <w:color w:val="auto"/>
          <w:szCs w:val="24"/>
          <w:highlight w:val="none"/>
          <w:lang w:eastAsia="zh-CN"/>
        </w:rPr>
        <w:t>采购代理机构</w:t>
      </w:r>
      <w:r>
        <w:rPr>
          <w:rFonts w:hint="eastAsia" w:ascii="宋体" w:hAnsi="宋体"/>
          <w:color w:val="auto"/>
          <w:szCs w:val="24"/>
          <w:highlight w:val="none"/>
        </w:rPr>
        <w:t>在省级以上人民政府财政部门指定的政府采购信息发布媒体上发布磋商公告，邀请符合相应资格条件的供应商参与竞争性磋商采购活动。</w:t>
      </w:r>
    </w:p>
    <w:p w14:paraId="66724172">
      <w:pPr>
        <w:pStyle w:val="394"/>
        <w:numPr>
          <w:ilvl w:val="0"/>
          <w:numId w:val="7"/>
        </w:numPr>
        <w:spacing w:before="0"/>
        <w:ind w:firstLineChars="0"/>
        <w:rPr>
          <w:rFonts w:ascii="宋体" w:hAnsi="宋体"/>
          <w:color w:val="auto"/>
          <w:szCs w:val="24"/>
          <w:highlight w:val="none"/>
        </w:rPr>
      </w:pPr>
      <w:r>
        <w:rPr>
          <w:rFonts w:hint="eastAsia" w:ascii="宋体" w:hAnsi="宋体"/>
          <w:b/>
          <w:color w:val="auto"/>
          <w:szCs w:val="24"/>
          <w:highlight w:val="none"/>
        </w:rPr>
        <w:t>采用随机抽取方式邀请供应商的，</w:t>
      </w:r>
      <w:r>
        <w:rPr>
          <w:rFonts w:hint="eastAsia" w:ascii="宋体" w:hAnsi="宋体"/>
          <w:color w:val="auto"/>
          <w:szCs w:val="24"/>
          <w:highlight w:val="none"/>
        </w:rPr>
        <w:t>由采购人、</w:t>
      </w:r>
      <w:r>
        <w:rPr>
          <w:rFonts w:hint="eastAsia" w:ascii="宋体" w:hAnsi="宋体"/>
          <w:color w:val="auto"/>
          <w:szCs w:val="24"/>
          <w:highlight w:val="none"/>
          <w:lang w:eastAsia="zh-CN"/>
        </w:rPr>
        <w:t>采购代理机构</w:t>
      </w:r>
      <w:r>
        <w:rPr>
          <w:rFonts w:hint="eastAsia" w:ascii="宋体" w:hAnsi="宋体"/>
          <w:color w:val="auto"/>
          <w:szCs w:val="24"/>
          <w:highlight w:val="none"/>
        </w:rPr>
        <w:t>从省级以上财政部门建立的供应商库中随机抽取不少于3家符合相应资格条件的供应商参与竞争性磋商采购活动。</w:t>
      </w:r>
    </w:p>
    <w:p w14:paraId="405EC0CD">
      <w:pPr>
        <w:pStyle w:val="394"/>
        <w:numPr>
          <w:ilvl w:val="0"/>
          <w:numId w:val="7"/>
        </w:numPr>
        <w:spacing w:before="0"/>
        <w:ind w:firstLineChars="0"/>
        <w:rPr>
          <w:rFonts w:ascii="宋体" w:hAnsi="宋体"/>
          <w:color w:val="auto"/>
          <w:szCs w:val="24"/>
          <w:highlight w:val="none"/>
        </w:rPr>
      </w:pPr>
      <w:r>
        <w:rPr>
          <w:rFonts w:hint="eastAsia" w:ascii="宋体" w:hAnsi="宋体"/>
          <w:b/>
          <w:color w:val="auto"/>
          <w:szCs w:val="24"/>
          <w:highlight w:val="none"/>
        </w:rPr>
        <w:t>采用书面推荐方式邀请供应商的，</w:t>
      </w:r>
      <w:r>
        <w:rPr>
          <w:rFonts w:hint="eastAsia" w:ascii="宋体" w:hAnsi="宋体"/>
          <w:color w:val="auto"/>
          <w:szCs w:val="24"/>
          <w:highlight w:val="none"/>
        </w:rPr>
        <w:t>由采购人和评审专家分别书面推荐不少于3家符合相应资格条件的供应商参与竞争性磋商采购活动。采取采购人和评审专家书面推荐方式选择供应商的，采购人和评审专家应当各自出具书面推荐意见。采购人推荐供应商的比例不得高于推荐供应商总数的50%。格式见附件。</w:t>
      </w:r>
    </w:p>
    <w:p w14:paraId="5ED0D78D">
      <w:pPr>
        <w:pStyle w:val="394"/>
        <w:spacing w:before="0"/>
        <w:ind w:firstLine="480"/>
        <w:rPr>
          <w:rFonts w:ascii="宋体" w:hAnsi="宋体"/>
          <w:color w:val="auto"/>
          <w:szCs w:val="24"/>
          <w:highlight w:val="none"/>
        </w:rPr>
      </w:pPr>
      <w:r>
        <w:rPr>
          <w:rFonts w:hint="eastAsia" w:ascii="宋体" w:hAnsi="宋体"/>
          <w:color w:val="auto"/>
          <w:szCs w:val="24"/>
          <w:highlight w:val="none"/>
        </w:rPr>
        <w:t>1.2供应商获取磋商文件。</w:t>
      </w:r>
    </w:p>
    <w:p w14:paraId="42AFF34C">
      <w:pPr>
        <w:pStyle w:val="394"/>
        <w:spacing w:before="0"/>
        <w:ind w:firstLine="480"/>
        <w:rPr>
          <w:rFonts w:ascii="宋体" w:hAnsi="宋体"/>
          <w:color w:val="auto"/>
          <w:szCs w:val="24"/>
          <w:highlight w:val="none"/>
        </w:rPr>
      </w:pPr>
      <w:r>
        <w:rPr>
          <w:rFonts w:hint="eastAsia" w:ascii="宋体" w:hAnsi="宋体"/>
          <w:color w:val="auto"/>
          <w:szCs w:val="24"/>
          <w:highlight w:val="none"/>
        </w:rPr>
        <w:t>1.3组织现场考察或召开答疑会（如果有）。</w:t>
      </w:r>
    </w:p>
    <w:p w14:paraId="5F60BFD9">
      <w:pPr>
        <w:pStyle w:val="394"/>
        <w:spacing w:before="0"/>
        <w:ind w:firstLine="480"/>
        <w:rPr>
          <w:rFonts w:ascii="宋体" w:hAnsi="宋体"/>
          <w:color w:val="auto"/>
          <w:szCs w:val="24"/>
          <w:highlight w:val="none"/>
        </w:rPr>
      </w:pPr>
      <w:r>
        <w:rPr>
          <w:rFonts w:hint="eastAsia" w:ascii="宋体" w:hAnsi="宋体"/>
          <w:color w:val="auto"/>
          <w:szCs w:val="24"/>
          <w:highlight w:val="none"/>
        </w:rPr>
        <w:t>1.4发布更正（延期）公告，澄清或修改磋商文件（如果有）。</w:t>
      </w:r>
    </w:p>
    <w:p w14:paraId="66443C77">
      <w:pPr>
        <w:pStyle w:val="394"/>
        <w:spacing w:before="0"/>
        <w:ind w:firstLine="480"/>
        <w:rPr>
          <w:rFonts w:ascii="宋体" w:hAnsi="宋体"/>
          <w:color w:val="auto"/>
          <w:szCs w:val="24"/>
          <w:highlight w:val="none"/>
        </w:rPr>
      </w:pPr>
      <w:r>
        <w:rPr>
          <w:rFonts w:hint="eastAsia" w:ascii="宋体" w:hAnsi="宋体"/>
          <w:color w:val="auto"/>
          <w:szCs w:val="24"/>
          <w:highlight w:val="none"/>
        </w:rPr>
        <w:t>1.5供应商按磋商文件要求编制响应文件。</w:t>
      </w:r>
    </w:p>
    <w:p w14:paraId="48E57910">
      <w:pPr>
        <w:pStyle w:val="394"/>
        <w:spacing w:before="0"/>
        <w:ind w:firstLine="0" w:firstLineChars="0"/>
        <w:rPr>
          <w:rFonts w:ascii="宋体" w:hAnsi="宋体"/>
          <w:b/>
          <w:color w:val="auto"/>
          <w:highlight w:val="none"/>
        </w:rPr>
      </w:pPr>
      <w:r>
        <w:rPr>
          <w:rFonts w:hint="eastAsia" w:ascii="宋体" w:hAnsi="宋体"/>
          <w:b/>
          <w:color w:val="auto"/>
          <w:highlight w:val="none"/>
        </w:rPr>
        <w:t>2.响应文件开启与信用信息查询</w:t>
      </w:r>
    </w:p>
    <w:p w14:paraId="21EE9A43">
      <w:pPr>
        <w:pStyle w:val="394"/>
        <w:spacing w:before="0"/>
        <w:ind w:firstLine="480"/>
        <w:rPr>
          <w:rFonts w:ascii="宋体" w:hAnsi="宋体"/>
          <w:color w:val="auto"/>
          <w:szCs w:val="24"/>
          <w:highlight w:val="none"/>
        </w:rPr>
      </w:pPr>
      <w:r>
        <w:rPr>
          <w:rFonts w:hint="eastAsia" w:ascii="宋体" w:hAnsi="宋体"/>
          <w:color w:val="auto"/>
          <w:szCs w:val="24"/>
          <w:highlight w:val="none"/>
        </w:rPr>
        <w:t>2.1供应商依据“提交响应文件的截止时间与地点”通过政采云平台在线提交响应文件。供应商在提交响应文件的截止时间前，可以补充、修改或撤回响应文件。</w:t>
      </w:r>
    </w:p>
    <w:p w14:paraId="6E4AE11F">
      <w:pPr>
        <w:pStyle w:val="394"/>
        <w:spacing w:before="0"/>
        <w:ind w:firstLine="480"/>
        <w:rPr>
          <w:rFonts w:ascii="宋体" w:hAnsi="宋体"/>
          <w:color w:val="auto"/>
          <w:szCs w:val="24"/>
          <w:highlight w:val="none"/>
        </w:rPr>
      </w:pPr>
      <w:r>
        <w:rPr>
          <w:rFonts w:hint="eastAsia" w:ascii="宋体" w:hAnsi="宋体"/>
          <w:color w:val="auto"/>
          <w:szCs w:val="24"/>
          <w:highlight w:val="none"/>
        </w:rPr>
        <w:t>2.2</w:t>
      </w:r>
      <w:r>
        <w:rPr>
          <w:rFonts w:hint="eastAsia" w:ascii="宋体" w:hAnsi="宋体" w:cs="Arial"/>
          <w:color w:val="auto"/>
          <w:kern w:val="0"/>
          <w:szCs w:val="24"/>
          <w:highlight w:val="none"/>
          <w:lang w:eastAsia="zh-CN"/>
        </w:rPr>
        <w:t>采购代理机构</w:t>
      </w:r>
      <w:r>
        <w:rPr>
          <w:rFonts w:hint="eastAsia" w:ascii="宋体" w:hAnsi="宋体" w:cs="Arial"/>
          <w:color w:val="auto"/>
          <w:kern w:val="0"/>
          <w:szCs w:val="24"/>
          <w:highlight w:val="none"/>
        </w:rPr>
        <w:t>将通过“信用中国”网站(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Style w:val="68"/>
          <w:rFonts w:hint="eastAsia" w:ascii="宋体" w:hAnsi="宋体" w:eastAsia="宋体"/>
          <w:snapToGrid/>
          <w:color w:val="auto"/>
          <w:sz w:val="24"/>
          <w:szCs w:val="24"/>
          <w:highlight w:val="none"/>
        </w:rPr>
        <w:t>www.creditchina.gov.cn</w:t>
      </w:r>
      <w:r>
        <w:rPr>
          <w:rStyle w:val="68"/>
          <w:rFonts w:hint="eastAsia" w:ascii="宋体" w:hAnsi="宋体" w:eastAsia="宋体"/>
          <w:snapToGrid/>
          <w:color w:val="auto"/>
          <w:sz w:val="24"/>
          <w:szCs w:val="24"/>
          <w:highlight w:val="none"/>
        </w:rPr>
        <w:fldChar w:fldCharType="end"/>
      </w:r>
      <w:r>
        <w:rPr>
          <w:rFonts w:hint="eastAsia" w:ascii="宋体" w:hAnsi="宋体" w:cs="Arial"/>
          <w:color w:val="auto"/>
          <w:kern w:val="0"/>
          <w:szCs w:val="24"/>
          <w:highlight w:val="none"/>
        </w:rPr>
        <w:t>)和中国政府采购网(www.ccgp.gov.cn)渠道查询供应商响应截止时间当日的信用记录。</w:t>
      </w:r>
    </w:p>
    <w:p w14:paraId="24533DF1">
      <w:pPr>
        <w:pStyle w:val="394"/>
        <w:spacing w:before="0"/>
        <w:ind w:firstLine="0" w:firstLineChars="0"/>
        <w:rPr>
          <w:rFonts w:ascii="宋体" w:hAnsi="宋体"/>
          <w:b/>
          <w:color w:val="auto"/>
          <w:highlight w:val="none"/>
        </w:rPr>
      </w:pPr>
      <w:r>
        <w:rPr>
          <w:rFonts w:hint="eastAsia" w:ascii="宋体" w:hAnsi="宋体"/>
          <w:b/>
          <w:color w:val="auto"/>
          <w:highlight w:val="none"/>
        </w:rPr>
        <w:t>3.磋商与评审</w:t>
      </w:r>
    </w:p>
    <w:p w14:paraId="0DDF2B74">
      <w:pPr>
        <w:pStyle w:val="394"/>
        <w:spacing w:before="0"/>
        <w:ind w:firstLine="480"/>
        <w:rPr>
          <w:rFonts w:ascii="宋体" w:hAnsi="宋体"/>
          <w:color w:val="auto"/>
          <w:szCs w:val="24"/>
          <w:highlight w:val="none"/>
        </w:rPr>
      </w:pPr>
      <w:r>
        <w:rPr>
          <w:rFonts w:hint="eastAsia" w:ascii="宋体" w:hAnsi="宋体"/>
          <w:color w:val="auto"/>
          <w:szCs w:val="24"/>
          <w:highlight w:val="none"/>
        </w:rPr>
        <w:t>3.1磋商小组签到。</w:t>
      </w:r>
    </w:p>
    <w:p w14:paraId="7F031D47">
      <w:pPr>
        <w:pStyle w:val="394"/>
        <w:spacing w:before="0"/>
        <w:ind w:firstLine="480"/>
        <w:rPr>
          <w:rFonts w:ascii="宋体" w:hAnsi="宋体"/>
          <w:color w:val="auto"/>
          <w:szCs w:val="24"/>
          <w:highlight w:val="none"/>
        </w:rPr>
      </w:pPr>
      <w:r>
        <w:rPr>
          <w:rFonts w:hint="eastAsia" w:ascii="宋体" w:hAnsi="宋体"/>
          <w:color w:val="auto"/>
          <w:szCs w:val="24"/>
          <w:highlight w:val="none"/>
        </w:rPr>
        <w:t>3.2</w:t>
      </w:r>
      <w:r>
        <w:rPr>
          <w:rFonts w:hint="eastAsia" w:ascii="宋体" w:hAnsi="宋体"/>
          <w:color w:val="auto"/>
          <w:szCs w:val="24"/>
          <w:highlight w:val="none"/>
          <w:lang w:eastAsia="zh-CN"/>
        </w:rPr>
        <w:t>采购代理机构</w:t>
      </w:r>
      <w:r>
        <w:rPr>
          <w:rFonts w:hint="eastAsia" w:ascii="宋体" w:hAnsi="宋体"/>
          <w:color w:val="auto"/>
          <w:szCs w:val="24"/>
          <w:highlight w:val="none"/>
        </w:rPr>
        <w:t>宣布有关纪律以及磋商、评审工作程序。</w:t>
      </w:r>
    </w:p>
    <w:p w14:paraId="604630EE">
      <w:pPr>
        <w:pStyle w:val="394"/>
        <w:spacing w:before="0"/>
        <w:ind w:firstLine="480"/>
        <w:rPr>
          <w:rFonts w:ascii="宋体" w:hAnsi="宋体"/>
          <w:color w:val="auto"/>
          <w:szCs w:val="24"/>
          <w:highlight w:val="none"/>
        </w:rPr>
      </w:pPr>
      <w:r>
        <w:rPr>
          <w:rFonts w:hint="eastAsia" w:ascii="宋体" w:hAnsi="宋体"/>
          <w:color w:val="auto"/>
          <w:szCs w:val="24"/>
          <w:highlight w:val="none"/>
        </w:rPr>
        <w:t>3.3磋商小组审查确认磋商文件。磋商文件内容违反国家有关强制性规定的，磋商小组应当停止评审并向</w:t>
      </w:r>
      <w:r>
        <w:rPr>
          <w:rFonts w:hint="eastAsia" w:ascii="宋体" w:hAnsi="宋体"/>
          <w:color w:val="auto"/>
          <w:szCs w:val="24"/>
          <w:highlight w:val="none"/>
          <w:lang w:eastAsia="zh-CN"/>
        </w:rPr>
        <w:t>采购代理机构</w:t>
      </w:r>
      <w:r>
        <w:rPr>
          <w:rFonts w:hint="eastAsia" w:ascii="宋体" w:hAnsi="宋体"/>
          <w:color w:val="auto"/>
          <w:szCs w:val="24"/>
          <w:highlight w:val="none"/>
        </w:rPr>
        <w:t>说明情况。</w:t>
      </w:r>
    </w:p>
    <w:p w14:paraId="24559E35">
      <w:pPr>
        <w:pStyle w:val="394"/>
        <w:spacing w:before="0"/>
        <w:ind w:firstLine="480"/>
        <w:rPr>
          <w:rFonts w:ascii="宋体" w:hAnsi="宋体"/>
          <w:color w:val="auto"/>
          <w:szCs w:val="24"/>
          <w:highlight w:val="none"/>
        </w:rPr>
      </w:pPr>
      <w:r>
        <w:rPr>
          <w:rFonts w:hint="eastAsia" w:ascii="宋体" w:hAnsi="宋体"/>
          <w:color w:val="auto"/>
          <w:szCs w:val="24"/>
          <w:highlight w:val="none"/>
        </w:rPr>
        <w:t>3.4磋商小组对供应商的资格进行审查。</w:t>
      </w:r>
    </w:p>
    <w:p w14:paraId="3982FE45">
      <w:pPr>
        <w:pStyle w:val="394"/>
        <w:spacing w:before="0"/>
        <w:ind w:firstLine="480"/>
        <w:rPr>
          <w:rFonts w:ascii="宋体" w:hAnsi="宋体"/>
          <w:color w:val="auto"/>
          <w:szCs w:val="24"/>
          <w:highlight w:val="none"/>
        </w:rPr>
      </w:pPr>
      <w:r>
        <w:rPr>
          <w:rFonts w:hint="eastAsia" w:ascii="宋体" w:hAnsi="宋体"/>
          <w:color w:val="auto"/>
          <w:szCs w:val="24"/>
          <w:highlight w:val="none"/>
        </w:rPr>
        <w:t>3.5磋商小组审查响应文件。</w:t>
      </w:r>
    </w:p>
    <w:p w14:paraId="49D20597">
      <w:pPr>
        <w:pStyle w:val="394"/>
        <w:spacing w:before="0"/>
        <w:ind w:firstLine="480"/>
        <w:rPr>
          <w:rFonts w:ascii="宋体" w:hAnsi="宋体"/>
          <w:color w:val="auto"/>
          <w:szCs w:val="24"/>
          <w:highlight w:val="none"/>
        </w:rPr>
      </w:pPr>
      <w:r>
        <w:rPr>
          <w:rFonts w:hint="eastAsia" w:ascii="宋体" w:hAnsi="宋体"/>
          <w:color w:val="auto"/>
          <w:szCs w:val="24"/>
          <w:highlight w:val="none"/>
        </w:rPr>
        <w:t>3.6对于未实质性响应磋商文件的响应文件由磋商小组认定响应无效，并告知该供应商。</w:t>
      </w:r>
    </w:p>
    <w:p w14:paraId="14511B8E">
      <w:pPr>
        <w:pStyle w:val="394"/>
        <w:spacing w:before="0"/>
        <w:ind w:firstLine="480"/>
        <w:rPr>
          <w:rFonts w:ascii="宋体" w:hAnsi="宋体"/>
          <w:color w:val="auto"/>
          <w:szCs w:val="24"/>
          <w:highlight w:val="none"/>
        </w:rPr>
      </w:pPr>
      <w:r>
        <w:rPr>
          <w:rFonts w:hint="eastAsia" w:ascii="宋体" w:hAnsi="宋体"/>
          <w:color w:val="auto"/>
          <w:szCs w:val="24"/>
          <w:highlight w:val="none"/>
        </w:rPr>
        <w:t>3.7供应商根据磋商小组要求对响应文件中含义不明确、同类问题表述不一致或者有明显文字和计算错误的内容等作出必要的澄清、说明或者更正。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更正不得超出响应文件的范围或者改变响应文件的实质性内容。</w:t>
      </w:r>
    </w:p>
    <w:p w14:paraId="4A852BA4">
      <w:pPr>
        <w:pStyle w:val="394"/>
        <w:spacing w:before="0"/>
        <w:ind w:firstLine="480"/>
        <w:rPr>
          <w:rFonts w:ascii="宋体" w:hAnsi="宋体"/>
          <w:color w:val="auto"/>
          <w:szCs w:val="24"/>
          <w:highlight w:val="none"/>
        </w:rPr>
      </w:pPr>
      <w:r>
        <w:rPr>
          <w:rFonts w:hint="eastAsia" w:ascii="宋体" w:hAnsi="宋体"/>
          <w:color w:val="auto"/>
          <w:szCs w:val="24"/>
          <w:highlight w:val="none"/>
        </w:rPr>
        <w:t>3.8磋商小组与符合要求的供应商进行磋商。磋商小组所有成员按照响应文件解密次序集中与单一供应商分别进行磋商，并给予所有参加磋商的供应商平等的磋商机会。磋商过程中，磋商小组可以根据磋商情况调整轮次。磋商时由</w:t>
      </w:r>
      <w:r>
        <w:rPr>
          <w:rFonts w:hint="eastAsia" w:ascii="宋体" w:hAnsi="宋体"/>
          <w:color w:val="auto"/>
          <w:szCs w:val="24"/>
          <w:highlight w:val="none"/>
          <w:lang w:eastAsia="zh-CN"/>
        </w:rPr>
        <w:t>采购代理机构</w:t>
      </w:r>
      <w:r>
        <w:rPr>
          <w:rFonts w:hint="eastAsia" w:ascii="宋体" w:hAnsi="宋体"/>
          <w:color w:val="auto"/>
          <w:szCs w:val="24"/>
          <w:highlight w:val="none"/>
        </w:rPr>
        <w:t>利用政采云平台发起磋商邀请，供应商通过政采云“在线评审室”进行远程视频磋商。供应商使用CA数字证书登陆政采云平台——收到视频评审邀请——点击“视频评审”进入“视频评审系统”——开始远程磋商活动；对于要求到</w:t>
      </w:r>
      <w:r>
        <w:rPr>
          <w:rFonts w:hint="eastAsia" w:ascii="宋体" w:hAnsi="宋体"/>
          <w:color w:val="auto"/>
          <w:szCs w:val="24"/>
          <w:highlight w:val="none"/>
          <w:lang w:eastAsia="zh-CN"/>
        </w:rPr>
        <w:t>采购代理机构</w:t>
      </w:r>
      <w:r>
        <w:rPr>
          <w:rFonts w:hint="eastAsia" w:ascii="宋体" w:hAnsi="宋体"/>
          <w:color w:val="auto"/>
          <w:szCs w:val="24"/>
          <w:highlight w:val="none"/>
        </w:rPr>
        <w:t>现场进行磋商的供应商，可在</w:t>
      </w:r>
      <w:r>
        <w:rPr>
          <w:rFonts w:hint="eastAsia" w:ascii="宋体" w:hAnsi="宋体"/>
          <w:color w:val="auto"/>
          <w:szCs w:val="24"/>
          <w:highlight w:val="none"/>
          <w:lang w:eastAsia="zh-CN"/>
        </w:rPr>
        <w:t>采购代理机构</w:t>
      </w:r>
      <w:r>
        <w:rPr>
          <w:rFonts w:ascii="宋体" w:hAnsi="宋体"/>
          <w:color w:val="auto"/>
          <w:szCs w:val="24"/>
          <w:highlight w:val="none"/>
        </w:rPr>
        <w:t>4</w:t>
      </w:r>
      <w:r>
        <w:rPr>
          <w:rFonts w:hint="eastAsia" w:ascii="宋体" w:hAnsi="宋体"/>
          <w:color w:val="auto"/>
          <w:szCs w:val="24"/>
          <w:highlight w:val="none"/>
        </w:rPr>
        <w:t>楼讲标室通过视频会议系统或自备CA数字证书、笔记本电脑等开展磋商活动。</w:t>
      </w:r>
    </w:p>
    <w:p w14:paraId="35558BBE">
      <w:pPr>
        <w:pStyle w:val="394"/>
        <w:spacing w:before="0"/>
        <w:ind w:firstLine="480"/>
        <w:rPr>
          <w:rFonts w:ascii="宋体" w:hAnsi="宋体"/>
          <w:color w:val="auto"/>
          <w:szCs w:val="24"/>
          <w:highlight w:val="none"/>
        </w:rPr>
      </w:pPr>
      <w:r>
        <w:rPr>
          <w:rFonts w:hint="eastAsia" w:ascii="宋体" w:hAnsi="宋体"/>
          <w:color w:val="auto"/>
          <w:szCs w:val="24"/>
          <w:highlight w:val="none"/>
        </w:rPr>
        <w:t>3.9经磋商确定磋商文件的变动情况。对磋商文件作出的实质性变动是磋商文件的有效组成部分，磋商小组应当及时以书面形式同时通知所有参加磋商的供应商。</w:t>
      </w:r>
    </w:p>
    <w:p w14:paraId="2E6052EC">
      <w:pPr>
        <w:pStyle w:val="394"/>
        <w:spacing w:before="0"/>
        <w:ind w:firstLine="480"/>
        <w:rPr>
          <w:rFonts w:ascii="宋体" w:hAnsi="宋体"/>
          <w:color w:val="auto"/>
          <w:szCs w:val="24"/>
          <w:highlight w:val="none"/>
        </w:rPr>
      </w:pPr>
      <w:r>
        <w:rPr>
          <w:rFonts w:hint="eastAsia" w:ascii="宋体" w:hAnsi="宋体"/>
          <w:color w:val="auto"/>
          <w:szCs w:val="24"/>
          <w:highlight w:val="none"/>
        </w:rPr>
        <w:t>3.10 供应商应当按照磋商文件的变动情况及磋商小组的要求通过电子交易平台重新提交响应文件和最后报价，并使用电子签名（如果有）。已提交响应文件的供应商，在提交最后报价之前，可以根据磋商情况退出磋商。如供应商未按磋商小组的要求在规定的时间内提交最后报价的，视为退出磋商。</w:t>
      </w:r>
    </w:p>
    <w:p w14:paraId="05A79016">
      <w:pPr>
        <w:pStyle w:val="394"/>
        <w:spacing w:before="0"/>
        <w:ind w:firstLine="480"/>
        <w:rPr>
          <w:rFonts w:ascii="宋体" w:hAnsi="宋体"/>
          <w:color w:val="auto"/>
          <w:szCs w:val="24"/>
          <w:highlight w:val="none"/>
        </w:rPr>
      </w:pPr>
      <w:r>
        <w:rPr>
          <w:rFonts w:hint="eastAsia" w:ascii="宋体" w:hAnsi="宋体"/>
          <w:color w:val="auto"/>
          <w:szCs w:val="24"/>
          <w:highlight w:val="none"/>
        </w:rPr>
        <w:t>3.11磋商小组按照下列方式确定提交最后报价的供应商，有特殊规定的从其规定：</w:t>
      </w:r>
    </w:p>
    <w:p w14:paraId="25952900">
      <w:pPr>
        <w:pStyle w:val="394"/>
        <w:spacing w:before="0"/>
        <w:ind w:firstLine="480"/>
        <w:rPr>
          <w:rFonts w:ascii="宋体" w:hAnsi="宋体"/>
          <w:color w:val="auto"/>
          <w:szCs w:val="24"/>
          <w:highlight w:val="none"/>
        </w:rPr>
      </w:pPr>
      <w:r>
        <w:rPr>
          <w:rFonts w:hint="eastAsia" w:ascii="宋体" w:hAnsi="宋体"/>
          <w:color w:val="auto"/>
          <w:szCs w:val="24"/>
          <w:highlight w:val="none"/>
        </w:rPr>
        <w:t>磋商文件能够详细列明采购标的的技术、服务要求的，磋商结束后，磋商小组应当要求所有实质性响应的供应商在规定时间内在电子交易平台提交最后报价，提交最后报价的供应商不得少于3家。</w:t>
      </w:r>
    </w:p>
    <w:p w14:paraId="0F408E6D">
      <w:pPr>
        <w:pStyle w:val="394"/>
        <w:spacing w:before="0"/>
        <w:ind w:firstLine="480"/>
        <w:rPr>
          <w:rFonts w:ascii="宋体" w:hAnsi="宋体"/>
          <w:color w:val="auto"/>
          <w:szCs w:val="24"/>
          <w:highlight w:val="none"/>
        </w:rPr>
      </w:pPr>
      <w:r>
        <w:rPr>
          <w:rFonts w:hint="eastAsia" w:ascii="宋体" w:hAnsi="宋体"/>
          <w:color w:val="auto"/>
          <w:szCs w:val="24"/>
          <w:highlight w:val="none"/>
        </w:rPr>
        <w:t>磋商文件不能详细列明采购标的的技术、服务要求，需经磋商由供应商提供最终设计方案或解决方案的，磋商结束后，磋商小组应当按照少数服从多数的原则投票推荐3家及以上供应商的设计方案或者解决方案，并要求其在规定时间内在电子交易平台提交最后报价。</w:t>
      </w:r>
    </w:p>
    <w:p w14:paraId="0AEFCD35">
      <w:pPr>
        <w:pStyle w:val="394"/>
        <w:spacing w:before="0"/>
        <w:ind w:firstLine="480"/>
        <w:rPr>
          <w:rFonts w:ascii="宋体" w:hAnsi="宋体"/>
          <w:color w:val="auto"/>
          <w:szCs w:val="24"/>
          <w:highlight w:val="none"/>
        </w:rPr>
      </w:pPr>
      <w:r>
        <w:rPr>
          <w:rFonts w:hint="eastAsia" w:ascii="宋体" w:hAnsi="宋体"/>
          <w:color w:val="auto"/>
          <w:szCs w:val="24"/>
          <w:highlight w:val="none"/>
        </w:rPr>
        <w:t>3.12确定进入最后报价的供应商在规定时间内提交最后报价。</w:t>
      </w:r>
    </w:p>
    <w:p w14:paraId="70A4A36F">
      <w:pPr>
        <w:pStyle w:val="394"/>
        <w:spacing w:before="0"/>
        <w:ind w:firstLine="480"/>
        <w:rPr>
          <w:rFonts w:ascii="宋体" w:hAnsi="宋体"/>
          <w:color w:val="auto"/>
          <w:szCs w:val="24"/>
          <w:highlight w:val="none"/>
        </w:rPr>
      </w:pPr>
      <w:r>
        <w:rPr>
          <w:rFonts w:hint="eastAsia" w:ascii="宋体" w:hAnsi="宋体"/>
          <w:color w:val="auto"/>
          <w:szCs w:val="24"/>
          <w:highlight w:val="none"/>
        </w:rPr>
        <w:t>3.13</w:t>
      </w:r>
      <w:r>
        <w:rPr>
          <w:rFonts w:hint="eastAsia" w:ascii="宋体" w:hAnsi="宋体"/>
          <w:color w:val="auto"/>
          <w:szCs w:val="24"/>
          <w:highlight w:val="none"/>
          <w:lang w:eastAsia="zh-CN"/>
        </w:rPr>
        <w:t>采购代理机构</w:t>
      </w:r>
      <w:r>
        <w:rPr>
          <w:rFonts w:hint="eastAsia" w:ascii="宋体" w:hAnsi="宋体"/>
          <w:color w:val="auto"/>
          <w:szCs w:val="24"/>
          <w:highlight w:val="none"/>
        </w:rPr>
        <w:t>唱价。</w:t>
      </w:r>
    </w:p>
    <w:p w14:paraId="36FD50A6">
      <w:pPr>
        <w:pStyle w:val="394"/>
        <w:spacing w:before="0"/>
        <w:ind w:firstLine="480"/>
        <w:rPr>
          <w:rFonts w:ascii="宋体" w:hAnsi="宋体"/>
          <w:color w:val="auto"/>
          <w:szCs w:val="24"/>
          <w:highlight w:val="none"/>
        </w:rPr>
      </w:pPr>
      <w:r>
        <w:rPr>
          <w:rFonts w:hint="eastAsia" w:ascii="宋体" w:hAnsi="宋体"/>
          <w:color w:val="auto"/>
          <w:szCs w:val="24"/>
          <w:highlight w:val="none"/>
        </w:rPr>
        <w:t>3.14由磋商小组根据磋商文件确定的评审办法及评审标准对提交最后报价的供应商的响应文件和最后报价进行综合评分。磋商小组各成员应当独立对每个有效响应的文件进行评价、打分，然后汇总每个供应商每项评分因素的得分。</w:t>
      </w:r>
    </w:p>
    <w:p w14:paraId="127CF8FE">
      <w:pPr>
        <w:pStyle w:val="394"/>
        <w:spacing w:before="0"/>
        <w:ind w:firstLine="480"/>
        <w:rPr>
          <w:rFonts w:ascii="宋体" w:hAnsi="宋体"/>
          <w:color w:val="auto"/>
          <w:szCs w:val="24"/>
          <w:highlight w:val="none"/>
        </w:rPr>
      </w:pPr>
      <w:r>
        <w:rPr>
          <w:rFonts w:hint="eastAsia" w:ascii="宋体" w:hAnsi="宋体"/>
          <w:color w:val="auto"/>
          <w:szCs w:val="24"/>
          <w:highlight w:val="none"/>
        </w:rPr>
        <w:t>3.15磋商小组应当根据综合评分情况，按照评审得分由高到低顺序推荐3名以上成交候选供应商，并编写评审报告。</w:t>
      </w:r>
    </w:p>
    <w:p w14:paraId="4439F7DE">
      <w:pPr>
        <w:pStyle w:val="394"/>
        <w:spacing w:before="0"/>
        <w:ind w:firstLine="0" w:firstLineChars="0"/>
        <w:rPr>
          <w:rFonts w:ascii="宋体" w:hAnsi="宋体"/>
          <w:b/>
          <w:color w:val="auto"/>
          <w:highlight w:val="none"/>
        </w:rPr>
      </w:pPr>
      <w:r>
        <w:rPr>
          <w:rFonts w:hint="eastAsia" w:ascii="宋体" w:hAnsi="宋体"/>
          <w:b/>
          <w:color w:val="auto"/>
          <w:highlight w:val="none"/>
        </w:rPr>
        <w:t>4. 成交</w:t>
      </w:r>
    </w:p>
    <w:p w14:paraId="19D972DE">
      <w:pPr>
        <w:pStyle w:val="394"/>
        <w:spacing w:before="0"/>
        <w:ind w:firstLine="480"/>
        <w:rPr>
          <w:rFonts w:ascii="宋体" w:hAnsi="宋体"/>
          <w:color w:val="auto"/>
          <w:szCs w:val="24"/>
          <w:highlight w:val="none"/>
        </w:rPr>
      </w:pPr>
      <w:r>
        <w:rPr>
          <w:rFonts w:hint="eastAsia" w:ascii="宋体" w:hAnsi="宋体"/>
          <w:color w:val="auto"/>
          <w:szCs w:val="24"/>
          <w:highlight w:val="none"/>
        </w:rPr>
        <w:t>4.1</w:t>
      </w:r>
      <w:r>
        <w:rPr>
          <w:rFonts w:hint="eastAsia" w:ascii="宋体" w:hAnsi="宋体" w:cs="宋体"/>
          <w:color w:val="auto"/>
          <w:szCs w:val="24"/>
          <w:highlight w:val="none"/>
        </w:rPr>
        <w:t>政府采购项目实行全流程电子化，评审报告送交、采购结果确定和结果公告均在线完成。</w:t>
      </w:r>
      <w:r>
        <w:rPr>
          <w:rFonts w:hint="eastAsia" w:ascii="宋体" w:hAnsi="宋体"/>
          <w:color w:val="auto"/>
          <w:szCs w:val="24"/>
          <w:highlight w:val="none"/>
          <w:lang w:eastAsia="zh-CN"/>
        </w:rPr>
        <w:t>采购代理机构</w:t>
      </w:r>
      <w:r>
        <w:rPr>
          <w:rFonts w:hint="eastAsia" w:ascii="宋体" w:hAnsi="宋体"/>
          <w:color w:val="auto"/>
          <w:szCs w:val="24"/>
          <w:highlight w:val="none"/>
        </w:rPr>
        <w:t>应当</w:t>
      </w:r>
      <w:r>
        <w:rPr>
          <w:rFonts w:hint="eastAsia" w:ascii="宋体" w:hAnsi="宋体" w:cs="宋体"/>
          <w:color w:val="auto"/>
          <w:szCs w:val="24"/>
          <w:highlight w:val="none"/>
        </w:rPr>
        <w:t>依法及时</w:t>
      </w:r>
      <w:r>
        <w:rPr>
          <w:rFonts w:hint="eastAsia" w:ascii="宋体" w:hAnsi="宋体"/>
          <w:color w:val="auto"/>
          <w:szCs w:val="24"/>
          <w:highlight w:val="none"/>
        </w:rPr>
        <w:t>将评审报告在线送交采购人确认。采购人应当在收到评审报告后2个工作日内，从评审报告提出的成交候选供应商中，按照排序由高到低的原则确定成交供应商，采购人也可以书面授权磋商小组直接确定成交供应商。</w:t>
      </w:r>
    </w:p>
    <w:p w14:paraId="009798AD">
      <w:pPr>
        <w:pStyle w:val="394"/>
        <w:spacing w:before="0"/>
        <w:ind w:firstLine="480"/>
        <w:rPr>
          <w:rFonts w:ascii="宋体" w:hAnsi="宋体"/>
          <w:color w:val="auto"/>
          <w:szCs w:val="24"/>
          <w:highlight w:val="none"/>
        </w:rPr>
      </w:pPr>
      <w:r>
        <w:rPr>
          <w:rFonts w:hint="eastAsia" w:ascii="宋体" w:hAnsi="宋体"/>
          <w:color w:val="auto"/>
          <w:szCs w:val="24"/>
          <w:highlight w:val="none"/>
        </w:rPr>
        <w:t>4.2</w:t>
      </w:r>
      <w:r>
        <w:rPr>
          <w:rFonts w:hint="eastAsia" w:ascii="宋体" w:hAnsi="宋体"/>
          <w:color w:val="auto"/>
          <w:szCs w:val="24"/>
          <w:highlight w:val="none"/>
          <w:lang w:eastAsia="zh-CN"/>
        </w:rPr>
        <w:t>采购代理机构</w:t>
      </w:r>
      <w:r>
        <w:rPr>
          <w:rFonts w:hint="eastAsia" w:ascii="宋体" w:hAnsi="宋体"/>
          <w:color w:val="auto"/>
          <w:szCs w:val="24"/>
          <w:highlight w:val="none"/>
        </w:rPr>
        <w:t>在收到采购人对评审报告的确认意见和对成交供应商的确定结果后，应当在2个工作日内，在浙江政府采购网（政采云）上公告成交结果，同时向成交供应商发出成交通知书，并将磋商文件随成交结果同时公告。</w:t>
      </w:r>
    </w:p>
    <w:p w14:paraId="232BEED1">
      <w:pPr>
        <w:pStyle w:val="394"/>
        <w:spacing w:before="0"/>
        <w:ind w:firstLine="0" w:firstLineChars="0"/>
        <w:rPr>
          <w:rFonts w:ascii="宋体" w:hAnsi="宋体" w:cs="宋体"/>
          <w:color w:val="auto"/>
          <w:kern w:val="0"/>
          <w:szCs w:val="21"/>
          <w:highlight w:val="none"/>
        </w:rPr>
      </w:pPr>
      <w:r>
        <w:rPr>
          <w:rFonts w:hint="eastAsia" w:ascii="宋体" w:hAnsi="宋体"/>
          <w:b/>
          <w:color w:val="auto"/>
          <w:highlight w:val="none"/>
        </w:rPr>
        <w:t>5.合同及履约验收</w:t>
      </w:r>
    </w:p>
    <w:p w14:paraId="3864CE85">
      <w:pPr>
        <w:pStyle w:val="394"/>
        <w:spacing w:before="0"/>
        <w:ind w:firstLine="480"/>
        <w:rPr>
          <w:rFonts w:ascii="宋体" w:hAnsi="宋体"/>
          <w:color w:val="auto"/>
          <w:szCs w:val="24"/>
          <w:highlight w:val="none"/>
        </w:rPr>
      </w:pPr>
      <w:r>
        <w:rPr>
          <w:rFonts w:hint="eastAsia" w:ascii="宋体" w:hAnsi="宋体"/>
          <w:color w:val="auto"/>
          <w:szCs w:val="24"/>
          <w:highlight w:val="none"/>
        </w:rPr>
        <w:t>5.1采购人与成交供应商应当在成交通知书发出之日起</w:t>
      </w:r>
      <w:r>
        <w:rPr>
          <w:rFonts w:ascii="宋体" w:hAnsi="宋体"/>
          <w:color w:val="auto"/>
          <w:szCs w:val="24"/>
          <w:highlight w:val="none"/>
        </w:rPr>
        <w:t>30</w:t>
      </w:r>
      <w:r>
        <w:rPr>
          <w:rFonts w:hint="eastAsia" w:ascii="宋体" w:hAnsi="宋体"/>
          <w:color w:val="auto"/>
          <w:szCs w:val="24"/>
          <w:highlight w:val="none"/>
        </w:rPr>
        <w:t>日内签订政府采购合同。</w:t>
      </w:r>
    </w:p>
    <w:p w14:paraId="5DA07ABF">
      <w:pPr>
        <w:tabs>
          <w:tab w:val="left" w:pos="0"/>
        </w:tabs>
        <w:spacing w:line="360" w:lineRule="auto"/>
        <w:ind w:firstLine="482"/>
        <w:rPr>
          <w:rFonts w:ascii="宋体" w:hAnsi="宋体"/>
          <w:color w:val="auto"/>
          <w:sz w:val="24"/>
          <w:highlight w:val="none"/>
        </w:rPr>
      </w:pPr>
      <w:r>
        <w:rPr>
          <w:rFonts w:hint="eastAsia" w:ascii="宋体" w:hAnsi="宋体"/>
          <w:color w:val="auto"/>
          <w:sz w:val="24"/>
          <w:highlight w:val="none"/>
        </w:rPr>
        <w:t>5.2成交供应商按照政策要求及合同约定缴纳履约保证金。</w:t>
      </w:r>
    </w:p>
    <w:p w14:paraId="523C0674">
      <w:pPr>
        <w:pStyle w:val="394"/>
        <w:spacing w:before="0"/>
        <w:ind w:firstLine="480"/>
        <w:rPr>
          <w:rFonts w:ascii="宋体" w:hAnsi="宋体"/>
          <w:color w:val="auto"/>
          <w:szCs w:val="24"/>
          <w:highlight w:val="none"/>
        </w:rPr>
      </w:pPr>
      <w:r>
        <w:rPr>
          <w:rFonts w:hint="eastAsia" w:ascii="宋体" w:hAnsi="宋体"/>
          <w:color w:val="auto"/>
          <w:szCs w:val="24"/>
          <w:highlight w:val="none"/>
        </w:rPr>
        <w:t>5.3合同履约。</w:t>
      </w:r>
    </w:p>
    <w:p w14:paraId="433FC8BE">
      <w:pPr>
        <w:pStyle w:val="394"/>
        <w:spacing w:before="0"/>
        <w:ind w:firstLine="480"/>
        <w:rPr>
          <w:rFonts w:ascii="宋体" w:hAnsi="宋体"/>
          <w:color w:val="auto"/>
          <w:szCs w:val="24"/>
          <w:highlight w:val="none"/>
        </w:rPr>
      </w:pPr>
      <w:r>
        <w:rPr>
          <w:rFonts w:hint="eastAsia" w:ascii="宋体" w:hAnsi="宋体"/>
          <w:color w:val="auto"/>
          <w:szCs w:val="24"/>
          <w:highlight w:val="none"/>
        </w:rPr>
        <w:t>5.4采购人组织验收。</w:t>
      </w:r>
    </w:p>
    <w:p w14:paraId="3CB93341">
      <w:pPr>
        <w:widowControl/>
        <w:adjustRightInd/>
        <w:jc w:val="left"/>
        <w:rPr>
          <w:rFonts w:ascii="宋体" w:hAnsi="宋体"/>
          <w:b/>
          <w:color w:val="auto"/>
          <w:sz w:val="24"/>
          <w:szCs w:val="20"/>
          <w:highlight w:val="none"/>
        </w:rPr>
      </w:pPr>
      <w:r>
        <w:rPr>
          <w:rFonts w:hint="eastAsia" w:ascii="宋体" w:hAnsi="宋体"/>
          <w:b/>
          <w:color w:val="auto"/>
          <w:highlight w:val="none"/>
        </w:rPr>
        <w:br w:type="page"/>
      </w:r>
    </w:p>
    <w:p w14:paraId="37486BBB">
      <w:pPr>
        <w:pStyle w:val="394"/>
        <w:spacing w:before="0"/>
        <w:ind w:firstLine="0" w:firstLineChars="0"/>
        <w:rPr>
          <w:rFonts w:ascii="宋体" w:hAnsi="宋体"/>
          <w:b/>
          <w:color w:val="auto"/>
          <w:highlight w:val="none"/>
        </w:rPr>
      </w:pPr>
      <w:r>
        <w:rPr>
          <w:rFonts w:hint="eastAsia" w:ascii="宋体" w:hAnsi="宋体"/>
          <w:b/>
          <w:color w:val="auto"/>
          <w:highlight w:val="none"/>
        </w:rPr>
        <w:t>6.竞争性磋商流程图</w:t>
      </w:r>
    </w:p>
    <w:p w14:paraId="6C961BBD">
      <w:pPr>
        <w:pStyle w:val="394"/>
        <w:spacing w:before="0"/>
        <w:ind w:firstLine="0" w:firstLineChars="0"/>
        <w:rPr>
          <w:rFonts w:ascii="宋体" w:hAnsi="宋体"/>
          <w:b/>
          <w:color w:val="auto"/>
          <w:highlight w:val="none"/>
        </w:rPr>
      </w:pPr>
    </w:p>
    <w:p w14:paraId="2E688EDA">
      <w:pPr>
        <w:widowControl/>
        <w:adjustRightInd/>
        <w:rPr>
          <w:rFonts w:ascii="宋体" w:hAnsi="宋体"/>
          <w:color w:val="auto"/>
          <w:sz w:val="24"/>
          <w:highlight w:val="none"/>
        </w:rPr>
      </w:pPr>
    </w:p>
    <w:p w14:paraId="45F00A95">
      <w:pPr>
        <w:widowControl/>
        <w:adjustRightInd/>
        <w:jc w:val="center"/>
        <w:rPr>
          <w:rFonts w:ascii="宋体" w:hAnsi="宋体" w:cs="仿宋_GB2312"/>
          <w:b/>
          <w:color w:val="auto"/>
          <w:sz w:val="36"/>
          <w:szCs w:val="20"/>
          <w:highlight w:val="none"/>
        </w:rPr>
      </w:pPr>
      <w:r>
        <w:rPr>
          <w:rFonts w:ascii="宋体" w:hAnsi="宋体" w:cs="仿宋_GB2312"/>
          <w:b/>
          <w:color w:val="auto"/>
          <w:sz w:val="36"/>
          <w:szCs w:val="20"/>
          <w:highlight w:val="none"/>
        </w:rPr>
        <mc:AlternateContent>
          <mc:Choice Requires="wps">
            <w:drawing>
              <wp:anchor distT="0" distB="0" distL="114300" distR="114300" simplePos="0" relativeHeight="251661312" behindDoc="0" locked="0" layoutInCell="1" allowOverlap="1">
                <wp:simplePos x="0" y="0"/>
                <wp:positionH relativeFrom="column">
                  <wp:posOffset>1665605</wp:posOffset>
                </wp:positionH>
                <wp:positionV relativeFrom="paragraph">
                  <wp:posOffset>5859145</wp:posOffset>
                </wp:positionV>
                <wp:extent cx="492125" cy="261620"/>
                <wp:effectExtent l="0" t="0" r="22225" b="24130"/>
                <wp:wrapNone/>
                <wp:docPr id="2" name="文本框 2"/>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AF9BF7A">
                            <w:pPr>
                              <w:rPr>
                                <w:rFonts w:asciiTheme="minorEastAsia" w:hAnsiTheme="minorEastAsia" w:eastAsiaTheme="minorEastAsia"/>
                              </w:rPr>
                            </w:pPr>
                            <w:r>
                              <w:rPr>
                                <w:rFonts w:hint="eastAsia" w:asciiTheme="minorEastAsia" w:hAnsiTheme="minorEastAsia" w:eastAsiaTheme="minorEastAsia"/>
                              </w:rPr>
                              <w:t>验收</w:t>
                            </w:r>
                          </w:p>
                          <w:p w14:paraId="0E15CD43">
                            <w:pPr>
                              <w:rPr>
                                <w:rFonts w:ascii="仿宋_GB2312" w:eastAsia="仿宋_GB2312"/>
                              </w:rPr>
                            </w:pPr>
                            <w:r>
                              <w:rPr>
                                <w:rFonts w:hint="eastAsia" w:ascii="仿宋_GB2312" w:eastAsia="仿宋_GB2312"/>
                              </w:rPr>
                              <w:t>立项</w:t>
                            </w:r>
                          </w:p>
                          <w:p w14:paraId="14FB8EFF">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15pt;margin-top:461.35pt;height:20.6pt;width:38.75pt;z-index:251661312;mso-width-relative:page;mso-height-relative:page;" fillcolor="#DBEEF4 [664]" filled="t" stroked="t" coordsize="21600,21600" o:gfxdata="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I4xobDZAAAACwEAAA8AAAAAAAAAAQAg&#10;AAAAIgAAAGRycy9kb3ducmV2LnhtbFBLAQIUABQAAAAIAIdO4kAWe3M4fwIAAP0EAAAOAAAAAAAA&#10;AAEAIAAAACgBAABkcnMvZTJvRG9jLnhtbFBLBQYAAAAABgAGAFkBAAAZBgAAAAA=&#10;">
                <v:fill on="t" focussize="0,0"/>
                <v:stroke weight="0.5pt" color="#000000 [3204]" joinstyle="round"/>
                <v:imagedata o:title=""/>
                <o:lock v:ext="edit" aspectratio="f"/>
                <v:textbox>
                  <w:txbxContent>
                    <w:p w14:paraId="2AF9BF7A">
                      <w:pPr>
                        <w:rPr>
                          <w:rFonts w:asciiTheme="minorEastAsia" w:hAnsiTheme="minorEastAsia" w:eastAsiaTheme="minorEastAsia"/>
                        </w:rPr>
                      </w:pPr>
                      <w:r>
                        <w:rPr>
                          <w:rFonts w:hint="eastAsia" w:asciiTheme="minorEastAsia" w:hAnsiTheme="minorEastAsia" w:eastAsiaTheme="minorEastAsia"/>
                        </w:rPr>
                        <w:t>验收</w:t>
                      </w:r>
                    </w:p>
                    <w:p w14:paraId="0E15CD43">
                      <w:pPr>
                        <w:rPr>
                          <w:rFonts w:ascii="仿宋_GB2312" w:eastAsia="仿宋_GB2312"/>
                        </w:rPr>
                      </w:pPr>
                      <w:r>
                        <w:rPr>
                          <w:rFonts w:hint="eastAsia" w:ascii="仿宋_GB2312" w:eastAsia="仿宋_GB2312"/>
                        </w:rPr>
                        <w:t>立项</w:t>
                      </w:r>
                    </w:p>
                    <w:p w14:paraId="14FB8EFF">
                      <w:pPr>
                        <w:rPr>
                          <w:rFonts w:ascii="仿宋_GB2312" w:eastAsia="仿宋_GB2312"/>
                        </w:rPr>
                      </w:pPr>
                    </w:p>
                  </w:txbxContent>
                </v:textbox>
              </v:shape>
            </w:pict>
          </mc:Fallback>
        </mc:AlternateContent>
      </w:r>
      <w:r>
        <w:rPr>
          <w:rFonts w:ascii="宋体" w:hAnsi="宋体" w:cs="仿宋_GB2312"/>
          <w:b/>
          <w:color w:val="auto"/>
          <w:sz w:val="36"/>
          <w:szCs w:val="20"/>
          <w:highlight w:val="none"/>
        </w:rPr>
        <mc:AlternateContent>
          <mc:Choice Requires="wps">
            <w:drawing>
              <wp:anchor distT="0" distB="0" distL="114300" distR="114300" simplePos="0" relativeHeight="251682816" behindDoc="0" locked="0" layoutInCell="1" allowOverlap="1">
                <wp:simplePos x="0" y="0"/>
                <wp:positionH relativeFrom="column">
                  <wp:posOffset>1898650</wp:posOffset>
                </wp:positionH>
                <wp:positionV relativeFrom="paragraph">
                  <wp:posOffset>5595620</wp:posOffset>
                </wp:positionV>
                <wp:extent cx="0" cy="262255"/>
                <wp:effectExtent l="95250" t="0" r="57150" b="61595"/>
                <wp:wrapNone/>
                <wp:docPr id="3" name="直接箭头连接符 3"/>
                <wp:cNvGraphicFramePr/>
                <a:graphic xmlns:a="http://schemas.openxmlformats.org/drawingml/2006/main">
                  <a:graphicData uri="http://schemas.microsoft.com/office/word/2010/wordprocessingShape">
                    <wps:wsp>
                      <wps:cNvCnPr/>
                      <wps:spPr>
                        <a:xfrm>
                          <a:off x="0" y="0"/>
                          <a:ext cx="0" cy="2622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49.5pt;margin-top:440.6pt;height:20.65pt;width:0pt;z-index:251682816;mso-width-relative:page;mso-height-relative:page;" filled="f" stroked="t" coordsize="21600,21600" o:gfxdata="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lpzJv2gAAAAsBAAAPAAAA&#10;AAAAAAEAIAAAACIAAABkcnMvZG93bnJldi54bWxQSwECFAAUAAAACACHTuJAKkv3thMCAAD/AwAA&#10;DgAAAAAAAAABACAAAAApAQAAZHJzL2Uyb0RvYy54bWxQSwUGAAAAAAYABgBZAQAArgUAAAAA&#10;">
                <v:fill on="f" focussize="0,0"/>
                <v:stroke color="#4A7EBB [3204]" joinstyle="round" endarrow="open"/>
                <v:imagedata o:title=""/>
                <o:lock v:ext="edit" aspectratio="f"/>
              </v:shape>
            </w:pict>
          </mc:Fallback>
        </mc:AlternateContent>
      </w:r>
      <w:r>
        <w:rPr>
          <w:rFonts w:ascii="宋体" w:hAnsi="宋体" w:cs="仿宋_GB2312"/>
          <w:b/>
          <w:color w:val="auto"/>
          <w:sz w:val="36"/>
          <w:szCs w:val="20"/>
          <w:highlight w:val="none"/>
        </w:rPr>
        <mc:AlternateContent>
          <mc:Choice Requires="wps">
            <w:drawing>
              <wp:anchor distT="0" distB="0" distL="114300" distR="114300" simplePos="0" relativeHeight="251662336" behindDoc="0" locked="0" layoutInCell="1" allowOverlap="1">
                <wp:simplePos x="0" y="0"/>
                <wp:positionH relativeFrom="column">
                  <wp:posOffset>1663700</wp:posOffset>
                </wp:positionH>
                <wp:positionV relativeFrom="paragraph">
                  <wp:posOffset>5332095</wp:posOffset>
                </wp:positionV>
                <wp:extent cx="492125" cy="261620"/>
                <wp:effectExtent l="0" t="0" r="22225" b="24130"/>
                <wp:wrapNone/>
                <wp:docPr id="9" name="文本框 9"/>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6770368">
                            <w:pPr>
                              <w:rPr>
                                <w:rFonts w:asciiTheme="minorEastAsia" w:hAnsiTheme="minorEastAsia" w:eastAsiaTheme="minorEastAsia"/>
                              </w:rPr>
                            </w:pPr>
                            <w:r>
                              <w:rPr>
                                <w:rFonts w:hint="eastAsia" w:asciiTheme="minorEastAsia" w:hAnsiTheme="minorEastAsia" w:eastAsiaTheme="minorEastAsia"/>
                              </w:rPr>
                              <w:t>履约</w:t>
                            </w:r>
                          </w:p>
                          <w:p w14:paraId="50373946">
                            <w:pPr>
                              <w:rPr>
                                <w:rFonts w:ascii="仿宋_GB2312" w:eastAsia="仿宋_GB2312"/>
                              </w:rPr>
                            </w:pPr>
                            <w:r>
                              <w:rPr>
                                <w:rFonts w:hint="eastAsia" w:ascii="仿宋_GB2312" w:eastAsia="仿宋_GB2312"/>
                              </w:rPr>
                              <w:t>立项</w:t>
                            </w:r>
                          </w:p>
                          <w:p w14:paraId="27810879">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pt;margin-top:419.85pt;height:20.6pt;width:38.75pt;z-index:251662336;mso-width-relative:page;mso-height-relative:page;" fillcolor="#DBEEF4 [664]" filled="t" stroked="t" coordsize="21600,21600" o:gfxdata="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Hzo8StsAAAALAQAADwAAAAAAAAAB&#10;ACAAAAAiAAAAZHJzL2Rvd25yZXYueG1sUEsBAhQAFAAAAAgAh07iQNGfTY9/AgAA/QQAAA4AAAAA&#10;AAAAAQAgAAAAKgEAAGRycy9lMm9Eb2MueG1sUEsFBgAAAAAGAAYAWQEAABsGAAAAAA==&#10;">
                <v:fill on="t" focussize="0,0"/>
                <v:stroke weight="0.5pt" color="#000000 [3204]" joinstyle="round"/>
                <v:imagedata o:title=""/>
                <o:lock v:ext="edit" aspectratio="f"/>
                <v:textbox>
                  <w:txbxContent>
                    <w:p w14:paraId="66770368">
                      <w:pPr>
                        <w:rPr>
                          <w:rFonts w:asciiTheme="minorEastAsia" w:hAnsiTheme="minorEastAsia" w:eastAsiaTheme="minorEastAsia"/>
                        </w:rPr>
                      </w:pPr>
                      <w:r>
                        <w:rPr>
                          <w:rFonts w:hint="eastAsia" w:asciiTheme="minorEastAsia" w:hAnsiTheme="minorEastAsia" w:eastAsiaTheme="minorEastAsia"/>
                        </w:rPr>
                        <w:t>履约</w:t>
                      </w:r>
                    </w:p>
                    <w:p w14:paraId="50373946">
                      <w:pPr>
                        <w:rPr>
                          <w:rFonts w:ascii="仿宋_GB2312" w:eastAsia="仿宋_GB2312"/>
                        </w:rPr>
                      </w:pPr>
                      <w:r>
                        <w:rPr>
                          <w:rFonts w:hint="eastAsia" w:ascii="仿宋_GB2312" w:eastAsia="仿宋_GB2312"/>
                        </w:rPr>
                        <w:t>立项</w:t>
                      </w:r>
                    </w:p>
                    <w:p w14:paraId="27810879">
                      <w:pPr>
                        <w:rPr>
                          <w:rFonts w:ascii="仿宋_GB2312" w:eastAsia="仿宋_GB2312"/>
                        </w:rPr>
                      </w:pPr>
                    </w:p>
                  </w:txbxContent>
                </v:textbox>
              </v:shape>
            </w:pict>
          </mc:Fallback>
        </mc:AlternateContent>
      </w:r>
      <w:r>
        <w:rPr>
          <w:rFonts w:ascii="宋体" w:hAnsi="宋体" w:cs="仿宋_GB2312"/>
          <w:b/>
          <w:color w:val="auto"/>
          <w:sz w:val="36"/>
          <w:szCs w:val="20"/>
          <w:highlight w:val="none"/>
        </w:rPr>
        <mc:AlternateContent>
          <mc:Choice Requires="wps">
            <w:drawing>
              <wp:anchor distT="0" distB="0" distL="114300" distR="114300" simplePos="0" relativeHeight="251678720" behindDoc="0" locked="0" layoutInCell="1" allowOverlap="1">
                <wp:simplePos x="0" y="0"/>
                <wp:positionH relativeFrom="column">
                  <wp:posOffset>1380490</wp:posOffset>
                </wp:positionH>
                <wp:positionV relativeFrom="paragraph">
                  <wp:posOffset>4802505</wp:posOffset>
                </wp:positionV>
                <wp:extent cx="1072515" cy="262255"/>
                <wp:effectExtent l="0" t="0" r="13335" b="23495"/>
                <wp:wrapNone/>
                <wp:docPr id="10" name="文本框 10"/>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8CFE388">
                            <w:pPr>
                              <w:jc w:val="center"/>
                              <w:rPr>
                                <w:rFonts w:asciiTheme="minorEastAsia" w:hAnsiTheme="minorEastAsia" w:eastAsiaTheme="minorEastAsia"/>
                              </w:rPr>
                            </w:pPr>
                            <w:r>
                              <w:rPr>
                                <w:rFonts w:hint="eastAsia" w:asciiTheme="minorEastAsia" w:hAnsiTheme="minorEastAsia" w:eastAsiaTheme="minorEastAsia"/>
                              </w:rPr>
                              <w:t>签订合同</w:t>
                            </w:r>
                          </w:p>
                          <w:p w14:paraId="0C16808C">
                            <w:pPr>
                              <w:rPr>
                                <w:rFonts w:ascii="仿宋_GB2312" w:eastAsia="仿宋_GB2312"/>
                              </w:rPr>
                            </w:pPr>
                            <w:r>
                              <w:rPr>
                                <w:rFonts w:hint="eastAsia" w:ascii="仿宋_GB2312" w:eastAsia="仿宋_GB2312"/>
                              </w:rPr>
                              <w:t>立项</w:t>
                            </w:r>
                          </w:p>
                          <w:p w14:paraId="65E47D14">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7pt;margin-top:378.15pt;height:20.65pt;width:84.45pt;z-index:251678720;mso-width-relative:page;mso-height-relative:page;" fillcolor="#DBEEF4 [664]" filled="t" stroked="t" coordsize="21600,21600" o:gfxdata="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Bnurs+2QAAAAsBAAAPAAAAAAAAAAEAIAAA&#10;ACIAAABkcnMvZG93bnJldi54bWxQSwECFAAUAAAACACHTuJAH18gOn0CAAAABQAADgAAAAAAAAAB&#10;ACAAAAAoAQAAZHJzL2Uyb0RvYy54bWxQSwUGAAAAAAYABgBZAQAAFwYAAAAA&#10;">
                <v:fill on="t" focussize="0,0"/>
                <v:stroke weight="0.5pt" color="#000000 [3204]" joinstyle="round"/>
                <v:imagedata o:title=""/>
                <o:lock v:ext="edit" aspectratio="f"/>
                <v:textbox>
                  <w:txbxContent>
                    <w:p w14:paraId="28CFE388">
                      <w:pPr>
                        <w:jc w:val="center"/>
                        <w:rPr>
                          <w:rFonts w:asciiTheme="minorEastAsia" w:hAnsiTheme="minorEastAsia" w:eastAsiaTheme="minorEastAsia"/>
                        </w:rPr>
                      </w:pPr>
                      <w:r>
                        <w:rPr>
                          <w:rFonts w:hint="eastAsia" w:asciiTheme="minorEastAsia" w:hAnsiTheme="minorEastAsia" w:eastAsiaTheme="minorEastAsia"/>
                        </w:rPr>
                        <w:t>签订合同</w:t>
                      </w:r>
                    </w:p>
                    <w:p w14:paraId="0C16808C">
                      <w:pPr>
                        <w:rPr>
                          <w:rFonts w:ascii="仿宋_GB2312" w:eastAsia="仿宋_GB2312"/>
                        </w:rPr>
                      </w:pPr>
                      <w:r>
                        <w:rPr>
                          <w:rFonts w:hint="eastAsia" w:ascii="仿宋_GB2312" w:eastAsia="仿宋_GB2312"/>
                        </w:rPr>
                        <w:t>立项</w:t>
                      </w:r>
                    </w:p>
                    <w:p w14:paraId="65E47D14">
                      <w:pPr>
                        <w:rPr>
                          <w:rFonts w:ascii="仿宋_GB2312" w:eastAsia="仿宋_GB2312"/>
                        </w:rPr>
                      </w:pPr>
                    </w:p>
                  </w:txbxContent>
                </v:textbox>
              </v:shape>
            </w:pict>
          </mc:Fallback>
        </mc:AlternateContent>
      </w:r>
      <w:r>
        <w:rPr>
          <w:rFonts w:ascii="宋体" w:hAnsi="宋体" w:cs="仿宋_GB2312"/>
          <w:b/>
          <w:color w:val="auto"/>
          <w:sz w:val="36"/>
          <w:szCs w:val="20"/>
          <w:highlight w:val="none"/>
        </w:rPr>
        <mc:AlternateContent>
          <mc:Choice Requires="wps">
            <w:drawing>
              <wp:anchor distT="0" distB="0" distL="114300" distR="114300" simplePos="0" relativeHeight="251675648" behindDoc="0" locked="0" layoutInCell="1" allowOverlap="1">
                <wp:simplePos x="0" y="0"/>
                <wp:positionH relativeFrom="column">
                  <wp:posOffset>1159510</wp:posOffset>
                </wp:positionH>
                <wp:positionV relativeFrom="paragraph">
                  <wp:posOffset>4292600</wp:posOffset>
                </wp:positionV>
                <wp:extent cx="1581785" cy="261620"/>
                <wp:effectExtent l="0" t="0" r="18415" b="24130"/>
                <wp:wrapNone/>
                <wp:docPr id="11" name="文本框 11"/>
                <wp:cNvGraphicFramePr/>
                <a:graphic xmlns:a="http://schemas.openxmlformats.org/drawingml/2006/main">
                  <a:graphicData uri="http://schemas.microsoft.com/office/word/2010/wordprocessingShape">
                    <wps:wsp>
                      <wps:cNvSpPr txBox="1"/>
                      <wps:spPr>
                        <a:xfrm>
                          <a:off x="0" y="0"/>
                          <a:ext cx="158178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89B1C2A">
                            <w:pPr>
                              <w:rPr>
                                <w:rFonts w:asciiTheme="minorEastAsia" w:hAnsiTheme="minorEastAsia" w:eastAsiaTheme="minorEastAsia"/>
                              </w:rPr>
                            </w:pPr>
                            <w:r>
                              <w:rPr>
                                <w:rFonts w:hint="eastAsia" w:asciiTheme="minorEastAsia" w:hAnsiTheme="minorEastAsia" w:eastAsiaTheme="minorEastAsia"/>
                              </w:rPr>
                              <w:t>成交公告；成交通知书</w:t>
                            </w:r>
                          </w:p>
                          <w:p w14:paraId="03609728">
                            <w:pPr>
                              <w:rPr>
                                <w:rFonts w:ascii="仿宋_GB2312" w:eastAsia="仿宋_GB2312"/>
                              </w:rPr>
                            </w:pPr>
                            <w:r>
                              <w:rPr>
                                <w:rFonts w:hint="eastAsia" w:ascii="仿宋_GB2312" w:eastAsia="仿宋_GB2312"/>
                              </w:rPr>
                              <w:t>立项</w:t>
                            </w:r>
                          </w:p>
                          <w:p w14:paraId="05254456">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1.3pt;margin-top:338pt;height:20.6pt;width:124.55pt;z-index:251675648;mso-width-relative:page;mso-height-relative:page;" fillcolor="#DBEEF4 [664]" filled="t" stroked="t" coordsize="21600,21600" o:gfxdata="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D+tG6T2AAAAAsBAAAPAAAAAAAAAAEAIAAA&#10;ACIAAABkcnMvZG93bnJldi54bWxQSwECFAAUAAAACACHTuJAHcvk534CAAAABQAADgAAAAAAAAAB&#10;ACAAAAAnAQAAZHJzL2Uyb0RvYy54bWxQSwUGAAAAAAYABgBZAQAAFwYAAAAA&#10;">
                <v:fill on="t" focussize="0,0"/>
                <v:stroke weight="0.5pt" color="#000000 [3204]" joinstyle="round"/>
                <v:imagedata o:title=""/>
                <o:lock v:ext="edit" aspectratio="f"/>
                <v:textbox>
                  <w:txbxContent>
                    <w:p w14:paraId="589B1C2A">
                      <w:pPr>
                        <w:rPr>
                          <w:rFonts w:asciiTheme="minorEastAsia" w:hAnsiTheme="minorEastAsia" w:eastAsiaTheme="minorEastAsia"/>
                        </w:rPr>
                      </w:pPr>
                      <w:r>
                        <w:rPr>
                          <w:rFonts w:hint="eastAsia" w:asciiTheme="minorEastAsia" w:hAnsiTheme="minorEastAsia" w:eastAsiaTheme="minorEastAsia"/>
                        </w:rPr>
                        <w:t>成交公告；成交通知书</w:t>
                      </w:r>
                    </w:p>
                    <w:p w14:paraId="03609728">
                      <w:pPr>
                        <w:rPr>
                          <w:rFonts w:ascii="仿宋_GB2312" w:eastAsia="仿宋_GB2312"/>
                        </w:rPr>
                      </w:pPr>
                      <w:r>
                        <w:rPr>
                          <w:rFonts w:hint="eastAsia" w:ascii="仿宋_GB2312" w:eastAsia="仿宋_GB2312"/>
                        </w:rPr>
                        <w:t>立项</w:t>
                      </w:r>
                    </w:p>
                    <w:p w14:paraId="05254456">
                      <w:pPr>
                        <w:rPr>
                          <w:rFonts w:ascii="仿宋_GB2312" w:eastAsia="仿宋_GB2312"/>
                        </w:rPr>
                      </w:pPr>
                    </w:p>
                  </w:txbxContent>
                </v:textbox>
              </v:shape>
            </w:pict>
          </mc:Fallback>
        </mc:AlternateContent>
      </w:r>
      <w:r>
        <w:rPr>
          <w:rFonts w:ascii="宋体" w:hAnsi="宋体" w:cs="仿宋_GB2312"/>
          <w:b/>
          <w:color w:val="auto"/>
          <w:sz w:val="36"/>
          <w:szCs w:val="20"/>
          <w:highlight w:val="none"/>
        </w:rPr>
        <mc:AlternateContent>
          <mc:Choice Requires="wps">
            <w:drawing>
              <wp:anchor distT="0" distB="0" distL="114300" distR="114300" simplePos="0" relativeHeight="251676672" behindDoc="0" locked="0" layoutInCell="1" allowOverlap="1">
                <wp:simplePos x="0" y="0"/>
                <wp:positionH relativeFrom="column">
                  <wp:posOffset>1383665</wp:posOffset>
                </wp:positionH>
                <wp:positionV relativeFrom="paragraph">
                  <wp:posOffset>3750310</wp:posOffset>
                </wp:positionV>
                <wp:extent cx="1072515" cy="262255"/>
                <wp:effectExtent l="0" t="0" r="13335" b="23495"/>
                <wp:wrapNone/>
                <wp:docPr id="12" name="文本框 12"/>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86F4ED1">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14:paraId="21F527D4">
                            <w:pPr>
                              <w:rPr>
                                <w:rFonts w:ascii="仿宋_GB2312" w:eastAsia="仿宋_GB2312"/>
                              </w:rPr>
                            </w:pPr>
                            <w:r>
                              <w:rPr>
                                <w:rFonts w:hint="eastAsia" w:ascii="仿宋_GB2312" w:eastAsia="仿宋_GB2312"/>
                              </w:rPr>
                              <w:t>立项</w:t>
                            </w:r>
                          </w:p>
                          <w:p w14:paraId="17FC7C8D">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5pt;margin-top:295.3pt;height:20.65pt;width:84.45pt;z-index:251676672;mso-width-relative:page;mso-height-relative:page;" fillcolor="#DBEEF4 [664]" filled="t" stroked="t" coordsize="21600,21600" o:gfxdata="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DMNXTvaAAAACwEAAA8AAAAAAAAAAQAg&#10;AAAAIgAAAGRycy9kb3ducmV2LnhtbFBLAQIUABQAAAAIAIdO4kB1NyxVfgIAAAAFAAAOAAAAAAAA&#10;AAEAIAAAACkBAABkcnMvZTJvRG9jLnhtbFBLBQYAAAAABgAGAFkBAAAZBgAAAAA=&#10;">
                <v:fill on="t" focussize="0,0"/>
                <v:stroke weight="0.5pt" color="#000000 [3204]" joinstyle="round"/>
                <v:imagedata o:title=""/>
                <o:lock v:ext="edit" aspectratio="f"/>
                <v:textbox>
                  <w:txbxContent>
                    <w:p w14:paraId="586F4ED1">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14:paraId="21F527D4">
                      <w:pPr>
                        <w:rPr>
                          <w:rFonts w:ascii="仿宋_GB2312" w:eastAsia="仿宋_GB2312"/>
                        </w:rPr>
                      </w:pPr>
                      <w:r>
                        <w:rPr>
                          <w:rFonts w:hint="eastAsia" w:ascii="仿宋_GB2312" w:eastAsia="仿宋_GB2312"/>
                        </w:rPr>
                        <w:t>立项</w:t>
                      </w:r>
                    </w:p>
                    <w:p w14:paraId="17FC7C8D">
                      <w:pPr>
                        <w:rPr>
                          <w:rFonts w:ascii="仿宋_GB2312" w:eastAsia="仿宋_GB2312"/>
                        </w:rPr>
                      </w:pPr>
                    </w:p>
                  </w:txbxContent>
                </v:textbox>
              </v:shape>
            </w:pict>
          </mc:Fallback>
        </mc:AlternateContent>
      </w:r>
      <w:r>
        <w:rPr>
          <w:rFonts w:ascii="宋体" w:hAnsi="宋体" w:cs="仿宋_GB2312"/>
          <w:b/>
          <w:color w:val="auto"/>
          <w:sz w:val="36"/>
          <w:szCs w:val="20"/>
          <w:highlight w:val="none"/>
        </w:rPr>
        <mc:AlternateContent>
          <mc:Choice Requires="wps">
            <w:drawing>
              <wp:anchor distT="0" distB="0" distL="114300" distR="114300" simplePos="0" relativeHeight="251663360" behindDoc="0" locked="0" layoutInCell="1" allowOverlap="1">
                <wp:simplePos x="0" y="0"/>
                <wp:positionH relativeFrom="column">
                  <wp:posOffset>1398905</wp:posOffset>
                </wp:positionH>
                <wp:positionV relativeFrom="paragraph">
                  <wp:posOffset>3225800</wp:posOffset>
                </wp:positionV>
                <wp:extent cx="1073150" cy="262255"/>
                <wp:effectExtent l="0" t="0" r="12700" b="23495"/>
                <wp:wrapNone/>
                <wp:docPr id="13" name="文本框 13"/>
                <wp:cNvGraphicFramePr/>
                <a:graphic xmlns:a="http://schemas.openxmlformats.org/drawingml/2006/main">
                  <a:graphicData uri="http://schemas.microsoft.com/office/word/2010/wordprocessingShape">
                    <wps:wsp>
                      <wps:cNvSpPr txBox="1"/>
                      <wps:spPr>
                        <a:xfrm>
                          <a:off x="0" y="0"/>
                          <a:ext cx="107315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0965FD7">
                            <w:pPr>
                              <w:jc w:val="center"/>
                              <w:rPr>
                                <w:rFonts w:asciiTheme="minorEastAsia" w:hAnsiTheme="minorEastAsia" w:eastAsiaTheme="minorEastAsia"/>
                              </w:rPr>
                            </w:pPr>
                            <w:r>
                              <w:rPr>
                                <w:rFonts w:hint="eastAsia" w:asciiTheme="minorEastAsia" w:hAnsiTheme="minorEastAsia" w:eastAsiaTheme="minorEastAsia"/>
                              </w:rPr>
                              <w:t>评审打分</w:t>
                            </w:r>
                          </w:p>
                          <w:p w14:paraId="03499F01">
                            <w:pPr>
                              <w:rPr>
                                <w:rFonts w:ascii="仿宋_GB2312" w:eastAsia="仿宋_GB2312"/>
                              </w:rPr>
                            </w:pPr>
                            <w:r>
                              <w:rPr>
                                <w:rFonts w:hint="eastAsia" w:ascii="仿宋_GB2312" w:eastAsia="仿宋_GB2312"/>
                              </w:rPr>
                              <w:t>立项</w:t>
                            </w:r>
                          </w:p>
                          <w:p w14:paraId="573F8808">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15pt;margin-top:254pt;height:20.65pt;width:84.5pt;z-index:251663360;mso-width-relative:page;mso-height-relative:page;" fillcolor="#DBEEF4 [664]" filled="t" stroked="t" coordsize="21600,21600" o:gfxdata="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a/THuNkAAAALAQAADwAAAAAAAAABACAAAAAi&#10;AAAAZHJzL2Rvd25yZXYueG1sUEsBAhQAFAAAAAgAh07iQERa8L57AgAAAAUAAA4AAAAAAAAAAQAg&#10;AAAAKAEAAGRycy9lMm9Eb2MueG1sUEsFBgAAAAAGAAYAWQEAABUGAAAAAA==&#10;">
                <v:fill on="t" focussize="0,0"/>
                <v:stroke weight="0.5pt" color="#000000 [3204]" joinstyle="round"/>
                <v:imagedata o:title=""/>
                <o:lock v:ext="edit" aspectratio="f"/>
                <v:textbox>
                  <w:txbxContent>
                    <w:p w14:paraId="10965FD7">
                      <w:pPr>
                        <w:jc w:val="center"/>
                        <w:rPr>
                          <w:rFonts w:asciiTheme="minorEastAsia" w:hAnsiTheme="minorEastAsia" w:eastAsiaTheme="minorEastAsia"/>
                        </w:rPr>
                      </w:pPr>
                      <w:r>
                        <w:rPr>
                          <w:rFonts w:hint="eastAsia" w:asciiTheme="minorEastAsia" w:hAnsiTheme="minorEastAsia" w:eastAsiaTheme="minorEastAsia"/>
                        </w:rPr>
                        <w:t>评审打分</w:t>
                      </w:r>
                    </w:p>
                    <w:p w14:paraId="03499F01">
                      <w:pPr>
                        <w:rPr>
                          <w:rFonts w:ascii="仿宋_GB2312" w:eastAsia="仿宋_GB2312"/>
                        </w:rPr>
                      </w:pPr>
                      <w:r>
                        <w:rPr>
                          <w:rFonts w:hint="eastAsia" w:ascii="仿宋_GB2312" w:eastAsia="仿宋_GB2312"/>
                        </w:rPr>
                        <w:t>立项</w:t>
                      </w:r>
                    </w:p>
                    <w:p w14:paraId="573F8808">
                      <w:pPr>
                        <w:rPr>
                          <w:rFonts w:ascii="仿宋_GB2312" w:eastAsia="仿宋_GB2312"/>
                        </w:rPr>
                      </w:pPr>
                    </w:p>
                  </w:txbxContent>
                </v:textbox>
              </v:shape>
            </w:pict>
          </mc:Fallback>
        </mc:AlternateContent>
      </w:r>
      <w:r>
        <w:rPr>
          <w:rFonts w:ascii="宋体" w:hAnsi="宋体" w:cs="仿宋_GB2312"/>
          <w:b/>
          <w:color w:val="auto"/>
          <w:sz w:val="36"/>
          <w:szCs w:val="20"/>
          <w:highlight w:val="none"/>
        </w:rPr>
        <mc:AlternateContent>
          <mc:Choice Requires="wps">
            <w:drawing>
              <wp:anchor distT="0" distB="0" distL="114300" distR="114300" simplePos="0" relativeHeight="251672576" behindDoc="0" locked="0" layoutInCell="1" allowOverlap="1">
                <wp:simplePos x="0" y="0"/>
                <wp:positionH relativeFrom="column">
                  <wp:posOffset>1247140</wp:posOffset>
                </wp:positionH>
                <wp:positionV relativeFrom="paragraph">
                  <wp:posOffset>2703830</wp:posOffset>
                </wp:positionV>
                <wp:extent cx="1453515" cy="261620"/>
                <wp:effectExtent l="0" t="0" r="13335" b="24130"/>
                <wp:wrapNone/>
                <wp:docPr id="14" name="文本框 14"/>
                <wp:cNvGraphicFramePr/>
                <a:graphic xmlns:a="http://schemas.openxmlformats.org/drawingml/2006/main">
                  <a:graphicData uri="http://schemas.microsoft.com/office/word/2010/wordprocessingShape">
                    <wps:wsp>
                      <wps:cNvSpPr txBox="1"/>
                      <wps:spPr>
                        <a:xfrm>
                          <a:off x="0" y="0"/>
                          <a:ext cx="145351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D4E0546">
                            <w:pPr>
                              <w:jc w:val="center"/>
                              <w:rPr>
                                <w:rFonts w:asciiTheme="minorEastAsia" w:hAnsiTheme="minorEastAsia" w:eastAsiaTheme="minorEastAsia"/>
                              </w:rPr>
                            </w:pPr>
                            <w:r>
                              <w:rPr>
                                <w:rFonts w:hint="eastAsia" w:asciiTheme="minorEastAsia" w:hAnsiTheme="minorEastAsia" w:eastAsiaTheme="minorEastAsia"/>
                              </w:rPr>
                              <w:t>供应商提交最后报价</w:t>
                            </w:r>
                          </w:p>
                          <w:p w14:paraId="19FF915E">
                            <w:pPr>
                              <w:rPr>
                                <w:rFonts w:ascii="仿宋_GB2312" w:eastAsia="仿宋_GB2312"/>
                              </w:rPr>
                            </w:pPr>
                            <w:r>
                              <w:rPr>
                                <w:rFonts w:hint="eastAsia" w:ascii="仿宋_GB2312" w:eastAsia="仿宋_GB2312"/>
                              </w:rPr>
                              <w:t>立项</w:t>
                            </w:r>
                          </w:p>
                          <w:p w14:paraId="2F06B21E">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8.2pt;margin-top:212.9pt;height:20.6pt;width:114.45pt;z-index:251672576;mso-width-relative:page;mso-height-relative:page;" fillcolor="#DBEEF4 [664]" filled="t" stroked="t" coordsize="21600,21600" o:gfxdata="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D7BB3dgAAAALAQAADwAAAAAAAAABACAA&#10;AAAiAAAAZHJzL2Rvd25yZXYueG1sUEsBAhQAFAAAAAgAh07iQNnk1bJ/AgAAAAUAAA4AAAAAAAAA&#10;AQAgAAAAJwEAAGRycy9lMm9Eb2MueG1sUEsFBgAAAAAGAAYAWQEAABgGAAAAAA==&#10;">
                <v:fill on="t" focussize="0,0"/>
                <v:stroke weight="0.5pt" color="#000000 [3204]" joinstyle="round"/>
                <v:imagedata o:title=""/>
                <o:lock v:ext="edit" aspectratio="f"/>
                <v:textbox>
                  <w:txbxContent>
                    <w:p w14:paraId="6D4E0546">
                      <w:pPr>
                        <w:jc w:val="center"/>
                        <w:rPr>
                          <w:rFonts w:asciiTheme="minorEastAsia" w:hAnsiTheme="minorEastAsia" w:eastAsiaTheme="minorEastAsia"/>
                        </w:rPr>
                      </w:pPr>
                      <w:r>
                        <w:rPr>
                          <w:rFonts w:hint="eastAsia" w:asciiTheme="minorEastAsia" w:hAnsiTheme="minorEastAsia" w:eastAsiaTheme="minorEastAsia"/>
                        </w:rPr>
                        <w:t>供应商提交最后报价</w:t>
                      </w:r>
                    </w:p>
                    <w:p w14:paraId="19FF915E">
                      <w:pPr>
                        <w:rPr>
                          <w:rFonts w:ascii="仿宋_GB2312" w:eastAsia="仿宋_GB2312"/>
                        </w:rPr>
                      </w:pPr>
                      <w:r>
                        <w:rPr>
                          <w:rFonts w:hint="eastAsia" w:ascii="仿宋_GB2312" w:eastAsia="仿宋_GB2312"/>
                        </w:rPr>
                        <w:t>立项</w:t>
                      </w:r>
                    </w:p>
                    <w:p w14:paraId="2F06B21E">
                      <w:pPr>
                        <w:rPr>
                          <w:rFonts w:ascii="仿宋_GB2312" w:eastAsia="仿宋_GB2312"/>
                        </w:rPr>
                      </w:pPr>
                    </w:p>
                  </w:txbxContent>
                </v:textbox>
              </v:shape>
            </w:pict>
          </mc:Fallback>
        </mc:AlternateContent>
      </w:r>
      <w:r>
        <w:rPr>
          <w:rFonts w:ascii="宋体" w:hAnsi="宋体" w:cs="仿宋_GB2312"/>
          <w:b/>
          <w:color w:val="auto"/>
          <w:sz w:val="36"/>
          <w:szCs w:val="20"/>
          <w:highlight w:val="none"/>
        </w:rPr>
        <mc:AlternateContent>
          <mc:Choice Requires="wps">
            <w:drawing>
              <wp:anchor distT="0" distB="0" distL="114300" distR="114300" simplePos="0" relativeHeight="251671552" behindDoc="0" locked="0" layoutInCell="1" allowOverlap="1">
                <wp:simplePos x="0" y="0"/>
                <wp:positionH relativeFrom="column">
                  <wp:posOffset>1383030</wp:posOffset>
                </wp:positionH>
                <wp:positionV relativeFrom="paragraph">
                  <wp:posOffset>2178685</wp:posOffset>
                </wp:positionV>
                <wp:extent cx="1089025" cy="262255"/>
                <wp:effectExtent l="0" t="0" r="15875" b="23495"/>
                <wp:wrapNone/>
                <wp:docPr id="15" name="文本框 15"/>
                <wp:cNvGraphicFramePr/>
                <a:graphic xmlns:a="http://schemas.openxmlformats.org/drawingml/2006/main">
                  <a:graphicData uri="http://schemas.microsoft.com/office/word/2010/wordprocessingShape">
                    <wps:wsp>
                      <wps:cNvSpPr txBox="1"/>
                      <wps:spPr>
                        <a:xfrm>
                          <a:off x="0" y="0"/>
                          <a:ext cx="108902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970962C">
                            <w:pPr>
                              <w:jc w:val="center"/>
                              <w:rPr>
                                <w:rFonts w:asciiTheme="minorEastAsia" w:hAnsiTheme="minorEastAsia" w:eastAsiaTheme="minorEastAsia"/>
                              </w:rPr>
                            </w:pPr>
                            <w:r>
                              <w:rPr>
                                <w:rFonts w:hint="eastAsia" w:asciiTheme="minorEastAsia" w:hAnsiTheme="minorEastAsia" w:eastAsiaTheme="minorEastAsia"/>
                              </w:rPr>
                              <w:t>磋商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pt;margin-top:171.55pt;height:20.65pt;width:85.75pt;z-index:251671552;mso-width-relative:page;mso-height-relative:page;" fillcolor="#DBEEF4 [664]" filled="t" stroked="t" coordsize="21600,21600" o:gfxdata="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avU/hNkAAAALAQAADwAAAAAAAAABACAA&#10;AAAiAAAAZHJzL2Rvd25yZXYueG1sUEsBAhQAFAAAAAgAh07iQAHru3p+AgAAAAUAAA4AAAAAAAAA&#10;AQAgAAAAKAEAAGRycy9lMm9Eb2MueG1sUEsFBgAAAAAGAAYAWQEAABgGAAAAAA==&#10;">
                <v:fill on="t" focussize="0,0"/>
                <v:stroke weight="0.5pt" color="#000000 [3204]" joinstyle="round"/>
                <v:imagedata o:title=""/>
                <o:lock v:ext="edit" aspectratio="f"/>
                <v:textbox>
                  <w:txbxContent>
                    <w:p w14:paraId="3970962C">
                      <w:pPr>
                        <w:jc w:val="center"/>
                        <w:rPr>
                          <w:rFonts w:asciiTheme="minorEastAsia" w:hAnsiTheme="minorEastAsia" w:eastAsiaTheme="minorEastAsia"/>
                        </w:rPr>
                      </w:pPr>
                      <w:r>
                        <w:rPr>
                          <w:rFonts w:hint="eastAsia" w:asciiTheme="minorEastAsia" w:hAnsiTheme="minorEastAsia" w:eastAsiaTheme="minorEastAsia"/>
                        </w:rPr>
                        <w:t>磋商</w:t>
                      </w:r>
                    </w:p>
                  </w:txbxContent>
                </v:textbox>
              </v:shape>
            </w:pict>
          </mc:Fallback>
        </mc:AlternateContent>
      </w:r>
      <w:r>
        <w:rPr>
          <w:rFonts w:ascii="宋体" w:hAnsi="宋体" w:cs="仿宋_GB2312"/>
          <w:b/>
          <w:color w:val="auto"/>
          <w:sz w:val="36"/>
          <w:szCs w:val="20"/>
          <w:highlight w:val="none"/>
        </w:rPr>
        <mc:AlternateContent>
          <mc:Choice Requires="wps">
            <w:drawing>
              <wp:anchor distT="0" distB="0" distL="114300" distR="114300" simplePos="0" relativeHeight="251681792" behindDoc="0" locked="0" layoutInCell="1" allowOverlap="1">
                <wp:simplePos x="0" y="0"/>
                <wp:positionH relativeFrom="column">
                  <wp:posOffset>1395095</wp:posOffset>
                </wp:positionH>
                <wp:positionV relativeFrom="paragraph">
                  <wp:posOffset>1667510</wp:posOffset>
                </wp:positionV>
                <wp:extent cx="1088390" cy="262255"/>
                <wp:effectExtent l="0" t="0" r="16510" b="23495"/>
                <wp:wrapNone/>
                <wp:docPr id="16" name="文本框 16"/>
                <wp:cNvGraphicFramePr/>
                <a:graphic xmlns:a="http://schemas.openxmlformats.org/drawingml/2006/main">
                  <a:graphicData uri="http://schemas.microsoft.com/office/word/2010/wordprocessingShape">
                    <wps:wsp>
                      <wps:cNvSpPr txBox="1"/>
                      <wps:spPr>
                        <a:xfrm>
                          <a:off x="0" y="0"/>
                          <a:ext cx="108839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04231B7">
                            <w:pPr>
                              <w:jc w:val="center"/>
                              <w:rPr>
                                <w:rFonts w:asciiTheme="minorEastAsia" w:hAnsiTheme="minorEastAsia" w:eastAsiaTheme="minorEastAsia"/>
                              </w:rPr>
                            </w:pPr>
                            <w:r>
                              <w:rPr>
                                <w:rFonts w:hint="eastAsia" w:asciiTheme="minorEastAsia" w:hAnsiTheme="minorEastAsia" w:eastAsiaTheme="minorEastAsia"/>
                              </w:rPr>
                              <w:t>资格审查</w:t>
                            </w:r>
                          </w:p>
                          <w:p w14:paraId="55C311DC">
                            <w:pPr>
                              <w:jc w:val="center"/>
                              <w:rPr>
                                <w:rFonts w:ascii="仿宋_GB2312" w:eastAsia="仿宋_GB2312"/>
                              </w:rPr>
                            </w:pPr>
                          </w:p>
                          <w:p w14:paraId="100E925F">
                            <w:pPr>
                              <w:rPr>
                                <w:rFonts w:ascii="仿宋_GB2312" w:eastAsia="仿宋_GB2312"/>
                              </w:rPr>
                            </w:pPr>
                            <w:r>
                              <w:rPr>
                                <w:rFonts w:hint="eastAsia" w:ascii="仿宋_GB2312" w:eastAsia="仿宋_GB2312"/>
                              </w:rPr>
                              <w:t>立项</w:t>
                            </w:r>
                          </w:p>
                          <w:p w14:paraId="19749C9C">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9.85pt;margin-top:131.3pt;height:20.65pt;width:85.7pt;z-index:251681792;mso-width-relative:page;mso-height-relative:page;" fillcolor="#DBEEF4 [664]" filled="t" stroked="t" coordsize="21600,21600" o:gfxdata="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H3l30NkAAAALAQAADwAAAAAAAAABACAA&#10;AAAiAAAAZHJzL2Rvd25yZXYueG1sUEsBAhQAFAAAAAgAh07iQIa9T/5+AgAAAAUAAA4AAAAAAAAA&#10;AQAgAAAAKAEAAGRycy9lMm9Eb2MueG1sUEsFBgAAAAAGAAYAWQEAABgGAAAAAA==&#10;">
                <v:fill on="t" focussize="0,0"/>
                <v:stroke weight="0.5pt" color="#000000 [3204]" joinstyle="round"/>
                <v:imagedata o:title=""/>
                <o:lock v:ext="edit" aspectratio="f"/>
                <v:textbox>
                  <w:txbxContent>
                    <w:p w14:paraId="104231B7">
                      <w:pPr>
                        <w:jc w:val="center"/>
                        <w:rPr>
                          <w:rFonts w:asciiTheme="minorEastAsia" w:hAnsiTheme="minorEastAsia" w:eastAsiaTheme="minorEastAsia"/>
                        </w:rPr>
                      </w:pPr>
                      <w:r>
                        <w:rPr>
                          <w:rFonts w:hint="eastAsia" w:asciiTheme="minorEastAsia" w:hAnsiTheme="minorEastAsia" w:eastAsiaTheme="minorEastAsia"/>
                        </w:rPr>
                        <w:t>资格审查</w:t>
                      </w:r>
                    </w:p>
                    <w:p w14:paraId="55C311DC">
                      <w:pPr>
                        <w:jc w:val="center"/>
                        <w:rPr>
                          <w:rFonts w:ascii="仿宋_GB2312" w:eastAsia="仿宋_GB2312"/>
                        </w:rPr>
                      </w:pPr>
                    </w:p>
                    <w:p w14:paraId="100E925F">
                      <w:pPr>
                        <w:rPr>
                          <w:rFonts w:ascii="仿宋_GB2312" w:eastAsia="仿宋_GB2312"/>
                        </w:rPr>
                      </w:pPr>
                      <w:r>
                        <w:rPr>
                          <w:rFonts w:hint="eastAsia" w:ascii="仿宋_GB2312" w:eastAsia="仿宋_GB2312"/>
                        </w:rPr>
                        <w:t>立项</w:t>
                      </w:r>
                    </w:p>
                    <w:p w14:paraId="19749C9C">
                      <w:pPr>
                        <w:rPr>
                          <w:rFonts w:ascii="仿宋_GB2312" w:eastAsia="仿宋_GB2312"/>
                        </w:rPr>
                      </w:pPr>
                    </w:p>
                  </w:txbxContent>
                </v:textbox>
              </v:shape>
            </w:pict>
          </mc:Fallback>
        </mc:AlternateContent>
      </w:r>
      <w:r>
        <w:rPr>
          <w:rFonts w:ascii="宋体" w:hAnsi="宋体"/>
          <w:color w:val="auto"/>
          <w:sz w:val="24"/>
          <w:highlight w:val="none"/>
        </w:rPr>
        <mc:AlternateContent>
          <mc:Choice Requires="wps">
            <w:drawing>
              <wp:anchor distT="0" distB="0" distL="114300" distR="114300" simplePos="0" relativeHeight="251680768" behindDoc="0" locked="0" layoutInCell="1" allowOverlap="1">
                <wp:simplePos x="0" y="0"/>
                <wp:positionH relativeFrom="column">
                  <wp:posOffset>1906270</wp:posOffset>
                </wp:positionH>
                <wp:positionV relativeFrom="paragraph">
                  <wp:posOffset>5068570</wp:posOffset>
                </wp:positionV>
                <wp:extent cx="0" cy="261620"/>
                <wp:effectExtent l="95250" t="0" r="57150" b="62230"/>
                <wp:wrapNone/>
                <wp:docPr id="17" name="直接箭头连接符 17"/>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99.1pt;height:20.6pt;width:0pt;z-index:251680768;mso-width-relative:page;mso-height-relative:page;" filled="f" stroked="t" coordsize="21600,21600" o:gfxdata="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NHujd2gAAAAsBAAAP&#10;AAAAAAAAAAEAIAAAACIAAABkcnMvZG93bnJldi54bWxQSwECFAAUAAAACACHTuJAfOofuBYCAAAB&#10;BAAADgAAAAAAAAABACAAAAApAQAAZHJzL2Uyb0RvYy54bWxQSwUGAAAAAAYABgBZAQAAsQUAAAAA&#10;">
                <v:fill on="f" focussize="0,0"/>
                <v:stroke color="#4A7EBB [3204]" joinstyle="round" endarrow="open"/>
                <v:imagedata o:title=""/>
                <o:lock v:ext="edit" aspectratio="f"/>
              </v:shape>
            </w:pict>
          </mc:Fallback>
        </mc:AlternateContent>
      </w:r>
      <w:r>
        <w:rPr>
          <w:rFonts w:ascii="宋体" w:hAnsi="宋体"/>
          <w:color w:val="auto"/>
          <w:sz w:val="24"/>
          <w:highlight w:val="none"/>
        </w:rPr>
        <mc:AlternateContent>
          <mc:Choice Requires="wps">
            <w:drawing>
              <wp:anchor distT="0" distB="0" distL="114300" distR="114300" simplePos="0" relativeHeight="251660288" behindDoc="0" locked="0" layoutInCell="1" allowOverlap="1">
                <wp:simplePos x="0" y="0"/>
                <wp:positionH relativeFrom="column">
                  <wp:posOffset>1905000</wp:posOffset>
                </wp:positionH>
                <wp:positionV relativeFrom="paragraph">
                  <wp:posOffset>4542155</wp:posOffset>
                </wp:positionV>
                <wp:extent cx="0" cy="261620"/>
                <wp:effectExtent l="95250" t="0" r="57150" b="62230"/>
                <wp:wrapNone/>
                <wp:docPr id="19" name="直接箭头连接符 19"/>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pt;margin-top:357.65pt;height:20.6pt;width:0pt;z-index:251660288;mso-width-relative:page;mso-height-relative:page;" filled="f" stroked="t" coordsize="21600,21600" o:gfxdata="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IWEuFjZAAAACwEAAA8A&#10;AAAAAAAAAQAgAAAAIgAAAGRycy9kb3ducmV2LnhtbFBLAQIUABQAAAAIAIdO4kCE52acFgIAAAEE&#10;AAAOAAAAAAAAAAEAIAAAACgBAABkcnMvZTJvRG9jLnhtbFBLBQYAAAAABgAGAFkBAACwBQAAAAA=&#10;">
                <v:fill on="f" focussize="0,0"/>
                <v:stroke color="#4A7EBB [3204]" joinstyle="round" endarrow="open"/>
                <v:imagedata o:title=""/>
                <o:lock v:ext="edit" aspectratio="f"/>
              </v:shape>
            </w:pict>
          </mc:Fallback>
        </mc:AlternateContent>
      </w:r>
      <w:r>
        <w:rPr>
          <w:rFonts w:ascii="宋体" w:hAnsi="宋体" w:cs="仿宋_GB2312"/>
          <w:b/>
          <w:color w:val="auto"/>
          <w:sz w:val="36"/>
          <w:szCs w:val="20"/>
          <w:highlight w:val="none"/>
        </w:rPr>
        <mc:AlternateContent>
          <mc:Choice Requires="wps">
            <w:drawing>
              <wp:anchor distT="0" distB="0" distL="114300" distR="114300" simplePos="0" relativeHeight="251659264" behindDoc="0" locked="0" layoutInCell="1" allowOverlap="1">
                <wp:simplePos x="0" y="0"/>
                <wp:positionH relativeFrom="column">
                  <wp:posOffset>1405255</wp:posOffset>
                </wp:positionH>
                <wp:positionV relativeFrom="paragraph">
                  <wp:posOffset>84455</wp:posOffset>
                </wp:positionV>
                <wp:extent cx="1089025" cy="262255"/>
                <wp:effectExtent l="0" t="0" r="15875" b="23495"/>
                <wp:wrapNone/>
                <wp:docPr id="21" name="文本框 21"/>
                <wp:cNvGraphicFramePr/>
                <a:graphic xmlns:a="http://schemas.openxmlformats.org/drawingml/2006/main">
                  <a:graphicData uri="http://schemas.microsoft.com/office/word/2010/wordprocessingShape">
                    <wps:wsp>
                      <wps:cNvSpPr txBox="1"/>
                      <wps:spPr>
                        <a:xfrm>
                          <a:off x="0" y="0"/>
                          <a:ext cx="1089271"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F6A582A">
                            <w:pPr>
                              <w:jc w:val="center"/>
                              <w:rPr>
                                <w:rFonts w:asciiTheme="minorEastAsia" w:hAnsiTheme="minorEastAsia" w:eastAsiaTheme="minorEastAsia"/>
                              </w:rPr>
                            </w:pPr>
                            <w:r>
                              <w:rPr>
                                <w:rFonts w:hint="eastAsia" w:asciiTheme="minorEastAsia" w:hAnsiTheme="minorEastAsia" w:eastAsiaTheme="minorEastAsia"/>
                              </w:rPr>
                              <w:t>编制磋商文件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6.65pt;height:20.65pt;width:85.75pt;z-index:251659264;mso-width-relative:page;mso-height-relative:page;" fillcolor="#DBEEF4 [664]" filled="t" stroked="t" coordsize="21600,21600" o:gfxdata="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Go9qSnXAAAACQEAAA8AAAAAAAAAAQAgAAAA&#10;IgAAAGRycy9kb3ducmV2LnhtbFBLAQIUABQAAAAIAIdO4kASw+0yfgIAAAAFAAAOAAAAAAAAAAEA&#10;IAAAACYBAABkcnMvZTJvRG9jLnhtbFBLBQYAAAAABgAGAFkBAAAWBgAAAAA=&#10;">
                <v:fill on="t" focussize="0,0"/>
                <v:stroke weight="0.5pt" color="#000000 [3204]" joinstyle="round"/>
                <v:imagedata o:title=""/>
                <o:lock v:ext="edit" aspectratio="f"/>
                <v:textbox>
                  <w:txbxContent>
                    <w:p w14:paraId="5F6A582A">
                      <w:pPr>
                        <w:jc w:val="center"/>
                        <w:rPr>
                          <w:rFonts w:asciiTheme="minorEastAsia" w:hAnsiTheme="minorEastAsia" w:eastAsiaTheme="minorEastAsia"/>
                        </w:rPr>
                      </w:pPr>
                      <w:r>
                        <w:rPr>
                          <w:rFonts w:hint="eastAsia" w:asciiTheme="minorEastAsia" w:hAnsiTheme="minorEastAsia" w:eastAsiaTheme="minorEastAsia"/>
                        </w:rPr>
                        <w:t>编制磋商文件</w:t>
                      </w:r>
                    </w:p>
                  </w:txbxContent>
                </v:textbox>
              </v:shape>
            </w:pict>
          </mc:Fallback>
        </mc:AlternateContent>
      </w:r>
      <w:r>
        <w:rPr>
          <w:rFonts w:ascii="宋体" w:hAnsi="宋体" w:cs="仿宋_GB2312"/>
          <w:b/>
          <w:color w:val="auto"/>
          <w:sz w:val="36"/>
          <w:szCs w:val="20"/>
          <w:highlight w:val="none"/>
        </w:rPr>
        <mc:AlternateContent>
          <mc:Choice Requires="wps">
            <w:drawing>
              <wp:anchor distT="0" distB="0" distL="114300" distR="114300" simplePos="0" relativeHeight="251664384" behindDoc="0" locked="0" layoutInCell="1" allowOverlap="1">
                <wp:simplePos x="0" y="0"/>
                <wp:positionH relativeFrom="column">
                  <wp:posOffset>1405255</wp:posOffset>
                </wp:positionH>
                <wp:positionV relativeFrom="paragraph">
                  <wp:posOffset>1134110</wp:posOffset>
                </wp:positionV>
                <wp:extent cx="1088390" cy="262255"/>
                <wp:effectExtent l="0" t="0" r="16510" b="23495"/>
                <wp:wrapNone/>
                <wp:docPr id="40" name="文本框 40"/>
                <wp:cNvGraphicFramePr/>
                <a:graphic xmlns:a="http://schemas.openxmlformats.org/drawingml/2006/main">
                  <a:graphicData uri="http://schemas.microsoft.com/office/word/2010/wordprocessingShape">
                    <wps:wsp>
                      <wps:cNvSpPr txBox="1"/>
                      <wps:spPr>
                        <a:xfrm>
                          <a:off x="0" y="0"/>
                          <a:ext cx="1088359"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C3ADC49">
                            <w:pPr>
                              <w:jc w:val="center"/>
                              <w:rPr>
                                <w:rFonts w:asciiTheme="minorEastAsia" w:hAnsiTheme="minorEastAsia" w:eastAsiaTheme="minorEastAsia"/>
                              </w:rPr>
                            </w:pPr>
                            <w:r>
                              <w:rPr>
                                <w:rFonts w:hint="eastAsia" w:asciiTheme="minorEastAsia" w:hAnsiTheme="minorEastAsia" w:eastAsiaTheme="minorEastAsia"/>
                              </w:rPr>
                              <w:t>开启响应文件</w:t>
                            </w:r>
                          </w:p>
                          <w:p w14:paraId="17CAF3D0">
                            <w:pPr>
                              <w:rPr>
                                <w:rFonts w:ascii="仿宋_GB2312" w:eastAsia="仿宋_GB2312"/>
                              </w:rPr>
                            </w:pPr>
                            <w:r>
                              <w:rPr>
                                <w:rFonts w:hint="eastAsia" w:ascii="仿宋_GB2312" w:eastAsia="仿宋_GB2312"/>
                              </w:rPr>
                              <w:t>立项</w:t>
                            </w:r>
                          </w:p>
                          <w:p w14:paraId="74BCF648">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89.3pt;height:20.65pt;width:85.7pt;z-index:251664384;mso-width-relative:page;mso-height-relative:page;" fillcolor="#DBEEF4 [664]" filled="t" stroked="t" coordsize="21600,21600" o:gfxdata="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rO2/I9kAAAALAQAADwAAAAAAAAABACAA&#10;AAAiAAAAZHJzL2Rvd25yZXYueG1sUEsBAhQAFAAAAAgAh07iQHxGMX1+AgAAAAUAAA4AAAAAAAAA&#10;AQAgAAAAKAEAAGRycy9lMm9Eb2MueG1sUEsFBgAAAAAGAAYAWQEAABgGAAAAAA==&#10;">
                <v:fill on="t" focussize="0,0"/>
                <v:stroke weight="0.5pt" color="#000000 [3204]" joinstyle="round"/>
                <v:imagedata o:title=""/>
                <o:lock v:ext="edit" aspectratio="f"/>
                <v:textbox>
                  <w:txbxContent>
                    <w:p w14:paraId="7C3ADC49">
                      <w:pPr>
                        <w:jc w:val="center"/>
                        <w:rPr>
                          <w:rFonts w:asciiTheme="minorEastAsia" w:hAnsiTheme="minorEastAsia" w:eastAsiaTheme="minorEastAsia"/>
                        </w:rPr>
                      </w:pPr>
                      <w:r>
                        <w:rPr>
                          <w:rFonts w:hint="eastAsia" w:asciiTheme="minorEastAsia" w:hAnsiTheme="minorEastAsia" w:eastAsiaTheme="minorEastAsia"/>
                        </w:rPr>
                        <w:t>开启响应文件</w:t>
                      </w:r>
                    </w:p>
                    <w:p w14:paraId="17CAF3D0">
                      <w:pPr>
                        <w:rPr>
                          <w:rFonts w:ascii="仿宋_GB2312" w:eastAsia="仿宋_GB2312"/>
                        </w:rPr>
                      </w:pPr>
                      <w:r>
                        <w:rPr>
                          <w:rFonts w:hint="eastAsia" w:ascii="仿宋_GB2312" w:eastAsia="仿宋_GB2312"/>
                        </w:rPr>
                        <w:t>立项</w:t>
                      </w:r>
                    </w:p>
                    <w:p w14:paraId="74BCF648">
                      <w:pPr>
                        <w:rPr>
                          <w:rFonts w:ascii="仿宋_GB2312" w:eastAsia="仿宋_GB2312"/>
                        </w:rPr>
                      </w:pPr>
                    </w:p>
                  </w:txbxContent>
                </v:textbox>
              </v:shape>
            </w:pict>
          </mc:Fallback>
        </mc:AlternateContent>
      </w:r>
      <w:r>
        <w:rPr>
          <w:rFonts w:ascii="宋体" w:hAnsi="宋体" w:cs="仿宋_GB2312"/>
          <w:b/>
          <w:color w:val="auto"/>
          <w:sz w:val="36"/>
          <w:szCs w:val="20"/>
          <w:highlight w:val="none"/>
        </w:rPr>
        <mc:AlternateContent>
          <mc:Choice Requires="wps">
            <w:drawing>
              <wp:anchor distT="0" distB="0" distL="114300" distR="114300" simplePos="0" relativeHeight="251665408" behindDoc="0" locked="0" layoutInCell="1" allowOverlap="1">
                <wp:simplePos x="0" y="0"/>
                <wp:positionH relativeFrom="column">
                  <wp:posOffset>1421130</wp:posOffset>
                </wp:positionH>
                <wp:positionV relativeFrom="paragraph">
                  <wp:posOffset>609600</wp:posOffset>
                </wp:positionV>
                <wp:extent cx="1073150" cy="262255"/>
                <wp:effectExtent l="0" t="0" r="12700" b="23495"/>
                <wp:wrapNone/>
                <wp:docPr id="41" name="文本框 41"/>
                <wp:cNvGraphicFramePr/>
                <a:graphic xmlns:a="http://schemas.openxmlformats.org/drawingml/2006/main">
                  <a:graphicData uri="http://schemas.microsoft.com/office/word/2010/wordprocessingShape">
                    <wps:wsp>
                      <wps:cNvSpPr txBox="1"/>
                      <wps:spPr>
                        <a:xfrm>
                          <a:off x="0" y="0"/>
                          <a:ext cx="1073066"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B333147">
                            <w:pPr>
                              <w:jc w:val="center"/>
                              <w:rPr>
                                <w:rFonts w:asciiTheme="minorEastAsia" w:hAnsiTheme="minorEastAsia" w:eastAsiaTheme="minorEastAsia"/>
                              </w:rPr>
                            </w:pPr>
                            <w:r>
                              <w:rPr>
                                <w:rFonts w:hint="eastAsia" w:asciiTheme="minorEastAsia" w:hAnsiTheme="minorEastAsia" w:eastAsiaTheme="minorEastAsia"/>
                              </w:rPr>
                              <w:t>邀请供应商</w:t>
                            </w:r>
                          </w:p>
                          <w:p w14:paraId="41AD1370">
                            <w:pPr>
                              <w:rPr>
                                <w:rFonts w:ascii="仿宋_GB2312" w:eastAsia="仿宋_GB2312"/>
                              </w:rPr>
                            </w:pPr>
                            <w:r>
                              <w:rPr>
                                <w:rFonts w:hint="eastAsia" w:ascii="仿宋_GB2312" w:eastAsia="仿宋_GB2312"/>
                              </w:rPr>
                              <w:t>立项</w:t>
                            </w:r>
                          </w:p>
                          <w:p w14:paraId="047F888C">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1.9pt;margin-top:48pt;height:20.65pt;width:84.5pt;z-index:251665408;mso-width-relative:page;mso-height-relative:page;" fillcolor="#DBEEF4 [664]" filled="t" stroked="t" coordsize="21600,21600" o:gfxdata="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AYC1oP2AAAAAoBAAAPAAAAAAAAAAEAIAAA&#10;ACIAAABkcnMvZG93bnJldi54bWxQSwECFAAUAAAACACHTuJAXCaksn4CAAAABQAADgAAAAAAAAAB&#10;ACAAAAAnAQAAZHJzL2Uyb0RvYy54bWxQSwUGAAAAAAYABgBZAQAAFwYAAAAA&#10;">
                <v:fill on="t" focussize="0,0"/>
                <v:stroke weight="0.5pt" color="#000000 [3204]" joinstyle="round"/>
                <v:imagedata o:title=""/>
                <o:lock v:ext="edit" aspectratio="f"/>
                <v:textbox>
                  <w:txbxContent>
                    <w:p w14:paraId="2B333147">
                      <w:pPr>
                        <w:jc w:val="center"/>
                        <w:rPr>
                          <w:rFonts w:asciiTheme="minorEastAsia" w:hAnsiTheme="minorEastAsia" w:eastAsiaTheme="minorEastAsia"/>
                        </w:rPr>
                      </w:pPr>
                      <w:r>
                        <w:rPr>
                          <w:rFonts w:hint="eastAsia" w:asciiTheme="minorEastAsia" w:hAnsiTheme="minorEastAsia" w:eastAsiaTheme="minorEastAsia"/>
                        </w:rPr>
                        <w:t>邀请供应商</w:t>
                      </w:r>
                    </w:p>
                    <w:p w14:paraId="41AD1370">
                      <w:pPr>
                        <w:rPr>
                          <w:rFonts w:ascii="仿宋_GB2312" w:eastAsia="仿宋_GB2312"/>
                        </w:rPr>
                      </w:pPr>
                      <w:r>
                        <w:rPr>
                          <w:rFonts w:hint="eastAsia" w:ascii="仿宋_GB2312" w:eastAsia="仿宋_GB2312"/>
                        </w:rPr>
                        <w:t>立项</w:t>
                      </w:r>
                    </w:p>
                    <w:p w14:paraId="047F888C">
                      <w:pPr>
                        <w:rPr>
                          <w:rFonts w:ascii="仿宋_GB2312" w:eastAsia="仿宋_GB2312"/>
                        </w:rPr>
                      </w:pPr>
                    </w:p>
                  </w:txbxContent>
                </v:textbox>
              </v:shape>
            </w:pict>
          </mc:Fallback>
        </mc:AlternateContent>
      </w:r>
      <w:r>
        <w:rPr>
          <w:rFonts w:ascii="宋体" w:hAnsi="宋体" w:cs="仿宋_GB2312"/>
          <w:b/>
          <w:color w:val="auto"/>
          <w:sz w:val="36"/>
          <w:szCs w:val="20"/>
          <w:highlight w:val="none"/>
        </w:rPr>
        <mc:AlternateContent>
          <mc:Choice Requires="wps">
            <w:drawing>
              <wp:anchor distT="0" distB="0" distL="114300" distR="114300" simplePos="0" relativeHeight="251666432" behindDoc="0" locked="0" layoutInCell="1" allowOverlap="1">
                <wp:simplePos x="0" y="0"/>
                <wp:positionH relativeFrom="column">
                  <wp:posOffset>1929765</wp:posOffset>
                </wp:positionH>
                <wp:positionV relativeFrom="paragraph">
                  <wp:posOffset>346710</wp:posOffset>
                </wp:positionV>
                <wp:extent cx="0" cy="262255"/>
                <wp:effectExtent l="95250" t="0" r="57150" b="62230"/>
                <wp:wrapNone/>
                <wp:docPr id="42" name="直接箭头连接符 42"/>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27.3pt;height:20.65pt;width:0pt;z-index:251666432;mso-width-relative:page;mso-height-relative:page;" filled="f" stroked="t" coordsize="21600,21600" o:gfxdata="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nRbH+2QAAAAkBAAAPAAAA&#10;AAAAAAEAIAAAACIAAABkcnMvZG93bnJldi54bWxQSwECFAAUAAAACACHTuJAme7FIhQCAAABBAAA&#10;DgAAAAAAAAABACAAAAAoAQAAZHJzL2Uyb0RvYy54bWxQSwUGAAAAAAYABgBZAQAArgUAAAAA&#10;">
                <v:fill on="f" focussize="0,0"/>
                <v:stroke color="#4A7EBB [3204]" joinstyle="round" endarrow="open"/>
                <v:imagedata o:title=""/>
                <o:lock v:ext="edit" aspectratio="f"/>
              </v:shape>
            </w:pict>
          </mc:Fallback>
        </mc:AlternateContent>
      </w:r>
      <w:r>
        <w:rPr>
          <w:rFonts w:ascii="宋体" w:hAnsi="宋体" w:cs="仿宋_GB2312"/>
          <w:b/>
          <w:color w:val="auto"/>
          <w:sz w:val="36"/>
          <w:szCs w:val="20"/>
          <w:highlight w:val="none"/>
        </w:rPr>
        <mc:AlternateContent>
          <mc:Choice Requires="wps">
            <w:drawing>
              <wp:anchor distT="0" distB="0" distL="114300" distR="114300" simplePos="0" relativeHeight="251667456" behindDoc="0" locked="0" layoutInCell="1" allowOverlap="1">
                <wp:simplePos x="0" y="0"/>
                <wp:positionH relativeFrom="column">
                  <wp:posOffset>1929765</wp:posOffset>
                </wp:positionH>
                <wp:positionV relativeFrom="paragraph">
                  <wp:posOffset>871855</wp:posOffset>
                </wp:positionV>
                <wp:extent cx="0" cy="262255"/>
                <wp:effectExtent l="95250" t="0" r="57150" b="62230"/>
                <wp:wrapNone/>
                <wp:docPr id="43" name="直接箭头连接符 43"/>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68.65pt;height:20.65pt;width:0pt;z-index:251667456;mso-width-relative:page;mso-height-relative:page;" filled="f" stroked="t" coordsize="21600,21600" o:gfxdata="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zrHWWdkAAAALAQAADwAA&#10;AAAAAAABACAAAAAiAAAAZHJzL2Rvd25yZXYueG1sUEsBAhQAFAAAAAgAh07iQJDa/OsVAgAAAQQA&#10;AA4AAAAAAAAAAQAgAAAAKAEAAGRycy9lMm9Eb2MueG1sUEsFBgAAAAAGAAYAWQEAAK8FAAAAAA==&#10;">
                <v:fill on="f" focussize="0,0"/>
                <v:stroke color="#4A7EBB [3204]" joinstyle="round" endarrow="open"/>
                <v:imagedata o:title=""/>
                <o:lock v:ext="edit" aspectratio="f"/>
              </v:shape>
            </w:pict>
          </mc:Fallback>
        </mc:AlternateContent>
      </w:r>
      <w:r>
        <w:rPr>
          <w:rFonts w:ascii="宋体" w:hAnsi="宋体" w:cs="仿宋_GB2312"/>
          <w:b/>
          <w:color w:val="auto"/>
          <w:sz w:val="36"/>
          <w:szCs w:val="20"/>
          <w:highlight w:val="none"/>
        </w:rPr>
        <mc:AlternateContent>
          <mc:Choice Requires="wps">
            <w:drawing>
              <wp:anchor distT="0" distB="0" distL="114300" distR="114300" simplePos="0" relativeHeight="251668480" behindDoc="0" locked="0" layoutInCell="1" allowOverlap="1">
                <wp:simplePos x="0" y="0"/>
                <wp:positionH relativeFrom="column">
                  <wp:posOffset>1906270</wp:posOffset>
                </wp:positionH>
                <wp:positionV relativeFrom="paragraph">
                  <wp:posOffset>2437765</wp:posOffset>
                </wp:positionV>
                <wp:extent cx="0" cy="262255"/>
                <wp:effectExtent l="95250" t="0" r="57150" b="62230"/>
                <wp:wrapNone/>
                <wp:docPr id="44" name="直接箭头连接符 44"/>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91.95pt;height:20.65pt;width:0pt;z-index:251668480;mso-width-relative:page;mso-height-relative:page;" filled="f" stroked="t" coordsize="21600,21600" o:gfxdata="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yPnwL2QAAAAsBAAAPAAAA&#10;AAAAAAEAIAAAACIAAABkcnMvZG93bnJldi54bWxQSwECFAAUAAAACACHTuJAbFzA+RQCAAABBAAA&#10;DgAAAAAAAAABACAAAAAoAQAAZHJzL2Uyb0RvYy54bWxQSwUGAAAAAAYABgBZAQAArgUAAAAA&#10;">
                <v:fill on="f" focussize="0,0"/>
                <v:stroke color="#4A7EBB [3204]" joinstyle="round" endarrow="open"/>
                <v:imagedata o:title=""/>
                <o:lock v:ext="edit" aspectratio="f"/>
              </v:shape>
            </w:pict>
          </mc:Fallback>
        </mc:AlternateContent>
      </w:r>
      <w:r>
        <w:rPr>
          <w:rFonts w:ascii="宋体" w:hAnsi="宋体" w:cs="仿宋_GB2312"/>
          <w:b/>
          <w:color w:val="auto"/>
          <w:sz w:val="36"/>
          <w:szCs w:val="20"/>
          <w:highlight w:val="none"/>
        </w:rPr>
        <mc:AlternateContent>
          <mc:Choice Requires="wps">
            <w:drawing>
              <wp:anchor distT="0" distB="0" distL="114300" distR="114300" simplePos="0" relativeHeight="251669504" behindDoc="0" locked="0" layoutInCell="1" allowOverlap="1">
                <wp:simplePos x="0" y="0"/>
                <wp:positionH relativeFrom="column">
                  <wp:posOffset>1906270</wp:posOffset>
                </wp:positionH>
                <wp:positionV relativeFrom="paragraph">
                  <wp:posOffset>1921510</wp:posOffset>
                </wp:positionV>
                <wp:extent cx="0" cy="262255"/>
                <wp:effectExtent l="95250" t="0" r="57150" b="62230"/>
                <wp:wrapNone/>
                <wp:docPr id="45" name="直接箭头连接符 45"/>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51.3pt;height:20.65pt;width:0pt;z-index:251669504;mso-width-relative:page;mso-height-relative:page;" filled="f" stroked="t" coordsize="21600,21600" o:gfxdata="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IVti8rYAAAACwEAAA8AAAAA&#10;AAAAAQAgAAAAIgAAAGRycy9kb3ducmV2LnhtbFBLAQIUABQAAAAIAIdO4kBlaPkwFAIAAAEEAAAO&#10;AAAAAAAAAAEAIAAAACcBAABkcnMvZTJvRG9jLnhtbFBLBQYAAAAABgAGAFkBAACtBQAAAAA=&#10;">
                <v:fill on="f" focussize="0,0"/>
                <v:stroke color="#4A7EBB [3204]" joinstyle="round" endarrow="open"/>
                <v:imagedata o:title=""/>
                <o:lock v:ext="edit" aspectratio="f"/>
              </v:shape>
            </w:pict>
          </mc:Fallback>
        </mc:AlternateContent>
      </w:r>
      <w:r>
        <w:rPr>
          <w:rFonts w:ascii="宋体" w:hAnsi="宋体" w:cs="仿宋_GB2312"/>
          <w:b/>
          <w:color w:val="auto"/>
          <w:sz w:val="36"/>
          <w:szCs w:val="20"/>
          <w:highlight w:val="none"/>
        </w:rPr>
        <mc:AlternateContent>
          <mc:Choice Requires="wps">
            <w:drawing>
              <wp:anchor distT="0" distB="0" distL="114300" distR="114300" simplePos="0" relativeHeight="251670528" behindDoc="0" locked="0" layoutInCell="1" allowOverlap="1">
                <wp:simplePos x="0" y="0"/>
                <wp:positionH relativeFrom="column">
                  <wp:posOffset>1906270</wp:posOffset>
                </wp:positionH>
                <wp:positionV relativeFrom="paragraph">
                  <wp:posOffset>1396365</wp:posOffset>
                </wp:positionV>
                <wp:extent cx="0" cy="262255"/>
                <wp:effectExtent l="95250" t="0" r="57150" b="62230"/>
                <wp:wrapNone/>
                <wp:docPr id="46" name="直接箭头连接符 46"/>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09.95pt;height:20.65pt;width:0pt;z-index:251670528;mso-width-relative:page;mso-height-relative:page;" filled="f" stroked="t" coordsize="21600,21600" o:gfxdata="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CZCjqrYAAAACwEAAA8AAAAA&#10;AAAAAQAgAAAAIgAAAGRycy9kb3ducmV2LnhtbFBLAQIUABQAAAAIAIdO4kA/MsOwFAIAAAEEAAAO&#10;AAAAAAAAAAEAIAAAACcBAABkcnMvZTJvRG9jLnhtbFBLBQYAAAAABgAGAFkBAACtBQAAAAA=&#10;">
                <v:fill on="f" focussize="0,0"/>
                <v:stroke color="#4A7EBB [3204]" joinstyle="round" endarrow="open"/>
                <v:imagedata o:title=""/>
                <o:lock v:ext="edit" aspectratio="f"/>
              </v:shape>
            </w:pict>
          </mc:Fallback>
        </mc:AlternateContent>
      </w:r>
      <w:r>
        <w:rPr>
          <w:rFonts w:ascii="宋体" w:hAnsi="宋体" w:cs="仿宋_GB2312"/>
          <w:b/>
          <w:color w:val="auto"/>
          <w:sz w:val="36"/>
          <w:szCs w:val="20"/>
          <w:highlight w:val="none"/>
        </w:rPr>
        <mc:AlternateContent>
          <mc:Choice Requires="wps">
            <w:drawing>
              <wp:anchor distT="0" distB="0" distL="114300" distR="114300" simplePos="0" relativeHeight="251673600" behindDoc="0" locked="0" layoutInCell="1" allowOverlap="1">
                <wp:simplePos x="0" y="0"/>
                <wp:positionH relativeFrom="column">
                  <wp:posOffset>1906270</wp:posOffset>
                </wp:positionH>
                <wp:positionV relativeFrom="paragraph">
                  <wp:posOffset>3487420</wp:posOffset>
                </wp:positionV>
                <wp:extent cx="0" cy="262255"/>
                <wp:effectExtent l="95250" t="0" r="57150" b="62230"/>
                <wp:wrapNone/>
                <wp:docPr id="47" name="直接箭头连接符 47"/>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74.6pt;height:20.65pt;width:0pt;z-index:251673600;mso-width-relative:page;mso-height-relative:page;" filled="f" stroked="t" coordsize="21600,21600" o:gfxdata="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QAE9f9kAAAALAQAADwAA&#10;AAAAAAABACAAAAAiAAAAZHJzL2Rvd25yZXYueG1sUEsBAhQAFAAAAAgAh07iQDYG+nkVAgAAAQQA&#10;AA4AAAAAAAAAAQAgAAAAKAEAAGRycy9lMm9Eb2MueG1sUEsFBgAAAAAGAAYAWQEAAK8FAAAAAA==&#10;">
                <v:fill on="f" focussize="0,0"/>
                <v:stroke color="#4A7EBB [3204]" joinstyle="round" endarrow="open"/>
                <v:imagedata o:title=""/>
                <o:lock v:ext="edit" aspectratio="f"/>
              </v:shape>
            </w:pict>
          </mc:Fallback>
        </mc:AlternateContent>
      </w:r>
      <w:r>
        <w:rPr>
          <w:rFonts w:ascii="宋体" w:hAnsi="宋体" w:cs="仿宋_GB2312"/>
          <w:b/>
          <w:color w:val="auto"/>
          <w:sz w:val="36"/>
          <w:szCs w:val="20"/>
          <w:highlight w:val="none"/>
        </w:rPr>
        <mc:AlternateContent>
          <mc:Choice Requires="wps">
            <w:drawing>
              <wp:anchor distT="0" distB="0" distL="114300" distR="114300" simplePos="0" relativeHeight="251674624" behindDoc="0" locked="0" layoutInCell="1" allowOverlap="1">
                <wp:simplePos x="0" y="0"/>
                <wp:positionH relativeFrom="column">
                  <wp:posOffset>1906270</wp:posOffset>
                </wp:positionH>
                <wp:positionV relativeFrom="paragraph">
                  <wp:posOffset>2962910</wp:posOffset>
                </wp:positionV>
                <wp:extent cx="0" cy="262255"/>
                <wp:effectExtent l="95250" t="0" r="57150" b="62230"/>
                <wp:wrapNone/>
                <wp:docPr id="48" name="直接箭头连接符 48"/>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33.3pt;height:20.65pt;width:0pt;z-index:251674624;mso-width-relative:page;mso-height-relative:page;" filled="f" stroked="t" coordsize="21600,21600" o:gfxdata="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Ip&#10;3rsGhTd+/f7q57tP19++/vh49ev7hxh/+UywjmJ11hfYs9IbN5y83bjIfF87Fd/IieyTwIejwHwf&#10;COuTDLOTk8lkOo9w2W2fdT4840aRGJTUBweiacPKaI23aNw46Qu75z70jTcNcag2F0JKzEMhNelK&#10;Op9NZpQwQIPWaAwMlUWSXjeUgGzQ+Sy4hOiNFFXsjs3eNduVdGQH6Jfp08fnZ2f9Ry1UvM/OZ3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M6aQ52QAAAAsBAAAPAAAA&#10;AAAAAAEAIAAAACIAAABkcnMvZG93bnJldi54bWxQSwECFAAUAAAACACHTuJAxz+6lBQCAAABBAAA&#10;DgAAAAAAAAABACAAAAAoAQAAZHJzL2Uyb0RvYy54bWxQSwUGAAAAAAYABgBZAQAArgUAAAAA&#10;">
                <v:fill on="f" focussize="0,0"/>
                <v:stroke color="#4A7EBB [3204]" joinstyle="round" endarrow="open"/>
                <v:imagedata o:title=""/>
                <o:lock v:ext="edit" aspectratio="f"/>
              </v:shape>
            </w:pict>
          </mc:Fallback>
        </mc:AlternateContent>
      </w:r>
      <w:r>
        <w:rPr>
          <w:rFonts w:ascii="宋体" w:hAnsi="宋体" w:cs="仿宋_GB2312"/>
          <w:b/>
          <w:color w:val="auto"/>
          <w:sz w:val="36"/>
          <w:szCs w:val="20"/>
          <w:highlight w:val="none"/>
        </w:rPr>
        <mc:AlternateContent>
          <mc:Choice Requires="wps">
            <w:drawing>
              <wp:anchor distT="0" distB="0" distL="114300" distR="114300" simplePos="0" relativeHeight="251677696" behindDoc="0" locked="0" layoutInCell="1" allowOverlap="1">
                <wp:simplePos x="0" y="0"/>
                <wp:positionH relativeFrom="column">
                  <wp:posOffset>1906270</wp:posOffset>
                </wp:positionH>
                <wp:positionV relativeFrom="paragraph">
                  <wp:posOffset>4012565</wp:posOffset>
                </wp:positionV>
                <wp:extent cx="0" cy="262255"/>
                <wp:effectExtent l="95250" t="0" r="57150" b="62230"/>
                <wp:wrapNone/>
                <wp:docPr id="49" name="直接箭头连接符 49"/>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15.95pt;height:20.65pt;width:0pt;z-index:251677696;mso-width-relative:page;mso-height-relative:page;" filled="f" stroked="t" coordsize="21600,21600" o:gfxdata="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L4rJWdkAAAALAQAADwAA&#10;AAAAAAABACAAAAAiAAAAZHJzL2Rvd25yZXYueG1sUEsBAhQAFAAAAAgAh07iQM4Lg10VAgAAAQQA&#10;AA4AAAAAAAAAAQAgAAAAKAEAAGRycy9lMm9Eb2MueG1sUEsFBgAAAAAGAAYAWQEAAK8FAAAAAA==&#10;">
                <v:fill on="f" focussize="0,0"/>
                <v:stroke color="#4A7EBB [3204]" joinstyle="round" endarrow="open"/>
                <v:imagedata o:title=""/>
                <o:lock v:ext="edit" aspectratio="f"/>
              </v:shape>
            </w:pict>
          </mc:Fallback>
        </mc:AlternateContent>
      </w:r>
      <w:r>
        <w:rPr>
          <w:rFonts w:hint="eastAsia" w:ascii="宋体" w:hAnsi="宋体" w:cs="仿宋_GB2312"/>
          <w:b/>
          <w:color w:val="auto"/>
          <w:sz w:val="36"/>
          <w:szCs w:val="20"/>
          <w:highlight w:val="none"/>
        </w:rPr>
        <w:br w:type="page"/>
      </w:r>
    </w:p>
    <w:p w14:paraId="17F75C53">
      <w:pPr>
        <w:adjustRightInd/>
        <w:spacing w:before="240" w:beforeLines="100" w:line="360" w:lineRule="auto"/>
        <w:jc w:val="center"/>
        <w:outlineLvl w:val="0"/>
        <w:rPr>
          <w:rFonts w:ascii="宋体" w:hAnsi="宋体" w:cs="仿宋_GB2312"/>
          <w:b/>
          <w:color w:val="auto"/>
          <w:sz w:val="36"/>
          <w:szCs w:val="20"/>
          <w:highlight w:val="none"/>
        </w:rPr>
      </w:pPr>
      <w:bookmarkStart w:id="62" w:name="_Toc127975701"/>
      <w:r>
        <w:rPr>
          <w:rFonts w:hint="eastAsia" w:ascii="宋体" w:hAnsi="宋体" w:cs="仿宋_GB2312"/>
          <w:b/>
          <w:color w:val="auto"/>
          <w:sz w:val="36"/>
          <w:szCs w:val="20"/>
          <w:highlight w:val="none"/>
        </w:rPr>
        <w:t>第三部分</w:t>
      </w:r>
      <w:bookmarkEnd w:id="5"/>
      <w:r>
        <w:rPr>
          <w:rFonts w:hint="eastAsia" w:ascii="宋体" w:hAnsi="宋体" w:cs="仿宋_GB2312"/>
          <w:b/>
          <w:color w:val="auto"/>
          <w:sz w:val="36"/>
          <w:szCs w:val="20"/>
          <w:highlight w:val="none"/>
        </w:rPr>
        <w:t xml:space="preserve">  供应商须知</w:t>
      </w:r>
      <w:bookmarkEnd w:id="6"/>
      <w:bookmarkEnd w:id="62"/>
    </w:p>
    <w:p w14:paraId="7FC01402">
      <w:pPr>
        <w:adjustRightInd/>
        <w:spacing w:before="240" w:beforeLines="100" w:after="240" w:afterLines="100" w:line="360" w:lineRule="auto"/>
        <w:jc w:val="center"/>
        <w:outlineLvl w:val="1"/>
        <w:rPr>
          <w:rFonts w:ascii="宋体" w:hAnsi="宋体" w:cs="仿宋_GB2312"/>
          <w:b/>
          <w:color w:val="auto"/>
          <w:sz w:val="32"/>
          <w:szCs w:val="32"/>
          <w:highlight w:val="none"/>
        </w:rPr>
      </w:pPr>
      <w:bookmarkStart w:id="63" w:name="_Toc127975702"/>
      <w:r>
        <w:rPr>
          <w:rFonts w:hint="eastAsia" w:ascii="宋体" w:hAnsi="宋体" w:cs="仿宋_GB2312"/>
          <w:b/>
          <w:color w:val="auto"/>
          <w:sz w:val="32"/>
          <w:szCs w:val="32"/>
          <w:highlight w:val="none"/>
        </w:rPr>
        <w:t>一、前附表</w:t>
      </w:r>
      <w:bookmarkEnd w:id="63"/>
    </w:p>
    <w:tbl>
      <w:tblPr>
        <w:tblStyle w:val="61"/>
        <w:tblW w:w="92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126"/>
        <w:gridCol w:w="6287"/>
      </w:tblGrid>
      <w:tr w14:paraId="12B79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vAlign w:val="center"/>
          </w:tcPr>
          <w:p w14:paraId="66F83ABC">
            <w:pPr>
              <w:snapToGrid w:val="0"/>
              <w:spacing w:line="440" w:lineRule="exac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2126" w:type="dxa"/>
            <w:vAlign w:val="center"/>
          </w:tcPr>
          <w:p w14:paraId="1C499FF0">
            <w:pPr>
              <w:snapToGrid w:val="0"/>
              <w:spacing w:line="440" w:lineRule="exact"/>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287" w:type="dxa"/>
            <w:vAlign w:val="center"/>
          </w:tcPr>
          <w:p w14:paraId="684AB62F">
            <w:pPr>
              <w:snapToGrid w:val="0"/>
              <w:spacing w:line="440" w:lineRule="exact"/>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4E496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vAlign w:val="center"/>
          </w:tcPr>
          <w:p w14:paraId="325149C9">
            <w:pPr>
              <w:snapToGrid w:val="0"/>
              <w:spacing w:line="440" w:lineRule="exact"/>
              <w:jc w:val="center"/>
              <w:rPr>
                <w:rFonts w:ascii="宋体" w:hAnsi="宋体" w:cs="宋体"/>
                <w:color w:val="auto"/>
                <w:sz w:val="24"/>
                <w:highlight w:val="none"/>
              </w:rPr>
            </w:pPr>
            <w:r>
              <w:rPr>
                <w:rFonts w:hint="eastAsia" w:ascii="宋体" w:hAnsi="宋体" w:cs="宋体"/>
                <w:color w:val="auto"/>
                <w:sz w:val="24"/>
                <w:highlight w:val="none"/>
              </w:rPr>
              <w:t>1</w:t>
            </w:r>
          </w:p>
        </w:tc>
        <w:tc>
          <w:tcPr>
            <w:tcW w:w="2126" w:type="dxa"/>
            <w:vAlign w:val="center"/>
          </w:tcPr>
          <w:p w14:paraId="02081255">
            <w:pPr>
              <w:snapToGrid w:val="0"/>
              <w:spacing w:line="440" w:lineRule="exact"/>
              <w:jc w:val="center"/>
              <w:rPr>
                <w:rFonts w:ascii="宋体" w:hAnsi="宋体" w:cs="宋体"/>
                <w:b/>
                <w:color w:val="auto"/>
                <w:sz w:val="24"/>
                <w:highlight w:val="none"/>
              </w:rPr>
            </w:pPr>
            <w:r>
              <w:rPr>
                <w:rFonts w:hint="eastAsia" w:ascii="宋体" w:hAnsi="宋体" w:cs="宋体"/>
                <w:b/>
                <w:color w:val="auto"/>
                <w:sz w:val="24"/>
                <w:highlight w:val="none"/>
              </w:rPr>
              <w:t>项目属性</w:t>
            </w:r>
          </w:p>
        </w:tc>
        <w:tc>
          <w:tcPr>
            <w:tcW w:w="6287" w:type="dxa"/>
            <w:vAlign w:val="center"/>
          </w:tcPr>
          <w:p w14:paraId="1B368DAE">
            <w:pPr>
              <w:spacing w:line="440" w:lineRule="exact"/>
              <w:rPr>
                <w:rFonts w:ascii="宋体" w:hAnsi="宋体" w:cs="宋体"/>
                <w:color w:val="auto"/>
                <w:sz w:val="24"/>
                <w:highlight w:val="none"/>
              </w:rPr>
            </w:pPr>
            <w:r>
              <w:rPr>
                <w:rFonts w:hint="eastAsia" w:ascii="宋体" w:hAnsi="宋体" w:cs="宋体"/>
                <w:color w:val="auto"/>
                <w:sz w:val="24"/>
                <w:highlight w:val="none"/>
              </w:rPr>
              <w:t>服务类。</w:t>
            </w:r>
          </w:p>
        </w:tc>
      </w:tr>
      <w:tr w14:paraId="05BF3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434E0A53">
            <w:pPr>
              <w:snapToGrid w:val="0"/>
              <w:spacing w:line="440" w:lineRule="exact"/>
              <w:jc w:val="center"/>
              <w:rPr>
                <w:rFonts w:ascii="宋体" w:hAnsi="宋体" w:cs="宋体"/>
                <w:color w:val="auto"/>
                <w:sz w:val="24"/>
                <w:highlight w:val="none"/>
              </w:rPr>
            </w:pPr>
            <w:r>
              <w:rPr>
                <w:rFonts w:hint="eastAsia" w:ascii="宋体" w:hAnsi="宋体" w:cs="宋体"/>
                <w:color w:val="auto"/>
                <w:sz w:val="24"/>
                <w:highlight w:val="none"/>
              </w:rPr>
              <w:t>2</w:t>
            </w:r>
          </w:p>
        </w:tc>
        <w:tc>
          <w:tcPr>
            <w:tcW w:w="2126" w:type="dxa"/>
            <w:vAlign w:val="center"/>
          </w:tcPr>
          <w:p w14:paraId="7F432207">
            <w:pPr>
              <w:snapToGrid w:val="0"/>
              <w:spacing w:line="440" w:lineRule="exact"/>
              <w:rPr>
                <w:rFonts w:ascii="宋体" w:hAnsi="宋体" w:cs="宋体"/>
                <w:b/>
                <w:color w:val="auto"/>
                <w:kern w:val="0"/>
                <w:sz w:val="24"/>
                <w:highlight w:val="none"/>
              </w:rPr>
            </w:pPr>
            <w:r>
              <w:rPr>
                <w:rFonts w:hint="eastAsia" w:ascii="宋体" w:hAnsi="宋体" w:cs="宋体"/>
                <w:b/>
                <w:color w:val="auto"/>
                <w:kern w:val="0"/>
                <w:sz w:val="24"/>
                <w:highlight w:val="none"/>
              </w:rPr>
              <w:t>采购标的及其对应的中小企业划分标准所属行业</w:t>
            </w:r>
          </w:p>
        </w:tc>
        <w:tc>
          <w:tcPr>
            <w:tcW w:w="6287" w:type="dxa"/>
            <w:vAlign w:val="center"/>
          </w:tcPr>
          <w:p w14:paraId="4F251035">
            <w:pPr>
              <w:snapToGrid w:val="0"/>
              <w:spacing w:line="440" w:lineRule="exact"/>
              <w:rPr>
                <w:rFonts w:hint="eastAsia" w:ascii="宋体" w:hAnsi="宋体" w:cs="宋体"/>
                <w:color w:val="auto"/>
                <w:kern w:val="0"/>
                <w:sz w:val="24"/>
                <w:highlight w:val="none"/>
              </w:rPr>
            </w:pPr>
            <w:r>
              <w:rPr>
                <w:rFonts w:hint="eastAsia" w:ascii="宋体" w:hAnsi="宋体" w:cs="宋体"/>
                <w:color w:val="auto"/>
                <w:kern w:val="0"/>
                <w:sz w:val="24"/>
                <w:highlight w:val="none"/>
              </w:rPr>
              <w:t>标的：</w:t>
            </w:r>
            <w:r>
              <w:rPr>
                <w:rFonts w:hint="eastAsia" w:ascii="宋体" w:hAnsi="宋体" w:cs="宋体"/>
                <w:bCs/>
                <w:color w:val="auto"/>
                <w:kern w:val="0"/>
                <w:sz w:val="24"/>
                <w:highlight w:val="none"/>
                <w:u w:val="single"/>
                <w:lang w:eastAsia="zh-CN"/>
              </w:rPr>
              <w:t>2025年重大体育赛事及全民健身宣传报道</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 xml:space="preserve"> 其</w:t>
            </w:r>
            <w:r>
              <w:rPr>
                <w:rFonts w:hint="eastAsia" w:ascii="宋体" w:hAnsi="宋体" w:cs="宋体"/>
                <w:color w:val="auto"/>
                <w:kern w:val="0"/>
                <w:sz w:val="24"/>
                <w:highlight w:val="none"/>
                <w:u w:val="single"/>
                <w:lang w:eastAsia="zh-CN"/>
              </w:rPr>
              <w:t>他</w:t>
            </w:r>
            <w:r>
              <w:rPr>
                <w:rFonts w:hint="eastAsia" w:ascii="宋体" w:hAnsi="宋体" w:cs="宋体"/>
                <w:color w:val="auto"/>
                <w:kern w:val="0"/>
                <w:sz w:val="24"/>
                <w:highlight w:val="none"/>
                <w:u w:val="single"/>
              </w:rPr>
              <w:t xml:space="preserve">未列明  </w:t>
            </w:r>
            <w:r>
              <w:rPr>
                <w:rFonts w:hint="eastAsia" w:ascii="宋体" w:hAnsi="宋体" w:cs="宋体"/>
                <w:color w:val="auto"/>
                <w:kern w:val="0"/>
                <w:sz w:val="24"/>
                <w:highlight w:val="none"/>
              </w:rPr>
              <w:t>行业；</w:t>
            </w:r>
          </w:p>
          <w:p w14:paraId="2C772E03">
            <w:pPr>
              <w:snapToGrid w:val="0"/>
              <w:spacing w:line="440" w:lineRule="exact"/>
              <w:rPr>
                <w:rFonts w:hint="eastAsia" w:ascii="宋体" w:hAnsi="宋体" w:cs="宋体"/>
                <w:color w:val="auto"/>
                <w:kern w:val="0"/>
                <w:sz w:val="24"/>
                <w:highlight w:val="none"/>
              </w:rPr>
            </w:pPr>
            <w:r>
              <w:rPr>
                <w:rFonts w:hint="eastAsia" w:cs="宋体" w:asciiTheme="minorEastAsia" w:hAnsiTheme="minorEastAsia" w:eastAsiaTheme="minorEastAsia"/>
                <w:b w:val="0"/>
                <w:bCs w:val="0"/>
                <w:kern w:val="0"/>
                <w:sz w:val="24"/>
                <w:szCs w:val="24"/>
                <w:highlight w:val="none"/>
                <w:lang w:val="en-US" w:eastAsia="zh-CN" w:bidi="ar-SA"/>
              </w:rPr>
              <w:t>根据《关于印发中小企业划型标准规定的通知》（工信部联企业〔2011〕300）第四条第（二）项规定：</w:t>
            </w:r>
            <w:r>
              <w:rPr>
                <w:rFonts w:hint="eastAsia" w:cs="宋体" w:asciiTheme="minorEastAsia" w:hAnsiTheme="minorEastAsia" w:eastAsiaTheme="minorEastAsia"/>
                <w:b/>
                <w:bCs/>
                <w:kern w:val="0"/>
                <w:sz w:val="24"/>
                <w:highlight w:val="none"/>
                <w:u w:val="single"/>
              </w:rPr>
              <w:t>其</w:t>
            </w:r>
            <w:r>
              <w:rPr>
                <w:rFonts w:hint="eastAsia" w:cs="宋体" w:asciiTheme="minorEastAsia" w:hAnsiTheme="minorEastAsia" w:eastAsiaTheme="minorEastAsia"/>
                <w:b/>
                <w:bCs/>
                <w:kern w:val="0"/>
                <w:sz w:val="24"/>
                <w:highlight w:val="none"/>
                <w:u w:val="single"/>
                <w:lang w:eastAsia="zh-CN"/>
              </w:rPr>
              <w:t>他</w:t>
            </w:r>
            <w:r>
              <w:rPr>
                <w:rFonts w:hint="eastAsia" w:cs="宋体" w:asciiTheme="minorEastAsia" w:hAnsiTheme="minorEastAsia" w:eastAsiaTheme="minorEastAsia"/>
                <w:b/>
                <w:bCs/>
                <w:kern w:val="0"/>
                <w:sz w:val="24"/>
                <w:highlight w:val="none"/>
                <w:u w:val="single"/>
              </w:rPr>
              <w:t>未列明</w:t>
            </w:r>
            <w:r>
              <w:rPr>
                <w:rFonts w:hint="eastAsia" w:cs="宋体" w:asciiTheme="minorEastAsia" w:hAnsiTheme="minorEastAsia" w:eastAsiaTheme="minorEastAsia"/>
                <w:b/>
                <w:bCs/>
                <w:kern w:val="0"/>
                <w:sz w:val="24"/>
                <w:szCs w:val="24"/>
                <w:highlight w:val="none"/>
                <w:lang w:val="en-US" w:eastAsia="zh-CN" w:bidi="ar-SA"/>
              </w:rPr>
              <w:t>行</w:t>
            </w:r>
            <w:r>
              <w:rPr>
                <w:rFonts w:hint="eastAsia" w:cs="宋体" w:asciiTheme="minorEastAsia" w:hAnsiTheme="minorEastAsia" w:eastAsiaTheme="minorEastAsia"/>
                <w:b/>
                <w:bCs/>
                <w:kern w:val="0"/>
                <w:sz w:val="24"/>
                <w:szCs w:val="24"/>
                <w:highlight w:val="none"/>
                <w:u w:val="none"/>
                <w:lang w:val="en-US" w:eastAsia="zh-CN" w:bidi="ar-SA"/>
              </w:rPr>
              <w:t>业</w:t>
            </w:r>
            <w:r>
              <w:rPr>
                <w:rFonts w:hint="default" w:cs="宋体" w:asciiTheme="minorEastAsia" w:hAnsiTheme="minorEastAsia" w:eastAsiaTheme="minorEastAsia"/>
                <w:b/>
                <w:bCs/>
                <w:kern w:val="0"/>
                <w:sz w:val="24"/>
                <w:szCs w:val="24"/>
                <w:highlight w:val="none"/>
                <w:u w:val="none"/>
                <w:lang w:val="en-US" w:eastAsia="zh-CN" w:bidi="ar-SA"/>
              </w:rPr>
              <w:t>，</w:t>
            </w:r>
            <w:r>
              <w:rPr>
                <w:rFonts w:hint="eastAsia" w:cs="宋体" w:asciiTheme="minorEastAsia" w:hAnsiTheme="minorEastAsia" w:eastAsiaTheme="minorEastAsia"/>
                <w:b/>
                <w:bCs/>
                <w:kern w:val="0"/>
                <w:sz w:val="24"/>
                <w:szCs w:val="24"/>
                <w:highlight w:val="none"/>
                <w:u w:val="none"/>
                <w:lang w:val="en-US" w:eastAsia="zh-CN" w:bidi="ar-SA"/>
              </w:rPr>
              <w:t>从业人员300人以下为中小微型企业</w:t>
            </w:r>
            <w:r>
              <w:rPr>
                <w:rFonts w:hint="default" w:cs="宋体" w:asciiTheme="minorEastAsia" w:hAnsiTheme="minorEastAsia" w:eastAsiaTheme="minorEastAsia"/>
                <w:b/>
                <w:bCs/>
                <w:kern w:val="0"/>
                <w:sz w:val="24"/>
                <w:szCs w:val="24"/>
                <w:highlight w:val="none"/>
                <w:u w:val="none"/>
                <w:lang w:val="en-US" w:eastAsia="zh-CN" w:bidi="ar-SA"/>
              </w:rPr>
              <w:t>。其中，从业人员</w:t>
            </w:r>
            <w:r>
              <w:rPr>
                <w:rFonts w:hint="eastAsia" w:cs="宋体" w:asciiTheme="minorEastAsia" w:hAnsiTheme="minorEastAsia" w:eastAsiaTheme="minorEastAsia"/>
                <w:b/>
                <w:bCs/>
                <w:kern w:val="0"/>
                <w:sz w:val="24"/>
                <w:szCs w:val="24"/>
                <w:highlight w:val="none"/>
                <w:u w:val="none"/>
                <w:lang w:val="en-US" w:eastAsia="zh-CN" w:bidi="ar-SA"/>
              </w:rPr>
              <w:t>100</w:t>
            </w:r>
            <w:r>
              <w:rPr>
                <w:rFonts w:hint="default" w:cs="宋体" w:asciiTheme="minorEastAsia" w:hAnsiTheme="minorEastAsia" w:eastAsiaTheme="minorEastAsia"/>
                <w:b/>
                <w:bCs/>
                <w:kern w:val="0"/>
                <w:sz w:val="24"/>
                <w:szCs w:val="24"/>
                <w:highlight w:val="none"/>
                <w:u w:val="none"/>
                <w:lang w:val="en-US" w:eastAsia="zh-CN" w:bidi="ar-SA"/>
              </w:rPr>
              <w:t>人及以上为中型企业；从业人员</w:t>
            </w:r>
            <w:r>
              <w:rPr>
                <w:rFonts w:hint="eastAsia" w:cs="宋体" w:asciiTheme="minorEastAsia" w:hAnsiTheme="minorEastAsia" w:eastAsiaTheme="minorEastAsia"/>
                <w:b/>
                <w:bCs/>
                <w:kern w:val="0"/>
                <w:sz w:val="24"/>
                <w:szCs w:val="24"/>
                <w:highlight w:val="none"/>
                <w:u w:val="none"/>
                <w:lang w:val="en-US" w:eastAsia="zh-CN" w:bidi="ar-SA"/>
              </w:rPr>
              <w:t>1</w:t>
            </w:r>
            <w:r>
              <w:rPr>
                <w:rFonts w:hint="default" w:cs="宋体" w:asciiTheme="minorEastAsia" w:hAnsiTheme="minorEastAsia" w:eastAsiaTheme="minorEastAsia"/>
                <w:b/>
                <w:bCs/>
                <w:kern w:val="0"/>
                <w:sz w:val="24"/>
                <w:szCs w:val="24"/>
                <w:highlight w:val="none"/>
                <w:u w:val="none"/>
                <w:lang w:val="en-US" w:eastAsia="zh-CN" w:bidi="ar-SA"/>
              </w:rPr>
              <w:t>0人及以上为小型企业；从业人员</w:t>
            </w:r>
            <w:r>
              <w:rPr>
                <w:rFonts w:hint="eastAsia" w:cs="宋体" w:asciiTheme="minorEastAsia" w:hAnsiTheme="minorEastAsia" w:eastAsiaTheme="minorEastAsia"/>
                <w:b/>
                <w:bCs/>
                <w:kern w:val="0"/>
                <w:sz w:val="24"/>
                <w:szCs w:val="24"/>
                <w:highlight w:val="none"/>
                <w:u w:val="none"/>
                <w:lang w:val="en-US" w:eastAsia="zh-CN" w:bidi="ar-SA"/>
              </w:rPr>
              <w:t>1</w:t>
            </w:r>
            <w:r>
              <w:rPr>
                <w:rFonts w:hint="default" w:cs="宋体" w:asciiTheme="minorEastAsia" w:hAnsiTheme="minorEastAsia" w:eastAsiaTheme="minorEastAsia"/>
                <w:b/>
                <w:bCs/>
                <w:kern w:val="0"/>
                <w:sz w:val="24"/>
                <w:szCs w:val="24"/>
                <w:highlight w:val="none"/>
                <w:u w:val="none"/>
                <w:lang w:val="en-US" w:eastAsia="zh-CN" w:bidi="ar-SA"/>
              </w:rPr>
              <w:t>0人以下为微型企业</w:t>
            </w:r>
            <w:r>
              <w:rPr>
                <w:rFonts w:hint="eastAsia" w:cs="宋体" w:asciiTheme="minorEastAsia" w:hAnsiTheme="minorEastAsia" w:eastAsiaTheme="minorEastAsia"/>
                <w:b/>
                <w:bCs/>
                <w:kern w:val="0"/>
                <w:sz w:val="24"/>
                <w:szCs w:val="24"/>
                <w:highlight w:val="none"/>
                <w:u w:val="none"/>
                <w:lang w:val="en-US" w:eastAsia="zh-CN" w:bidi="ar-SA"/>
              </w:rPr>
              <w:t>。</w:t>
            </w:r>
          </w:p>
        </w:tc>
      </w:tr>
      <w:tr w14:paraId="2E4DE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7D645DC4">
            <w:pPr>
              <w:snapToGrid w:val="0"/>
              <w:spacing w:line="440" w:lineRule="exact"/>
              <w:jc w:val="center"/>
              <w:rPr>
                <w:rFonts w:ascii="宋体" w:hAnsi="宋体" w:cs="宋体"/>
                <w:color w:val="auto"/>
                <w:sz w:val="24"/>
                <w:highlight w:val="none"/>
              </w:rPr>
            </w:pPr>
            <w:r>
              <w:rPr>
                <w:rFonts w:hint="eastAsia" w:ascii="宋体" w:hAnsi="宋体" w:cs="宋体"/>
                <w:color w:val="auto"/>
                <w:sz w:val="24"/>
                <w:highlight w:val="none"/>
              </w:rPr>
              <w:t>3</w:t>
            </w:r>
          </w:p>
        </w:tc>
        <w:tc>
          <w:tcPr>
            <w:tcW w:w="2126" w:type="dxa"/>
            <w:vAlign w:val="center"/>
          </w:tcPr>
          <w:p w14:paraId="6FBCE528">
            <w:pPr>
              <w:snapToGrid w:val="0"/>
              <w:spacing w:line="440" w:lineRule="exact"/>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287" w:type="dxa"/>
            <w:vAlign w:val="center"/>
          </w:tcPr>
          <w:p w14:paraId="7476B711">
            <w:pPr>
              <w:spacing w:line="440" w:lineRule="exact"/>
              <w:rPr>
                <w:rFonts w:ascii="宋体" w:hAnsi="宋体" w:cs="宋体"/>
                <w:b/>
                <w:bCs/>
                <w:color w:val="auto"/>
                <w:kern w:val="0"/>
                <w:sz w:val="24"/>
                <w:highlight w:val="none"/>
              </w:rPr>
            </w:pPr>
            <w:sdt>
              <w:sdtPr>
                <w:rPr>
                  <w:rFonts w:hint="eastAsia" w:ascii="宋体" w:hAnsi="宋体" w:cs="宋体"/>
                  <w:b/>
                  <w:bCs/>
                  <w:color w:val="auto"/>
                  <w:kern w:val="0"/>
                  <w:sz w:val="24"/>
                  <w:highlight w:val="none"/>
                </w:rPr>
                <w:id w:val="1930223464"/>
                <w14:checkbox>
                  <w14:checked w14:val="1"/>
                  <w14:checkedState w14:val="00FE" w14:font="Wingdings"/>
                  <w14:uncheckedState w14:val="2610" w14:font="MS Gothic"/>
                </w14:checkbox>
              </w:sdtPr>
              <w:sdtEndPr>
                <w:rPr>
                  <w:rFonts w:hint="eastAsia" w:ascii="宋体" w:hAnsi="宋体" w:cs="宋体"/>
                  <w:b/>
                  <w:bCs/>
                  <w:color w:val="auto"/>
                  <w:kern w:val="0"/>
                  <w:sz w:val="24"/>
                  <w:highlight w:val="none"/>
                </w:rPr>
              </w:sdtEndPr>
              <w:sdtContent>
                <w:r>
                  <w:rPr>
                    <w:rFonts w:hint="eastAsia" w:ascii="宋体" w:hAnsi="宋体" w:cs="宋体"/>
                    <w:b/>
                    <w:bCs/>
                    <w:color w:val="auto"/>
                    <w:kern w:val="0"/>
                    <w:sz w:val="24"/>
                    <w:highlight w:val="none"/>
                  </w:rPr>
                  <w:sym w:font="Wingdings" w:char="F0FE"/>
                </w:r>
              </w:sdtContent>
            </w:sdt>
            <w:r>
              <w:rPr>
                <w:rFonts w:hint="eastAsia" w:ascii="宋体" w:hAnsi="宋体" w:cs="宋体"/>
                <w:b/>
                <w:bCs/>
                <w:color w:val="auto"/>
                <w:kern w:val="0"/>
                <w:sz w:val="24"/>
                <w:highlight w:val="none"/>
              </w:rPr>
              <w:t>本项目不允许采购进口产品。</w:t>
            </w:r>
          </w:p>
          <w:p w14:paraId="4025DE83">
            <w:pPr>
              <w:spacing w:line="440" w:lineRule="exact"/>
              <w:rPr>
                <w:rFonts w:ascii="宋体" w:hAnsi="宋体" w:cs="宋体"/>
                <w:color w:val="auto"/>
                <w:highlight w:val="none"/>
              </w:rPr>
            </w:pPr>
            <w:sdt>
              <w:sdtPr>
                <w:rPr>
                  <w:rFonts w:hint="eastAsia" w:ascii="宋体" w:hAnsi="宋体" w:cs="宋体"/>
                  <w:color w:val="auto"/>
                  <w:kern w:val="0"/>
                  <w:sz w:val="24"/>
                  <w:highlight w:val="none"/>
                </w:rPr>
                <w:id w:val="1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Segoe UI Symbol" w:hAnsi="Segoe UI Symbol" w:cs="Segoe UI Symbol"/>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采进口产品。</w:t>
            </w:r>
          </w:p>
        </w:tc>
      </w:tr>
      <w:tr w14:paraId="69AEE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23F6DBF1">
            <w:pPr>
              <w:snapToGrid w:val="0"/>
              <w:spacing w:line="440" w:lineRule="exact"/>
              <w:jc w:val="center"/>
              <w:rPr>
                <w:rFonts w:ascii="宋体" w:hAnsi="宋体" w:cs="宋体"/>
                <w:color w:val="auto"/>
                <w:sz w:val="24"/>
                <w:highlight w:val="none"/>
              </w:rPr>
            </w:pPr>
            <w:r>
              <w:rPr>
                <w:rFonts w:hint="eastAsia" w:ascii="宋体" w:hAnsi="宋体" w:cs="宋体"/>
                <w:color w:val="auto"/>
                <w:sz w:val="24"/>
                <w:highlight w:val="none"/>
              </w:rPr>
              <w:t>4</w:t>
            </w:r>
          </w:p>
        </w:tc>
        <w:tc>
          <w:tcPr>
            <w:tcW w:w="2126" w:type="dxa"/>
            <w:vAlign w:val="center"/>
          </w:tcPr>
          <w:p w14:paraId="4CF27440">
            <w:pPr>
              <w:snapToGrid w:val="0"/>
              <w:spacing w:line="44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287" w:type="dxa"/>
            <w:vAlign w:val="center"/>
          </w:tcPr>
          <w:p w14:paraId="486D6B0C">
            <w:pPr>
              <w:spacing w:line="440" w:lineRule="exact"/>
              <w:rPr>
                <w:rFonts w:ascii="宋体" w:hAnsi="宋体" w:cs="宋体"/>
                <w:color w:val="auto"/>
                <w:sz w:val="24"/>
                <w:highlight w:val="none"/>
              </w:rPr>
            </w:pPr>
            <w:sdt>
              <w:sdtPr>
                <w:rPr>
                  <w:rFonts w:hint="eastAsia" w:ascii="宋体" w:hAnsi="宋体" w:cs="宋体"/>
                  <w:b/>
                  <w:color w:val="auto"/>
                  <w:kern w:val="0"/>
                  <w:sz w:val="24"/>
                  <w:highlight w:val="none"/>
                </w:rPr>
                <w:id w:val="14"/>
                <w14:checkbox>
                  <w14:checked w14:val="1"/>
                  <w14:checkedState w14:val="00FE" w14:font="Wingdings"/>
                  <w14:uncheckedState w14:val="2610" w14:font="MS Gothic"/>
                </w14:checkbox>
              </w:sdtPr>
              <w:sdtEndPr>
                <w:rPr>
                  <w:rFonts w:hint="eastAsia" w:ascii="宋体" w:hAnsi="宋体" w:cs="宋体"/>
                  <w:b/>
                  <w:color w:val="auto"/>
                  <w:kern w:val="0"/>
                  <w:sz w:val="24"/>
                  <w:highlight w:val="none"/>
                </w:rPr>
              </w:sdtEndPr>
              <w:sdtContent>
                <w:r>
                  <w:rPr>
                    <w:rFonts w:hint="eastAsia" w:ascii="宋体" w:hAnsi="宋体" w:cs="宋体"/>
                    <w:b/>
                    <w:color w:val="auto"/>
                    <w:kern w:val="0"/>
                    <w:sz w:val="24"/>
                    <w:highlight w:val="none"/>
                  </w:rPr>
                  <w:sym w:font="Wingdings" w:char="F0FE"/>
                </w:r>
              </w:sdtContent>
            </w:sdt>
            <w:r>
              <w:rPr>
                <w:rFonts w:hint="eastAsia" w:ascii="宋体" w:hAnsi="宋体" w:cs="宋体"/>
                <w:b/>
                <w:color w:val="auto"/>
                <w:kern w:val="0"/>
                <w:sz w:val="24"/>
                <w:highlight w:val="none"/>
              </w:rPr>
              <w:t xml:space="preserve"> A</w:t>
            </w:r>
            <w:r>
              <w:rPr>
                <w:rFonts w:hint="eastAsia" w:ascii="宋体" w:hAnsi="宋体" w:cs="宋体"/>
                <w:b/>
                <w:color w:val="auto"/>
                <w:sz w:val="24"/>
                <w:highlight w:val="none"/>
              </w:rPr>
              <w:t>同意将非主体、非关键性的</w:t>
            </w:r>
            <w:r>
              <w:rPr>
                <w:rFonts w:hint="eastAsia" w:ascii="宋体" w:hAnsi="宋体" w:cs="宋体"/>
                <w:b/>
                <w:color w:val="auto"/>
                <w:sz w:val="24"/>
                <w:highlight w:val="none"/>
                <w:u w:val="single"/>
              </w:rPr>
              <w:t xml:space="preserve">  </w:t>
            </w:r>
            <w:r>
              <w:rPr>
                <w:rFonts w:ascii="宋体" w:hAnsi="宋体" w:cs="宋体"/>
                <w:b/>
                <w:color w:val="auto"/>
                <w:sz w:val="24"/>
                <w:highlight w:val="none"/>
                <w:u w:val="single"/>
              </w:rPr>
              <w:t xml:space="preserve">         </w:t>
            </w:r>
            <w:r>
              <w:rPr>
                <w:rFonts w:hint="eastAsia" w:ascii="宋体" w:hAnsi="宋体" w:cs="宋体"/>
                <w:b/>
                <w:color w:val="auto"/>
                <w:sz w:val="24"/>
                <w:highlight w:val="none"/>
              </w:rPr>
              <w:t>工作分包。</w:t>
            </w:r>
            <w:sdt>
              <w:sdtPr>
                <w:rPr>
                  <w:rFonts w:hint="eastAsia" w:ascii="宋体" w:hAnsi="宋体" w:cs="宋体"/>
                  <w:b/>
                  <w:color w:val="auto"/>
                  <w:kern w:val="0"/>
                  <w:sz w:val="24"/>
                  <w:highlight w:val="none"/>
                </w:rPr>
                <w:id w:val="15"/>
                <w14:checkbox>
                  <w14:checked w14:val="0"/>
                  <w14:checkedState w14:val="00FE" w14:font="Wingdings"/>
                  <w14:uncheckedState w14:val="2610" w14:font="MS Gothic"/>
                </w14:checkbox>
              </w:sdtPr>
              <w:sdtEndPr>
                <w:rPr>
                  <w:rFonts w:hint="eastAsia" w:ascii="宋体" w:hAnsi="宋体" w:cs="宋体"/>
                  <w:b/>
                  <w:color w:val="auto"/>
                  <w:kern w:val="0"/>
                  <w:sz w:val="24"/>
                  <w:highlight w:val="none"/>
                </w:rPr>
              </w:sdtEndPr>
              <w:sdtContent>
                <w:r>
                  <w:rPr>
                    <w:rFonts w:hint="eastAsia" w:ascii="MS Gothic" w:hAnsi="MS Gothic" w:eastAsia="MS Gothic" w:cs="宋体"/>
                    <w:b/>
                    <w:color w:val="auto"/>
                    <w:kern w:val="0"/>
                    <w:sz w:val="24"/>
                    <w:highlight w:val="none"/>
                  </w:rPr>
                  <w:t>☐</w:t>
                </w:r>
              </w:sdtContent>
            </w:sdt>
            <w:r>
              <w:rPr>
                <w:rFonts w:hint="eastAsia" w:ascii="宋体" w:hAnsi="宋体" w:cs="宋体"/>
                <w:b/>
                <w:bCs/>
                <w:color w:val="auto"/>
                <w:kern w:val="0"/>
                <w:sz w:val="24"/>
                <w:highlight w:val="none"/>
              </w:rPr>
              <w:t xml:space="preserve"> </w:t>
            </w:r>
            <w:r>
              <w:rPr>
                <w:rFonts w:hint="eastAsia" w:ascii="宋体" w:hAnsi="宋体" w:cs="宋体"/>
                <w:bCs/>
                <w:color w:val="auto"/>
                <w:kern w:val="0"/>
                <w:sz w:val="24"/>
                <w:highlight w:val="none"/>
              </w:rPr>
              <w:t>B</w:t>
            </w:r>
            <w:r>
              <w:rPr>
                <w:rFonts w:hint="eastAsia" w:ascii="宋体" w:hAnsi="宋体" w:cs="宋体"/>
                <w:bCs/>
                <w:color w:val="auto"/>
                <w:sz w:val="24"/>
                <w:highlight w:val="none"/>
              </w:rPr>
              <w:t>不同意分包。</w:t>
            </w:r>
          </w:p>
          <w:p w14:paraId="640C22D4">
            <w:pPr>
              <w:spacing w:line="440" w:lineRule="exact"/>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54742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156A6BAF">
            <w:pPr>
              <w:snapToGrid w:val="0"/>
              <w:spacing w:line="440" w:lineRule="exact"/>
              <w:jc w:val="center"/>
              <w:rPr>
                <w:rFonts w:ascii="宋体" w:hAnsi="宋体" w:cs="宋体"/>
                <w:color w:val="auto"/>
                <w:sz w:val="24"/>
                <w:highlight w:val="none"/>
              </w:rPr>
            </w:pPr>
            <w:r>
              <w:rPr>
                <w:rFonts w:hint="eastAsia" w:ascii="宋体" w:hAnsi="宋体" w:cs="宋体"/>
                <w:color w:val="auto"/>
                <w:sz w:val="24"/>
                <w:highlight w:val="none"/>
              </w:rPr>
              <w:t>5</w:t>
            </w:r>
          </w:p>
        </w:tc>
        <w:tc>
          <w:tcPr>
            <w:tcW w:w="2126" w:type="dxa"/>
            <w:vAlign w:val="center"/>
          </w:tcPr>
          <w:p w14:paraId="7EFBCE75">
            <w:pPr>
              <w:snapToGrid w:val="0"/>
              <w:spacing w:line="440" w:lineRule="exact"/>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287" w:type="dxa"/>
            <w:vAlign w:val="center"/>
          </w:tcPr>
          <w:p w14:paraId="7978F46A">
            <w:pPr>
              <w:spacing w:line="440" w:lineRule="exact"/>
              <w:rPr>
                <w:rFonts w:ascii="宋体" w:hAnsi="宋体" w:cs="宋体"/>
                <w:b/>
                <w:bCs/>
                <w:color w:val="auto"/>
                <w:sz w:val="24"/>
                <w:highlight w:val="none"/>
              </w:rPr>
            </w:pPr>
            <w:sdt>
              <w:sdtPr>
                <w:rPr>
                  <w:rFonts w:hint="eastAsia" w:ascii="宋体" w:hAnsi="宋体" w:cs="宋体"/>
                  <w:b/>
                  <w:bCs/>
                  <w:color w:val="auto"/>
                  <w:kern w:val="0"/>
                  <w:sz w:val="24"/>
                  <w:highlight w:val="none"/>
                </w:rPr>
                <w:id w:val="16"/>
                <w14:checkbox>
                  <w14:checked w14:val="1"/>
                  <w14:checkedState w14:val="00FE" w14:font="Wingdings"/>
                  <w14:uncheckedState w14:val="2610" w14:font="MS Gothic"/>
                </w14:checkbox>
              </w:sdtPr>
              <w:sdtEndPr>
                <w:rPr>
                  <w:rFonts w:hint="eastAsia" w:ascii="宋体" w:hAnsi="宋体" w:cs="宋体"/>
                  <w:b/>
                  <w:bCs/>
                  <w:color w:val="auto"/>
                  <w:kern w:val="0"/>
                  <w:sz w:val="24"/>
                  <w:highlight w:val="none"/>
                </w:rPr>
              </w:sdtEndPr>
              <w:sdtContent>
                <w:r>
                  <w:rPr>
                    <w:rFonts w:hint="eastAsia" w:ascii="宋体" w:hAnsi="宋体" w:cs="宋体"/>
                    <w:b/>
                    <w:bCs/>
                    <w:color w:val="auto"/>
                    <w:kern w:val="0"/>
                    <w:sz w:val="24"/>
                    <w:highlight w:val="none"/>
                  </w:rPr>
                  <w:sym w:font="Wingdings" w:char="F0FE"/>
                </w:r>
              </w:sdtContent>
            </w:sdt>
            <w:r>
              <w:rPr>
                <w:rFonts w:hint="eastAsia" w:ascii="宋体" w:hAnsi="宋体" w:cs="宋体"/>
                <w:b/>
                <w:bCs/>
                <w:color w:val="auto"/>
                <w:kern w:val="0"/>
                <w:sz w:val="24"/>
                <w:highlight w:val="none"/>
              </w:rPr>
              <w:t>A</w:t>
            </w:r>
            <w:r>
              <w:rPr>
                <w:rFonts w:hint="eastAsia" w:ascii="宋体" w:hAnsi="宋体" w:cs="宋体"/>
                <w:b/>
                <w:bCs/>
                <w:color w:val="auto"/>
                <w:sz w:val="24"/>
                <w:highlight w:val="none"/>
              </w:rPr>
              <w:t>不组织。</w:t>
            </w:r>
          </w:p>
          <w:p w14:paraId="1A7A5D22">
            <w:pPr>
              <w:spacing w:line="440" w:lineRule="exact"/>
              <w:rPr>
                <w:rFonts w:hint="eastAsia" w:ascii="宋体" w:hAnsi="宋体" w:cs="宋体"/>
                <w:color w:val="auto"/>
                <w:sz w:val="24"/>
                <w:szCs w:val="20"/>
                <w:highlight w:val="none"/>
              </w:rPr>
            </w:pPr>
            <w:sdt>
              <w:sdtPr>
                <w:rPr>
                  <w:rFonts w:hint="eastAsia" w:ascii="宋体" w:hAnsi="宋体" w:cs="宋体"/>
                  <w:color w:val="auto"/>
                  <w:kern w:val="0"/>
                  <w:sz w:val="24"/>
                  <w:highlight w:val="none"/>
                </w:rPr>
                <w:id w:val="185977230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Segoe UI Symbol" w:hAnsi="Segoe UI Symbol" w:cs="Segoe UI Symbol"/>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p w14:paraId="29C5C98D">
            <w:pPr>
              <w:spacing w:line="440" w:lineRule="exact"/>
              <w:rPr>
                <w:rFonts w:hint="eastAsia" w:ascii="宋体" w:hAnsi="宋体" w:cs="宋体"/>
                <w:color w:val="auto"/>
                <w:sz w:val="24"/>
                <w:szCs w:val="20"/>
                <w:highlight w:val="none"/>
              </w:rPr>
            </w:pPr>
            <w:sdt>
              <w:sdtPr>
                <w:rPr>
                  <w:rFonts w:hint="eastAsia" w:cs="宋体" w:asciiTheme="minorEastAsia" w:hAnsiTheme="minorEastAsia" w:eastAsiaTheme="minorEastAsia"/>
                  <w:kern w:val="0"/>
                  <w:sz w:val="24"/>
                  <w:highlight w:val="none"/>
                </w:rPr>
                <w:id w:val="147454057"/>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highlight w:val="none"/>
                </w:rPr>
              </w:sdtEndPr>
              <w:sdtContent>
                <w:r>
                  <w:rPr>
                    <w:rFonts w:ascii="MS Gothic" w:hAnsi="MS Gothic" w:cs="Segoe UI Symbol" w:eastAsiaTheme="minorEastAsia"/>
                    <w:kern w:val="0"/>
                    <w:sz w:val="24"/>
                    <w:szCs w:val="21"/>
                    <w:highlight w:val="none"/>
                    <w:lang w:val="en-US" w:eastAsia="zh-CN" w:bidi="ar-SA"/>
                  </w:rPr>
                  <w:t>☐</w:t>
                </w:r>
              </w:sdtContent>
            </w:sdt>
            <w:r>
              <w:rPr>
                <w:rFonts w:hint="eastAsia" w:cs="宋体" w:asciiTheme="minorEastAsia" w:hAnsiTheme="minorEastAsia" w:eastAsiaTheme="minorEastAsia"/>
                <w:kern w:val="0"/>
                <w:sz w:val="24"/>
                <w:szCs w:val="24"/>
                <w:highlight w:val="none"/>
                <w:lang w:val="en-US" w:eastAsia="zh-CN" w:bidi="ar-SA"/>
              </w:rPr>
              <w:t>C不统一组织，供应商在获取采购文件后，自行至项目现场考察。</w:t>
            </w:r>
            <w:r>
              <w:rPr>
                <w:rFonts w:hint="eastAsia" w:cs="宋体" w:asciiTheme="minorEastAsia" w:hAnsiTheme="minorEastAsia" w:eastAsiaTheme="minorEastAsia"/>
                <w:sz w:val="24"/>
                <w:highlight w:val="none"/>
              </w:rPr>
              <w:t>地点：</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rPr>
              <w:t>，联系人：</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rPr>
              <w:t>，联系方式：</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rPr>
              <w:t>。</w:t>
            </w:r>
          </w:p>
        </w:tc>
      </w:tr>
      <w:tr w14:paraId="68BFB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36968D78">
            <w:pPr>
              <w:snapToGrid w:val="0"/>
              <w:spacing w:line="440" w:lineRule="exact"/>
              <w:jc w:val="center"/>
              <w:rPr>
                <w:rFonts w:ascii="宋体" w:hAnsi="宋体" w:cs="宋体"/>
                <w:color w:val="auto"/>
                <w:sz w:val="24"/>
                <w:highlight w:val="none"/>
              </w:rPr>
            </w:pPr>
            <w:r>
              <w:rPr>
                <w:rFonts w:hint="eastAsia" w:ascii="宋体" w:hAnsi="宋体" w:cs="宋体"/>
                <w:color w:val="auto"/>
                <w:sz w:val="24"/>
                <w:highlight w:val="none"/>
              </w:rPr>
              <w:t>6</w:t>
            </w:r>
          </w:p>
        </w:tc>
        <w:tc>
          <w:tcPr>
            <w:tcW w:w="2126" w:type="dxa"/>
            <w:vAlign w:val="center"/>
          </w:tcPr>
          <w:p w14:paraId="25F62D6E">
            <w:pPr>
              <w:snapToGrid w:val="0"/>
              <w:spacing w:line="440" w:lineRule="exact"/>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287" w:type="dxa"/>
            <w:vAlign w:val="center"/>
          </w:tcPr>
          <w:p w14:paraId="19E4E56E">
            <w:pPr>
              <w:spacing w:line="440" w:lineRule="exact"/>
              <w:rPr>
                <w:rFonts w:ascii="宋体" w:hAnsi="宋体" w:cs="宋体"/>
                <w:b/>
                <w:bCs/>
                <w:color w:val="auto"/>
                <w:sz w:val="24"/>
                <w:highlight w:val="none"/>
              </w:rPr>
            </w:pPr>
            <w:sdt>
              <w:sdtPr>
                <w:rPr>
                  <w:rFonts w:hint="eastAsia" w:ascii="宋体" w:hAnsi="宋体" w:cs="宋体"/>
                  <w:b/>
                  <w:bCs/>
                  <w:color w:val="auto"/>
                  <w:kern w:val="0"/>
                  <w:sz w:val="24"/>
                  <w:highlight w:val="none"/>
                </w:rPr>
                <w:id w:val="2046937961"/>
                <w14:checkbox>
                  <w14:checked w14:val="1"/>
                  <w14:checkedState w14:val="00FE" w14:font="Wingdings"/>
                  <w14:uncheckedState w14:val="2610" w14:font="MS Gothic"/>
                </w14:checkbox>
              </w:sdtPr>
              <w:sdtEndPr>
                <w:rPr>
                  <w:rFonts w:hint="eastAsia" w:ascii="宋体" w:hAnsi="宋体" w:cs="宋体"/>
                  <w:b/>
                  <w:bCs/>
                  <w:color w:val="auto"/>
                  <w:kern w:val="0"/>
                  <w:sz w:val="24"/>
                  <w:highlight w:val="none"/>
                </w:rPr>
              </w:sdtEndPr>
              <w:sdtContent>
                <w:r>
                  <w:rPr>
                    <w:rFonts w:hint="eastAsia" w:ascii="宋体" w:hAnsi="宋体" w:cs="宋体"/>
                    <w:b/>
                    <w:bCs/>
                    <w:color w:val="auto"/>
                    <w:kern w:val="0"/>
                    <w:sz w:val="24"/>
                    <w:highlight w:val="none"/>
                  </w:rPr>
                  <w:sym w:font="Wingdings" w:char="F0FE"/>
                </w:r>
              </w:sdtContent>
            </w:sdt>
            <w:r>
              <w:rPr>
                <w:rFonts w:hint="eastAsia" w:ascii="宋体" w:hAnsi="宋体" w:cs="宋体"/>
                <w:b/>
                <w:bCs/>
                <w:color w:val="auto"/>
                <w:kern w:val="0"/>
                <w:sz w:val="24"/>
                <w:highlight w:val="none"/>
              </w:rPr>
              <w:t>A</w:t>
            </w:r>
            <w:r>
              <w:rPr>
                <w:rFonts w:hint="eastAsia" w:ascii="宋体" w:hAnsi="宋体" w:cs="宋体"/>
                <w:b/>
                <w:bCs/>
                <w:color w:val="auto"/>
                <w:sz w:val="24"/>
                <w:highlight w:val="none"/>
              </w:rPr>
              <w:t>不要求提供。</w:t>
            </w:r>
          </w:p>
          <w:p w14:paraId="45387D87">
            <w:pPr>
              <w:spacing w:line="440" w:lineRule="exact"/>
              <w:rPr>
                <w:rFonts w:ascii="宋体" w:hAnsi="宋体" w:cs="宋体"/>
                <w:color w:val="auto"/>
                <w:kern w:val="0"/>
                <w:sz w:val="24"/>
                <w:highlight w:val="none"/>
              </w:rPr>
            </w:pPr>
            <w:sdt>
              <w:sdtPr>
                <w:rPr>
                  <w:rFonts w:hint="eastAsia" w:ascii="宋体" w:hAnsi="宋体" w:cs="宋体"/>
                  <w:color w:val="auto"/>
                  <w:kern w:val="0"/>
                  <w:sz w:val="24"/>
                  <w:highlight w:val="none"/>
                </w:rPr>
                <w:id w:val="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Segoe UI Symbol" w:hAnsi="Segoe UI Symbol" w:cs="Segoe UI Symbol"/>
                    <w:color w:val="auto"/>
                    <w:kern w:val="0"/>
                    <w:sz w:val="24"/>
                    <w:highlight w:val="none"/>
                  </w:rPr>
                  <w:t>☐</w:t>
                </w:r>
              </w:sdtContent>
            </w:sdt>
            <w:r>
              <w:rPr>
                <w:rFonts w:hint="eastAsia" w:ascii="宋体" w:hAnsi="宋体" w:cs="宋体"/>
                <w:color w:val="auto"/>
                <w:kern w:val="0"/>
                <w:sz w:val="24"/>
                <w:highlight w:val="none"/>
              </w:rPr>
              <w:t>B要求提供，</w:t>
            </w:r>
          </w:p>
          <w:p w14:paraId="3EE3DF33">
            <w:pPr>
              <w:spacing w:line="440" w:lineRule="exact"/>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5F7FF21D">
            <w:pPr>
              <w:spacing w:line="440" w:lineRule="exact"/>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3B6D901F">
            <w:pPr>
              <w:spacing w:line="440" w:lineRule="exact"/>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评审标准</w:t>
            </w:r>
            <w:r>
              <w:rPr>
                <w:rFonts w:hint="eastAsia" w:ascii="宋体" w:hAnsi="宋体" w:cs="宋体"/>
                <w:color w:val="auto"/>
                <w:kern w:val="0"/>
                <w:sz w:val="24"/>
                <w:highlight w:val="none"/>
              </w:rPr>
              <w:t>；</w:t>
            </w:r>
          </w:p>
          <w:p w14:paraId="75F5C3B9">
            <w:pPr>
              <w:spacing w:line="440" w:lineRule="exact"/>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00849100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Segoe UI Symbol" w:hAnsi="Segoe UI Symbol" w:cs="Segoe UI Symbol"/>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6975559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Segoe UI Symbol" w:hAnsi="Segoe UI Symbol" w:cs="Segoe UI Symbol"/>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330A4AF4">
            <w:pPr>
              <w:spacing w:line="440" w:lineRule="exact"/>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。请供应商在上述时间内提供样品并按规定位置安装完毕。超过截止时间的，采购人或采购代理机构将不予接收，并将清场并封闭样品现场。</w:t>
            </w:r>
          </w:p>
          <w:p w14:paraId="2EC08496">
            <w:pPr>
              <w:spacing w:line="440" w:lineRule="exac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）采购活动结束后，对于未成交人提供的样品，采购人、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将通知未成交人在规定的时间内取回，逾期未取回的，采购人、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不负保管义务；对于成交人提供的样品，采购人将进行保管、封存，并作为履约验收的参考。</w:t>
            </w:r>
          </w:p>
          <w:p w14:paraId="7859FD0D">
            <w:pPr>
              <w:spacing w:line="440" w:lineRule="exact"/>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（7）制作、运输、安装和保管样品所发生的一切费用由供应商自理。</w:t>
            </w:r>
          </w:p>
        </w:tc>
      </w:tr>
      <w:tr w14:paraId="1589C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2A774E8F">
            <w:pPr>
              <w:snapToGrid w:val="0"/>
              <w:spacing w:line="440" w:lineRule="exact"/>
              <w:jc w:val="center"/>
              <w:rPr>
                <w:rFonts w:ascii="宋体" w:hAnsi="宋体" w:cs="宋体"/>
                <w:color w:val="auto"/>
                <w:sz w:val="24"/>
                <w:highlight w:val="none"/>
              </w:rPr>
            </w:pPr>
            <w:r>
              <w:rPr>
                <w:rFonts w:hint="eastAsia" w:ascii="宋体" w:hAnsi="宋体" w:cs="宋体"/>
                <w:color w:val="auto"/>
                <w:sz w:val="24"/>
                <w:highlight w:val="none"/>
              </w:rPr>
              <w:t>7</w:t>
            </w:r>
          </w:p>
        </w:tc>
        <w:tc>
          <w:tcPr>
            <w:tcW w:w="2126" w:type="dxa"/>
            <w:vAlign w:val="center"/>
          </w:tcPr>
          <w:p w14:paraId="507D7CBF">
            <w:pPr>
              <w:snapToGrid w:val="0"/>
              <w:spacing w:line="440" w:lineRule="exact"/>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287" w:type="dxa"/>
            <w:vAlign w:val="center"/>
          </w:tcPr>
          <w:p w14:paraId="2E2C0F9E">
            <w:pPr>
              <w:spacing w:line="440" w:lineRule="exact"/>
              <w:rPr>
                <w:rFonts w:ascii="宋体" w:hAnsi="宋体" w:cs="宋体"/>
                <w:b/>
                <w:bCs/>
                <w:color w:val="auto"/>
                <w:sz w:val="24"/>
                <w:highlight w:val="none"/>
              </w:rPr>
            </w:pPr>
            <w:sdt>
              <w:sdtPr>
                <w:rPr>
                  <w:rFonts w:hint="eastAsia" w:ascii="宋体" w:hAnsi="宋体" w:cs="宋体"/>
                  <w:b/>
                  <w:bCs/>
                  <w:color w:val="auto"/>
                  <w:kern w:val="0"/>
                  <w:sz w:val="24"/>
                  <w:highlight w:val="none"/>
                </w:rPr>
                <w:id w:val="99611760"/>
                <w14:checkbox>
                  <w14:checked w14:val="1"/>
                  <w14:checkedState w14:val="00FE" w14:font="Wingdings"/>
                  <w14:uncheckedState w14:val="2610" w14:font="MS Gothic"/>
                </w14:checkbox>
              </w:sdtPr>
              <w:sdtEndPr>
                <w:rPr>
                  <w:rFonts w:hint="eastAsia" w:ascii="宋体" w:hAnsi="宋体" w:cs="宋体"/>
                  <w:b/>
                  <w:bCs/>
                  <w:color w:val="auto"/>
                  <w:kern w:val="0"/>
                  <w:sz w:val="24"/>
                  <w:highlight w:val="none"/>
                </w:rPr>
              </w:sdtEndPr>
              <w:sdtContent>
                <w:r>
                  <w:rPr>
                    <w:rFonts w:hint="eastAsia" w:ascii="宋体" w:hAnsi="宋体" w:cs="宋体"/>
                    <w:b/>
                    <w:bCs/>
                    <w:color w:val="auto"/>
                    <w:kern w:val="0"/>
                    <w:sz w:val="24"/>
                    <w:highlight w:val="none"/>
                  </w:rPr>
                  <w:sym w:font="Wingdings" w:char="F0FE"/>
                </w:r>
              </w:sdtContent>
            </w:sdt>
            <w:r>
              <w:rPr>
                <w:rFonts w:hint="eastAsia" w:ascii="宋体" w:hAnsi="宋体" w:cs="宋体"/>
                <w:b/>
                <w:bCs/>
                <w:color w:val="auto"/>
                <w:kern w:val="0"/>
                <w:sz w:val="24"/>
                <w:highlight w:val="none"/>
              </w:rPr>
              <w:t>A</w:t>
            </w:r>
            <w:r>
              <w:rPr>
                <w:rFonts w:hint="eastAsia" w:ascii="宋体" w:hAnsi="宋体" w:cs="宋体"/>
                <w:b/>
                <w:bCs/>
                <w:color w:val="auto"/>
                <w:sz w:val="24"/>
                <w:highlight w:val="none"/>
              </w:rPr>
              <w:t>不组织。</w:t>
            </w:r>
          </w:p>
          <w:p w14:paraId="79BD166E">
            <w:pPr>
              <w:spacing w:line="440" w:lineRule="exact"/>
              <w:rPr>
                <w:rFonts w:ascii="宋体" w:hAnsi="宋体" w:cs="宋体"/>
                <w:color w:val="auto"/>
                <w:kern w:val="0"/>
                <w:sz w:val="24"/>
                <w:highlight w:val="none"/>
              </w:rPr>
            </w:pPr>
            <w:sdt>
              <w:sdtPr>
                <w:rPr>
                  <w:rFonts w:hint="eastAsia" w:ascii="宋体" w:hAnsi="宋体" w:cs="宋体"/>
                  <w:color w:val="auto"/>
                  <w:kern w:val="0"/>
                  <w:sz w:val="24"/>
                  <w:highlight w:val="none"/>
                </w:rPr>
                <w:id w:val="2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Segoe UI Symbol" w:hAnsi="Segoe UI Symbol" w:cs="Segoe UI Symbol"/>
                    <w:color w:val="auto"/>
                    <w:kern w:val="0"/>
                    <w:sz w:val="24"/>
                    <w:highlight w:val="none"/>
                  </w:rPr>
                  <w:t>☐</w:t>
                </w:r>
              </w:sdtContent>
            </w:sdt>
            <w:r>
              <w:rPr>
                <w:rFonts w:hint="eastAsia" w:ascii="宋体" w:hAnsi="宋体" w:cs="宋体"/>
                <w:color w:val="auto"/>
                <w:kern w:val="0"/>
                <w:sz w:val="24"/>
                <w:highlight w:val="none"/>
              </w:rPr>
              <w:t>B组织。</w:t>
            </w:r>
          </w:p>
          <w:p w14:paraId="0638D140">
            <w:pPr>
              <w:snapToGrid w:val="0"/>
              <w:spacing w:line="440" w:lineRule="exact"/>
              <w:rPr>
                <w:rFonts w:ascii="宋体" w:hAnsi="宋体" w:cs="宋体"/>
                <w:color w:val="auto"/>
                <w:kern w:val="0"/>
                <w:sz w:val="24"/>
                <w:highlight w:val="none"/>
              </w:rPr>
            </w:pPr>
            <w:r>
              <w:rPr>
                <w:rFonts w:hint="eastAsia" w:ascii="宋体" w:hAnsi="宋体" w:cs="宋体"/>
                <w:color w:val="auto"/>
                <w:kern w:val="0"/>
                <w:sz w:val="24"/>
                <w:highlight w:val="none"/>
              </w:rPr>
              <w:t>（1）在评审时安排每个供应商进行方案讲解演示。每个供应商时间不超过20分钟，讲解次序以响应文件解密时间先后次序为准，讲解演示人员不超过3人。讲解演示结束后按要求解答评标委员会提问。</w:t>
            </w:r>
          </w:p>
          <w:p w14:paraId="717F98C7">
            <w:pPr>
              <w:snapToGrid w:val="0"/>
              <w:spacing w:line="440" w:lineRule="exact"/>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14:paraId="24C37DDC">
            <w:pPr>
              <w:snapToGrid w:val="0"/>
              <w:spacing w:line="440" w:lineRule="exact"/>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方式一：政采云平台在线讲解演示。政采云平台在线讲解需供应商根据政采云平台操作要求做好准备工作，提前完善软硬件配置环境。</w:t>
            </w:r>
          </w:p>
          <w:p w14:paraId="228E74CB">
            <w:pPr>
              <w:snapToGrid w:val="0"/>
              <w:spacing w:line="440" w:lineRule="exact"/>
              <w:rPr>
                <w:rFonts w:ascii="宋体" w:hAnsi="宋体" w:cs="宋体"/>
                <w:color w:val="auto"/>
                <w:kern w:val="0"/>
                <w:sz w:val="24"/>
                <w:highlight w:val="none"/>
              </w:rPr>
            </w:pPr>
            <w:r>
              <w:rPr>
                <w:rFonts w:hint="eastAsia" w:ascii="宋体" w:hAnsi="宋体" w:cs="宋体"/>
                <w:color w:val="auto"/>
                <w:kern w:val="0"/>
                <w:sz w:val="24"/>
                <w:highlight w:val="none"/>
              </w:rPr>
              <w:t>方式二：现场讲解演示。现场讲解地点为</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，讲解演示所用电脑等设备由供应商自备。现场讲解演示人员进场时提供讲解人员名单（加盖公章或授权代表签名）及身份证明，否则不得讲解演示。</w:t>
            </w:r>
          </w:p>
          <w:p w14:paraId="526217D1">
            <w:pPr>
              <w:snapToGrid w:val="0"/>
              <w:spacing w:line="440" w:lineRule="exact"/>
              <w:rPr>
                <w:rFonts w:ascii="宋体" w:hAnsi="宋体" w:cs="宋体"/>
                <w:b/>
                <w:color w:val="auto"/>
                <w:kern w:val="0"/>
                <w:sz w:val="24"/>
                <w:highlight w:val="none"/>
                <w:lang w:val="zh-CN"/>
              </w:rPr>
            </w:pPr>
            <w:r>
              <w:rPr>
                <w:rFonts w:hint="eastAsia" w:ascii="宋体" w:hAnsi="宋体" w:cs="宋体"/>
                <w:color w:val="auto"/>
                <w:kern w:val="0"/>
                <w:sz w:val="24"/>
                <w:highlight w:val="none"/>
              </w:rPr>
              <w:t>注：因供应商自身原因导致无法演示或者演示效果不理想的，责任自负。因平台原因导致本项目方案讲解演示环节无法顺利开展，按照《浙江省政府采购项目电子交易管理暂行办法》相关规定执行。</w:t>
            </w:r>
          </w:p>
        </w:tc>
      </w:tr>
      <w:tr w14:paraId="1E76B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vAlign w:val="center"/>
          </w:tcPr>
          <w:p w14:paraId="0BB83229">
            <w:pPr>
              <w:snapToGrid w:val="0"/>
              <w:spacing w:line="440" w:lineRule="exact"/>
              <w:jc w:val="center"/>
              <w:rPr>
                <w:rFonts w:ascii="宋体" w:hAnsi="宋体" w:cs="宋体"/>
                <w:color w:val="auto"/>
                <w:sz w:val="24"/>
                <w:highlight w:val="none"/>
              </w:rPr>
            </w:pPr>
            <w:r>
              <w:rPr>
                <w:rFonts w:hint="eastAsia" w:ascii="宋体" w:hAnsi="宋体" w:cs="宋体"/>
                <w:color w:val="auto"/>
                <w:sz w:val="24"/>
                <w:highlight w:val="none"/>
              </w:rPr>
              <w:t>8</w:t>
            </w:r>
          </w:p>
        </w:tc>
        <w:tc>
          <w:tcPr>
            <w:tcW w:w="2126" w:type="dxa"/>
            <w:vMerge w:val="restart"/>
            <w:vAlign w:val="center"/>
          </w:tcPr>
          <w:p w14:paraId="23501EBB">
            <w:pPr>
              <w:snapToGrid w:val="0"/>
              <w:spacing w:line="440" w:lineRule="exact"/>
              <w:jc w:val="center"/>
              <w:rPr>
                <w:rFonts w:ascii="宋体" w:hAnsi="宋体" w:cs="宋体"/>
                <w:b/>
                <w:color w:val="auto"/>
                <w:sz w:val="24"/>
                <w:highlight w:val="none"/>
              </w:rPr>
            </w:pPr>
            <w:r>
              <w:rPr>
                <w:rFonts w:hint="eastAsia" w:ascii="宋体" w:hAnsi="宋体" w:cs="宋体"/>
                <w:b/>
                <w:color w:val="auto"/>
                <w:sz w:val="24"/>
                <w:highlight w:val="none"/>
              </w:rPr>
              <w:t>供应商应当提供的资格、资信证明文件</w:t>
            </w:r>
          </w:p>
        </w:tc>
        <w:tc>
          <w:tcPr>
            <w:tcW w:w="6287" w:type="dxa"/>
            <w:vAlign w:val="center"/>
          </w:tcPr>
          <w:p w14:paraId="72D119D3">
            <w:pPr>
              <w:spacing w:line="440" w:lineRule="exact"/>
              <w:rPr>
                <w:rFonts w:ascii="宋体" w:hAnsi="宋体" w:cs="宋体"/>
                <w:color w:val="auto"/>
                <w:sz w:val="24"/>
                <w:highlight w:val="none"/>
              </w:rPr>
            </w:pPr>
            <w:r>
              <w:rPr>
                <w:rFonts w:hint="eastAsia" w:ascii="宋体" w:hAnsi="宋体" w:cs="宋体"/>
                <w:color w:val="auto"/>
                <w:sz w:val="24"/>
                <w:highlight w:val="none"/>
              </w:rPr>
              <w:t>（1）资格证明文件：</w:t>
            </w:r>
            <w:r>
              <w:rPr>
                <w:rFonts w:hint="eastAsia" w:ascii="宋体" w:hAnsi="宋体" w:cs="宋体"/>
                <w:b/>
                <w:color w:val="auto"/>
                <w:sz w:val="24"/>
                <w:highlight w:val="none"/>
              </w:rPr>
              <w:t>见磋商文件第三部分“六</w:t>
            </w:r>
            <w:r>
              <w:rPr>
                <w:rFonts w:ascii="宋体" w:hAnsi="宋体" w:cs="宋体"/>
                <w:b/>
                <w:color w:val="auto"/>
                <w:sz w:val="24"/>
                <w:highlight w:val="none"/>
              </w:rPr>
              <w:t>、响应文件的编制”。</w:t>
            </w:r>
          </w:p>
          <w:p w14:paraId="73DC0FF7">
            <w:pPr>
              <w:spacing w:line="440" w:lineRule="exact"/>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供应商未提供有效的资格证明文件的，视为供应商不具备磋商文件中规定的资格要求，响应无效。</w:t>
            </w:r>
          </w:p>
        </w:tc>
      </w:tr>
      <w:tr w14:paraId="34E4F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0B75E1BA">
            <w:pPr>
              <w:snapToGrid w:val="0"/>
              <w:spacing w:line="440" w:lineRule="exact"/>
              <w:jc w:val="center"/>
              <w:rPr>
                <w:rFonts w:ascii="宋体" w:hAnsi="宋体" w:cs="宋体"/>
                <w:color w:val="auto"/>
                <w:sz w:val="24"/>
                <w:highlight w:val="none"/>
              </w:rPr>
            </w:pPr>
          </w:p>
        </w:tc>
        <w:tc>
          <w:tcPr>
            <w:tcW w:w="2126" w:type="dxa"/>
            <w:vMerge w:val="continue"/>
            <w:vAlign w:val="center"/>
          </w:tcPr>
          <w:p w14:paraId="4AA2F8AC">
            <w:pPr>
              <w:snapToGrid w:val="0"/>
              <w:spacing w:line="440" w:lineRule="exact"/>
              <w:jc w:val="center"/>
              <w:rPr>
                <w:rFonts w:ascii="宋体" w:hAnsi="宋体" w:cs="宋体"/>
                <w:b/>
                <w:color w:val="auto"/>
                <w:sz w:val="24"/>
                <w:highlight w:val="none"/>
              </w:rPr>
            </w:pPr>
          </w:p>
        </w:tc>
        <w:tc>
          <w:tcPr>
            <w:tcW w:w="6287" w:type="dxa"/>
            <w:vAlign w:val="center"/>
          </w:tcPr>
          <w:p w14:paraId="43052FCD">
            <w:pPr>
              <w:spacing w:line="440" w:lineRule="exact"/>
              <w:rPr>
                <w:rFonts w:ascii="宋体" w:hAnsi="宋体" w:cs="宋体"/>
                <w:color w:val="auto"/>
                <w:sz w:val="24"/>
                <w:highlight w:val="none"/>
              </w:rPr>
            </w:pPr>
            <w:r>
              <w:rPr>
                <w:rFonts w:hint="eastAsia" w:ascii="宋体" w:hAnsi="宋体" w:cs="宋体"/>
                <w:color w:val="auto"/>
                <w:sz w:val="24"/>
                <w:highlight w:val="none"/>
              </w:rPr>
              <w:t>（2）资信证明文件：根据磋商文件第五部分评审标准提供。</w:t>
            </w:r>
          </w:p>
        </w:tc>
      </w:tr>
      <w:tr w14:paraId="1C893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3DB79E94">
            <w:pPr>
              <w:snapToGrid w:val="0"/>
              <w:spacing w:line="440" w:lineRule="exact"/>
              <w:jc w:val="center"/>
              <w:rPr>
                <w:rFonts w:ascii="宋体" w:hAnsi="宋体" w:cs="宋体"/>
                <w:color w:val="auto"/>
                <w:sz w:val="24"/>
                <w:highlight w:val="none"/>
              </w:rPr>
            </w:pPr>
            <w:r>
              <w:rPr>
                <w:rFonts w:hint="eastAsia" w:ascii="宋体" w:hAnsi="宋体" w:cs="宋体"/>
                <w:color w:val="auto"/>
                <w:sz w:val="24"/>
                <w:highlight w:val="none"/>
              </w:rPr>
              <w:t>9</w:t>
            </w:r>
          </w:p>
        </w:tc>
        <w:tc>
          <w:tcPr>
            <w:tcW w:w="2126" w:type="dxa"/>
            <w:vAlign w:val="center"/>
          </w:tcPr>
          <w:p w14:paraId="576120E0">
            <w:pPr>
              <w:snapToGrid w:val="0"/>
              <w:spacing w:line="440" w:lineRule="exact"/>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287" w:type="dxa"/>
            <w:vAlign w:val="center"/>
          </w:tcPr>
          <w:p w14:paraId="78D29F25">
            <w:pPr>
              <w:snapToGrid w:val="0"/>
              <w:spacing w:line="440" w:lineRule="exact"/>
              <w:rPr>
                <w:rFonts w:hint="eastAsia" w:ascii="宋体" w:hAnsi="宋体" w:cs="宋体"/>
                <w:color w:val="auto"/>
                <w:kern w:val="0"/>
                <w:sz w:val="24"/>
                <w:highlight w:val="none"/>
              </w:rPr>
            </w:pPr>
            <w:r>
              <w:rPr>
                <w:rFonts w:hint="eastAsia" w:ascii="宋体" w:hAnsi="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74E14CFF">
            <w:pPr>
              <w:pStyle w:val="72"/>
              <w:keepNext w:val="0"/>
              <w:keepLines w:val="0"/>
              <w:pageBreakBefore w:val="0"/>
              <w:widowControl/>
              <w:kinsoku/>
              <w:wordWrap/>
              <w:overflowPunct/>
              <w:topLinePunct w:val="0"/>
              <w:autoSpaceDE w:val="0"/>
              <w:autoSpaceDN w:val="0"/>
              <w:bidi w:val="0"/>
              <w:adjustRightInd/>
              <w:snapToGrid/>
              <w:spacing w:line="360" w:lineRule="auto"/>
              <w:ind w:firstLine="0" w:firstLineChars="0"/>
              <w:textAlignment w:val="auto"/>
              <w:rPr>
                <w:rFonts w:hint="eastAsia" w:ascii="宋体" w:hAnsi="宋体" w:eastAsia="宋体" w:cs="宋体"/>
                <w:color w:val="auto"/>
                <w:kern w:val="0"/>
                <w:sz w:val="24"/>
                <w:highlight w:val="none"/>
                <w:lang w:eastAsia="zh-CN"/>
              </w:rPr>
            </w:pPr>
            <w:sdt>
              <w:sdtPr>
                <w:rPr>
                  <w:rFonts w:hint="eastAsia" w:ascii="宋体" w:hAnsi="宋体" w:eastAsia="宋体" w:cs="宋体"/>
                  <w:color w:val="auto"/>
                  <w:kern w:val="0"/>
                  <w:sz w:val="24"/>
                  <w:highlight w:val="none"/>
                </w:rPr>
                <w:id w:val="147461840"/>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lang w:eastAsia="zh-CN"/>
              </w:rPr>
              <w:t>强制采购。产品：</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rPr>
              <w:t>。</w:t>
            </w:r>
          </w:p>
          <w:p w14:paraId="7CCCEF55">
            <w:pPr>
              <w:pStyle w:val="72"/>
              <w:keepNext w:val="0"/>
              <w:keepLines w:val="0"/>
              <w:pageBreakBefore w:val="0"/>
              <w:widowControl/>
              <w:kinsoku/>
              <w:wordWrap/>
              <w:overflowPunct/>
              <w:topLinePunct w:val="0"/>
              <w:autoSpaceDE w:val="0"/>
              <w:autoSpaceDN w:val="0"/>
              <w:bidi w:val="0"/>
              <w:adjustRightInd/>
              <w:snapToGrid/>
              <w:spacing w:line="360" w:lineRule="auto"/>
              <w:ind w:firstLine="0" w:firstLineChars="0"/>
              <w:textAlignment w:val="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eastAsia="zh-CN"/>
              </w:rPr>
              <w:t>□优先采购节能产品。产品：</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rPr>
              <w:t>。</w:t>
            </w:r>
          </w:p>
          <w:p w14:paraId="1ABD0C94">
            <w:pPr>
              <w:pStyle w:val="72"/>
              <w:keepNext w:val="0"/>
              <w:keepLines w:val="0"/>
              <w:pageBreakBefore w:val="0"/>
              <w:widowControl/>
              <w:kinsoku/>
              <w:wordWrap/>
              <w:overflowPunct/>
              <w:topLinePunct w:val="0"/>
              <w:autoSpaceDE w:val="0"/>
              <w:autoSpaceDN w:val="0"/>
              <w:bidi w:val="0"/>
              <w:adjustRightInd/>
              <w:snapToGrid/>
              <w:spacing w:line="360" w:lineRule="auto"/>
              <w:ind w:firstLine="0" w:firstLineChars="0"/>
              <w:textAlignment w:val="auto"/>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lang w:eastAsia="zh-CN"/>
              </w:rPr>
              <w:t>□优先采购环保产品。产品：</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rPr>
              <w:t>。</w:t>
            </w:r>
          </w:p>
          <w:p w14:paraId="21EF44F8">
            <w:pPr>
              <w:snapToGrid w:val="0"/>
              <w:spacing w:line="440" w:lineRule="exact"/>
              <w:rPr>
                <w:rFonts w:hint="eastAsia" w:ascii="宋体" w:hAnsi="宋体" w:cs="宋体"/>
                <w:color w:val="auto"/>
                <w:kern w:val="0"/>
                <w:sz w:val="24"/>
                <w:highlight w:val="none"/>
              </w:rPr>
            </w:pPr>
            <w:r>
              <w:rPr>
                <w:rFonts w:hint="eastAsia" w:ascii="宋体" w:hAnsi="宋体" w:eastAsia="宋体" w:cs="宋体"/>
                <w:color w:val="auto"/>
                <w:kern w:val="0"/>
                <w:sz w:val="24"/>
                <w:highlight w:val="none"/>
                <w:lang w:eastAsia="zh-CN"/>
              </w:rPr>
              <w:t>☑无</w:t>
            </w:r>
          </w:p>
        </w:tc>
      </w:tr>
      <w:tr w14:paraId="2554E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67AD7301">
            <w:pPr>
              <w:snapToGrid w:val="0"/>
              <w:spacing w:line="440" w:lineRule="exact"/>
              <w:jc w:val="center"/>
              <w:rPr>
                <w:rFonts w:ascii="宋体" w:hAnsi="宋体" w:cs="宋体"/>
                <w:color w:val="auto"/>
                <w:sz w:val="24"/>
                <w:highlight w:val="none"/>
              </w:rPr>
            </w:pPr>
            <w:r>
              <w:rPr>
                <w:rFonts w:hint="eastAsia" w:ascii="宋体" w:hAnsi="宋体" w:cs="宋体"/>
                <w:color w:val="auto"/>
                <w:sz w:val="24"/>
                <w:highlight w:val="none"/>
              </w:rPr>
              <w:t>10</w:t>
            </w:r>
          </w:p>
        </w:tc>
        <w:tc>
          <w:tcPr>
            <w:tcW w:w="2126" w:type="dxa"/>
            <w:vAlign w:val="center"/>
          </w:tcPr>
          <w:p w14:paraId="7694F789">
            <w:pPr>
              <w:snapToGrid w:val="0"/>
              <w:spacing w:line="440" w:lineRule="exact"/>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287" w:type="dxa"/>
            <w:vAlign w:val="center"/>
          </w:tcPr>
          <w:p w14:paraId="295199D4">
            <w:pPr>
              <w:snapToGrid w:val="0"/>
              <w:spacing w:line="440" w:lineRule="exact"/>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有关本项目实施所需的所有费用（含税费）均计入报价。《报价</w:t>
            </w:r>
            <w:r>
              <w:rPr>
                <w:rFonts w:hint="eastAsia" w:ascii="宋体" w:hAnsi="宋体" w:cs="宋体"/>
                <w:color w:val="auto"/>
                <w:sz w:val="24"/>
                <w:highlight w:val="none"/>
              </w:rPr>
              <w:t>一览表（报价表）</w:t>
            </w:r>
            <w:r>
              <w:rPr>
                <w:rFonts w:hint="eastAsia" w:ascii="宋体" w:hAnsi="宋体" w:cs="宋体"/>
                <w:color w:val="auto"/>
                <w:kern w:val="0"/>
                <w:sz w:val="24"/>
                <w:highlight w:val="none"/>
                <w:lang w:val="zh-CN"/>
              </w:rPr>
              <w:t>》</w:t>
            </w:r>
            <w:r>
              <w:rPr>
                <w:rFonts w:hint="eastAsia" w:ascii="宋体" w:hAnsi="宋体" w:cs="宋体"/>
                <w:color w:val="auto"/>
                <w:sz w:val="24"/>
                <w:highlight w:val="none"/>
              </w:rPr>
              <w:t>是报价的唯一载体</w:t>
            </w:r>
            <w:r>
              <w:rPr>
                <w:rFonts w:hint="eastAsia" w:ascii="宋体" w:hAnsi="宋体" w:cs="宋体"/>
                <w:color w:val="auto"/>
                <w:kern w:val="0"/>
                <w:sz w:val="24"/>
                <w:highlight w:val="none"/>
                <w:lang w:val="zh-CN"/>
              </w:rPr>
              <w:t>。磋商文件中价格全部采用人民币报价。磋商文件未列明，而供应商认为必需的费用也需列入报价。</w:t>
            </w:r>
            <w:r>
              <w:rPr>
                <w:rFonts w:hint="eastAsia" w:ascii="宋体" w:hAnsi="宋体" w:cs="宋体"/>
                <w:b/>
                <w:color w:val="auto"/>
                <w:kern w:val="0"/>
                <w:sz w:val="24"/>
                <w:highlight w:val="none"/>
                <w:lang w:val="zh-CN"/>
              </w:rPr>
              <w:t>提醒：验收时检测费用由采购人承担，不包含在报价中。</w:t>
            </w:r>
          </w:p>
          <w:p w14:paraId="269B3405">
            <w:pPr>
              <w:snapToGrid w:val="0"/>
              <w:spacing w:line="440" w:lineRule="exact"/>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报价出现下列情形的，响应无效：</w:t>
            </w:r>
          </w:p>
          <w:p w14:paraId="5E6FF99C">
            <w:pPr>
              <w:snapToGrid w:val="0"/>
              <w:spacing w:line="440" w:lineRule="exact"/>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响应文件出现不是唯一的、有选择性的报价的；</w:t>
            </w:r>
          </w:p>
          <w:p w14:paraId="4F2345CF">
            <w:pPr>
              <w:snapToGrid w:val="0"/>
              <w:spacing w:line="440" w:lineRule="exact"/>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报价超过磋商文件中规定的预算金额或者最高限价的；</w:t>
            </w:r>
          </w:p>
          <w:p w14:paraId="362086CD">
            <w:pPr>
              <w:spacing w:line="440" w:lineRule="exact"/>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报价明显低于其他通过符合性审查供应商的报价，有可能影响产品质量或者不能诚信履约的，未能按要求提供书面说明或者提交相关证明材料证明其报价合理性的</w:t>
            </w:r>
            <w:r>
              <w:rPr>
                <w:rFonts w:hint="eastAsia" w:ascii="宋体" w:hAnsi="宋体" w:cs="宋体"/>
                <w:b/>
                <w:color w:val="auto"/>
                <w:kern w:val="0"/>
                <w:sz w:val="24"/>
                <w:highlight w:val="none"/>
                <w:lang w:val="zh-CN"/>
              </w:rPr>
              <w:t>；</w:t>
            </w:r>
          </w:p>
          <w:p w14:paraId="51326C05">
            <w:pPr>
              <w:spacing w:line="440" w:lineRule="exact"/>
              <w:rPr>
                <w:rFonts w:ascii="宋体" w:hAnsi="宋体" w:cs="宋体"/>
                <w:color w:val="auto"/>
                <w:sz w:val="24"/>
                <w:highlight w:val="none"/>
              </w:rPr>
            </w:pPr>
            <w:r>
              <w:rPr>
                <w:rFonts w:hint="eastAsia" w:ascii="宋体" w:hAnsi="宋体" w:cs="宋体"/>
                <w:b/>
                <w:color w:val="auto"/>
                <w:kern w:val="0"/>
                <w:sz w:val="24"/>
                <w:highlight w:val="none"/>
              </w:rPr>
              <w:t>供应商对根据修正原则修正后的报价不确认的</w:t>
            </w:r>
            <w:r>
              <w:rPr>
                <w:rFonts w:hint="eastAsia" w:ascii="宋体" w:hAnsi="宋体" w:cs="宋体"/>
                <w:b/>
                <w:color w:val="auto"/>
                <w:sz w:val="24"/>
                <w:highlight w:val="none"/>
              </w:rPr>
              <w:t>。</w:t>
            </w:r>
          </w:p>
        </w:tc>
      </w:tr>
      <w:tr w14:paraId="51F63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77CF5466">
            <w:pPr>
              <w:snapToGrid w:val="0"/>
              <w:spacing w:line="440" w:lineRule="exact"/>
              <w:jc w:val="center"/>
              <w:rPr>
                <w:rFonts w:ascii="宋体" w:hAnsi="宋体" w:cs="宋体"/>
                <w:color w:val="auto"/>
                <w:sz w:val="24"/>
                <w:highlight w:val="none"/>
              </w:rPr>
            </w:pPr>
            <w:r>
              <w:rPr>
                <w:rFonts w:hint="eastAsia" w:ascii="宋体" w:hAnsi="宋体" w:cs="宋体"/>
                <w:color w:val="auto"/>
                <w:sz w:val="24"/>
                <w:highlight w:val="none"/>
              </w:rPr>
              <w:t>11</w:t>
            </w:r>
          </w:p>
        </w:tc>
        <w:tc>
          <w:tcPr>
            <w:tcW w:w="2126" w:type="dxa"/>
            <w:vAlign w:val="center"/>
          </w:tcPr>
          <w:p w14:paraId="7C707197">
            <w:pPr>
              <w:snapToGrid w:val="0"/>
              <w:spacing w:line="440" w:lineRule="exact"/>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287" w:type="dxa"/>
            <w:vAlign w:val="center"/>
          </w:tcPr>
          <w:p w14:paraId="3FD846B8">
            <w:pPr>
              <w:spacing w:line="440" w:lineRule="exact"/>
              <w:rPr>
                <w:rFonts w:ascii="宋体" w:hAnsi="宋体" w:cs="宋体"/>
                <w:color w:val="auto"/>
                <w:sz w:val="24"/>
                <w:highlight w:val="none"/>
              </w:rPr>
            </w:pPr>
            <w:r>
              <w:rPr>
                <w:rFonts w:hint="eastAsia" w:ascii="宋体" w:hAnsi="宋体" w:cs="宋体"/>
                <w:snapToGrid w:val="0"/>
                <w:color w:val="auto"/>
                <w:kern w:val="28"/>
                <w:sz w:val="24"/>
                <w:highlight w:val="none"/>
              </w:rPr>
              <w:t>供应商若有融资意向，成交后可在“政采云”平台申请政采贷：操作路径：登录政采云平台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0003F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3B9CEBA7">
            <w:pPr>
              <w:snapToGrid w:val="0"/>
              <w:spacing w:line="440" w:lineRule="exact"/>
              <w:jc w:val="center"/>
              <w:rPr>
                <w:rFonts w:ascii="宋体" w:hAnsi="宋体" w:cs="宋体"/>
                <w:color w:val="auto"/>
                <w:sz w:val="24"/>
                <w:highlight w:val="none"/>
              </w:rPr>
            </w:pPr>
            <w:r>
              <w:rPr>
                <w:rFonts w:hint="eastAsia" w:ascii="宋体" w:hAnsi="宋体" w:cs="宋体"/>
                <w:color w:val="auto"/>
                <w:sz w:val="24"/>
                <w:highlight w:val="none"/>
              </w:rPr>
              <w:t>12</w:t>
            </w:r>
          </w:p>
        </w:tc>
        <w:tc>
          <w:tcPr>
            <w:tcW w:w="2126" w:type="dxa"/>
            <w:vAlign w:val="center"/>
          </w:tcPr>
          <w:p w14:paraId="5F2FBA88">
            <w:pPr>
              <w:snapToGrid w:val="0"/>
              <w:spacing w:line="440" w:lineRule="exact"/>
              <w:jc w:val="center"/>
              <w:rPr>
                <w:rFonts w:ascii="宋体" w:hAnsi="宋体" w:cs="宋体"/>
                <w:b/>
                <w:color w:val="auto"/>
                <w:sz w:val="24"/>
                <w:highlight w:val="none"/>
              </w:rPr>
            </w:pPr>
            <w:r>
              <w:rPr>
                <w:rFonts w:hint="eastAsia" w:ascii="宋体" w:hAnsi="宋体" w:cs="宋体"/>
                <w:b/>
                <w:color w:val="auto"/>
                <w:sz w:val="24"/>
                <w:highlight w:val="none"/>
              </w:rPr>
              <w:t xml:space="preserve">备份响应文件送达地点和签收人员 </w:t>
            </w:r>
          </w:p>
        </w:tc>
        <w:tc>
          <w:tcPr>
            <w:tcW w:w="6287" w:type="dxa"/>
            <w:vAlign w:val="center"/>
          </w:tcPr>
          <w:p w14:paraId="06C94E4C">
            <w:pPr>
              <w:pStyle w:val="33"/>
              <w:spacing w:line="440" w:lineRule="exact"/>
              <w:rPr>
                <w:rFonts w:hAnsi="宋体" w:cs="宋体"/>
                <w:color w:val="auto"/>
                <w:kern w:val="28"/>
                <w:sz w:val="24"/>
                <w:highlight w:val="none"/>
              </w:rPr>
            </w:pPr>
            <w:r>
              <w:rPr>
                <w:rFonts w:hint="eastAsia" w:hAnsi="宋体" w:cs="宋体"/>
                <w:color w:val="auto"/>
                <w:kern w:val="28"/>
                <w:sz w:val="24"/>
                <w:szCs w:val="24"/>
                <w:highlight w:val="none"/>
              </w:rPr>
              <w:t>备份响应文件送达地点：</w:t>
            </w:r>
            <w:r>
              <w:rPr>
                <w:rFonts w:hint="eastAsia" w:hAnsi="宋体" w:cs="宋体"/>
                <w:color w:val="auto"/>
                <w:sz w:val="24"/>
                <w:highlight w:val="none"/>
                <w:u w:val="single"/>
              </w:rPr>
              <w:t>杭州市上城区环站东路</w:t>
            </w:r>
            <w:r>
              <w:rPr>
                <w:rFonts w:hint="eastAsia" w:hAnsi="宋体" w:cs="宋体"/>
                <w:color w:val="auto"/>
                <w:sz w:val="24"/>
                <w:highlight w:val="none"/>
                <w:u w:val="single"/>
                <w:lang w:eastAsia="zh-CN"/>
              </w:rPr>
              <w:t>99号</w:t>
            </w:r>
            <w:r>
              <w:rPr>
                <w:rFonts w:hint="eastAsia" w:hAnsi="宋体" w:cs="宋体"/>
                <w:color w:val="auto"/>
                <w:sz w:val="24"/>
                <w:highlight w:val="none"/>
                <w:u w:val="single"/>
              </w:rPr>
              <w:t>云峰大厦1幢</w:t>
            </w:r>
            <w:r>
              <w:rPr>
                <w:rFonts w:hint="eastAsia" w:hAnsi="宋体" w:cs="宋体"/>
                <w:color w:val="auto"/>
                <w:sz w:val="24"/>
                <w:highlight w:val="none"/>
                <w:u w:val="single"/>
                <w:lang w:eastAsia="zh-CN"/>
              </w:rPr>
              <w:t>13楼</w:t>
            </w:r>
            <w:r>
              <w:rPr>
                <w:rFonts w:hint="eastAsia" w:hAnsi="宋体" w:cs="宋体"/>
                <w:color w:val="auto"/>
                <w:sz w:val="24"/>
                <w:highlight w:val="none"/>
                <w:u w:val="single"/>
              </w:rPr>
              <w:t>（接受邮寄，需在响应截止前寄达签收）</w:t>
            </w:r>
            <w:r>
              <w:rPr>
                <w:rFonts w:hint="eastAsia" w:hAnsi="宋体" w:cs="宋体"/>
                <w:color w:val="auto"/>
                <w:kern w:val="28"/>
                <w:sz w:val="24"/>
                <w:szCs w:val="24"/>
                <w:highlight w:val="none"/>
              </w:rPr>
              <w:t>；备份响应文件签收人员联系电话：</w:t>
            </w:r>
            <w:r>
              <w:rPr>
                <w:rFonts w:hint="eastAsia" w:hAnsi="宋体" w:cs="宋体"/>
                <w:color w:val="auto"/>
                <w:sz w:val="24"/>
                <w:highlight w:val="none"/>
                <w:u w:val="single"/>
              </w:rPr>
              <w:t xml:space="preserve">李工  </w:t>
            </w:r>
            <w:r>
              <w:rPr>
                <w:rFonts w:hint="eastAsia" w:hAnsi="宋体" w:cs="宋体"/>
                <w:color w:val="auto"/>
                <w:sz w:val="24"/>
                <w:highlight w:val="none"/>
                <w:u w:val="single"/>
                <w:lang w:val="en-US" w:eastAsia="zh-CN"/>
              </w:rPr>
              <w:t>19521588656</w:t>
            </w:r>
            <w:r>
              <w:rPr>
                <w:rFonts w:hint="eastAsia" w:hAnsi="宋体" w:cs="宋体"/>
                <w:color w:val="auto"/>
                <w:sz w:val="24"/>
                <w:highlight w:val="none"/>
                <w:u w:val="single"/>
              </w:rPr>
              <w:t xml:space="preserve"> </w:t>
            </w:r>
            <w:r>
              <w:rPr>
                <w:rFonts w:hint="eastAsia" w:hAnsi="宋体" w:cs="宋体"/>
                <w:color w:val="auto"/>
                <w:sz w:val="24"/>
                <w:szCs w:val="24"/>
                <w:highlight w:val="none"/>
              </w:rPr>
              <w:t>。</w:t>
            </w:r>
            <w:r>
              <w:rPr>
                <w:rFonts w:hint="eastAsia" w:hAnsi="宋体" w:cs="宋体"/>
                <w:b/>
                <w:color w:val="auto"/>
                <w:sz w:val="24"/>
                <w:szCs w:val="24"/>
                <w:highlight w:val="none"/>
              </w:rPr>
              <w:t>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不强制或变相强制供应商提交备份响应文件。</w:t>
            </w:r>
          </w:p>
        </w:tc>
      </w:tr>
      <w:tr w14:paraId="44994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vAlign w:val="center"/>
          </w:tcPr>
          <w:p w14:paraId="65EBF332">
            <w:pPr>
              <w:snapToGrid w:val="0"/>
              <w:spacing w:line="440" w:lineRule="exact"/>
              <w:jc w:val="center"/>
              <w:rPr>
                <w:rFonts w:ascii="宋体" w:hAnsi="宋体" w:cs="宋体"/>
                <w:color w:val="auto"/>
                <w:sz w:val="24"/>
                <w:highlight w:val="none"/>
              </w:rPr>
            </w:pPr>
            <w:r>
              <w:rPr>
                <w:rFonts w:hint="eastAsia" w:ascii="宋体" w:hAnsi="宋体" w:cs="宋体"/>
                <w:color w:val="auto"/>
                <w:sz w:val="24"/>
                <w:highlight w:val="none"/>
              </w:rPr>
              <w:t>13</w:t>
            </w:r>
          </w:p>
        </w:tc>
        <w:tc>
          <w:tcPr>
            <w:tcW w:w="2126" w:type="dxa"/>
            <w:vMerge w:val="restart"/>
            <w:vAlign w:val="center"/>
          </w:tcPr>
          <w:p w14:paraId="6474B420">
            <w:pPr>
              <w:snapToGrid w:val="0"/>
              <w:spacing w:line="440" w:lineRule="exact"/>
              <w:jc w:val="center"/>
              <w:rPr>
                <w:rFonts w:ascii="宋体" w:hAnsi="宋体" w:cs="宋体"/>
                <w:b/>
                <w:color w:val="auto"/>
                <w:sz w:val="24"/>
                <w:highlight w:val="none"/>
              </w:rPr>
            </w:pPr>
            <w:r>
              <w:rPr>
                <w:rFonts w:hint="eastAsia" w:ascii="宋体" w:hAnsi="宋体" w:cs="宋体"/>
                <w:b/>
                <w:color w:val="auto"/>
                <w:sz w:val="24"/>
                <w:highlight w:val="none"/>
              </w:rPr>
              <w:t>特别说明</w:t>
            </w:r>
          </w:p>
        </w:tc>
        <w:tc>
          <w:tcPr>
            <w:tcW w:w="6287" w:type="dxa"/>
            <w:vAlign w:val="center"/>
          </w:tcPr>
          <w:p w14:paraId="05B6DCFD">
            <w:pPr>
              <w:spacing w:line="440" w:lineRule="exact"/>
              <w:rPr>
                <w:rFonts w:ascii="宋体" w:hAnsi="宋体" w:cs="宋体"/>
                <w:snapToGrid w:val="0"/>
                <w:color w:val="auto"/>
                <w:kern w:val="28"/>
                <w:sz w:val="24"/>
                <w:highlight w:val="none"/>
              </w:rPr>
            </w:pPr>
            <w:r>
              <w:rPr>
                <w:rFonts w:hint="eastAsia" w:cs="宋体" w:asciiTheme="minorEastAsia" w:hAnsiTheme="minorEastAsia" w:eastAsiaTheme="minorEastAsia"/>
                <w:snapToGrid w:val="0"/>
                <w:kern w:val="0"/>
                <w:sz w:val="24"/>
                <w:highlight w:val="none"/>
              </w:rPr>
              <w:t>联合体投标的，联合体各方分别提供与联合体协议中规定的分工内容相应的业绩证明材料，业绩数量以提供材料较少的一方为准</w:t>
            </w:r>
            <w:r>
              <w:rPr>
                <w:rFonts w:hint="eastAsia" w:cs="宋体" w:asciiTheme="minorEastAsia" w:hAnsiTheme="minorEastAsia" w:eastAsiaTheme="minorEastAsia"/>
                <w:b w:val="0"/>
                <w:bCs/>
                <w:kern w:val="0"/>
                <w:sz w:val="24"/>
                <w:highlight w:val="none"/>
              </w:rPr>
              <w:t>。</w:t>
            </w:r>
          </w:p>
        </w:tc>
      </w:tr>
      <w:tr w14:paraId="3F341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6C13CE74">
            <w:pPr>
              <w:snapToGrid w:val="0"/>
              <w:spacing w:line="440" w:lineRule="exact"/>
              <w:jc w:val="center"/>
              <w:rPr>
                <w:rFonts w:ascii="宋体" w:hAnsi="宋体" w:cs="宋体"/>
                <w:color w:val="auto"/>
                <w:sz w:val="24"/>
                <w:highlight w:val="none"/>
              </w:rPr>
            </w:pPr>
          </w:p>
        </w:tc>
        <w:tc>
          <w:tcPr>
            <w:tcW w:w="2126" w:type="dxa"/>
            <w:vMerge w:val="continue"/>
            <w:vAlign w:val="center"/>
          </w:tcPr>
          <w:p w14:paraId="25388E6C">
            <w:pPr>
              <w:snapToGrid w:val="0"/>
              <w:spacing w:line="440" w:lineRule="exact"/>
              <w:jc w:val="center"/>
              <w:rPr>
                <w:rFonts w:ascii="宋体" w:hAnsi="宋体" w:cs="宋体"/>
                <w:b/>
                <w:color w:val="auto"/>
                <w:sz w:val="24"/>
                <w:highlight w:val="none"/>
              </w:rPr>
            </w:pPr>
          </w:p>
        </w:tc>
        <w:tc>
          <w:tcPr>
            <w:tcW w:w="6287" w:type="dxa"/>
            <w:vAlign w:val="center"/>
          </w:tcPr>
          <w:p w14:paraId="39C3C28E">
            <w:pPr>
              <w:spacing w:line="440" w:lineRule="exact"/>
              <w:rPr>
                <w:rFonts w:ascii="宋体" w:hAnsi="宋体" w:cs="宋体"/>
                <w:snapToGrid w:val="0"/>
                <w:color w:val="auto"/>
                <w:kern w:val="28"/>
                <w:sz w:val="24"/>
                <w:highlight w:val="none"/>
              </w:rPr>
            </w:pPr>
            <w:sdt>
              <w:sdtPr>
                <w:rPr>
                  <w:rFonts w:hint="eastAsia" w:ascii="宋体" w:hAnsi="宋体" w:cs="Arial"/>
                  <w:color w:val="auto"/>
                  <w:kern w:val="0"/>
                  <w:sz w:val="24"/>
                  <w:highlight w:val="none"/>
                </w:rPr>
                <w:id w:val="147463028"/>
                <w14:checkbox>
                  <w14:checked w14:val="0"/>
                  <w14:checkedState w14:val="00FE" w14:font="Wingdings"/>
                  <w14:uncheckedState w14:val="2610" w14:font="MS Gothic"/>
                </w14:checkbox>
              </w:sdtPr>
              <w:sdtEndPr>
                <w:rPr>
                  <w:rFonts w:hint="eastAsia" w:ascii="宋体" w:hAnsi="宋体" w:cs="Arial"/>
                  <w:color w:val="auto"/>
                  <w:kern w:val="0"/>
                  <w:sz w:val="24"/>
                  <w:highlight w:val="none"/>
                </w:rPr>
              </w:sdtEndPr>
              <w:sdtContent>
                <w:r>
                  <w:rPr>
                    <w:rFonts w:ascii="Segoe UI Symbol" w:hAnsi="Segoe UI Symbol" w:cs="Segoe UI Symbol"/>
                    <w:color w:val="auto"/>
                    <w:kern w:val="0"/>
                    <w:sz w:val="24"/>
                    <w:highlight w:val="none"/>
                  </w:rPr>
                  <w:t>☐</w:t>
                </w:r>
              </w:sdtContent>
            </w:sdt>
            <w:r>
              <w:rPr>
                <w:rFonts w:hint="eastAsia" w:ascii="宋体" w:hAnsi="宋体" w:cs="宋体"/>
                <w:snapToGrid w:val="0"/>
                <w:color w:val="auto"/>
                <w:kern w:val="28"/>
                <w:sz w:val="24"/>
                <w:highlight w:val="none"/>
              </w:rPr>
              <w:t>联合体响应的，联合体各方均需按磋商文件第五部分评审标准要求提供资信证明文件，否则视为不符合相关要求。</w:t>
            </w:r>
          </w:p>
          <w:p w14:paraId="3065E751">
            <w:pPr>
              <w:spacing w:line="440" w:lineRule="exact"/>
              <w:rPr>
                <w:rFonts w:ascii="宋体" w:hAnsi="宋体" w:cs="Arial"/>
                <w:color w:val="auto"/>
                <w:kern w:val="0"/>
                <w:sz w:val="24"/>
                <w:highlight w:val="none"/>
              </w:rPr>
            </w:pPr>
            <w:sdt>
              <w:sdtPr>
                <w:rPr>
                  <w:rFonts w:hint="eastAsia" w:ascii="宋体" w:hAnsi="宋体" w:cs="Arial"/>
                  <w:color w:val="auto"/>
                  <w:kern w:val="0"/>
                  <w:sz w:val="24"/>
                  <w:highlight w:val="none"/>
                </w:rPr>
                <w:id w:val="147470905"/>
                <w14:checkbox>
                  <w14:checked w14:val="1"/>
                  <w14:checkedState w14:val="00FE" w14:font="Wingdings"/>
                  <w14:uncheckedState w14:val="2610" w14:font="MS Gothic"/>
                </w14:checkbox>
              </w:sdtPr>
              <w:sdtEndPr>
                <w:rPr>
                  <w:rFonts w:hint="eastAsia" w:ascii="宋体" w:hAnsi="宋体" w:cs="Arial"/>
                  <w:color w:val="auto"/>
                  <w:kern w:val="0"/>
                  <w:sz w:val="24"/>
                  <w:highlight w:val="none"/>
                </w:rPr>
              </w:sdtEndPr>
              <w:sdtContent>
                <w:r>
                  <w:rPr>
                    <w:rFonts w:hint="eastAsia" w:ascii="宋体" w:hAnsi="宋体" w:cs="Arial"/>
                    <w:color w:val="auto"/>
                    <w:kern w:val="0"/>
                    <w:sz w:val="24"/>
                    <w:highlight w:val="none"/>
                  </w:rPr>
                  <w:sym w:font="Wingdings" w:char="F0FE"/>
                </w:r>
              </w:sdtContent>
            </w:sdt>
            <w:r>
              <w:rPr>
                <w:rFonts w:hint="eastAsia" w:ascii="宋体" w:hAnsi="宋体" w:cs="宋体"/>
                <w:snapToGrid w:val="0"/>
                <w:color w:val="auto"/>
                <w:kern w:val="28"/>
                <w:sz w:val="24"/>
                <w:highlight w:val="none"/>
              </w:rPr>
              <w:t>联合体响应的，联合体中有一方或者联合体成员根据分工按磋商文件第五部分评审标准要求提供资信证明文件的，视为符合了相关要求。</w:t>
            </w:r>
          </w:p>
        </w:tc>
      </w:tr>
      <w:tr w14:paraId="61559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trPr>
        <w:tc>
          <w:tcPr>
            <w:tcW w:w="817" w:type="dxa"/>
            <w:vAlign w:val="center"/>
          </w:tcPr>
          <w:p w14:paraId="337FFC81">
            <w:pPr>
              <w:snapToGrid w:val="0"/>
              <w:spacing w:line="360" w:lineRule="auto"/>
              <w:jc w:val="center"/>
              <w:rPr>
                <w:rFonts w:ascii="宋体" w:hAnsi="宋体" w:cs="宋体"/>
                <w:color w:val="auto"/>
                <w:sz w:val="24"/>
                <w:highlight w:val="none"/>
              </w:rPr>
            </w:pPr>
            <w:r>
              <w:rPr>
                <w:rFonts w:hint="eastAsia" w:cs="宋体" w:asciiTheme="minorEastAsia" w:hAnsiTheme="minorEastAsia" w:eastAsiaTheme="minorEastAsia"/>
                <w:sz w:val="24"/>
                <w:highlight w:val="none"/>
              </w:rPr>
              <w:t>14</w:t>
            </w:r>
          </w:p>
        </w:tc>
        <w:tc>
          <w:tcPr>
            <w:tcW w:w="2126" w:type="dxa"/>
            <w:vAlign w:val="center"/>
          </w:tcPr>
          <w:p w14:paraId="2D361ECF">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lang w:eastAsia="zh-CN"/>
              </w:rPr>
              <w:t>成交</w:t>
            </w:r>
            <w:r>
              <w:rPr>
                <w:rFonts w:hint="eastAsia" w:ascii="宋体" w:hAnsi="宋体" w:cs="宋体"/>
                <w:b/>
                <w:color w:val="auto"/>
                <w:sz w:val="24"/>
                <w:highlight w:val="none"/>
              </w:rPr>
              <w:t>候选人数量</w:t>
            </w:r>
          </w:p>
        </w:tc>
        <w:tc>
          <w:tcPr>
            <w:tcW w:w="6287" w:type="dxa"/>
            <w:vAlign w:val="center"/>
          </w:tcPr>
          <w:p w14:paraId="1220E916">
            <w:pPr>
              <w:spacing w:line="360" w:lineRule="auto"/>
              <w:jc w:val="both"/>
              <w:rPr>
                <w:rFonts w:hint="eastAsia" w:ascii="宋体" w:hAnsi="宋体" w:cs="Arial"/>
                <w:color w:val="auto"/>
                <w:kern w:val="0"/>
                <w:sz w:val="24"/>
                <w:highlight w:val="none"/>
              </w:rPr>
            </w:pPr>
            <w:r>
              <w:rPr>
                <w:rFonts w:hint="eastAsia" w:ascii="宋体" w:hAnsi="宋体" w:cs="宋体"/>
                <w:color w:val="auto"/>
                <w:spacing w:val="-6"/>
                <w:sz w:val="24"/>
                <w:highlight w:val="none"/>
                <w:lang w:eastAsia="zh-CN"/>
              </w:rPr>
              <w:t>本项目</w:t>
            </w:r>
            <w:r>
              <w:rPr>
                <w:rFonts w:hint="eastAsia" w:ascii="宋体" w:hAnsi="宋体" w:cs="宋体"/>
                <w:color w:val="auto"/>
                <w:spacing w:val="-6"/>
                <w:sz w:val="24"/>
                <w:highlight w:val="none"/>
              </w:rPr>
              <w:t>推荐</w:t>
            </w:r>
            <w:r>
              <w:rPr>
                <w:rFonts w:hint="eastAsia" w:ascii="宋体" w:hAnsi="宋体" w:cs="宋体"/>
                <w:color w:val="auto"/>
                <w:spacing w:val="-6"/>
                <w:sz w:val="24"/>
                <w:highlight w:val="none"/>
                <w:lang w:eastAsia="zh-CN"/>
              </w:rPr>
              <w:t>的成交</w:t>
            </w:r>
            <w:r>
              <w:rPr>
                <w:rFonts w:hint="eastAsia" w:ascii="宋体" w:hAnsi="宋体" w:cs="宋体"/>
                <w:color w:val="auto"/>
                <w:spacing w:val="-6"/>
                <w:sz w:val="24"/>
                <w:highlight w:val="none"/>
              </w:rPr>
              <w:t>候选人数量：</w:t>
            </w:r>
            <w:r>
              <w:rPr>
                <w:rFonts w:hint="eastAsia" w:ascii="宋体" w:hAnsi="宋体" w:cs="宋体"/>
                <w:color w:val="auto"/>
                <w:spacing w:val="-6"/>
                <w:sz w:val="24"/>
                <w:highlight w:val="none"/>
                <w:u w:val="single"/>
                <w:lang w:val="en-US" w:eastAsia="zh-CN"/>
              </w:rPr>
              <w:t xml:space="preserve"> 3 </w:t>
            </w:r>
            <w:r>
              <w:rPr>
                <w:rFonts w:hint="eastAsia" w:ascii="宋体" w:hAnsi="宋体" w:cs="宋体"/>
                <w:color w:val="auto"/>
                <w:spacing w:val="-6"/>
                <w:sz w:val="24"/>
                <w:highlight w:val="none"/>
              </w:rPr>
              <w:t>名</w:t>
            </w:r>
            <w:r>
              <w:rPr>
                <w:rFonts w:hint="eastAsia" w:ascii="宋体" w:hAnsi="宋体" w:cs="宋体"/>
                <w:color w:val="auto"/>
                <w:spacing w:val="-6"/>
                <w:sz w:val="24"/>
                <w:highlight w:val="none"/>
                <w:lang w:eastAsia="zh-CN"/>
              </w:rPr>
              <w:t>。</w:t>
            </w:r>
          </w:p>
        </w:tc>
      </w:tr>
      <w:tr w14:paraId="0D5C7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trPr>
        <w:tc>
          <w:tcPr>
            <w:tcW w:w="817" w:type="dxa"/>
            <w:vAlign w:val="center"/>
          </w:tcPr>
          <w:p w14:paraId="36BD1D3A">
            <w:pPr>
              <w:snapToGrid w:val="0"/>
              <w:spacing w:line="360" w:lineRule="auto"/>
              <w:jc w:val="center"/>
              <w:rPr>
                <w:rFonts w:hint="default" w:cs="宋体" w:asciiTheme="minorEastAsia" w:hAnsiTheme="minorEastAsia" w:eastAsiaTheme="minorEastAsia"/>
                <w:sz w:val="24"/>
                <w:highlight w:val="none"/>
                <w:lang w:val="en-US" w:eastAsia="zh-CN"/>
              </w:rPr>
            </w:pPr>
            <w:r>
              <w:rPr>
                <w:rFonts w:hint="eastAsia" w:cs="宋体" w:asciiTheme="minorEastAsia" w:hAnsiTheme="minorEastAsia" w:eastAsiaTheme="minorEastAsia"/>
                <w:sz w:val="24"/>
                <w:highlight w:val="none"/>
                <w:lang w:val="en-US" w:eastAsia="zh-CN"/>
              </w:rPr>
              <w:t>15</w:t>
            </w:r>
          </w:p>
        </w:tc>
        <w:tc>
          <w:tcPr>
            <w:tcW w:w="2126" w:type="dxa"/>
            <w:vAlign w:val="center"/>
          </w:tcPr>
          <w:p w14:paraId="2494D679">
            <w:pPr>
              <w:snapToGrid w:val="0"/>
              <w:spacing w:line="360" w:lineRule="auto"/>
              <w:jc w:val="center"/>
              <w:rPr>
                <w:rFonts w:hint="eastAsia" w:ascii="宋体" w:hAnsi="宋体" w:cs="宋体"/>
                <w:b/>
                <w:color w:val="auto"/>
                <w:sz w:val="24"/>
                <w:highlight w:val="none"/>
                <w:lang w:eastAsia="zh-CN"/>
              </w:rPr>
            </w:pPr>
            <w:r>
              <w:rPr>
                <w:rFonts w:hint="eastAsia" w:cs="仿宋_GB2312" w:asciiTheme="minorEastAsia" w:hAnsiTheme="minorEastAsia" w:eastAsiaTheme="minorEastAsia"/>
                <w:b/>
                <w:color w:val="auto"/>
                <w:sz w:val="24"/>
                <w:highlight w:val="none"/>
                <w:lang w:val="en" w:eastAsia="zh-CN"/>
              </w:rPr>
              <w:t>代理费用收取方式及标准</w:t>
            </w:r>
          </w:p>
        </w:tc>
        <w:tc>
          <w:tcPr>
            <w:tcW w:w="6287" w:type="dxa"/>
            <w:vAlign w:val="center"/>
          </w:tcPr>
          <w:p w14:paraId="2CC74CA9">
            <w:pPr>
              <w:snapToGrid w:val="0"/>
              <w:spacing w:line="360" w:lineRule="auto"/>
              <w:ind w:right="143" w:rightChars="68" w:firstLine="81" w:firstLineChars="34"/>
              <w:jc w:val="left"/>
              <w:rPr>
                <w:rFonts w:hint="eastAsia" w:ascii="宋体" w:hAnsi="宋体"/>
                <w:bCs/>
                <w:color w:val="auto"/>
                <w:sz w:val="24"/>
                <w:highlight w:val="none"/>
              </w:rPr>
            </w:pPr>
            <w:r>
              <w:rPr>
                <w:rFonts w:hint="eastAsia" w:ascii="宋体" w:hAnsi="宋体"/>
                <w:bCs/>
                <w:color w:val="auto"/>
                <w:sz w:val="24"/>
                <w:highlight w:val="none"/>
              </w:rPr>
              <w:t>本项目招标代理服务费收费标准为：以中标金额为计费基准，按</w:t>
            </w:r>
            <w:r>
              <w:rPr>
                <w:rFonts w:hint="eastAsia" w:ascii="宋体" w:hAnsi="宋体"/>
                <w:bCs/>
                <w:color w:val="auto"/>
                <w:sz w:val="24"/>
                <w:highlight w:val="none"/>
                <w:lang w:eastAsia="zh-CN"/>
              </w:rPr>
              <w:t>《</w:t>
            </w:r>
            <w:r>
              <w:rPr>
                <w:rFonts w:hint="eastAsia" w:ascii="宋体" w:hAnsi="宋体"/>
                <w:bCs/>
                <w:color w:val="auto"/>
                <w:sz w:val="24"/>
                <w:highlight w:val="none"/>
                <w:lang w:val="en-US" w:eastAsia="zh-CN"/>
              </w:rPr>
              <w:t>招标代理服务收费管理暂行办法</w:t>
            </w:r>
            <w:r>
              <w:rPr>
                <w:rFonts w:hint="eastAsia" w:ascii="宋体" w:hAnsi="宋体"/>
                <w:bCs/>
                <w:color w:val="auto"/>
                <w:sz w:val="24"/>
                <w:highlight w:val="none"/>
                <w:lang w:eastAsia="zh-CN"/>
              </w:rPr>
              <w:t>》（</w:t>
            </w:r>
            <w:r>
              <w:rPr>
                <w:rFonts w:hint="eastAsia" w:ascii="宋体" w:hAnsi="宋体"/>
                <w:bCs/>
                <w:color w:val="auto"/>
                <w:sz w:val="24"/>
                <w:highlight w:val="none"/>
              </w:rPr>
              <w:t>浙价服(2003)77号</w:t>
            </w:r>
            <w:r>
              <w:rPr>
                <w:rFonts w:hint="eastAsia" w:ascii="宋体" w:hAnsi="宋体"/>
                <w:bCs/>
                <w:color w:val="auto"/>
                <w:sz w:val="24"/>
                <w:highlight w:val="none"/>
                <w:lang w:val="en-US" w:eastAsia="zh-CN"/>
              </w:rPr>
              <w:t>文件</w:t>
            </w:r>
            <w:r>
              <w:rPr>
                <w:rFonts w:hint="eastAsia" w:ascii="宋体" w:hAnsi="宋体"/>
                <w:bCs/>
                <w:color w:val="auto"/>
                <w:sz w:val="24"/>
                <w:highlight w:val="none"/>
                <w:lang w:eastAsia="zh-CN"/>
              </w:rPr>
              <w:t>）</w:t>
            </w:r>
            <w:r>
              <w:rPr>
                <w:rFonts w:hint="eastAsia" w:ascii="宋体" w:hAnsi="宋体"/>
                <w:bCs/>
                <w:color w:val="auto"/>
                <w:sz w:val="24"/>
                <w:highlight w:val="none"/>
              </w:rPr>
              <w:t>规定的收费标准</w:t>
            </w:r>
            <w:r>
              <w:rPr>
                <w:rFonts w:hint="eastAsia" w:ascii="宋体" w:hAnsi="宋体"/>
                <w:bCs/>
                <w:color w:val="auto"/>
                <w:sz w:val="24"/>
                <w:highlight w:val="none"/>
                <w:lang w:val="en-US" w:eastAsia="zh-CN"/>
              </w:rPr>
              <w:t>65%</w:t>
            </w:r>
            <w:r>
              <w:rPr>
                <w:rFonts w:hint="eastAsia" w:ascii="宋体" w:hAnsi="宋体"/>
                <w:bCs/>
                <w:color w:val="auto"/>
                <w:sz w:val="24"/>
                <w:highlight w:val="none"/>
              </w:rPr>
              <w:t>计取，</w:t>
            </w:r>
            <w:r>
              <w:rPr>
                <w:rFonts w:hint="eastAsia" w:ascii="宋体" w:hAnsi="宋体" w:cs="宋体"/>
                <w:color w:val="auto"/>
                <w:kern w:val="0"/>
                <w:sz w:val="24"/>
                <w:highlight w:val="none"/>
              </w:rPr>
              <w:t>不足叁仟元按叁仟元</w:t>
            </w:r>
            <w:r>
              <w:rPr>
                <w:rFonts w:hint="eastAsia" w:ascii="宋体" w:hAnsi="宋体"/>
                <w:bCs/>
                <w:color w:val="auto"/>
                <w:sz w:val="24"/>
                <w:highlight w:val="none"/>
              </w:rPr>
              <w:t>计取。</w:t>
            </w:r>
          </w:p>
          <w:p w14:paraId="03685C98">
            <w:pPr>
              <w:snapToGrid w:val="0"/>
              <w:spacing w:line="360" w:lineRule="auto"/>
              <w:ind w:right="143" w:rightChars="68"/>
              <w:jc w:val="left"/>
              <w:rPr>
                <w:rFonts w:hint="eastAsia" w:ascii="宋体" w:hAnsi="宋体"/>
                <w:bCs/>
                <w:color w:val="auto"/>
                <w:sz w:val="24"/>
                <w:highlight w:val="none"/>
              </w:rPr>
            </w:pPr>
            <w:r>
              <w:rPr>
                <w:rFonts w:hint="eastAsia" w:ascii="宋体" w:hAnsi="宋体"/>
                <w:bCs/>
                <w:color w:val="auto"/>
                <w:sz w:val="24"/>
                <w:highlight w:val="none"/>
              </w:rPr>
              <w:sym w:font="Wingdings 2" w:char="00A3"/>
            </w:r>
            <w:r>
              <w:rPr>
                <w:rFonts w:hint="eastAsia" w:ascii="宋体" w:hAnsi="宋体"/>
                <w:bCs/>
                <w:color w:val="auto"/>
                <w:sz w:val="24"/>
                <w:highlight w:val="none"/>
              </w:rPr>
              <w:t>采购人在招标完成后支付；</w:t>
            </w:r>
          </w:p>
          <w:p w14:paraId="7A660A4F">
            <w:pPr>
              <w:spacing w:line="440" w:lineRule="exact"/>
              <w:rPr>
                <w:rFonts w:hint="eastAsia" w:ascii="宋体" w:hAnsi="宋体" w:cs="宋体"/>
                <w:color w:val="auto"/>
                <w:kern w:val="0"/>
                <w:sz w:val="24"/>
                <w:highlight w:val="none"/>
              </w:rPr>
            </w:pPr>
            <w:r>
              <w:rPr>
                <w:rFonts w:hint="eastAsia" w:ascii="宋体" w:hAnsi="宋体"/>
                <w:b/>
                <w:color w:val="auto"/>
                <w:sz w:val="24"/>
                <w:highlight w:val="none"/>
              </w:rPr>
              <w:sym w:font="Wingdings 2" w:char="0052"/>
            </w:r>
            <w:r>
              <w:rPr>
                <w:rFonts w:hint="eastAsia" w:ascii="宋体" w:hAnsi="宋体"/>
                <w:b/>
                <w:color w:val="auto"/>
                <w:sz w:val="24"/>
                <w:highlight w:val="none"/>
              </w:rPr>
              <w:t>由中标供应商在领取中标通知书后7个工作日内向采购代理机构一次性缴纳。</w:t>
            </w:r>
          </w:p>
          <w:p w14:paraId="370F91C8">
            <w:pPr>
              <w:spacing w:line="440" w:lineRule="exact"/>
              <w:rPr>
                <w:rFonts w:hint="eastAsia" w:ascii="宋体" w:hAnsi="宋体" w:cs="宋体"/>
                <w:color w:val="auto"/>
                <w:kern w:val="0"/>
                <w:sz w:val="24"/>
                <w:highlight w:val="none"/>
              </w:rPr>
            </w:pPr>
            <w:r>
              <w:rPr>
                <w:rFonts w:hint="eastAsia" w:ascii="宋体" w:hAnsi="宋体" w:cs="宋体"/>
                <w:color w:val="auto"/>
                <w:kern w:val="0"/>
                <w:sz w:val="24"/>
                <w:highlight w:val="none"/>
              </w:rPr>
              <w:t>收款单位：浙江省建设工程设备招标有限公司</w:t>
            </w:r>
          </w:p>
          <w:p w14:paraId="4482BBDA">
            <w:pPr>
              <w:spacing w:line="440" w:lineRule="exact"/>
              <w:rPr>
                <w:rFonts w:hint="eastAsia" w:ascii="宋体" w:hAnsi="宋体" w:cs="宋体"/>
                <w:color w:val="auto"/>
                <w:kern w:val="0"/>
                <w:sz w:val="24"/>
                <w:highlight w:val="none"/>
              </w:rPr>
            </w:pPr>
            <w:r>
              <w:rPr>
                <w:rFonts w:hint="eastAsia" w:ascii="宋体" w:hAnsi="宋体" w:cs="宋体"/>
                <w:color w:val="auto"/>
                <w:kern w:val="0"/>
                <w:sz w:val="24"/>
                <w:highlight w:val="none"/>
              </w:rPr>
              <w:t>开户银行：中信银行</w:t>
            </w:r>
            <w:r>
              <w:rPr>
                <w:rFonts w:hint="eastAsia" w:ascii="宋体" w:hAnsi="宋体" w:cs="宋体"/>
                <w:color w:val="auto"/>
                <w:kern w:val="0"/>
                <w:sz w:val="24"/>
                <w:highlight w:val="none"/>
                <w:lang w:eastAsia="zh-CN"/>
              </w:rPr>
              <w:t>杭州</w:t>
            </w:r>
            <w:r>
              <w:rPr>
                <w:rFonts w:hint="eastAsia" w:ascii="宋体" w:hAnsi="宋体" w:cs="宋体"/>
                <w:color w:val="auto"/>
                <w:kern w:val="0"/>
                <w:sz w:val="24"/>
                <w:highlight w:val="none"/>
              </w:rPr>
              <w:t>西湖支行</w:t>
            </w:r>
          </w:p>
          <w:p w14:paraId="023F2A92">
            <w:pPr>
              <w:spacing w:line="440" w:lineRule="exact"/>
              <w:rPr>
                <w:rFonts w:hint="eastAsia" w:ascii="宋体" w:hAnsi="宋体" w:cs="宋体"/>
                <w:color w:val="auto"/>
                <w:spacing w:val="-6"/>
                <w:sz w:val="24"/>
                <w:highlight w:val="none"/>
                <w:lang w:eastAsia="zh-CN"/>
              </w:rPr>
            </w:pPr>
            <w:r>
              <w:rPr>
                <w:rFonts w:hint="eastAsia" w:ascii="宋体" w:hAnsi="宋体" w:cs="宋体"/>
                <w:color w:val="auto"/>
                <w:kern w:val="0"/>
                <w:sz w:val="24"/>
                <w:highlight w:val="none"/>
              </w:rPr>
              <w:t>帐    号：7331610182600010016</w:t>
            </w:r>
          </w:p>
        </w:tc>
      </w:tr>
      <w:tr w14:paraId="58582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5702EFD5">
            <w:pPr>
              <w:snapToGrid w:val="0"/>
              <w:spacing w:line="440" w:lineRule="exact"/>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16</w:t>
            </w:r>
          </w:p>
        </w:tc>
        <w:tc>
          <w:tcPr>
            <w:tcW w:w="2126" w:type="dxa"/>
            <w:vAlign w:val="center"/>
          </w:tcPr>
          <w:p w14:paraId="6AE10E21">
            <w:pPr>
              <w:snapToGrid w:val="0"/>
              <w:spacing w:line="440" w:lineRule="exact"/>
              <w:jc w:val="center"/>
              <w:rPr>
                <w:rFonts w:hint="eastAsia" w:ascii="宋体" w:hAnsi="宋体" w:eastAsia="宋体" w:cs="宋体"/>
                <w:b/>
                <w:color w:val="auto"/>
                <w:sz w:val="24"/>
                <w:highlight w:val="none"/>
                <w:lang w:eastAsia="zh-CN"/>
              </w:rPr>
            </w:pPr>
            <w:r>
              <w:rPr>
                <w:rFonts w:hint="eastAsia" w:cs="宋体" w:asciiTheme="minorEastAsia" w:hAnsiTheme="minorEastAsia" w:eastAsiaTheme="minorEastAsia"/>
                <w:b/>
                <w:sz w:val="24"/>
                <w:highlight w:val="none"/>
                <w:lang w:eastAsia="zh-CN"/>
              </w:rPr>
              <w:t>补充说明</w:t>
            </w:r>
          </w:p>
        </w:tc>
        <w:tc>
          <w:tcPr>
            <w:tcW w:w="6287" w:type="dxa"/>
            <w:vAlign w:val="center"/>
          </w:tcPr>
          <w:p w14:paraId="11C0C7F1">
            <w:pPr>
              <w:spacing w:line="440" w:lineRule="exact"/>
              <w:rPr>
                <w:rFonts w:hint="eastAsia" w:ascii="宋体" w:hAnsi="宋体" w:cs="宋体"/>
                <w:color w:val="auto"/>
                <w:kern w:val="0"/>
                <w:sz w:val="24"/>
                <w:highlight w:val="none"/>
              </w:rPr>
            </w:pPr>
            <w:r>
              <w:rPr>
                <w:rFonts w:hint="eastAsia" w:ascii="宋体" w:hAnsi="宋体" w:cs="宋体"/>
                <w:color w:val="auto"/>
                <w:kern w:val="0"/>
                <w:sz w:val="24"/>
                <w:highlight w:val="none"/>
              </w:rPr>
              <w:t>（</w:t>
            </w:r>
            <w:r>
              <w:rPr>
                <w:rFonts w:hint="eastAsia" w:ascii="宋体" w:hAnsi="宋体" w:cs="宋体"/>
                <w:color w:val="auto"/>
                <w:kern w:val="0"/>
                <w:sz w:val="24"/>
                <w:highlight w:val="none"/>
                <w:lang w:val="en-US" w:eastAsia="zh-CN"/>
              </w:rPr>
              <w:t>1</w:t>
            </w:r>
            <w:r>
              <w:rPr>
                <w:rFonts w:hint="eastAsia" w:ascii="宋体" w:hAnsi="宋体" w:cs="宋体"/>
                <w:color w:val="auto"/>
                <w:kern w:val="0"/>
                <w:sz w:val="24"/>
                <w:highlight w:val="none"/>
              </w:rPr>
              <w:t>）成交通知书发出后30日内，成交供应商持成交通知书与采购人签订合同；合同签订后需在2个工作日内进行备案公示。</w:t>
            </w:r>
          </w:p>
          <w:p w14:paraId="3B055F05">
            <w:pPr>
              <w:spacing w:line="440" w:lineRule="exact"/>
              <w:rPr>
                <w:rFonts w:hint="eastAsia" w:ascii="宋体" w:hAnsi="宋体" w:cs="宋体"/>
                <w:color w:val="auto"/>
                <w:kern w:val="0"/>
                <w:sz w:val="24"/>
                <w:highlight w:val="none"/>
              </w:rPr>
            </w:pPr>
            <w:r>
              <w:rPr>
                <w:rFonts w:hint="eastAsia" w:ascii="宋体" w:hAnsi="宋体" w:cs="宋体"/>
                <w:color w:val="auto"/>
                <w:kern w:val="0"/>
                <w:sz w:val="24"/>
                <w:highlight w:val="none"/>
              </w:rPr>
              <w:t>（</w:t>
            </w: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rPr>
              <w:t>）成交供应商在收到成交通知后7个工作日内提交纸质版投标文件（内容同电子投标文件）：一正二副或系统解密版三份，用于项目资料存档。（邮寄地址：杭州市上城区环站东路</w:t>
            </w:r>
            <w:r>
              <w:rPr>
                <w:rFonts w:hint="eastAsia" w:ascii="宋体" w:hAnsi="宋体" w:cs="宋体"/>
                <w:color w:val="auto"/>
                <w:kern w:val="0"/>
                <w:sz w:val="24"/>
                <w:highlight w:val="none"/>
                <w:lang w:eastAsia="zh-CN"/>
              </w:rPr>
              <w:t>99号</w:t>
            </w:r>
            <w:r>
              <w:rPr>
                <w:rFonts w:hint="eastAsia" w:ascii="宋体" w:hAnsi="宋体" w:cs="宋体"/>
                <w:color w:val="auto"/>
                <w:kern w:val="0"/>
                <w:sz w:val="24"/>
                <w:highlight w:val="none"/>
              </w:rPr>
              <w:t>云峰大厦1幢</w:t>
            </w:r>
            <w:r>
              <w:rPr>
                <w:rFonts w:hint="eastAsia" w:ascii="宋体" w:hAnsi="宋体" w:cs="宋体"/>
                <w:color w:val="auto"/>
                <w:kern w:val="0"/>
                <w:sz w:val="24"/>
                <w:highlight w:val="none"/>
                <w:lang w:eastAsia="zh-CN"/>
              </w:rPr>
              <w:t>13楼</w:t>
            </w:r>
            <w:r>
              <w:rPr>
                <w:rFonts w:hint="eastAsia" w:ascii="宋体" w:hAnsi="宋体" w:cs="宋体"/>
                <w:color w:val="auto"/>
                <w:kern w:val="0"/>
                <w:sz w:val="24"/>
                <w:highlight w:val="none"/>
              </w:rPr>
              <w:t>，李丽华19521588656收）。</w:t>
            </w:r>
          </w:p>
          <w:p w14:paraId="4A3692D7">
            <w:pPr>
              <w:spacing w:line="440" w:lineRule="exact"/>
              <w:rPr>
                <w:rFonts w:hint="eastAsia" w:ascii="宋体" w:hAnsi="宋体" w:cs="宋体"/>
                <w:color w:val="auto"/>
                <w:kern w:val="0"/>
                <w:sz w:val="24"/>
                <w:highlight w:val="none"/>
              </w:rPr>
            </w:pPr>
            <w:r>
              <w:rPr>
                <w:rFonts w:hint="eastAsia" w:ascii="宋体" w:hAnsi="宋体" w:cs="宋体"/>
                <w:color w:val="auto"/>
                <w:kern w:val="0"/>
                <w:sz w:val="24"/>
                <w:highlight w:val="none"/>
              </w:rPr>
              <w:t>（3）</w:t>
            </w:r>
            <w:r>
              <w:rPr>
                <w:rFonts w:hint="eastAsia" w:ascii="宋体" w:hAnsi="宋体" w:cs="宋体"/>
                <w:color w:val="auto"/>
                <w:kern w:val="0"/>
                <w:sz w:val="24"/>
                <w:highlight w:val="none"/>
                <w:lang w:val="en-US" w:eastAsia="zh-CN"/>
              </w:rPr>
              <w:t>根据《浙江省财政厅关于进一步规范政府采购秩序促进公平竞争的通知》（浙财采监〔2025〕2号）相关规定，在评审结束后、合同签订前，采购人、采购代理机构应及时通过网站查询、原件核对等方式对中标（成交）供应商在投标（响应）文件中涉及客观分评审内容的检测报告、认证证书等资料的真实性进行复核；如采购人或采购代理机构向供应商要求提交涉及客观分评审内容的资料时，中标（成交）供应商应积极配合，因未及时提供导致不利于供应商的判断，责任由供应商自行承担。</w:t>
            </w:r>
          </w:p>
        </w:tc>
      </w:tr>
    </w:tbl>
    <w:p w14:paraId="0C47EA58">
      <w:pPr>
        <w:snapToGrid w:val="0"/>
        <w:jc w:val="center"/>
        <w:rPr>
          <w:rFonts w:ascii="宋体" w:hAnsi="宋体" w:cs="仿宋_GB2312"/>
          <w:b/>
          <w:color w:val="auto"/>
          <w:sz w:val="32"/>
          <w:szCs w:val="20"/>
          <w:highlight w:val="none"/>
        </w:rPr>
      </w:pPr>
    </w:p>
    <w:p w14:paraId="6B614816">
      <w:pPr>
        <w:widowControl/>
        <w:adjustRightInd/>
        <w:jc w:val="left"/>
        <w:rPr>
          <w:rFonts w:ascii="宋体" w:hAnsi="宋体" w:cs="仿宋_GB2312"/>
          <w:b/>
          <w:color w:val="auto"/>
          <w:sz w:val="32"/>
          <w:szCs w:val="20"/>
          <w:highlight w:val="none"/>
        </w:rPr>
      </w:pPr>
      <w:r>
        <w:rPr>
          <w:rFonts w:ascii="宋体" w:hAnsi="宋体" w:cs="仿宋_GB2312"/>
          <w:b/>
          <w:color w:val="auto"/>
          <w:sz w:val="32"/>
          <w:szCs w:val="20"/>
          <w:highlight w:val="none"/>
        </w:rPr>
        <w:br w:type="page"/>
      </w:r>
    </w:p>
    <w:p w14:paraId="5A245D42">
      <w:pPr>
        <w:adjustRightInd/>
        <w:spacing w:before="240" w:beforeLines="100" w:after="240" w:afterLines="100" w:line="360" w:lineRule="auto"/>
        <w:jc w:val="center"/>
        <w:outlineLvl w:val="1"/>
        <w:rPr>
          <w:rFonts w:ascii="宋体" w:hAnsi="宋体" w:cs="仿宋_GB2312"/>
          <w:b/>
          <w:color w:val="auto"/>
          <w:sz w:val="32"/>
          <w:szCs w:val="32"/>
          <w:highlight w:val="none"/>
        </w:rPr>
      </w:pPr>
      <w:bookmarkStart w:id="64" w:name="_Toc127975703"/>
      <w:r>
        <w:rPr>
          <w:rFonts w:hint="eastAsia" w:ascii="宋体" w:hAnsi="宋体" w:cs="仿宋_GB2312"/>
          <w:b/>
          <w:color w:val="auto"/>
          <w:sz w:val="32"/>
          <w:szCs w:val="32"/>
          <w:highlight w:val="none"/>
        </w:rPr>
        <w:t>二、总则</w:t>
      </w:r>
      <w:bookmarkEnd w:id="64"/>
    </w:p>
    <w:p w14:paraId="7E3B6741">
      <w:pPr>
        <w:tabs>
          <w:tab w:val="left" w:pos="3780"/>
        </w:tabs>
        <w:spacing w:line="360" w:lineRule="auto"/>
        <w:rPr>
          <w:rFonts w:ascii="宋体" w:hAnsi="宋体"/>
          <w:b/>
          <w:color w:val="auto"/>
          <w:sz w:val="24"/>
          <w:highlight w:val="none"/>
        </w:rPr>
      </w:pPr>
      <w:r>
        <w:rPr>
          <w:rFonts w:hint="eastAsia" w:ascii="宋体" w:hAnsi="宋体"/>
          <w:b/>
          <w:color w:val="auto"/>
          <w:sz w:val="24"/>
          <w:highlight w:val="none"/>
        </w:rPr>
        <w:t>1. 适用范围</w:t>
      </w:r>
    </w:p>
    <w:p w14:paraId="3E3DEB1E">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本磋商文件适用于该项目的邀请、响应、开启响应文件、信用信息查询、资格性审查、评审、成交、合同、验收等行为（法律、法规另有规定的，从其规定）。</w:t>
      </w:r>
    </w:p>
    <w:p w14:paraId="503EC20F">
      <w:pPr>
        <w:tabs>
          <w:tab w:val="left" w:pos="3780"/>
        </w:tabs>
        <w:spacing w:line="360" w:lineRule="auto"/>
        <w:rPr>
          <w:rFonts w:ascii="宋体" w:hAnsi="宋体"/>
          <w:b/>
          <w:color w:val="auto"/>
          <w:sz w:val="24"/>
          <w:highlight w:val="none"/>
        </w:rPr>
      </w:pPr>
      <w:r>
        <w:rPr>
          <w:rFonts w:hint="eastAsia" w:ascii="宋体" w:hAnsi="宋体"/>
          <w:b/>
          <w:color w:val="auto"/>
          <w:sz w:val="24"/>
          <w:highlight w:val="none"/>
        </w:rPr>
        <w:t>2.定义</w:t>
      </w:r>
    </w:p>
    <w:p w14:paraId="08AAC664">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2.1 “采购人”系指磋商邀请公告中载明的本项目的采购人。</w:t>
      </w:r>
    </w:p>
    <w:p w14:paraId="7E03A38A">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2.2 “</w:t>
      </w:r>
      <w:r>
        <w:rPr>
          <w:rFonts w:hint="eastAsia" w:ascii="宋体" w:hAnsi="宋体"/>
          <w:color w:val="auto"/>
          <w:sz w:val="24"/>
          <w:highlight w:val="none"/>
          <w:lang w:eastAsia="zh-CN"/>
        </w:rPr>
        <w:t>采购代理机构</w:t>
      </w:r>
      <w:r>
        <w:rPr>
          <w:rFonts w:hint="eastAsia" w:ascii="宋体" w:hAnsi="宋体"/>
          <w:color w:val="auto"/>
          <w:sz w:val="24"/>
          <w:highlight w:val="none"/>
        </w:rPr>
        <w:t>”系指磋商邀请公告中载明的本项目的</w:t>
      </w:r>
      <w:r>
        <w:rPr>
          <w:rFonts w:hint="eastAsia" w:ascii="宋体" w:hAnsi="宋体"/>
          <w:color w:val="auto"/>
          <w:sz w:val="24"/>
          <w:highlight w:val="none"/>
          <w:lang w:eastAsia="zh-CN"/>
        </w:rPr>
        <w:t>采购代理机构</w:t>
      </w:r>
      <w:r>
        <w:rPr>
          <w:rFonts w:hint="eastAsia" w:ascii="宋体" w:hAnsi="宋体"/>
          <w:color w:val="auto"/>
          <w:sz w:val="24"/>
          <w:highlight w:val="none"/>
        </w:rPr>
        <w:t>。</w:t>
      </w:r>
    </w:p>
    <w:p w14:paraId="56040135">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2.3 “供应商”系指响应磋商、参加本次竞争的法人、其他组织或自然人。</w:t>
      </w:r>
    </w:p>
    <w:p w14:paraId="3902916F">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2.4 “负责人”系指法人企业的法定负责人，或其他组织为法律、行政法规规定代表单位行使职权的主要负责人，或自然人本人。</w:t>
      </w:r>
    </w:p>
    <w:p w14:paraId="757A71F0">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2.5 “成交人”系指经评审确定的成交供应商。</w:t>
      </w:r>
    </w:p>
    <w:p w14:paraId="1E2CD86F">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2.6“响应文件”系指供应商提交的商务技术文件。供应商提交最后报价后，最后报价是供应商响应文件的有效组成部分。</w:t>
      </w:r>
    </w:p>
    <w:p w14:paraId="0300DC3C">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2.7“电子交易平台”是指本项目政府采购活动所依托的政府采购云平台（</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Style w:val="68"/>
          <w:rFonts w:hint="eastAsia" w:ascii="宋体" w:hAnsi="宋体" w:eastAsia="宋体" w:cs="Times New Roman"/>
          <w:snapToGrid/>
          <w:color w:val="auto"/>
          <w:kern w:val="2"/>
          <w:sz w:val="24"/>
          <w:szCs w:val="24"/>
          <w:highlight w:val="none"/>
        </w:rPr>
        <w:t>https://www.zcygov.cn/</w:t>
      </w:r>
      <w:r>
        <w:rPr>
          <w:rStyle w:val="68"/>
          <w:rFonts w:hint="eastAsia" w:ascii="宋体" w:hAnsi="宋体" w:eastAsia="宋体" w:cs="Times New Roman"/>
          <w:snapToGrid/>
          <w:color w:val="auto"/>
          <w:kern w:val="2"/>
          <w:sz w:val="24"/>
          <w:szCs w:val="24"/>
          <w:highlight w:val="none"/>
        </w:rPr>
        <w:fldChar w:fldCharType="end"/>
      </w:r>
      <w:r>
        <w:rPr>
          <w:rFonts w:hint="eastAsia" w:ascii="宋体" w:hAnsi="宋体"/>
          <w:color w:val="auto"/>
          <w:sz w:val="24"/>
          <w:highlight w:val="none"/>
        </w:rPr>
        <w:t>）。</w:t>
      </w:r>
    </w:p>
    <w:p w14:paraId="45D7B48E">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2.8“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w:t>
      </w:r>
      <w:r>
        <w:rPr>
          <w:rFonts w:ascii="宋体" w:hAnsi="宋体"/>
          <w:color w:val="auto"/>
          <w:sz w:val="24"/>
          <w:highlight w:val="none"/>
        </w:rPr>
        <w:t>4</w:t>
      </w:r>
      <w:r>
        <w:rPr>
          <w:rFonts w:hint="eastAsia" w:ascii="宋体" w:hAnsi="宋体"/>
          <w:color w:val="auto"/>
          <w:sz w:val="24"/>
          <w:highlight w:val="none"/>
        </w:rPr>
        <w:t>）。</w:t>
      </w:r>
    </w:p>
    <w:p w14:paraId="77D2B498">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 xml:space="preserve">2.9 </w:t>
      </w:r>
      <w:r>
        <w:rPr>
          <w:rFonts w:hint="eastAsia" w:ascii="宋体" w:hAnsi="宋体"/>
          <w:color w:val="auto"/>
          <w:sz w:val="24"/>
          <w:highlight w:val="none"/>
          <w:u w:val="single"/>
        </w:rPr>
        <w:t>“书面形式”包括数据电文形式与纸质形式。数据电文形式与纸质形式的采购活动具有同等法律效力。</w:t>
      </w:r>
    </w:p>
    <w:p w14:paraId="3A666D1C">
      <w:pPr>
        <w:snapToGrid w:val="0"/>
        <w:spacing w:line="360" w:lineRule="auto"/>
        <w:ind w:firstLine="480" w:firstLineChars="200"/>
        <w:jc w:val="left"/>
        <w:rPr>
          <w:rFonts w:ascii="宋体" w:hAnsi="宋体"/>
          <w:b/>
          <w:color w:val="auto"/>
          <w:sz w:val="24"/>
          <w:highlight w:val="none"/>
        </w:rPr>
      </w:pPr>
      <w:r>
        <w:rPr>
          <w:rFonts w:hint="eastAsia" w:ascii="宋体" w:hAnsi="宋体"/>
          <w:color w:val="auto"/>
          <w:sz w:val="24"/>
          <w:highlight w:val="none"/>
        </w:rPr>
        <w:t>2.10 “▲” 系指实质性要求条款， “※”系指磋商过程中可能实质性变动的内容，</w:t>
      </w:r>
      <w:r>
        <w:rPr>
          <w:rFonts w:ascii="宋体" w:hAnsi="宋体"/>
          <w:color w:val="auto"/>
          <w:sz w:val="24"/>
          <w:highlight w:val="none"/>
        </w:rPr>
        <w:t xml:space="preserve"> </w:t>
      </w:r>
      <w:r>
        <w:rPr>
          <w:rFonts w:hint="eastAsia" w:ascii="宋体" w:hAnsi="宋体" w:cs="宋体"/>
          <w:color w:val="auto"/>
          <w:sz w:val="24"/>
          <w:highlight w:val="none"/>
        </w:rPr>
        <w:t>“</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Segoe UI Symbol" w:hAnsi="Segoe UI Symbol" w:cs="Segoe UI Symbol"/>
              <w:color w:val="auto"/>
              <w:kern w:val="0"/>
              <w:sz w:val="24"/>
              <w:highlight w:val="none"/>
            </w:rPr>
            <w:t>☐</w:t>
          </w:r>
        </w:sdtContent>
      </w:sdt>
      <w:r>
        <w:rPr>
          <w:rFonts w:hint="eastAsia" w:ascii="宋体" w:hAnsi="宋体" w:cs="宋体"/>
          <w:color w:val="auto"/>
          <w:sz w:val="24"/>
          <w:highlight w:val="none"/>
        </w:rPr>
        <w:t>” 系指不适用本项目的要求。</w:t>
      </w:r>
    </w:p>
    <w:p w14:paraId="3A690B7D">
      <w:pPr>
        <w:tabs>
          <w:tab w:val="left" w:pos="3780"/>
        </w:tabs>
        <w:spacing w:line="360" w:lineRule="auto"/>
        <w:rPr>
          <w:rFonts w:ascii="宋体" w:hAnsi="宋体"/>
          <w:b/>
          <w:color w:val="auto"/>
          <w:sz w:val="24"/>
          <w:highlight w:val="none"/>
        </w:rPr>
      </w:pPr>
      <w:r>
        <w:rPr>
          <w:rFonts w:hint="eastAsia" w:ascii="宋体" w:hAnsi="宋体"/>
          <w:b/>
          <w:color w:val="auto"/>
          <w:sz w:val="24"/>
          <w:highlight w:val="none"/>
        </w:rPr>
        <w:t>3. 响应有效期</w:t>
      </w:r>
    </w:p>
    <w:p w14:paraId="28EBE971">
      <w:pPr>
        <w:spacing w:line="360" w:lineRule="auto"/>
        <w:ind w:firstLine="480" w:firstLineChars="200"/>
        <w:rPr>
          <w:rFonts w:ascii="宋体" w:hAnsi="宋体" w:cs="仿宋_GB2312"/>
          <w:b/>
          <w:color w:val="auto"/>
          <w:sz w:val="24"/>
          <w:szCs w:val="21"/>
          <w:highlight w:val="none"/>
        </w:rPr>
      </w:pPr>
      <w:r>
        <w:rPr>
          <w:rFonts w:hint="eastAsia" w:ascii="宋体" w:hAnsi="宋体" w:cs="仿宋_GB2312"/>
          <w:color w:val="auto"/>
          <w:sz w:val="24"/>
          <w:szCs w:val="20"/>
          <w:highlight w:val="none"/>
        </w:rPr>
        <w:t>▲3.1</w:t>
      </w:r>
      <w:r>
        <w:rPr>
          <w:rFonts w:hint="eastAsia" w:ascii="宋体" w:hAnsi="宋体" w:cs="仿宋_GB2312"/>
          <w:b/>
          <w:color w:val="auto"/>
          <w:sz w:val="24"/>
          <w:szCs w:val="20"/>
          <w:highlight w:val="none"/>
        </w:rPr>
        <w:t>响应有效期为从提交响应文件的截止之日起90天。供应商的响应文件中承</w:t>
      </w:r>
      <w:r>
        <w:rPr>
          <w:rFonts w:hint="eastAsia" w:ascii="宋体" w:hAnsi="宋体" w:cs="仿宋_GB2312"/>
          <w:b/>
          <w:color w:val="auto"/>
          <w:sz w:val="24"/>
          <w:szCs w:val="21"/>
          <w:highlight w:val="none"/>
        </w:rPr>
        <w:t>诺的响应有效期少于磋商文件中载明的磋商有效期的，响应无效。</w:t>
      </w:r>
    </w:p>
    <w:p w14:paraId="0637FFA7">
      <w:pPr>
        <w:pStyle w:val="394"/>
        <w:spacing w:before="0"/>
        <w:ind w:firstLine="480"/>
        <w:rPr>
          <w:rFonts w:ascii="宋体" w:hAnsi="宋体" w:cs="仿宋_GB2312"/>
          <w:color w:val="auto"/>
          <w:highlight w:val="none"/>
        </w:rPr>
      </w:pPr>
      <w:r>
        <w:rPr>
          <w:rFonts w:hint="eastAsia" w:ascii="宋体" w:hAnsi="宋体" w:cs="仿宋_GB2312"/>
          <w:color w:val="auto"/>
          <w:highlight w:val="none"/>
        </w:rPr>
        <w:t>3.2响应文件合格提交后，自响应截止日期起，在响应有效期内有效。</w:t>
      </w:r>
    </w:p>
    <w:p w14:paraId="19A71D31">
      <w:pPr>
        <w:pStyle w:val="394"/>
        <w:spacing w:before="0"/>
        <w:ind w:firstLine="480"/>
        <w:rPr>
          <w:rFonts w:ascii="宋体" w:hAnsi="宋体" w:cs="仿宋_GB2312"/>
          <w:color w:val="auto"/>
          <w:highlight w:val="none"/>
        </w:rPr>
      </w:pPr>
      <w:r>
        <w:rPr>
          <w:rFonts w:hint="eastAsia" w:ascii="宋体" w:hAnsi="宋体" w:cs="仿宋_GB2312"/>
          <w:color w:val="auto"/>
          <w:highlight w:val="none"/>
        </w:rPr>
        <w:t>3.3在原定响应有效期满之前，如果出现特殊情况，</w:t>
      </w:r>
      <w:r>
        <w:rPr>
          <w:rFonts w:hint="eastAsia" w:ascii="宋体" w:hAnsi="宋体" w:cs="仿宋_GB2312"/>
          <w:color w:val="auto"/>
          <w:highlight w:val="none"/>
          <w:lang w:eastAsia="zh-CN"/>
        </w:rPr>
        <w:t>采购代理机构</w:t>
      </w:r>
      <w:r>
        <w:rPr>
          <w:rFonts w:hint="eastAsia" w:ascii="宋体" w:hAnsi="宋体" w:cs="仿宋_GB2312"/>
          <w:color w:val="auto"/>
          <w:highlight w:val="none"/>
        </w:rPr>
        <w:t>可以以书面形式通知供应商延长响应有效期。供应商同意延长的，不得要求或被允许修改其响应文件；供应商拒绝延长的，其响应无效。</w:t>
      </w:r>
      <w:r>
        <w:rPr>
          <w:rFonts w:hint="eastAsia" w:ascii="宋体" w:hAnsi="宋体"/>
          <w:color w:val="auto"/>
          <w:szCs w:val="24"/>
          <w:highlight w:val="none"/>
        </w:rPr>
        <w:t>拒绝延长磋商有效期的供应商不得再参与该项目后续采购活动。</w:t>
      </w:r>
    </w:p>
    <w:p w14:paraId="3615BE2D">
      <w:pPr>
        <w:tabs>
          <w:tab w:val="left" w:pos="3780"/>
        </w:tabs>
        <w:spacing w:line="360" w:lineRule="auto"/>
        <w:rPr>
          <w:rFonts w:ascii="宋体" w:hAnsi="宋体"/>
          <w:b/>
          <w:color w:val="auto"/>
          <w:sz w:val="24"/>
          <w:highlight w:val="none"/>
        </w:rPr>
      </w:pPr>
      <w:r>
        <w:rPr>
          <w:rFonts w:hint="eastAsia" w:ascii="宋体" w:hAnsi="宋体"/>
          <w:b/>
          <w:color w:val="auto"/>
          <w:sz w:val="24"/>
          <w:highlight w:val="none"/>
        </w:rPr>
        <w:t>4．响应费用</w:t>
      </w:r>
    </w:p>
    <w:p w14:paraId="051F5CF9">
      <w:pPr>
        <w:pStyle w:val="33"/>
        <w:spacing w:line="360" w:lineRule="auto"/>
        <w:ind w:firstLine="360" w:firstLineChars="150"/>
        <w:rPr>
          <w:rFonts w:hAnsi="宋体"/>
          <w:color w:val="auto"/>
          <w:sz w:val="24"/>
          <w:highlight w:val="none"/>
          <w:lang w:val="zh-CN"/>
        </w:rPr>
      </w:pPr>
      <w:r>
        <w:rPr>
          <w:rFonts w:hint="eastAsia" w:hAnsi="宋体"/>
          <w:color w:val="auto"/>
          <w:sz w:val="24"/>
          <w:highlight w:val="none"/>
        </w:rPr>
        <w:t>供应商需自行承担涉及响应的一切费用</w:t>
      </w:r>
      <w:r>
        <w:rPr>
          <w:rFonts w:hint="eastAsia" w:hAnsi="宋体"/>
          <w:color w:val="auto"/>
          <w:sz w:val="24"/>
          <w:highlight w:val="none"/>
          <w:lang w:val="zh-CN"/>
        </w:rPr>
        <w:t>。</w:t>
      </w:r>
    </w:p>
    <w:p w14:paraId="554D54DE">
      <w:pPr>
        <w:adjustRightInd/>
        <w:spacing w:before="240" w:beforeLines="100" w:after="240" w:afterLines="100" w:line="360" w:lineRule="auto"/>
        <w:jc w:val="center"/>
        <w:outlineLvl w:val="1"/>
        <w:rPr>
          <w:rFonts w:ascii="宋体" w:hAnsi="宋体" w:cs="仿宋_GB2312"/>
          <w:b/>
          <w:color w:val="auto"/>
          <w:sz w:val="32"/>
          <w:szCs w:val="32"/>
          <w:highlight w:val="none"/>
        </w:rPr>
      </w:pPr>
      <w:bookmarkStart w:id="65" w:name="_Toc127975704"/>
      <w:r>
        <w:rPr>
          <w:rFonts w:hint="eastAsia" w:ascii="宋体" w:hAnsi="宋体" w:cs="仿宋_GB2312"/>
          <w:b/>
          <w:color w:val="auto"/>
          <w:sz w:val="32"/>
          <w:szCs w:val="32"/>
          <w:highlight w:val="none"/>
        </w:rPr>
        <w:t>三、需要落实的政府采购政策</w:t>
      </w:r>
      <w:bookmarkEnd w:id="65"/>
    </w:p>
    <w:p w14:paraId="271AC166">
      <w:pPr>
        <w:pStyle w:val="394"/>
        <w:spacing w:before="0"/>
        <w:ind w:firstLine="0" w:firstLineChars="0"/>
        <w:rPr>
          <w:rFonts w:ascii="宋体" w:hAnsi="宋体"/>
          <w:b/>
          <w:color w:val="auto"/>
          <w:szCs w:val="24"/>
          <w:highlight w:val="none"/>
        </w:rPr>
      </w:pPr>
      <w:r>
        <w:rPr>
          <w:rFonts w:hint="eastAsia" w:ascii="宋体" w:hAnsi="宋体"/>
          <w:b/>
          <w:color w:val="auto"/>
          <w:szCs w:val="24"/>
          <w:highlight w:val="none"/>
        </w:rPr>
        <w:t>1.是否允许采购进口产品要求</w:t>
      </w:r>
    </w:p>
    <w:p w14:paraId="2111A45E">
      <w:pPr>
        <w:pStyle w:val="33"/>
        <w:spacing w:line="360" w:lineRule="auto"/>
        <w:ind w:firstLine="360" w:firstLineChars="150"/>
        <w:rPr>
          <w:rFonts w:hAnsi="宋体"/>
          <w:color w:val="auto"/>
          <w:sz w:val="24"/>
          <w:highlight w:val="none"/>
        </w:rPr>
      </w:pPr>
      <w:r>
        <w:rPr>
          <w:rFonts w:hint="eastAsia" w:hAnsi="宋体"/>
          <w:color w:val="auto"/>
          <w:sz w:val="24"/>
          <w:highlight w:val="none"/>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hAnsi="宋体"/>
          <w:color w:val="auto"/>
          <w:sz w:val="24"/>
          <w:highlight w:val="none"/>
          <w:lang w:eastAsia="zh-CN"/>
        </w:rPr>
        <w:t>采购代理机构</w:t>
      </w:r>
      <w:r>
        <w:rPr>
          <w:rFonts w:hint="eastAsia" w:hAnsi="宋体"/>
          <w:color w:val="auto"/>
          <w:sz w:val="24"/>
          <w:highlight w:val="none"/>
        </w:rPr>
        <w:t>不会对其加以限制，仍将按照公平竞争原则实施采购）</w:t>
      </w:r>
      <w:r>
        <w:rPr>
          <w:rFonts w:hint="eastAsia" w:hAnsi="宋体" w:cs="宋体"/>
          <w:color w:val="auto"/>
          <w:sz w:val="24"/>
          <w:highlight w:val="none"/>
        </w:rPr>
        <w:t>；</w:t>
      </w:r>
      <w:r>
        <w:rPr>
          <w:rFonts w:hint="eastAsia" w:hAnsi="宋体" w:cs="宋体"/>
          <w:color w:val="auto"/>
          <w:kern w:val="0"/>
          <w:sz w:val="24"/>
          <w:highlight w:val="none"/>
        </w:rPr>
        <w:t>优先采购向我国企业转让技术、与我国企业签订消化吸收再创新方案的供应商的进口产品</w:t>
      </w:r>
      <w:r>
        <w:rPr>
          <w:rFonts w:hint="eastAsia" w:hAnsi="宋体"/>
          <w:color w:val="auto"/>
          <w:sz w:val="24"/>
          <w:highlight w:val="none"/>
        </w:rPr>
        <w:t>。</w:t>
      </w:r>
    </w:p>
    <w:p w14:paraId="330A2D48">
      <w:pPr>
        <w:spacing w:line="360" w:lineRule="auto"/>
        <w:rPr>
          <w:rFonts w:ascii="宋体" w:hAnsi="宋体"/>
          <w:b/>
          <w:color w:val="auto"/>
          <w:sz w:val="24"/>
          <w:highlight w:val="none"/>
        </w:rPr>
      </w:pPr>
      <w:r>
        <w:rPr>
          <w:rFonts w:hint="eastAsia" w:ascii="宋体" w:hAnsi="宋体"/>
          <w:b/>
          <w:color w:val="auto"/>
          <w:sz w:val="24"/>
          <w:highlight w:val="none"/>
        </w:rPr>
        <w:t>2.支持绿色发展</w:t>
      </w:r>
    </w:p>
    <w:p w14:paraId="2A3E02C5">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磋商文件要求提供相关产品认证证书。▲</w:t>
      </w:r>
      <w:r>
        <w:rPr>
          <w:rFonts w:hint="eastAsia" w:ascii="宋体" w:hAnsi="宋体" w:cs="宋体"/>
          <w:b/>
          <w:color w:val="auto"/>
          <w:sz w:val="24"/>
          <w:highlight w:val="none"/>
        </w:rPr>
        <w:t>采购人拟采购的产品属于政府强制采购的节能产品品目清单范围的，供应商未按磋商文件要求提供国家确定的认证机构出具的、处于有效期之内的节能产品认证证书的，响应无效。</w:t>
      </w:r>
    </w:p>
    <w:p w14:paraId="6545F64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修缮、装修类项目采购建材的，采购人应将绿色建筑和绿色建材性能、指标等作为实质性条件纳入磋商文件和合同。</w:t>
      </w:r>
    </w:p>
    <w:p w14:paraId="61C7E28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14:paraId="7402D1A5">
      <w:pPr>
        <w:pStyle w:val="33"/>
        <w:spacing w:line="360" w:lineRule="auto"/>
        <w:rPr>
          <w:rFonts w:hAnsi="宋体"/>
          <w:b/>
          <w:color w:val="auto"/>
          <w:sz w:val="24"/>
          <w:szCs w:val="24"/>
          <w:highlight w:val="none"/>
        </w:rPr>
      </w:pPr>
      <w:r>
        <w:rPr>
          <w:rFonts w:hint="eastAsia" w:hAnsi="宋体"/>
          <w:b/>
          <w:color w:val="auto"/>
          <w:sz w:val="24"/>
          <w:szCs w:val="24"/>
          <w:highlight w:val="none"/>
        </w:rPr>
        <w:t>3.支持中小企业发展。</w:t>
      </w:r>
    </w:p>
    <w:p w14:paraId="719C0AE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2E02340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58CAD2AC">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3.2</w:t>
      </w:r>
      <w:r>
        <w:rPr>
          <w:rFonts w:hint="eastAsia" w:ascii="宋体" w:hAnsi="宋体" w:cs="宋体"/>
          <w:color w:val="auto"/>
          <w:kern w:val="0"/>
          <w:sz w:val="24"/>
          <w:highlight w:val="none"/>
        </w:rPr>
        <w:t>在政府采购活动中，服务类项目采购，服务由中小企业承接，即提供服务的人员为中小企业依照《中华人民共和国劳动合同法》订立劳动合同的从业人员，享受中小企业扶持政策。</w:t>
      </w:r>
    </w:p>
    <w:p w14:paraId="06DCA42C">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2FEDBF8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3.3对于未预留份额专门面向中小企业的政府采购服务项目，以及预留份额政府采购服务项目中的非预留部分标项，对小型和微型企业的最后报价给予</w:t>
      </w:r>
      <w:r>
        <w:rPr>
          <w:rFonts w:ascii="宋体" w:hAnsi="宋体" w:cs="宋体"/>
          <w:color w:val="auto"/>
          <w:sz w:val="24"/>
          <w:highlight w:val="none"/>
        </w:rPr>
        <w:t>1</w:t>
      </w:r>
      <w:r>
        <w:rPr>
          <w:rFonts w:hint="eastAsia" w:ascii="宋体" w:hAnsi="宋体" w:cs="宋体"/>
          <w:color w:val="auto"/>
          <w:sz w:val="24"/>
          <w:highlight w:val="none"/>
        </w:rPr>
        <w:t>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最后报价给予</w:t>
      </w:r>
      <w:r>
        <w:rPr>
          <w:rFonts w:ascii="宋体" w:hAnsi="宋体" w:cs="宋体"/>
          <w:color w:val="auto"/>
          <w:sz w:val="24"/>
          <w:highlight w:val="none"/>
        </w:rPr>
        <w:t>4</w:t>
      </w:r>
      <w:r>
        <w:rPr>
          <w:rFonts w:hint="eastAsia" w:ascii="宋体" w:hAnsi="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14:paraId="08BFE1B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3.4符合《关于促进残疾人就业政府采购政策的通知》（财库〔2017〕141号）规定的条件并提供《残疾人福利性单位声明函》（附件</w:t>
      </w:r>
      <w:r>
        <w:rPr>
          <w:rFonts w:ascii="宋体" w:hAnsi="宋体" w:cs="宋体"/>
          <w:color w:val="auto"/>
          <w:sz w:val="24"/>
          <w:highlight w:val="none"/>
        </w:rPr>
        <w:t>3</w:t>
      </w:r>
      <w:r>
        <w:rPr>
          <w:rFonts w:hint="eastAsia" w:ascii="宋体" w:hAnsi="宋体" w:cs="宋体"/>
          <w:color w:val="auto"/>
          <w:sz w:val="24"/>
          <w:highlight w:val="none"/>
        </w:rPr>
        <w:t>）的残疾人福利性单位视同小型、微型企业；</w:t>
      </w:r>
    </w:p>
    <w:p w14:paraId="5608496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3.5符合《关于政府采购支持监狱企业发展有关问题的通知》（财库[2014]68号）规定的监狱企业并提供由省级以上监狱管理局、戒毒管理局（含新疆生产建设兵团）出具的属于监狱企业证明文件的，视同为小型、微型企业。</w:t>
      </w:r>
    </w:p>
    <w:p w14:paraId="2E6DF67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3.6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14:paraId="02D0CB2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3.7中小企业享受扶持政策获得政府采购合同的，小微企业不得将合同分包给大中型企业，中型企业不得将合同分包给大型企业。</w:t>
      </w:r>
    </w:p>
    <w:p w14:paraId="226DFBC2">
      <w:pPr>
        <w:spacing w:line="360" w:lineRule="auto"/>
        <w:rPr>
          <w:rFonts w:ascii="宋体" w:hAnsi="宋体" w:cs="宋体"/>
          <w:b/>
          <w:color w:val="auto"/>
          <w:sz w:val="24"/>
          <w:highlight w:val="none"/>
        </w:rPr>
      </w:pPr>
      <w:r>
        <w:rPr>
          <w:rFonts w:hint="eastAsia" w:ascii="宋体" w:hAnsi="宋体" w:cs="宋体"/>
          <w:b/>
          <w:color w:val="auto"/>
          <w:sz w:val="24"/>
          <w:highlight w:val="none"/>
        </w:rPr>
        <w:t>4.</w:t>
      </w:r>
      <w:r>
        <w:rPr>
          <w:rFonts w:hint="eastAsia" w:ascii="宋体" w:hAnsi="宋体" w:cs="宋体"/>
          <w:b/>
          <w:bCs/>
          <w:color w:val="auto"/>
          <w:sz w:val="24"/>
          <w:highlight w:val="none"/>
        </w:rPr>
        <w:t>支持创新发展</w:t>
      </w:r>
    </w:p>
    <w:p w14:paraId="0565845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4.1 采购人优先采购被认定为首台套产品和“制造精品”的自主创新产品。</w:t>
      </w:r>
    </w:p>
    <w:p w14:paraId="62CDBE2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3DC8D9F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4.3采购人应当贯彻落实知识产权保护相关法律法规，应当采购使用正版软件。</w:t>
      </w:r>
    </w:p>
    <w:p w14:paraId="7691D18C">
      <w:pPr>
        <w:spacing w:line="360" w:lineRule="auto"/>
        <w:rPr>
          <w:rFonts w:ascii="宋体" w:hAnsi="宋体" w:cs="宋体"/>
          <w:b/>
          <w:color w:val="auto"/>
          <w:sz w:val="24"/>
          <w:highlight w:val="none"/>
        </w:rPr>
      </w:pPr>
      <w:r>
        <w:rPr>
          <w:rFonts w:hint="eastAsia" w:ascii="宋体" w:hAnsi="宋体" w:cs="宋体"/>
          <w:b/>
          <w:color w:val="auto"/>
          <w:sz w:val="24"/>
          <w:highlight w:val="none"/>
        </w:rPr>
        <w:t>5.中小企业信用融资：</w:t>
      </w:r>
    </w:p>
    <w:p w14:paraId="42A8432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供应商若有融资意向，成交后可在“政采云”平台申请政采贷：操作路径：登录政采云平台 - 金融服务中心 -【融资服务】，可在热门申请中选择产品直接申请，也可点击云智贷匹配适合产品进行申请，或者在可申请项目中根据该项目进行申请。</w:t>
      </w:r>
    </w:p>
    <w:p w14:paraId="19C92B61">
      <w:pPr>
        <w:spacing w:line="360" w:lineRule="auto"/>
        <w:rPr>
          <w:rFonts w:ascii="宋体" w:hAnsi="宋体" w:cs="宋体"/>
          <w:b/>
          <w:color w:val="auto"/>
          <w:sz w:val="24"/>
          <w:highlight w:val="none"/>
        </w:rPr>
      </w:pPr>
      <w:r>
        <w:rPr>
          <w:rFonts w:hint="eastAsia" w:ascii="宋体" w:hAnsi="宋体" w:cs="宋体"/>
          <w:b/>
          <w:color w:val="auto"/>
          <w:sz w:val="24"/>
          <w:highlight w:val="none"/>
        </w:rPr>
        <w:t>6.平等对待内外资企业和符合条件的破产重整企业</w:t>
      </w:r>
    </w:p>
    <w:p w14:paraId="671CA504">
      <w:pPr>
        <w:spacing w:line="360" w:lineRule="auto"/>
        <w:ind w:firstLine="480" w:firstLineChars="200"/>
        <w:rPr>
          <w:rFonts w:ascii="宋体" w:hAnsi="宋体"/>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p>
    <w:p w14:paraId="5DC1635D">
      <w:pPr>
        <w:adjustRightInd/>
        <w:spacing w:before="240" w:beforeLines="100" w:after="240" w:afterLines="100" w:line="360" w:lineRule="auto"/>
        <w:jc w:val="center"/>
        <w:outlineLvl w:val="1"/>
        <w:rPr>
          <w:rFonts w:ascii="宋体" w:hAnsi="宋体" w:cs="仿宋_GB2312"/>
          <w:b/>
          <w:color w:val="auto"/>
          <w:sz w:val="32"/>
          <w:szCs w:val="32"/>
          <w:highlight w:val="none"/>
        </w:rPr>
      </w:pPr>
      <w:bookmarkStart w:id="66" w:name="_Toc127975705"/>
      <w:r>
        <w:rPr>
          <w:rFonts w:hint="eastAsia" w:ascii="宋体" w:hAnsi="宋体" w:cs="仿宋_GB2312"/>
          <w:b/>
          <w:color w:val="auto"/>
          <w:sz w:val="32"/>
          <w:szCs w:val="32"/>
          <w:highlight w:val="none"/>
        </w:rPr>
        <w:t>四、询问、质疑与投诉</w:t>
      </w:r>
      <w:bookmarkEnd w:id="66"/>
    </w:p>
    <w:p w14:paraId="4D68F4F2">
      <w:pPr>
        <w:spacing w:line="360" w:lineRule="auto"/>
        <w:rPr>
          <w:rFonts w:ascii="宋体" w:hAnsi="宋体"/>
          <w:b/>
          <w:color w:val="auto"/>
          <w:sz w:val="24"/>
          <w:highlight w:val="none"/>
        </w:rPr>
      </w:pPr>
      <w:r>
        <w:rPr>
          <w:rFonts w:hint="eastAsia" w:ascii="宋体" w:hAnsi="宋体"/>
          <w:b/>
          <w:color w:val="auto"/>
          <w:sz w:val="24"/>
          <w:highlight w:val="none"/>
        </w:rPr>
        <w:t>1. 供应商询问</w:t>
      </w:r>
    </w:p>
    <w:p w14:paraId="7DD4B79B">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39F0BFC4">
      <w:pPr>
        <w:spacing w:line="360" w:lineRule="auto"/>
        <w:rPr>
          <w:rFonts w:ascii="宋体" w:hAnsi="宋体"/>
          <w:b/>
          <w:color w:val="auto"/>
          <w:sz w:val="24"/>
          <w:highlight w:val="none"/>
        </w:rPr>
      </w:pPr>
      <w:r>
        <w:rPr>
          <w:rFonts w:hint="eastAsia" w:ascii="宋体" w:hAnsi="宋体"/>
          <w:b/>
          <w:color w:val="auto"/>
          <w:sz w:val="24"/>
          <w:highlight w:val="none"/>
        </w:rPr>
        <w:t>2. 供应商质疑</w:t>
      </w:r>
    </w:p>
    <w:p w14:paraId="7F0DFA22">
      <w:pPr>
        <w:pStyle w:val="33"/>
        <w:spacing w:line="360" w:lineRule="auto"/>
        <w:ind w:firstLine="482" w:firstLineChars="200"/>
        <w:rPr>
          <w:rFonts w:hAnsi="宋体"/>
          <w:b/>
          <w:color w:val="auto"/>
          <w:sz w:val="24"/>
          <w:highlight w:val="none"/>
        </w:rPr>
      </w:pPr>
      <w:r>
        <w:rPr>
          <w:rFonts w:hint="eastAsia" w:hAnsi="宋体" w:cs="微软雅黑"/>
          <w:b/>
          <w:color w:val="auto"/>
          <w:kern w:val="0"/>
          <w:sz w:val="24"/>
          <w:highlight w:val="none"/>
          <w:lang w:val="zh-CN"/>
        </w:rPr>
        <w:t>2</w:t>
      </w:r>
      <w:r>
        <w:rPr>
          <w:rFonts w:hint="eastAsia" w:hAnsi="宋体"/>
          <w:b/>
          <w:color w:val="auto"/>
          <w:sz w:val="24"/>
          <w:highlight w:val="none"/>
        </w:rPr>
        <w:t>.1质疑提出时效</w:t>
      </w:r>
    </w:p>
    <w:p w14:paraId="6B990B4F">
      <w:pPr>
        <w:pStyle w:val="33"/>
        <w:spacing w:line="360" w:lineRule="auto"/>
        <w:ind w:firstLine="480" w:firstLineChars="200"/>
        <w:rPr>
          <w:rFonts w:hAnsi="宋体"/>
          <w:color w:val="auto"/>
          <w:sz w:val="24"/>
          <w:highlight w:val="none"/>
        </w:rPr>
      </w:pPr>
      <w:r>
        <w:rPr>
          <w:rFonts w:hint="eastAsia" w:hAnsi="宋体"/>
          <w:color w:val="auto"/>
          <w:sz w:val="24"/>
          <w:highlight w:val="none"/>
        </w:rPr>
        <w:t>2.1.1提出质疑的供应商应当是参与所质疑项目采购活动的供应商。潜在供应商已依法获取其可质疑的采购文件的，可以对该文件提出质疑。</w:t>
      </w:r>
    </w:p>
    <w:p w14:paraId="02ED832C">
      <w:pPr>
        <w:pStyle w:val="33"/>
        <w:spacing w:line="360" w:lineRule="auto"/>
        <w:ind w:firstLine="480" w:firstLineChars="200"/>
        <w:rPr>
          <w:rFonts w:hAnsi="宋体"/>
          <w:color w:val="auto"/>
          <w:sz w:val="24"/>
          <w:highlight w:val="none"/>
        </w:rPr>
      </w:pPr>
      <w:r>
        <w:rPr>
          <w:rFonts w:hint="eastAsia" w:hAnsi="宋体" w:cs="微软雅黑"/>
          <w:color w:val="auto"/>
          <w:kern w:val="0"/>
          <w:sz w:val="24"/>
          <w:highlight w:val="none"/>
          <w:lang w:val="zh-CN"/>
        </w:rPr>
        <w:t>2</w:t>
      </w:r>
      <w:r>
        <w:rPr>
          <w:rFonts w:hint="eastAsia" w:hAnsi="宋体"/>
          <w:color w:val="auto"/>
          <w:sz w:val="24"/>
          <w:highlight w:val="none"/>
        </w:rPr>
        <w:t>.1.2供应商认为采购文件、采购过程和成交结果使自己的权益受到损害的，可以在知道或者应知其权益受到损害之日起七个工作日内，以书面形式向采购人或者</w:t>
      </w:r>
      <w:r>
        <w:rPr>
          <w:rFonts w:hint="eastAsia" w:hAnsi="宋体"/>
          <w:color w:val="auto"/>
          <w:sz w:val="24"/>
          <w:highlight w:val="none"/>
          <w:lang w:eastAsia="zh-CN"/>
        </w:rPr>
        <w:t>采购代理机构</w:t>
      </w:r>
      <w:r>
        <w:rPr>
          <w:rFonts w:hint="eastAsia" w:hAnsi="宋体"/>
          <w:color w:val="auto"/>
          <w:sz w:val="24"/>
          <w:highlight w:val="none"/>
        </w:rPr>
        <w:t>提出质疑，否则，采购人或者</w:t>
      </w:r>
      <w:r>
        <w:rPr>
          <w:rFonts w:hint="eastAsia" w:hAnsi="宋体"/>
          <w:color w:val="auto"/>
          <w:sz w:val="24"/>
          <w:highlight w:val="none"/>
          <w:lang w:eastAsia="zh-CN"/>
        </w:rPr>
        <w:t>采购代理机构</w:t>
      </w:r>
      <w:r>
        <w:rPr>
          <w:rFonts w:hint="eastAsia" w:hAnsi="宋体"/>
          <w:color w:val="auto"/>
          <w:sz w:val="24"/>
          <w:highlight w:val="none"/>
        </w:rPr>
        <w:t>不予受理：</w:t>
      </w:r>
    </w:p>
    <w:p w14:paraId="122E73FF">
      <w:pPr>
        <w:pStyle w:val="15"/>
        <w:spacing w:line="360" w:lineRule="auto"/>
        <w:ind w:firstLine="434" w:firstLineChars="181"/>
        <w:rPr>
          <w:rFonts w:hAnsi="宋体"/>
          <w:snapToGrid/>
          <w:color w:val="auto"/>
          <w:kern w:val="2"/>
          <w:sz w:val="24"/>
          <w:highlight w:val="none"/>
        </w:rPr>
      </w:pPr>
      <w:r>
        <w:rPr>
          <w:rFonts w:hint="eastAsia" w:hAnsi="宋体"/>
          <w:snapToGrid/>
          <w:color w:val="auto"/>
          <w:kern w:val="2"/>
          <w:sz w:val="24"/>
          <w:highlight w:val="none"/>
        </w:rPr>
        <w:t>2.1.2.1对采购文件提出质疑的，质疑期限为供应商获得采购文件之日或者采购文件公告期限届满之日起计算，采购文件在获取截止之日后获得的，应当自采购文件公告期限届满之日起计算。</w:t>
      </w:r>
    </w:p>
    <w:p w14:paraId="58F901D0">
      <w:pPr>
        <w:pStyle w:val="33"/>
        <w:spacing w:line="360" w:lineRule="auto"/>
        <w:ind w:firstLine="480" w:firstLineChars="200"/>
        <w:rPr>
          <w:rFonts w:hAnsi="宋体"/>
          <w:color w:val="auto"/>
          <w:sz w:val="24"/>
          <w:highlight w:val="none"/>
        </w:rPr>
      </w:pPr>
      <w:r>
        <w:rPr>
          <w:rFonts w:hint="eastAsia" w:hAnsi="宋体"/>
          <w:color w:val="auto"/>
          <w:sz w:val="24"/>
          <w:highlight w:val="none"/>
        </w:rPr>
        <w:t>2.1.2.2对采购过程提出质疑的，质疑期限为各采购程序环节结束之日起计算。</w:t>
      </w:r>
    </w:p>
    <w:p w14:paraId="0EC94DF7">
      <w:pPr>
        <w:pStyle w:val="33"/>
        <w:spacing w:line="360" w:lineRule="auto"/>
        <w:ind w:firstLine="480" w:firstLineChars="200"/>
        <w:rPr>
          <w:rFonts w:hAnsi="宋体"/>
          <w:color w:val="auto"/>
          <w:sz w:val="24"/>
          <w:highlight w:val="none"/>
        </w:rPr>
      </w:pPr>
      <w:r>
        <w:rPr>
          <w:rFonts w:hint="eastAsia" w:hAnsi="宋体"/>
          <w:color w:val="auto"/>
          <w:sz w:val="24"/>
          <w:highlight w:val="none"/>
        </w:rPr>
        <w:t>2.1.2.3对采购结果提出质疑的，质疑期限自采购结果公告期限届满之日起计算。</w:t>
      </w:r>
    </w:p>
    <w:p w14:paraId="54AF9DD3">
      <w:pPr>
        <w:pStyle w:val="33"/>
        <w:spacing w:line="360" w:lineRule="auto"/>
        <w:ind w:firstLine="480" w:firstLineChars="200"/>
        <w:rPr>
          <w:rFonts w:hAnsi="宋体"/>
          <w:color w:val="auto"/>
          <w:sz w:val="24"/>
          <w:highlight w:val="none"/>
        </w:rPr>
      </w:pPr>
      <w:r>
        <w:rPr>
          <w:rFonts w:hint="eastAsia" w:hAnsi="宋体"/>
          <w:color w:val="auto"/>
          <w:sz w:val="24"/>
          <w:highlight w:val="none"/>
        </w:rPr>
        <w:t>2.1.2.4对同一采购程序环节的质疑，供应商须一次性提出。</w:t>
      </w:r>
    </w:p>
    <w:p w14:paraId="66B531B9">
      <w:pPr>
        <w:pStyle w:val="33"/>
        <w:spacing w:line="360" w:lineRule="auto"/>
        <w:ind w:firstLine="482" w:firstLineChars="200"/>
        <w:rPr>
          <w:rFonts w:hAnsi="宋体"/>
          <w:color w:val="auto"/>
          <w:sz w:val="24"/>
          <w:highlight w:val="none"/>
        </w:rPr>
      </w:pPr>
      <w:r>
        <w:rPr>
          <w:rFonts w:hint="eastAsia" w:hAnsi="宋体"/>
          <w:b/>
          <w:color w:val="auto"/>
          <w:sz w:val="24"/>
          <w:highlight w:val="none"/>
        </w:rPr>
        <w:t>2.2质疑答复</w:t>
      </w:r>
    </w:p>
    <w:p w14:paraId="23936A0E">
      <w:pPr>
        <w:pStyle w:val="33"/>
        <w:spacing w:line="360" w:lineRule="auto"/>
        <w:ind w:firstLine="480" w:firstLineChars="200"/>
        <w:rPr>
          <w:rFonts w:hAnsi="宋体"/>
          <w:color w:val="auto"/>
          <w:sz w:val="24"/>
          <w:highlight w:val="none"/>
        </w:rPr>
      </w:pPr>
      <w:r>
        <w:rPr>
          <w:rFonts w:hint="eastAsia" w:hAnsi="宋体"/>
          <w:color w:val="auto"/>
          <w:sz w:val="24"/>
          <w:highlight w:val="none"/>
        </w:rPr>
        <w:t>2.2.</w:t>
      </w:r>
      <w:r>
        <w:rPr>
          <w:rFonts w:hAnsi="宋体"/>
          <w:color w:val="auto"/>
          <w:sz w:val="24"/>
          <w:highlight w:val="none"/>
        </w:rPr>
        <w:t>1</w:t>
      </w:r>
      <w:r>
        <w:rPr>
          <w:rFonts w:hint="eastAsia" w:hAnsi="宋体"/>
          <w:color w:val="auto"/>
          <w:sz w:val="24"/>
          <w:highlight w:val="none"/>
        </w:rPr>
        <w:t>采购人或者</w:t>
      </w:r>
      <w:r>
        <w:rPr>
          <w:rFonts w:hint="eastAsia" w:hAnsi="宋体"/>
          <w:color w:val="auto"/>
          <w:sz w:val="24"/>
          <w:highlight w:val="none"/>
          <w:lang w:eastAsia="zh-CN"/>
        </w:rPr>
        <w:t>采购代理机构</w:t>
      </w:r>
      <w:r>
        <w:rPr>
          <w:rFonts w:hint="eastAsia" w:hAnsi="宋体"/>
          <w:color w:val="auto"/>
          <w:sz w:val="24"/>
          <w:highlight w:val="none"/>
        </w:rPr>
        <w:t>应当在收到供应商的书面质疑后七个工作日内作出答复，并以书面形式通知质疑供应商和其他与质疑处理结果有利害关系的政府采购当事人，但答复的内容不得涉及商业秘密。</w:t>
      </w:r>
      <w:r>
        <w:rPr>
          <w:rFonts w:hAnsi="宋体"/>
          <w:color w:val="auto"/>
          <w:sz w:val="24"/>
          <w:highlight w:val="none"/>
        </w:rPr>
        <w:t>采购人或者</w:t>
      </w:r>
      <w:r>
        <w:rPr>
          <w:rFonts w:hint="eastAsia" w:hAnsi="宋体"/>
          <w:color w:val="auto"/>
          <w:sz w:val="24"/>
          <w:highlight w:val="none"/>
          <w:lang w:eastAsia="zh-CN"/>
        </w:rPr>
        <w:t>采购代理机构</w:t>
      </w:r>
      <w:r>
        <w:rPr>
          <w:rFonts w:hAnsi="宋体"/>
          <w:color w:val="auto"/>
          <w:sz w:val="24"/>
          <w:highlight w:val="none"/>
        </w:rPr>
        <w:t>在质疑回复后5个工作日内，在浙江政府采购网的“其他公告”栏目公开质疑答复，答复内容应当完整。质疑</w:t>
      </w:r>
      <w:r>
        <w:rPr>
          <w:rFonts w:hint="eastAsia" w:hAnsi="宋体"/>
          <w:color w:val="auto"/>
          <w:sz w:val="24"/>
          <w:highlight w:val="none"/>
        </w:rPr>
        <w:t>函作为附件上传。</w:t>
      </w:r>
    </w:p>
    <w:p w14:paraId="0779FA05">
      <w:pPr>
        <w:pStyle w:val="33"/>
        <w:spacing w:line="360" w:lineRule="auto"/>
        <w:ind w:firstLine="480" w:firstLineChars="200"/>
        <w:rPr>
          <w:rFonts w:hAnsi="宋体"/>
          <w:color w:val="auto"/>
          <w:sz w:val="24"/>
          <w:highlight w:val="none"/>
        </w:rPr>
      </w:pPr>
      <w:r>
        <w:rPr>
          <w:rFonts w:hint="eastAsia" w:hAnsi="宋体"/>
          <w:color w:val="auto"/>
          <w:sz w:val="24"/>
          <w:highlight w:val="none"/>
        </w:rPr>
        <w:t>2.2.</w:t>
      </w:r>
      <w:r>
        <w:rPr>
          <w:rFonts w:hAnsi="宋体"/>
          <w:color w:val="auto"/>
          <w:sz w:val="24"/>
          <w:highlight w:val="none"/>
        </w:rPr>
        <w:t>2</w:t>
      </w:r>
      <w:r>
        <w:rPr>
          <w:rFonts w:hint="eastAsia" w:hAnsi="宋体"/>
          <w:color w:val="auto"/>
          <w:sz w:val="24"/>
          <w:highlight w:val="none"/>
        </w:rPr>
        <w:t>询问或者质疑事项可能影响采购结果的，采购人应当暂停签订合同，已经签订合同的，应当中止履行合同。</w:t>
      </w:r>
    </w:p>
    <w:p w14:paraId="1C8972C0">
      <w:pPr>
        <w:pStyle w:val="33"/>
        <w:spacing w:line="360" w:lineRule="auto"/>
        <w:ind w:firstLine="482" w:firstLineChars="200"/>
        <w:rPr>
          <w:rFonts w:hAnsi="宋体"/>
          <w:color w:val="auto"/>
          <w:sz w:val="24"/>
          <w:highlight w:val="none"/>
        </w:rPr>
      </w:pPr>
      <w:r>
        <w:rPr>
          <w:rFonts w:hint="eastAsia" w:hAnsi="宋体" w:cs="微软雅黑"/>
          <w:b/>
          <w:color w:val="auto"/>
          <w:kern w:val="0"/>
          <w:sz w:val="24"/>
          <w:highlight w:val="none"/>
          <w:lang w:val="zh-CN"/>
        </w:rPr>
        <w:t>2.3质疑函</w:t>
      </w:r>
    </w:p>
    <w:p w14:paraId="570EEFD6">
      <w:pPr>
        <w:pStyle w:val="33"/>
        <w:spacing w:line="360" w:lineRule="auto"/>
        <w:ind w:firstLine="480" w:firstLineChars="200"/>
        <w:rPr>
          <w:rFonts w:hAnsi="宋体"/>
          <w:color w:val="auto"/>
          <w:sz w:val="24"/>
          <w:highlight w:val="none"/>
        </w:rPr>
      </w:pPr>
      <w:r>
        <w:rPr>
          <w:rFonts w:hint="eastAsia" w:hAnsi="宋体"/>
          <w:color w:val="auto"/>
          <w:sz w:val="24"/>
          <w:highlight w:val="none"/>
        </w:rPr>
        <w:t>2.3.1供应商提出质疑应当提交质疑函和必要的证明材料。质疑函应当包括下列内容：</w:t>
      </w:r>
    </w:p>
    <w:p w14:paraId="04A314DF">
      <w:pPr>
        <w:pStyle w:val="33"/>
        <w:numPr>
          <w:ilvl w:val="0"/>
          <w:numId w:val="4"/>
        </w:numPr>
        <w:tabs>
          <w:tab w:val="left" w:pos="426"/>
          <w:tab w:val="clear" w:pos="840"/>
        </w:tabs>
        <w:spacing w:line="360" w:lineRule="auto"/>
        <w:ind w:left="284" w:firstLine="480" w:firstLineChars="200"/>
        <w:rPr>
          <w:rFonts w:hAnsi="宋体"/>
          <w:color w:val="auto"/>
          <w:sz w:val="24"/>
          <w:szCs w:val="24"/>
          <w:highlight w:val="none"/>
        </w:rPr>
      </w:pPr>
      <w:r>
        <w:rPr>
          <w:rFonts w:hint="eastAsia" w:hAnsi="宋体"/>
          <w:color w:val="auto"/>
          <w:sz w:val="24"/>
          <w:szCs w:val="24"/>
          <w:highlight w:val="none"/>
        </w:rPr>
        <w:t>供应商的姓名或者名称、地址、邮编、联系人及联系电话；</w:t>
      </w:r>
    </w:p>
    <w:p w14:paraId="29FCF20A">
      <w:pPr>
        <w:pStyle w:val="33"/>
        <w:numPr>
          <w:ilvl w:val="0"/>
          <w:numId w:val="4"/>
        </w:numPr>
        <w:tabs>
          <w:tab w:val="left" w:pos="426"/>
          <w:tab w:val="clear" w:pos="840"/>
        </w:tabs>
        <w:spacing w:line="360" w:lineRule="auto"/>
        <w:ind w:left="284" w:firstLine="480" w:firstLineChars="200"/>
        <w:rPr>
          <w:rFonts w:hAnsi="宋体"/>
          <w:color w:val="auto"/>
          <w:sz w:val="24"/>
          <w:szCs w:val="24"/>
          <w:highlight w:val="none"/>
        </w:rPr>
      </w:pPr>
      <w:r>
        <w:rPr>
          <w:rFonts w:hint="eastAsia" w:hAnsi="宋体"/>
          <w:color w:val="auto"/>
          <w:sz w:val="24"/>
          <w:szCs w:val="24"/>
          <w:highlight w:val="none"/>
        </w:rPr>
        <w:t>质疑项目的名称、编号；</w:t>
      </w:r>
    </w:p>
    <w:p w14:paraId="0B300C33">
      <w:pPr>
        <w:pStyle w:val="33"/>
        <w:numPr>
          <w:ilvl w:val="0"/>
          <w:numId w:val="4"/>
        </w:numPr>
        <w:tabs>
          <w:tab w:val="left" w:pos="426"/>
          <w:tab w:val="clear" w:pos="840"/>
        </w:tabs>
        <w:spacing w:line="360" w:lineRule="auto"/>
        <w:ind w:left="284" w:firstLine="480" w:firstLineChars="200"/>
        <w:rPr>
          <w:rFonts w:hAnsi="宋体"/>
          <w:color w:val="auto"/>
          <w:sz w:val="24"/>
          <w:szCs w:val="24"/>
          <w:highlight w:val="none"/>
        </w:rPr>
      </w:pPr>
      <w:r>
        <w:rPr>
          <w:rFonts w:hint="eastAsia" w:hAnsi="宋体"/>
          <w:color w:val="auto"/>
          <w:sz w:val="24"/>
          <w:szCs w:val="24"/>
          <w:highlight w:val="none"/>
        </w:rPr>
        <w:t>具体、明确的质疑事项和与质疑事项相关的请求；</w:t>
      </w:r>
    </w:p>
    <w:p w14:paraId="72A9079E">
      <w:pPr>
        <w:pStyle w:val="33"/>
        <w:numPr>
          <w:ilvl w:val="0"/>
          <w:numId w:val="4"/>
        </w:numPr>
        <w:tabs>
          <w:tab w:val="left" w:pos="426"/>
          <w:tab w:val="clear" w:pos="840"/>
        </w:tabs>
        <w:spacing w:line="360" w:lineRule="auto"/>
        <w:ind w:left="284" w:firstLine="480" w:firstLineChars="200"/>
        <w:rPr>
          <w:rFonts w:hAnsi="宋体"/>
          <w:color w:val="auto"/>
          <w:sz w:val="24"/>
          <w:szCs w:val="24"/>
          <w:highlight w:val="none"/>
        </w:rPr>
      </w:pPr>
      <w:r>
        <w:rPr>
          <w:rFonts w:hint="eastAsia" w:hAnsi="宋体"/>
          <w:color w:val="auto"/>
          <w:sz w:val="24"/>
          <w:szCs w:val="24"/>
          <w:highlight w:val="none"/>
        </w:rPr>
        <w:t>事实依据；</w:t>
      </w:r>
    </w:p>
    <w:p w14:paraId="6FCF8E49">
      <w:pPr>
        <w:pStyle w:val="33"/>
        <w:numPr>
          <w:ilvl w:val="0"/>
          <w:numId w:val="4"/>
        </w:numPr>
        <w:tabs>
          <w:tab w:val="left" w:pos="426"/>
          <w:tab w:val="clear" w:pos="840"/>
        </w:tabs>
        <w:spacing w:line="360" w:lineRule="auto"/>
        <w:ind w:left="284" w:firstLine="480" w:firstLineChars="200"/>
        <w:rPr>
          <w:rFonts w:hAnsi="宋体"/>
          <w:color w:val="auto"/>
          <w:sz w:val="24"/>
          <w:szCs w:val="24"/>
          <w:highlight w:val="none"/>
        </w:rPr>
      </w:pPr>
      <w:r>
        <w:rPr>
          <w:rFonts w:hint="eastAsia" w:hAnsi="宋体"/>
          <w:color w:val="auto"/>
          <w:sz w:val="24"/>
          <w:szCs w:val="24"/>
          <w:highlight w:val="none"/>
        </w:rPr>
        <w:t>必要的法律依据；</w:t>
      </w:r>
    </w:p>
    <w:p w14:paraId="47FE2E35">
      <w:pPr>
        <w:pStyle w:val="33"/>
        <w:numPr>
          <w:ilvl w:val="0"/>
          <w:numId w:val="4"/>
        </w:numPr>
        <w:tabs>
          <w:tab w:val="left" w:pos="426"/>
          <w:tab w:val="clear" w:pos="840"/>
        </w:tabs>
        <w:spacing w:line="360" w:lineRule="auto"/>
        <w:ind w:left="284" w:firstLine="480" w:firstLineChars="200"/>
        <w:rPr>
          <w:rFonts w:hAnsi="宋体"/>
          <w:color w:val="auto"/>
          <w:sz w:val="24"/>
          <w:szCs w:val="24"/>
          <w:highlight w:val="none"/>
        </w:rPr>
      </w:pPr>
      <w:r>
        <w:rPr>
          <w:rFonts w:hint="eastAsia" w:hAnsi="宋体"/>
          <w:color w:val="auto"/>
          <w:sz w:val="24"/>
          <w:szCs w:val="24"/>
          <w:highlight w:val="none"/>
        </w:rPr>
        <w:t>提出质疑的日期。</w:t>
      </w:r>
    </w:p>
    <w:p w14:paraId="3CD135B5">
      <w:pPr>
        <w:pStyle w:val="33"/>
        <w:spacing w:line="360" w:lineRule="auto"/>
        <w:ind w:firstLine="480" w:firstLineChars="200"/>
        <w:rPr>
          <w:rFonts w:hAnsi="宋体"/>
          <w:color w:val="auto"/>
          <w:sz w:val="24"/>
          <w:highlight w:val="none"/>
        </w:rPr>
      </w:pPr>
      <w:r>
        <w:rPr>
          <w:rFonts w:hint="eastAsia" w:hAnsi="宋体"/>
          <w:color w:val="auto"/>
          <w:sz w:val="24"/>
          <w:highlight w:val="none"/>
        </w:rPr>
        <w:t>供应商提交的质疑函需一式三份。供应商为自然人的，应当由本人签字；供应商为法人或者其他组织的，应当由法定代表人、主要负责人，或者其授权代表签字或者盖章，并加盖公章。</w:t>
      </w:r>
    </w:p>
    <w:p w14:paraId="24632EA2">
      <w:pPr>
        <w:pStyle w:val="33"/>
        <w:spacing w:line="360" w:lineRule="auto"/>
        <w:ind w:firstLine="482" w:firstLineChars="200"/>
        <w:rPr>
          <w:rFonts w:hAnsi="宋体"/>
          <w:b/>
          <w:color w:val="auto"/>
          <w:sz w:val="24"/>
          <w:highlight w:val="none"/>
        </w:rPr>
      </w:pPr>
      <w:r>
        <w:rPr>
          <w:rFonts w:hint="eastAsia" w:hAnsi="宋体"/>
          <w:b/>
          <w:color w:val="auto"/>
          <w:sz w:val="24"/>
          <w:highlight w:val="none"/>
        </w:rPr>
        <w:t>质疑函范本及制作说明详见附件</w:t>
      </w:r>
      <w:r>
        <w:rPr>
          <w:rFonts w:hAnsi="宋体"/>
          <w:b/>
          <w:color w:val="auto"/>
          <w:sz w:val="24"/>
          <w:highlight w:val="none"/>
        </w:rPr>
        <w:t>1</w:t>
      </w:r>
      <w:r>
        <w:rPr>
          <w:rFonts w:hint="eastAsia" w:hAnsi="宋体"/>
          <w:b/>
          <w:color w:val="auto"/>
          <w:sz w:val="24"/>
          <w:highlight w:val="none"/>
        </w:rPr>
        <w:t>。</w:t>
      </w:r>
    </w:p>
    <w:p w14:paraId="6629D2E7">
      <w:pPr>
        <w:spacing w:line="360" w:lineRule="auto"/>
        <w:rPr>
          <w:rFonts w:ascii="宋体" w:hAnsi="宋体"/>
          <w:b/>
          <w:color w:val="auto"/>
          <w:sz w:val="24"/>
          <w:highlight w:val="none"/>
        </w:rPr>
      </w:pPr>
      <w:r>
        <w:rPr>
          <w:rFonts w:ascii="宋体" w:hAnsi="宋体"/>
          <w:b/>
          <w:color w:val="auto"/>
          <w:sz w:val="24"/>
          <w:highlight w:val="none"/>
        </w:rPr>
        <w:t>3.供应商投诉</w:t>
      </w:r>
    </w:p>
    <w:p w14:paraId="3C43152D">
      <w:pPr>
        <w:pStyle w:val="33"/>
        <w:spacing w:line="360" w:lineRule="auto"/>
        <w:ind w:firstLine="480" w:firstLineChars="200"/>
        <w:rPr>
          <w:rFonts w:hAnsi="宋体"/>
          <w:color w:val="auto"/>
          <w:sz w:val="24"/>
          <w:highlight w:val="none"/>
        </w:rPr>
      </w:pPr>
      <w:r>
        <w:rPr>
          <w:rFonts w:hAnsi="宋体"/>
          <w:color w:val="auto"/>
          <w:sz w:val="24"/>
          <w:highlight w:val="none"/>
        </w:rPr>
        <w:t>3.1质疑供应商对采购人、</w:t>
      </w:r>
      <w:r>
        <w:rPr>
          <w:rFonts w:hint="eastAsia" w:hAnsi="宋体"/>
          <w:color w:val="auto"/>
          <w:sz w:val="24"/>
          <w:highlight w:val="none"/>
          <w:lang w:eastAsia="zh-CN"/>
        </w:rPr>
        <w:t>采购代理机构</w:t>
      </w:r>
      <w:r>
        <w:rPr>
          <w:rFonts w:hAnsi="宋体"/>
          <w:color w:val="auto"/>
          <w:sz w:val="24"/>
          <w:highlight w:val="none"/>
        </w:rPr>
        <w:t>的答复不满意或者采购人、</w:t>
      </w:r>
      <w:r>
        <w:rPr>
          <w:rFonts w:hint="eastAsia" w:hAnsi="宋体"/>
          <w:color w:val="auto"/>
          <w:sz w:val="24"/>
          <w:highlight w:val="none"/>
          <w:lang w:eastAsia="zh-CN"/>
        </w:rPr>
        <w:t>采购代理机构</w:t>
      </w:r>
      <w:r>
        <w:rPr>
          <w:rFonts w:hAnsi="宋体"/>
          <w:color w:val="auto"/>
          <w:sz w:val="24"/>
          <w:highlight w:val="none"/>
        </w:rPr>
        <w:t>未在规定的时间内</w:t>
      </w:r>
      <w:r>
        <w:rPr>
          <w:rFonts w:hint="eastAsia" w:hAnsi="宋体"/>
          <w:color w:val="auto"/>
          <w:sz w:val="24"/>
          <w:highlight w:val="none"/>
        </w:rPr>
        <w:t>作出答复的，可以在答复期满后十五个工作日内向同级政府采购监督管理部门提出投诉。</w:t>
      </w:r>
    </w:p>
    <w:p w14:paraId="75C6F858">
      <w:pPr>
        <w:pStyle w:val="33"/>
        <w:spacing w:line="360" w:lineRule="auto"/>
        <w:ind w:firstLine="480" w:firstLineChars="200"/>
        <w:rPr>
          <w:rFonts w:hAnsi="宋体"/>
          <w:color w:val="auto"/>
          <w:sz w:val="24"/>
          <w:highlight w:val="none"/>
        </w:rPr>
      </w:pPr>
      <w:r>
        <w:rPr>
          <w:rFonts w:hAnsi="宋体"/>
          <w:color w:val="auto"/>
          <w:sz w:val="24"/>
          <w:highlight w:val="none"/>
        </w:rPr>
        <w:t>3.2供应</w:t>
      </w:r>
      <w:r>
        <w:rPr>
          <w:rFonts w:hint="eastAsia" w:hAnsi="宋体"/>
          <w:color w:val="auto"/>
          <w:sz w:val="24"/>
          <w:highlight w:val="none"/>
        </w:rPr>
        <w:t>商投诉的事项不得超出已质疑事项的范围，基于质疑答复内容提出的投诉事项除外。</w:t>
      </w:r>
    </w:p>
    <w:p w14:paraId="03AADC0C">
      <w:pPr>
        <w:pStyle w:val="33"/>
        <w:spacing w:line="360" w:lineRule="auto"/>
        <w:ind w:firstLine="480" w:firstLineChars="200"/>
        <w:rPr>
          <w:rFonts w:hAnsi="宋体"/>
          <w:color w:val="auto"/>
          <w:sz w:val="24"/>
          <w:highlight w:val="none"/>
        </w:rPr>
      </w:pPr>
      <w:r>
        <w:rPr>
          <w:rFonts w:hAnsi="宋体"/>
          <w:color w:val="auto"/>
          <w:sz w:val="24"/>
          <w:highlight w:val="none"/>
        </w:rPr>
        <w:t>3.3供应</w:t>
      </w:r>
      <w:r>
        <w:rPr>
          <w:rFonts w:hint="eastAsia" w:hAnsi="宋体"/>
          <w:color w:val="auto"/>
          <w:sz w:val="24"/>
          <w:highlight w:val="none"/>
        </w:rPr>
        <w:t>商投诉应当有明确的请求和必要的证明材料。</w:t>
      </w:r>
    </w:p>
    <w:p w14:paraId="174D8D90">
      <w:pPr>
        <w:pStyle w:val="33"/>
        <w:spacing w:line="360" w:lineRule="auto"/>
        <w:ind w:firstLine="480" w:firstLineChars="200"/>
        <w:rPr>
          <w:rFonts w:hAnsi="宋体"/>
          <w:color w:val="auto"/>
          <w:sz w:val="24"/>
          <w:highlight w:val="none"/>
        </w:rPr>
      </w:pPr>
      <w:r>
        <w:rPr>
          <w:rFonts w:hAnsi="宋体"/>
          <w:color w:val="auto"/>
          <w:sz w:val="24"/>
          <w:highlight w:val="none"/>
        </w:rPr>
        <w:t>3.4以联合体形</w:t>
      </w:r>
      <w:r>
        <w:rPr>
          <w:rFonts w:hint="eastAsia" w:hAnsi="宋体"/>
          <w:color w:val="auto"/>
          <w:sz w:val="24"/>
          <w:highlight w:val="none"/>
        </w:rPr>
        <w:t>式参加政府采购活动的，其投诉应当由组成联合体的所有供应商共同提出。</w:t>
      </w:r>
    </w:p>
    <w:p w14:paraId="336CC647">
      <w:pPr>
        <w:pStyle w:val="33"/>
        <w:spacing w:line="360" w:lineRule="auto"/>
        <w:ind w:firstLine="482" w:firstLineChars="200"/>
        <w:rPr>
          <w:rFonts w:hAnsi="宋体"/>
          <w:b/>
          <w:color w:val="auto"/>
          <w:sz w:val="24"/>
          <w:highlight w:val="none"/>
        </w:rPr>
      </w:pPr>
      <w:r>
        <w:rPr>
          <w:rFonts w:hint="eastAsia" w:hAnsi="宋体"/>
          <w:b/>
          <w:color w:val="auto"/>
          <w:sz w:val="24"/>
          <w:highlight w:val="none"/>
        </w:rPr>
        <w:t>投诉书范本及制作说明详见附件</w:t>
      </w:r>
      <w:r>
        <w:rPr>
          <w:rFonts w:hAnsi="宋体"/>
          <w:b/>
          <w:color w:val="auto"/>
          <w:sz w:val="24"/>
          <w:highlight w:val="none"/>
        </w:rPr>
        <w:t>2</w:t>
      </w:r>
      <w:r>
        <w:rPr>
          <w:rFonts w:hint="eastAsia" w:hAnsi="宋体"/>
          <w:b/>
          <w:color w:val="auto"/>
          <w:sz w:val="24"/>
          <w:highlight w:val="none"/>
        </w:rPr>
        <w:t>。</w:t>
      </w:r>
    </w:p>
    <w:p w14:paraId="20851AAE">
      <w:pPr>
        <w:pStyle w:val="33"/>
        <w:spacing w:line="360" w:lineRule="auto"/>
        <w:rPr>
          <w:rFonts w:hAnsi="宋体"/>
          <w:b/>
          <w:color w:val="auto"/>
          <w:sz w:val="24"/>
          <w:highlight w:val="none"/>
        </w:rPr>
      </w:pPr>
      <w:r>
        <w:rPr>
          <w:rFonts w:hint="eastAsia" w:hAnsi="宋体"/>
          <w:b/>
          <w:color w:val="auto"/>
          <w:sz w:val="24"/>
          <w:highlight w:val="none"/>
        </w:rPr>
        <w:t>4.在线质疑、投诉。</w:t>
      </w:r>
    </w:p>
    <w:p w14:paraId="0550AF65">
      <w:pPr>
        <w:pStyle w:val="33"/>
        <w:spacing w:line="360" w:lineRule="auto"/>
        <w:ind w:firstLine="480" w:firstLineChars="200"/>
        <w:rPr>
          <w:rFonts w:hAnsi="宋体"/>
          <w:color w:val="auto"/>
          <w:sz w:val="24"/>
          <w:highlight w:val="none"/>
        </w:rPr>
      </w:pPr>
      <w:r>
        <w:rPr>
          <w:rFonts w:hint="eastAsia" w:hAnsi="宋体"/>
          <w:color w:val="auto"/>
          <w:sz w:val="24"/>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C483B79">
      <w:pPr>
        <w:adjustRightInd/>
        <w:spacing w:before="240" w:beforeLines="100" w:after="240" w:afterLines="100" w:line="360" w:lineRule="auto"/>
        <w:jc w:val="center"/>
        <w:outlineLvl w:val="1"/>
        <w:rPr>
          <w:rFonts w:ascii="宋体" w:hAnsi="宋体" w:cs="仿宋_GB2312"/>
          <w:b/>
          <w:color w:val="auto"/>
          <w:sz w:val="32"/>
          <w:szCs w:val="32"/>
          <w:highlight w:val="none"/>
        </w:rPr>
      </w:pPr>
      <w:bookmarkStart w:id="67" w:name="_Toc127975706"/>
      <w:r>
        <w:rPr>
          <w:rFonts w:hint="eastAsia" w:ascii="宋体" w:hAnsi="宋体" w:cs="仿宋_GB2312"/>
          <w:b/>
          <w:color w:val="auto"/>
          <w:sz w:val="32"/>
          <w:szCs w:val="32"/>
          <w:highlight w:val="none"/>
        </w:rPr>
        <w:t>五、磋商文件构成、修改、解释</w:t>
      </w:r>
      <w:bookmarkEnd w:id="67"/>
    </w:p>
    <w:p w14:paraId="0689D1C7">
      <w:pPr>
        <w:autoSpaceDE w:val="0"/>
        <w:autoSpaceDN w:val="0"/>
        <w:spacing w:line="360" w:lineRule="auto"/>
        <w:rPr>
          <w:rFonts w:ascii="宋体" w:hAnsi="宋体"/>
          <w:b/>
          <w:color w:val="auto"/>
          <w:sz w:val="24"/>
          <w:highlight w:val="none"/>
        </w:rPr>
      </w:pPr>
      <w:r>
        <w:rPr>
          <w:rFonts w:hint="eastAsia" w:ascii="宋体" w:hAnsi="宋体"/>
          <w:b/>
          <w:color w:val="auto"/>
          <w:sz w:val="24"/>
          <w:highlight w:val="none"/>
        </w:rPr>
        <w:t>1．磋商文件的构成</w:t>
      </w:r>
    </w:p>
    <w:p w14:paraId="636D36DA">
      <w:pPr>
        <w:pStyle w:val="33"/>
        <w:spacing w:line="360" w:lineRule="auto"/>
        <w:ind w:firstLine="480" w:firstLineChars="200"/>
        <w:rPr>
          <w:rFonts w:hAnsi="宋体"/>
          <w:color w:val="auto"/>
          <w:sz w:val="24"/>
          <w:szCs w:val="24"/>
          <w:highlight w:val="none"/>
        </w:rPr>
      </w:pPr>
      <w:r>
        <w:rPr>
          <w:rFonts w:hint="eastAsia" w:hAnsi="宋体"/>
          <w:color w:val="auto"/>
          <w:sz w:val="24"/>
          <w:szCs w:val="24"/>
          <w:highlight w:val="none"/>
        </w:rPr>
        <w:t>1.1 磋商文件包括下列文件及附件</w:t>
      </w:r>
    </w:p>
    <w:p w14:paraId="6A92B241">
      <w:pPr>
        <w:pStyle w:val="33"/>
        <w:numPr>
          <w:ilvl w:val="0"/>
          <w:numId w:val="4"/>
        </w:numPr>
        <w:spacing w:line="360" w:lineRule="auto"/>
        <w:ind w:left="839" w:firstLine="480" w:firstLineChars="200"/>
        <w:rPr>
          <w:rFonts w:hAnsi="宋体"/>
          <w:color w:val="auto"/>
          <w:sz w:val="24"/>
          <w:szCs w:val="24"/>
          <w:highlight w:val="none"/>
        </w:rPr>
      </w:pPr>
      <w:r>
        <w:rPr>
          <w:rFonts w:hint="eastAsia" w:hAnsi="宋体"/>
          <w:color w:val="auto"/>
          <w:sz w:val="24"/>
          <w:szCs w:val="24"/>
          <w:highlight w:val="none"/>
        </w:rPr>
        <w:t>第一部分  邀请供应商邀请</w:t>
      </w:r>
    </w:p>
    <w:p w14:paraId="49233BBB">
      <w:pPr>
        <w:pStyle w:val="33"/>
        <w:numPr>
          <w:ilvl w:val="0"/>
          <w:numId w:val="4"/>
        </w:numPr>
        <w:spacing w:line="360" w:lineRule="auto"/>
        <w:ind w:left="839" w:firstLine="480" w:firstLineChars="200"/>
        <w:rPr>
          <w:rFonts w:hAnsi="宋体"/>
          <w:color w:val="auto"/>
          <w:sz w:val="24"/>
          <w:szCs w:val="24"/>
          <w:highlight w:val="none"/>
        </w:rPr>
      </w:pPr>
      <w:r>
        <w:rPr>
          <w:rFonts w:hint="eastAsia" w:hAnsi="宋体"/>
          <w:color w:val="auto"/>
          <w:sz w:val="24"/>
          <w:szCs w:val="24"/>
          <w:highlight w:val="none"/>
        </w:rPr>
        <w:t>第二部分  竞争性磋商流程</w:t>
      </w:r>
    </w:p>
    <w:p w14:paraId="7CA0F726">
      <w:pPr>
        <w:pStyle w:val="33"/>
        <w:numPr>
          <w:ilvl w:val="0"/>
          <w:numId w:val="4"/>
        </w:numPr>
        <w:spacing w:line="360" w:lineRule="auto"/>
        <w:ind w:left="839" w:firstLine="480" w:firstLineChars="200"/>
        <w:rPr>
          <w:rFonts w:hAnsi="宋体"/>
          <w:color w:val="auto"/>
          <w:sz w:val="24"/>
          <w:szCs w:val="24"/>
          <w:highlight w:val="none"/>
        </w:rPr>
      </w:pPr>
      <w:r>
        <w:rPr>
          <w:rFonts w:hint="eastAsia" w:hAnsi="宋体"/>
          <w:color w:val="auto"/>
          <w:sz w:val="24"/>
          <w:szCs w:val="24"/>
          <w:highlight w:val="none"/>
        </w:rPr>
        <w:t>第三部分  供应商须知</w:t>
      </w:r>
    </w:p>
    <w:p w14:paraId="2A9105AA">
      <w:pPr>
        <w:pStyle w:val="33"/>
        <w:numPr>
          <w:ilvl w:val="0"/>
          <w:numId w:val="4"/>
        </w:numPr>
        <w:spacing w:line="360" w:lineRule="auto"/>
        <w:ind w:left="839" w:firstLine="480" w:firstLineChars="200"/>
        <w:rPr>
          <w:rFonts w:hAnsi="宋体"/>
          <w:color w:val="auto"/>
          <w:sz w:val="24"/>
          <w:szCs w:val="24"/>
          <w:highlight w:val="none"/>
        </w:rPr>
      </w:pPr>
      <w:r>
        <w:rPr>
          <w:rFonts w:hint="eastAsia" w:hAnsi="宋体"/>
          <w:color w:val="auto"/>
          <w:sz w:val="24"/>
          <w:szCs w:val="24"/>
          <w:highlight w:val="none"/>
        </w:rPr>
        <w:t>第四部分  采购需求</w:t>
      </w:r>
    </w:p>
    <w:p w14:paraId="25785A70">
      <w:pPr>
        <w:pStyle w:val="33"/>
        <w:numPr>
          <w:ilvl w:val="0"/>
          <w:numId w:val="4"/>
        </w:numPr>
        <w:spacing w:line="360" w:lineRule="auto"/>
        <w:ind w:left="839" w:firstLine="480" w:firstLineChars="200"/>
        <w:rPr>
          <w:rFonts w:hAnsi="宋体"/>
          <w:color w:val="auto"/>
          <w:sz w:val="24"/>
          <w:szCs w:val="24"/>
          <w:highlight w:val="none"/>
        </w:rPr>
      </w:pPr>
      <w:r>
        <w:rPr>
          <w:rFonts w:hint="eastAsia" w:hAnsi="宋体"/>
          <w:color w:val="auto"/>
          <w:sz w:val="24"/>
          <w:szCs w:val="24"/>
          <w:highlight w:val="none"/>
        </w:rPr>
        <w:t>第五部分  评审方法及评审标准</w:t>
      </w:r>
    </w:p>
    <w:p w14:paraId="385E9C89">
      <w:pPr>
        <w:pStyle w:val="33"/>
        <w:numPr>
          <w:ilvl w:val="0"/>
          <w:numId w:val="4"/>
        </w:numPr>
        <w:spacing w:line="360" w:lineRule="auto"/>
        <w:ind w:left="839" w:firstLine="480" w:firstLineChars="200"/>
        <w:rPr>
          <w:rFonts w:hAnsi="宋体"/>
          <w:color w:val="auto"/>
          <w:sz w:val="24"/>
          <w:szCs w:val="24"/>
          <w:highlight w:val="none"/>
        </w:rPr>
      </w:pPr>
      <w:r>
        <w:rPr>
          <w:rFonts w:hint="eastAsia" w:hAnsi="宋体"/>
          <w:color w:val="auto"/>
          <w:sz w:val="24"/>
          <w:szCs w:val="24"/>
          <w:highlight w:val="none"/>
        </w:rPr>
        <w:t>第六部分  拟签订的合同文本</w:t>
      </w:r>
    </w:p>
    <w:p w14:paraId="7936D65F">
      <w:pPr>
        <w:pStyle w:val="33"/>
        <w:numPr>
          <w:ilvl w:val="0"/>
          <w:numId w:val="4"/>
        </w:numPr>
        <w:spacing w:line="360" w:lineRule="auto"/>
        <w:ind w:left="839" w:firstLine="480" w:firstLineChars="200"/>
        <w:rPr>
          <w:rFonts w:hAnsi="宋体"/>
          <w:color w:val="auto"/>
          <w:sz w:val="24"/>
          <w:szCs w:val="24"/>
          <w:highlight w:val="none"/>
        </w:rPr>
      </w:pPr>
      <w:r>
        <w:rPr>
          <w:rFonts w:hint="eastAsia" w:hAnsi="宋体"/>
          <w:color w:val="auto"/>
          <w:sz w:val="24"/>
          <w:szCs w:val="24"/>
          <w:highlight w:val="none"/>
        </w:rPr>
        <w:t>第七部分  应提交的有关格式范例</w:t>
      </w:r>
    </w:p>
    <w:p w14:paraId="567E0472">
      <w:pPr>
        <w:pStyle w:val="33"/>
        <w:spacing w:line="360" w:lineRule="auto"/>
        <w:ind w:firstLine="480" w:firstLineChars="200"/>
        <w:rPr>
          <w:rFonts w:hAnsi="宋体"/>
          <w:color w:val="auto"/>
          <w:sz w:val="24"/>
          <w:szCs w:val="24"/>
          <w:highlight w:val="none"/>
        </w:rPr>
      </w:pPr>
      <w:r>
        <w:rPr>
          <w:rFonts w:hint="eastAsia" w:hAnsi="宋体"/>
          <w:color w:val="auto"/>
          <w:sz w:val="24"/>
          <w:szCs w:val="24"/>
          <w:highlight w:val="none"/>
        </w:rPr>
        <w:t xml:space="preserve">1.2 </w:t>
      </w:r>
      <w:r>
        <w:rPr>
          <w:rFonts w:hint="eastAsia" w:hAnsi="宋体"/>
          <w:color w:val="auto"/>
          <w:sz w:val="24"/>
          <w:highlight w:val="none"/>
        </w:rPr>
        <w:t>与本项目有关的</w:t>
      </w:r>
      <w:r>
        <w:rPr>
          <w:rFonts w:hint="eastAsia" w:hAnsi="宋体"/>
          <w:bCs/>
          <w:color w:val="auto"/>
          <w:sz w:val="24"/>
          <w:highlight w:val="none"/>
        </w:rPr>
        <w:t>澄清或者修改的内容为磋商文件的组成部分</w:t>
      </w:r>
      <w:r>
        <w:rPr>
          <w:rFonts w:hint="eastAsia" w:hAnsi="宋体" w:cs="仿宋_GB2312"/>
          <w:color w:val="auto"/>
          <w:sz w:val="24"/>
          <w:highlight w:val="none"/>
        </w:rPr>
        <w:t>。</w:t>
      </w:r>
    </w:p>
    <w:p w14:paraId="16B020CB">
      <w:pPr>
        <w:pStyle w:val="33"/>
        <w:spacing w:line="360" w:lineRule="auto"/>
        <w:rPr>
          <w:rFonts w:hAnsi="宋体" w:cs="仿宋_GB2312"/>
          <w:b/>
          <w:color w:val="auto"/>
          <w:sz w:val="24"/>
          <w:szCs w:val="24"/>
          <w:highlight w:val="none"/>
        </w:rPr>
      </w:pPr>
      <w:r>
        <w:rPr>
          <w:rFonts w:hint="eastAsia" w:hAnsi="宋体"/>
          <w:b/>
          <w:color w:val="auto"/>
          <w:sz w:val="24"/>
          <w:szCs w:val="24"/>
          <w:highlight w:val="none"/>
        </w:rPr>
        <w:t>2. 磋商文件的</w:t>
      </w:r>
      <w:r>
        <w:rPr>
          <w:rFonts w:hint="eastAsia" w:hAnsi="宋体" w:cs="仿宋_GB2312"/>
          <w:b/>
          <w:color w:val="auto"/>
          <w:sz w:val="24"/>
          <w:szCs w:val="24"/>
          <w:highlight w:val="none"/>
        </w:rPr>
        <w:t>澄清、修改</w:t>
      </w:r>
    </w:p>
    <w:p w14:paraId="77C05297">
      <w:pPr>
        <w:pStyle w:val="394"/>
        <w:snapToGrid w:val="0"/>
        <w:spacing w:before="0"/>
        <w:ind w:firstLine="480"/>
        <w:rPr>
          <w:rFonts w:ascii="宋体" w:hAnsi="宋体" w:cs="仿宋_GB2312"/>
          <w:color w:val="auto"/>
          <w:highlight w:val="none"/>
        </w:rPr>
      </w:pPr>
      <w:r>
        <w:rPr>
          <w:rFonts w:hint="eastAsia" w:ascii="宋体" w:hAnsi="宋体" w:cs="仿宋_GB2312"/>
          <w:color w:val="auto"/>
          <w:highlight w:val="none"/>
        </w:rPr>
        <w:t>2.1已获取磋商文件的潜在供应商，若有问题需要澄清，应于提交首次响应文件截止时间前，以书面形式向</w:t>
      </w:r>
      <w:r>
        <w:rPr>
          <w:rFonts w:hint="eastAsia" w:ascii="宋体" w:hAnsi="宋体" w:cs="仿宋_GB2312"/>
          <w:color w:val="auto"/>
          <w:highlight w:val="none"/>
          <w:lang w:eastAsia="zh-CN"/>
        </w:rPr>
        <w:t>采购代理机构</w:t>
      </w:r>
      <w:r>
        <w:rPr>
          <w:rFonts w:hint="eastAsia" w:ascii="宋体" w:hAnsi="宋体" w:cs="仿宋_GB2312"/>
          <w:color w:val="auto"/>
          <w:highlight w:val="none"/>
        </w:rPr>
        <w:t>提出。</w:t>
      </w:r>
    </w:p>
    <w:p w14:paraId="34FF0D55">
      <w:pPr>
        <w:pStyle w:val="394"/>
        <w:snapToGrid w:val="0"/>
        <w:spacing w:before="0"/>
        <w:ind w:firstLine="480"/>
        <w:rPr>
          <w:rFonts w:ascii="宋体" w:hAnsi="宋体"/>
          <w:color w:val="auto"/>
          <w:highlight w:val="none"/>
        </w:rPr>
      </w:pPr>
      <w:r>
        <w:rPr>
          <w:rFonts w:hint="eastAsia" w:ascii="宋体" w:hAnsi="宋体"/>
          <w:color w:val="auto"/>
          <w:highlight w:val="none"/>
        </w:rPr>
        <w:t>2.2</w:t>
      </w:r>
      <w:r>
        <w:rPr>
          <w:rFonts w:hint="eastAsia" w:ascii="宋体" w:hAnsi="宋体" w:cs="宋体"/>
          <w:color w:val="auto"/>
          <w:highlight w:val="none"/>
          <w:lang w:eastAsia="zh-CN"/>
        </w:rPr>
        <w:t>采购代理机构</w:t>
      </w:r>
      <w:r>
        <w:rPr>
          <w:rFonts w:hint="eastAsia" w:ascii="宋体" w:hAnsi="宋体" w:cs="宋体"/>
          <w:color w:val="auto"/>
          <w:highlight w:val="none"/>
        </w:rPr>
        <w:t>对磋商文件进行澄清或修改的，将同时通过电子交易平台通知已获取磋商文件的供应商。依法应当公告的，将按规定公告，同时视情况延长</w:t>
      </w:r>
      <w:r>
        <w:rPr>
          <w:rFonts w:hint="eastAsia" w:ascii="宋体" w:hAnsi="宋体"/>
          <w:color w:val="auto"/>
          <w:highlight w:val="none"/>
        </w:rPr>
        <w:t>提交首次</w:t>
      </w:r>
      <w:r>
        <w:rPr>
          <w:rFonts w:hint="eastAsia" w:ascii="宋体" w:hAnsi="宋体" w:cs="宋体"/>
          <w:color w:val="auto"/>
          <w:highlight w:val="none"/>
        </w:rPr>
        <w:t>响应文件截止时间和响应文件开启时间。该澄清或者修改的内容为磋商文件的组成部分。</w:t>
      </w:r>
    </w:p>
    <w:p w14:paraId="12562F23">
      <w:pPr>
        <w:pStyle w:val="394"/>
        <w:snapToGrid w:val="0"/>
        <w:spacing w:before="0"/>
        <w:ind w:firstLine="480"/>
        <w:rPr>
          <w:rFonts w:ascii="宋体" w:hAnsi="宋体"/>
          <w:color w:val="auto"/>
          <w:highlight w:val="none"/>
        </w:rPr>
      </w:pPr>
      <w:r>
        <w:rPr>
          <w:rFonts w:hint="eastAsia" w:ascii="宋体" w:hAnsi="宋体"/>
          <w:color w:val="auto"/>
          <w:highlight w:val="none"/>
        </w:rPr>
        <w:t>2.3澄清或者修改的内容可能影响响应文件编制的，采购人、</w:t>
      </w:r>
      <w:r>
        <w:rPr>
          <w:rFonts w:hint="eastAsia" w:ascii="宋体" w:hAnsi="宋体"/>
          <w:color w:val="auto"/>
          <w:highlight w:val="none"/>
          <w:lang w:eastAsia="zh-CN"/>
        </w:rPr>
        <w:t>采购代理机构</w:t>
      </w:r>
      <w:r>
        <w:rPr>
          <w:rFonts w:hint="eastAsia" w:ascii="宋体" w:hAnsi="宋体"/>
          <w:color w:val="auto"/>
          <w:highlight w:val="none"/>
        </w:rPr>
        <w:t>应当在提交首次响应文件截止时间至少5日前，</w:t>
      </w:r>
      <w:r>
        <w:rPr>
          <w:rFonts w:hint="eastAsia" w:ascii="宋体" w:hAnsi="宋体" w:cs="宋体"/>
          <w:color w:val="auto"/>
          <w:highlight w:val="none"/>
        </w:rPr>
        <w:t>通过电子交易平台</w:t>
      </w:r>
      <w:r>
        <w:rPr>
          <w:rFonts w:hint="eastAsia" w:ascii="宋体" w:hAnsi="宋体"/>
          <w:color w:val="auto"/>
          <w:highlight w:val="none"/>
        </w:rPr>
        <w:t>通知所有获取磋商文件的供应商；不足5日的，采购人、</w:t>
      </w:r>
      <w:r>
        <w:rPr>
          <w:rFonts w:hint="eastAsia" w:ascii="宋体" w:hAnsi="宋体"/>
          <w:color w:val="auto"/>
          <w:highlight w:val="none"/>
          <w:lang w:eastAsia="zh-CN"/>
        </w:rPr>
        <w:t>采购代理机构</w:t>
      </w:r>
      <w:r>
        <w:rPr>
          <w:rFonts w:hint="eastAsia" w:ascii="宋体" w:hAnsi="宋体"/>
          <w:color w:val="auto"/>
          <w:highlight w:val="none"/>
        </w:rPr>
        <w:t>应当顺延提交首次响应文件截止时间。</w:t>
      </w:r>
    </w:p>
    <w:p w14:paraId="3DC90F8E">
      <w:pPr>
        <w:pStyle w:val="394"/>
        <w:snapToGrid w:val="0"/>
        <w:spacing w:before="0"/>
        <w:ind w:firstLine="482"/>
        <w:rPr>
          <w:rFonts w:ascii="宋体" w:hAnsi="宋体"/>
          <w:color w:val="auto"/>
          <w:highlight w:val="none"/>
        </w:rPr>
      </w:pPr>
      <w:r>
        <w:rPr>
          <w:rFonts w:hint="eastAsia" w:ascii="宋体" w:hAnsi="宋体"/>
          <w:b/>
          <w:color w:val="auto"/>
          <w:highlight w:val="none"/>
        </w:rPr>
        <w:t>▲</w:t>
      </w:r>
      <w:r>
        <w:rPr>
          <w:rFonts w:hint="eastAsia" w:ascii="宋体" w:hAnsi="宋体" w:cs="仿宋_GB2312"/>
          <w:b/>
          <w:color w:val="auto"/>
          <w:szCs w:val="21"/>
          <w:highlight w:val="none"/>
        </w:rPr>
        <w:t>响应文件未按磋商文件的澄清、修改的内容编制，又不符合实质性要求的，响应无效。</w:t>
      </w:r>
    </w:p>
    <w:p w14:paraId="2DEF31CA">
      <w:pPr>
        <w:adjustRightInd/>
        <w:spacing w:before="240" w:beforeLines="100" w:after="240" w:afterLines="100" w:line="360" w:lineRule="auto"/>
        <w:jc w:val="center"/>
        <w:outlineLvl w:val="1"/>
        <w:rPr>
          <w:rFonts w:ascii="宋体" w:hAnsi="宋体" w:cs="仿宋_GB2312"/>
          <w:b/>
          <w:color w:val="auto"/>
          <w:sz w:val="32"/>
          <w:szCs w:val="32"/>
          <w:highlight w:val="none"/>
        </w:rPr>
      </w:pPr>
      <w:bookmarkStart w:id="68" w:name="_Toc127975707"/>
      <w:r>
        <w:rPr>
          <w:rFonts w:hint="eastAsia" w:ascii="宋体" w:hAnsi="宋体" w:cs="仿宋_GB2312"/>
          <w:b/>
          <w:color w:val="auto"/>
          <w:sz w:val="32"/>
          <w:szCs w:val="32"/>
          <w:highlight w:val="none"/>
        </w:rPr>
        <w:t>六、响应文件的编制</w:t>
      </w:r>
      <w:bookmarkEnd w:id="68"/>
    </w:p>
    <w:p w14:paraId="37273857">
      <w:pPr>
        <w:pStyle w:val="33"/>
        <w:spacing w:line="360" w:lineRule="auto"/>
        <w:rPr>
          <w:rFonts w:hAnsi="宋体" w:cs="仿宋_GB2312"/>
          <w:b/>
          <w:color w:val="auto"/>
          <w:sz w:val="24"/>
          <w:szCs w:val="24"/>
          <w:highlight w:val="none"/>
        </w:rPr>
      </w:pPr>
      <w:r>
        <w:rPr>
          <w:rFonts w:hint="eastAsia" w:hAnsi="宋体"/>
          <w:b/>
          <w:color w:val="auto"/>
          <w:sz w:val="24"/>
          <w:highlight w:val="none"/>
        </w:rPr>
        <w:t>1. 响应文件的语言</w:t>
      </w:r>
    </w:p>
    <w:p w14:paraId="633C5F8B">
      <w:pPr>
        <w:pStyle w:val="33"/>
        <w:spacing w:line="360" w:lineRule="auto"/>
        <w:ind w:firstLine="480" w:firstLineChars="200"/>
        <w:rPr>
          <w:rFonts w:hAnsi="宋体" w:cs="仿宋_GB2312"/>
          <w:b/>
          <w:color w:val="auto"/>
          <w:sz w:val="24"/>
          <w:szCs w:val="24"/>
          <w:highlight w:val="none"/>
        </w:rPr>
      </w:pPr>
      <w:r>
        <w:rPr>
          <w:rFonts w:hint="eastAsia" w:hAnsi="宋体"/>
          <w:color w:val="auto"/>
          <w:sz w:val="24"/>
          <w:highlight w:val="none"/>
        </w:rPr>
        <w:t>响应文件及供应商与采购有关的来往通知、函件和文件均应使用中文。</w:t>
      </w:r>
    </w:p>
    <w:p w14:paraId="33D8BF0A">
      <w:pPr>
        <w:pStyle w:val="33"/>
        <w:spacing w:line="360" w:lineRule="auto"/>
        <w:rPr>
          <w:rFonts w:hAnsi="宋体" w:cs="仿宋_GB2312"/>
          <w:b/>
          <w:color w:val="auto"/>
          <w:sz w:val="24"/>
          <w:szCs w:val="24"/>
          <w:highlight w:val="none"/>
        </w:rPr>
      </w:pPr>
      <w:r>
        <w:rPr>
          <w:rFonts w:hint="eastAsia" w:hAnsi="宋体"/>
          <w:b/>
          <w:color w:val="auto"/>
          <w:sz w:val="24"/>
          <w:highlight w:val="none"/>
        </w:rPr>
        <w:t>2. 响应文件的组成</w:t>
      </w:r>
    </w:p>
    <w:p w14:paraId="01B1287C">
      <w:pPr>
        <w:pStyle w:val="33"/>
        <w:spacing w:line="360" w:lineRule="auto"/>
        <w:ind w:firstLine="480" w:firstLineChars="200"/>
        <w:rPr>
          <w:rFonts w:hAnsi="宋体" w:cs="仿宋_GB2312"/>
          <w:b/>
          <w:color w:val="auto"/>
          <w:sz w:val="24"/>
          <w:szCs w:val="24"/>
          <w:highlight w:val="none"/>
        </w:rPr>
      </w:pPr>
      <w:r>
        <w:rPr>
          <w:rFonts w:hint="eastAsia" w:hAnsi="宋体"/>
          <w:color w:val="auto"/>
          <w:sz w:val="24"/>
          <w:highlight w:val="none"/>
        </w:rPr>
        <w:t>响应文件应当包括以下主要内容：</w:t>
      </w:r>
    </w:p>
    <w:p w14:paraId="47A88AEE">
      <w:pPr>
        <w:pStyle w:val="33"/>
        <w:spacing w:line="360" w:lineRule="auto"/>
        <w:ind w:firstLine="480" w:firstLineChars="200"/>
        <w:rPr>
          <w:rFonts w:hAnsi="宋体"/>
          <w:color w:val="auto"/>
          <w:sz w:val="24"/>
          <w:highlight w:val="none"/>
        </w:rPr>
      </w:pPr>
      <w:r>
        <w:rPr>
          <w:rFonts w:hint="eastAsia" w:hAnsi="宋体"/>
          <w:color w:val="auto"/>
          <w:sz w:val="24"/>
          <w:highlight w:val="none"/>
        </w:rPr>
        <w:t>资格</w:t>
      </w:r>
      <w:r>
        <w:rPr>
          <w:rFonts w:hAnsi="宋体"/>
          <w:color w:val="auto"/>
          <w:sz w:val="24"/>
          <w:highlight w:val="none"/>
        </w:rPr>
        <w:t>文件部分：</w:t>
      </w:r>
    </w:p>
    <w:p w14:paraId="41D2283A">
      <w:pPr>
        <w:pStyle w:val="33"/>
        <w:spacing w:line="360" w:lineRule="auto"/>
        <w:ind w:firstLine="480" w:firstLineChars="200"/>
        <w:rPr>
          <w:rFonts w:hAnsi="宋体"/>
          <w:color w:val="auto"/>
          <w:sz w:val="24"/>
          <w:highlight w:val="none"/>
        </w:rPr>
      </w:pPr>
      <w:r>
        <w:rPr>
          <w:rFonts w:hint="eastAsia" w:hAnsi="宋体"/>
          <w:color w:val="auto"/>
          <w:sz w:val="24"/>
          <w:highlight w:val="none"/>
        </w:rPr>
        <w:t>（1）符合参加政府采购活动应当具备的一般条件的承诺函</w:t>
      </w:r>
    </w:p>
    <w:p w14:paraId="6827F4A2">
      <w:pPr>
        <w:pStyle w:val="33"/>
        <w:spacing w:line="360" w:lineRule="auto"/>
        <w:ind w:firstLine="480" w:firstLineChars="200"/>
        <w:rPr>
          <w:rFonts w:hAnsi="宋体"/>
          <w:color w:val="auto"/>
          <w:sz w:val="24"/>
          <w:highlight w:val="none"/>
        </w:rPr>
      </w:pPr>
      <w:r>
        <w:rPr>
          <w:rFonts w:hint="eastAsia" w:hAnsi="宋体"/>
          <w:color w:val="auto"/>
          <w:sz w:val="24"/>
          <w:highlight w:val="none"/>
        </w:rPr>
        <w:t>（2）联合协议（如果有）</w:t>
      </w:r>
    </w:p>
    <w:p w14:paraId="3E4FB835">
      <w:pPr>
        <w:pStyle w:val="33"/>
        <w:spacing w:line="360" w:lineRule="auto"/>
        <w:ind w:firstLine="480" w:firstLineChars="200"/>
        <w:rPr>
          <w:rFonts w:hAnsi="宋体"/>
          <w:color w:val="auto"/>
          <w:sz w:val="24"/>
          <w:highlight w:val="none"/>
        </w:rPr>
      </w:pPr>
      <w:r>
        <w:rPr>
          <w:rFonts w:hint="eastAsia" w:hAnsi="宋体"/>
          <w:color w:val="auto"/>
          <w:sz w:val="24"/>
          <w:highlight w:val="none"/>
        </w:rPr>
        <w:t>（3）落实政府采购政策需满足的资格要求</w:t>
      </w:r>
    </w:p>
    <w:p w14:paraId="68DA43FB">
      <w:pPr>
        <w:pStyle w:val="33"/>
        <w:spacing w:line="360" w:lineRule="auto"/>
        <w:ind w:firstLine="480" w:firstLineChars="200"/>
        <w:rPr>
          <w:rFonts w:hAnsi="宋体"/>
          <w:color w:val="auto"/>
          <w:sz w:val="24"/>
          <w:highlight w:val="none"/>
        </w:rPr>
      </w:pPr>
      <w:r>
        <w:rPr>
          <w:rFonts w:hint="eastAsia" w:hAnsi="宋体"/>
          <w:color w:val="auto"/>
          <w:sz w:val="24"/>
          <w:highlight w:val="none"/>
        </w:rPr>
        <w:t>（</w:t>
      </w:r>
      <w:r>
        <w:rPr>
          <w:rFonts w:hAnsi="宋体"/>
          <w:color w:val="auto"/>
          <w:sz w:val="24"/>
          <w:highlight w:val="none"/>
        </w:rPr>
        <w:t>4</w:t>
      </w:r>
      <w:r>
        <w:rPr>
          <w:rFonts w:hint="eastAsia" w:hAnsi="宋体"/>
          <w:color w:val="auto"/>
          <w:sz w:val="24"/>
          <w:highlight w:val="none"/>
        </w:rPr>
        <w:t>）符合特定资格条件要求的资质文件（复印件）</w:t>
      </w:r>
    </w:p>
    <w:p w14:paraId="470DE7BE">
      <w:pPr>
        <w:pStyle w:val="33"/>
        <w:spacing w:line="360" w:lineRule="auto"/>
        <w:ind w:firstLine="480" w:firstLineChars="200"/>
        <w:rPr>
          <w:rFonts w:hAnsi="宋体"/>
          <w:color w:val="auto"/>
          <w:sz w:val="24"/>
          <w:highlight w:val="none"/>
        </w:rPr>
      </w:pPr>
      <w:r>
        <w:rPr>
          <w:rFonts w:hint="eastAsia" w:hAnsi="宋体"/>
          <w:color w:val="auto"/>
          <w:sz w:val="24"/>
          <w:highlight w:val="none"/>
        </w:rPr>
        <w:t>（</w:t>
      </w:r>
      <w:r>
        <w:rPr>
          <w:rFonts w:hAnsi="宋体"/>
          <w:color w:val="auto"/>
          <w:sz w:val="24"/>
          <w:highlight w:val="none"/>
        </w:rPr>
        <w:t>5</w:t>
      </w:r>
      <w:r>
        <w:rPr>
          <w:rFonts w:hint="eastAsia" w:hAnsi="宋体"/>
          <w:color w:val="auto"/>
          <w:sz w:val="24"/>
          <w:highlight w:val="none"/>
        </w:rPr>
        <w:t>）政府采购活动现场确认声明书</w:t>
      </w:r>
      <w:r>
        <w:rPr>
          <w:rFonts w:hint="eastAsia" w:ascii="宋体" w:hAnsi="宋体" w:cs="宋体"/>
          <w:b/>
          <w:bCs/>
          <w:sz w:val="24"/>
          <w:highlight w:val="none"/>
          <w:lang w:eastAsia="zh-CN"/>
        </w:rPr>
        <w:t>（可</w:t>
      </w:r>
      <w:r>
        <w:rPr>
          <w:rFonts w:hint="eastAsia" w:ascii="宋体" w:hAnsi="宋体" w:eastAsia="宋体" w:cs="宋体"/>
          <w:b/>
          <w:bCs/>
          <w:color w:val="auto"/>
          <w:sz w:val="24"/>
          <w:highlight w:val="none"/>
        </w:rPr>
        <w:t>在开标后</w:t>
      </w:r>
      <w:r>
        <w:rPr>
          <w:rFonts w:hint="eastAsia" w:ascii="宋体" w:hAnsi="宋体" w:eastAsia="宋体" w:cs="宋体"/>
          <w:b/>
          <w:bCs/>
          <w:color w:val="auto"/>
          <w:sz w:val="24"/>
          <w:highlight w:val="none"/>
          <w:lang w:eastAsia="zh-CN"/>
        </w:rPr>
        <w:t>将声明书复制件</w:t>
      </w:r>
      <w:r>
        <w:rPr>
          <w:rFonts w:hint="eastAsia" w:ascii="宋体" w:hAnsi="宋体" w:eastAsia="宋体" w:cs="宋体"/>
          <w:b/>
          <w:bCs/>
          <w:color w:val="auto"/>
          <w:sz w:val="24"/>
          <w:highlight w:val="none"/>
        </w:rPr>
        <w:t>发送到</w:t>
      </w:r>
      <w:r>
        <w:rPr>
          <w:rFonts w:hint="eastAsia" w:ascii="宋体" w:hAnsi="宋体" w:eastAsia="宋体" w:cs="宋体"/>
          <w:b/>
          <w:bCs/>
          <w:color w:val="auto"/>
          <w:sz w:val="24"/>
          <w:highlight w:val="none"/>
          <w:lang w:val="en-US" w:eastAsia="zh-CN"/>
        </w:rPr>
        <w:t>625060608</w:t>
      </w:r>
      <w:r>
        <w:rPr>
          <w:rFonts w:hint="eastAsia" w:ascii="宋体" w:hAnsi="宋体" w:eastAsia="宋体" w:cs="宋体"/>
          <w:b/>
          <w:bCs/>
          <w:color w:val="auto"/>
          <w:sz w:val="24"/>
          <w:highlight w:val="none"/>
        </w:rPr>
        <w:t>@qq.com</w:t>
      </w:r>
      <w:r>
        <w:rPr>
          <w:rFonts w:hint="eastAsia" w:ascii="宋体" w:hAnsi="宋体" w:eastAsia="宋体" w:cs="宋体"/>
          <w:b/>
          <w:bCs/>
          <w:color w:val="auto"/>
          <w:sz w:val="24"/>
          <w:highlight w:val="none"/>
          <w:lang w:eastAsia="zh-CN"/>
        </w:rPr>
        <w:t>邮箱）</w:t>
      </w:r>
    </w:p>
    <w:p w14:paraId="3EAA7E55">
      <w:pPr>
        <w:pStyle w:val="33"/>
        <w:spacing w:line="360" w:lineRule="auto"/>
        <w:ind w:firstLine="480" w:firstLineChars="200"/>
        <w:rPr>
          <w:rFonts w:hAnsi="宋体"/>
          <w:color w:val="auto"/>
          <w:sz w:val="24"/>
          <w:highlight w:val="none"/>
        </w:rPr>
      </w:pPr>
      <w:r>
        <w:rPr>
          <w:rFonts w:hint="eastAsia" w:hAnsi="宋体"/>
          <w:color w:val="auto"/>
          <w:sz w:val="24"/>
          <w:highlight w:val="none"/>
        </w:rPr>
        <w:t>商务</w:t>
      </w:r>
      <w:r>
        <w:rPr>
          <w:rFonts w:hAnsi="宋体"/>
          <w:color w:val="auto"/>
          <w:sz w:val="24"/>
          <w:highlight w:val="none"/>
        </w:rPr>
        <w:t>技术文件部分</w:t>
      </w:r>
      <w:r>
        <w:rPr>
          <w:rFonts w:hint="eastAsia" w:hAnsi="宋体"/>
          <w:color w:val="auto"/>
          <w:sz w:val="24"/>
          <w:highlight w:val="none"/>
        </w:rPr>
        <w:t>：</w:t>
      </w:r>
    </w:p>
    <w:p w14:paraId="7E94B251">
      <w:pPr>
        <w:pStyle w:val="33"/>
        <w:spacing w:line="360" w:lineRule="auto"/>
        <w:ind w:firstLine="480" w:firstLineChars="200"/>
        <w:rPr>
          <w:rFonts w:hAnsi="宋体"/>
          <w:color w:val="auto"/>
          <w:sz w:val="24"/>
          <w:highlight w:val="none"/>
        </w:rPr>
      </w:pPr>
      <w:r>
        <w:rPr>
          <w:rFonts w:hint="eastAsia" w:hAnsi="宋体"/>
          <w:color w:val="auto"/>
          <w:sz w:val="24"/>
          <w:highlight w:val="none"/>
        </w:rPr>
        <w:t>（1）响应函</w:t>
      </w:r>
    </w:p>
    <w:p w14:paraId="45DF8B1D">
      <w:pPr>
        <w:pStyle w:val="33"/>
        <w:spacing w:line="360" w:lineRule="auto"/>
        <w:ind w:firstLine="480" w:firstLineChars="200"/>
        <w:rPr>
          <w:rFonts w:hAnsi="宋体"/>
          <w:color w:val="auto"/>
          <w:sz w:val="24"/>
          <w:highlight w:val="none"/>
        </w:rPr>
      </w:pPr>
      <w:r>
        <w:rPr>
          <w:rFonts w:hint="eastAsia" w:hAnsi="宋体"/>
          <w:color w:val="auto"/>
          <w:sz w:val="24"/>
          <w:highlight w:val="none"/>
        </w:rPr>
        <w:t>（2）授权委托书或法定代表人（单位负责人、自然人本人）身份证明</w:t>
      </w:r>
    </w:p>
    <w:p w14:paraId="0CD408FF">
      <w:pPr>
        <w:pStyle w:val="33"/>
        <w:spacing w:line="360" w:lineRule="auto"/>
        <w:ind w:firstLine="480" w:firstLineChars="200"/>
        <w:rPr>
          <w:rFonts w:hAnsi="宋体"/>
          <w:color w:val="auto"/>
          <w:sz w:val="24"/>
          <w:highlight w:val="none"/>
        </w:rPr>
      </w:pPr>
      <w:r>
        <w:rPr>
          <w:rFonts w:hint="eastAsia" w:hAnsi="宋体"/>
          <w:color w:val="auto"/>
          <w:sz w:val="24"/>
          <w:highlight w:val="none"/>
        </w:rPr>
        <w:t>（3）分包意向协议</w:t>
      </w:r>
    </w:p>
    <w:p w14:paraId="03BC6E1B">
      <w:pPr>
        <w:pStyle w:val="33"/>
        <w:spacing w:line="360" w:lineRule="auto"/>
        <w:ind w:firstLine="480" w:firstLineChars="200"/>
        <w:rPr>
          <w:rFonts w:hAnsi="宋体"/>
          <w:color w:val="auto"/>
          <w:sz w:val="24"/>
          <w:highlight w:val="none"/>
        </w:rPr>
      </w:pPr>
      <w:r>
        <w:rPr>
          <w:rFonts w:hint="eastAsia" w:hAnsi="宋体"/>
          <w:color w:val="auto"/>
          <w:sz w:val="24"/>
          <w:highlight w:val="none"/>
        </w:rPr>
        <w:t>（</w:t>
      </w:r>
      <w:r>
        <w:rPr>
          <w:rFonts w:hint="eastAsia" w:hAnsi="宋体"/>
          <w:color w:val="auto"/>
          <w:sz w:val="24"/>
          <w:highlight w:val="none"/>
          <w:lang w:val="en-US" w:eastAsia="zh-CN"/>
        </w:rPr>
        <w:t>4</w:t>
      </w:r>
      <w:r>
        <w:rPr>
          <w:rFonts w:hint="eastAsia" w:hAnsi="宋体"/>
          <w:color w:val="auto"/>
          <w:sz w:val="24"/>
          <w:highlight w:val="none"/>
        </w:rPr>
        <w:t>）评标标准相应的商务技术资料</w:t>
      </w:r>
    </w:p>
    <w:p w14:paraId="63F7D57E">
      <w:pPr>
        <w:pStyle w:val="33"/>
        <w:spacing w:line="360" w:lineRule="auto"/>
        <w:ind w:firstLine="480" w:firstLineChars="200"/>
        <w:rPr>
          <w:rFonts w:hAnsi="宋体"/>
          <w:color w:val="auto"/>
          <w:sz w:val="24"/>
          <w:highlight w:val="none"/>
        </w:rPr>
      </w:pPr>
      <w:r>
        <w:rPr>
          <w:rFonts w:hint="eastAsia" w:hAnsi="宋体"/>
          <w:color w:val="auto"/>
          <w:sz w:val="24"/>
          <w:highlight w:val="none"/>
        </w:rPr>
        <w:t>（</w:t>
      </w:r>
      <w:r>
        <w:rPr>
          <w:rFonts w:hint="eastAsia" w:hAnsi="宋体"/>
          <w:color w:val="auto"/>
          <w:sz w:val="24"/>
          <w:highlight w:val="none"/>
          <w:lang w:val="en-US" w:eastAsia="zh-CN"/>
        </w:rPr>
        <w:t>5</w:t>
      </w:r>
      <w:r>
        <w:rPr>
          <w:rFonts w:hint="eastAsia" w:hAnsi="宋体"/>
          <w:color w:val="auto"/>
          <w:sz w:val="24"/>
          <w:highlight w:val="none"/>
        </w:rPr>
        <w:t>）认为需要的其他技术文件或说明</w:t>
      </w:r>
    </w:p>
    <w:p w14:paraId="366A9AD5">
      <w:pPr>
        <w:pStyle w:val="33"/>
        <w:spacing w:line="360" w:lineRule="auto"/>
        <w:ind w:firstLine="480" w:firstLineChars="200"/>
        <w:rPr>
          <w:rFonts w:hAnsi="宋体"/>
          <w:color w:val="auto"/>
          <w:sz w:val="24"/>
          <w:highlight w:val="none"/>
        </w:rPr>
      </w:pPr>
      <w:r>
        <w:rPr>
          <w:rFonts w:hint="eastAsia" w:hAnsi="宋体"/>
          <w:color w:val="auto"/>
          <w:sz w:val="24"/>
          <w:highlight w:val="none"/>
        </w:rPr>
        <w:t>（</w:t>
      </w:r>
      <w:r>
        <w:rPr>
          <w:rFonts w:hint="eastAsia" w:hAnsi="宋体"/>
          <w:color w:val="auto"/>
          <w:sz w:val="24"/>
          <w:highlight w:val="none"/>
          <w:lang w:val="en-US" w:eastAsia="zh-CN"/>
        </w:rPr>
        <w:t>6</w:t>
      </w:r>
      <w:r>
        <w:rPr>
          <w:rFonts w:hint="eastAsia" w:hAnsi="宋体"/>
          <w:color w:val="auto"/>
          <w:sz w:val="24"/>
          <w:highlight w:val="none"/>
        </w:rPr>
        <w:t>）政府采购供应商廉洁自律承诺书</w:t>
      </w:r>
    </w:p>
    <w:p w14:paraId="4C8F4FDC">
      <w:pPr>
        <w:pStyle w:val="33"/>
        <w:spacing w:line="360" w:lineRule="auto"/>
        <w:ind w:firstLine="480" w:firstLineChars="200"/>
        <w:rPr>
          <w:rFonts w:hAnsi="宋体"/>
          <w:color w:val="auto"/>
          <w:sz w:val="24"/>
          <w:highlight w:val="none"/>
        </w:rPr>
      </w:pPr>
      <w:r>
        <w:rPr>
          <w:rFonts w:hint="eastAsia" w:hAnsi="宋体"/>
          <w:color w:val="auto"/>
          <w:sz w:val="24"/>
          <w:highlight w:val="none"/>
        </w:rPr>
        <w:t>报价</w:t>
      </w:r>
      <w:r>
        <w:rPr>
          <w:rFonts w:hAnsi="宋体"/>
          <w:color w:val="auto"/>
          <w:sz w:val="24"/>
          <w:highlight w:val="none"/>
        </w:rPr>
        <w:t>文件部分：</w:t>
      </w:r>
    </w:p>
    <w:p w14:paraId="172503A0">
      <w:pPr>
        <w:pStyle w:val="33"/>
        <w:spacing w:line="360" w:lineRule="auto"/>
        <w:ind w:firstLine="480" w:firstLineChars="200"/>
        <w:rPr>
          <w:rFonts w:hAnsi="宋体"/>
          <w:color w:val="auto"/>
          <w:sz w:val="24"/>
          <w:highlight w:val="none"/>
        </w:rPr>
      </w:pPr>
      <w:r>
        <w:rPr>
          <w:rFonts w:hint="eastAsia" w:hAnsi="宋体"/>
          <w:color w:val="auto"/>
          <w:sz w:val="24"/>
          <w:highlight w:val="none"/>
        </w:rPr>
        <w:t>（1）报价一览表（报价表）</w:t>
      </w:r>
    </w:p>
    <w:p w14:paraId="6C507BE6">
      <w:pPr>
        <w:pStyle w:val="33"/>
        <w:spacing w:line="360" w:lineRule="auto"/>
        <w:ind w:firstLine="480" w:firstLineChars="200"/>
        <w:rPr>
          <w:rFonts w:hAnsi="宋体"/>
          <w:color w:val="auto"/>
          <w:sz w:val="24"/>
          <w:highlight w:val="none"/>
        </w:rPr>
      </w:pPr>
      <w:r>
        <w:rPr>
          <w:rFonts w:hint="eastAsia" w:hAnsi="宋体"/>
          <w:color w:val="auto"/>
          <w:sz w:val="24"/>
          <w:highlight w:val="none"/>
        </w:rPr>
        <w:t>（2）报价情况说明（</w:t>
      </w:r>
      <w:r>
        <w:rPr>
          <w:rFonts w:hint="eastAsia" w:hAnsi="宋体"/>
          <w:color w:val="auto"/>
          <w:sz w:val="24"/>
          <w:highlight w:val="none"/>
          <w:lang w:eastAsia="zh-CN"/>
        </w:rPr>
        <w:t>如果有</w:t>
      </w:r>
      <w:r>
        <w:rPr>
          <w:rFonts w:hint="eastAsia" w:hAnsi="宋体"/>
          <w:color w:val="auto"/>
          <w:sz w:val="24"/>
          <w:highlight w:val="none"/>
        </w:rPr>
        <w:t>）</w:t>
      </w:r>
    </w:p>
    <w:p w14:paraId="3C8A7255">
      <w:pPr>
        <w:pStyle w:val="33"/>
        <w:spacing w:line="360" w:lineRule="auto"/>
        <w:ind w:firstLine="480" w:firstLineChars="200"/>
        <w:rPr>
          <w:rFonts w:hAnsi="宋体"/>
          <w:color w:val="auto"/>
          <w:sz w:val="24"/>
          <w:highlight w:val="none"/>
        </w:rPr>
      </w:pPr>
      <w:r>
        <w:rPr>
          <w:rFonts w:hint="eastAsia" w:hAnsi="宋体"/>
          <w:color w:val="auto"/>
          <w:sz w:val="24"/>
          <w:highlight w:val="none"/>
        </w:rPr>
        <w:t>（</w:t>
      </w:r>
      <w:r>
        <w:rPr>
          <w:rFonts w:hAnsi="宋体"/>
          <w:color w:val="auto"/>
          <w:sz w:val="24"/>
          <w:highlight w:val="none"/>
        </w:rPr>
        <w:t>3</w:t>
      </w:r>
      <w:r>
        <w:rPr>
          <w:rFonts w:hint="eastAsia" w:hAnsi="宋体"/>
          <w:color w:val="auto"/>
          <w:sz w:val="24"/>
          <w:highlight w:val="none"/>
        </w:rPr>
        <w:t>）中小企业声明函（如果有）</w:t>
      </w:r>
    </w:p>
    <w:p w14:paraId="1B73D91A">
      <w:pPr>
        <w:pStyle w:val="33"/>
        <w:spacing w:line="360" w:lineRule="auto"/>
        <w:ind w:firstLine="480" w:firstLineChars="200"/>
        <w:rPr>
          <w:rFonts w:hAnsi="宋体"/>
          <w:color w:val="auto"/>
          <w:sz w:val="24"/>
          <w:highlight w:val="none"/>
        </w:rPr>
      </w:pPr>
      <w:r>
        <w:rPr>
          <w:rFonts w:hint="eastAsia" w:hAnsi="宋体"/>
          <w:color w:val="auto"/>
          <w:sz w:val="24"/>
          <w:highlight w:val="none"/>
        </w:rPr>
        <w:t>供应商应对响应文件中材料的真实性、合法性负责。</w:t>
      </w:r>
    </w:p>
    <w:p w14:paraId="736106E6">
      <w:pPr>
        <w:pStyle w:val="33"/>
        <w:spacing w:line="360" w:lineRule="auto"/>
        <w:ind w:firstLine="482" w:firstLineChars="200"/>
        <w:rPr>
          <w:rFonts w:hAnsi="宋体" w:cs="仿宋_GB2312"/>
          <w:b/>
          <w:color w:val="auto"/>
          <w:sz w:val="24"/>
          <w:szCs w:val="24"/>
          <w:highlight w:val="none"/>
        </w:rPr>
      </w:pPr>
      <w:r>
        <w:rPr>
          <w:rFonts w:hint="eastAsia" w:hAnsi="宋体"/>
          <w:b/>
          <w:color w:val="auto"/>
          <w:sz w:val="24"/>
          <w:szCs w:val="24"/>
          <w:highlight w:val="none"/>
        </w:rPr>
        <w:t>3. 响应文件的编制和签署</w:t>
      </w:r>
    </w:p>
    <w:p w14:paraId="3DCEB43C">
      <w:pPr>
        <w:spacing w:line="360" w:lineRule="auto"/>
        <w:ind w:firstLine="480" w:firstLineChars="200"/>
        <w:rPr>
          <w:rFonts w:ascii="宋体" w:hAnsi="宋体" w:cs="仿宋_GB2312"/>
          <w:b/>
          <w:color w:val="auto"/>
          <w:sz w:val="24"/>
          <w:highlight w:val="none"/>
        </w:rPr>
      </w:pPr>
      <w:r>
        <w:rPr>
          <w:rFonts w:hint="eastAsia" w:ascii="宋体" w:hAnsi="宋体" w:cs="仿宋_GB2312"/>
          <w:color w:val="auto"/>
          <w:kern w:val="0"/>
          <w:sz w:val="24"/>
          <w:highlight w:val="none"/>
          <w:lang w:val="zh-CN"/>
        </w:rPr>
        <w:t>3.1各供应商在编制响应文件时请按照磋商文件第七部分规定的格式进行，混乱的编排导致响应文件被误读或磋商小组查找不到有效文件是供应商的风险。</w:t>
      </w:r>
    </w:p>
    <w:p w14:paraId="12F18CA2">
      <w:pPr>
        <w:spacing w:line="360" w:lineRule="auto"/>
        <w:ind w:firstLine="480" w:firstLineChars="200"/>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3.2供应商进行电子交易应安装客户端软件—“政采云电子交易客户端”，并按照磋商文件和电子交易平台的要求编制并加密响应文件。供应商未按规定加密的响应文件，电子交易平台将拒收并提示。</w:t>
      </w:r>
    </w:p>
    <w:p w14:paraId="755B8BA6">
      <w:pPr>
        <w:spacing w:line="360" w:lineRule="auto"/>
        <w:ind w:firstLine="480" w:firstLineChars="200"/>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3.3使用“政采云电子交易客户端”需要提前申领CA数字证书，申领流程请自行前往“浙江政府采购网-下载专区-电子交易客户端-CA驱动和申领流程”进行查阅。</w:t>
      </w:r>
    </w:p>
    <w:p w14:paraId="24F5512B">
      <w:pPr>
        <w:pStyle w:val="394"/>
        <w:snapToGrid w:val="0"/>
        <w:spacing w:before="0"/>
        <w:ind w:firstLine="480"/>
        <w:rPr>
          <w:rFonts w:ascii="宋体" w:hAnsi="宋体" w:cs="仿宋_GB2312"/>
          <w:b/>
          <w:color w:val="auto"/>
          <w:highlight w:val="none"/>
        </w:rPr>
      </w:pPr>
      <w:r>
        <w:rPr>
          <w:rFonts w:hint="eastAsia" w:ascii="宋体" w:hAnsi="宋体" w:cs="仿宋_GB2312"/>
          <w:color w:val="auto"/>
          <w:szCs w:val="24"/>
          <w:highlight w:val="none"/>
        </w:rPr>
        <w:t>3.4响应文件按照磋商文件第七部分格式要</w:t>
      </w:r>
      <w:r>
        <w:rPr>
          <w:rFonts w:hint="eastAsia" w:ascii="宋体" w:hAnsi="宋体" w:cs="仿宋_GB2312"/>
          <w:color w:val="auto"/>
          <w:highlight w:val="none"/>
        </w:rPr>
        <w:t>求进行签署、盖章。</w:t>
      </w:r>
      <w:r>
        <w:rPr>
          <w:rFonts w:hint="eastAsia" w:ascii="宋体" w:hAnsi="宋体"/>
          <w:b/>
          <w:color w:val="auto"/>
          <w:highlight w:val="none"/>
        </w:rPr>
        <w:t>▲</w:t>
      </w:r>
      <w:r>
        <w:rPr>
          <w:rFonts w:hint="eastAsia" w:ascii="宋体" w:hAnsi="宋体" w:cs="仿宋_GB2312"/>
          <w:b/>
          <w:color w:val="auto"/>
          <w:highlight w:val="none"/>
        </w:rPr>
        <w:t>供应商的响应文件未按照磋商文件要求签署、盖章的，其响应无效</w:t>
      </w:r>
      <w:r>
        <w:rPr>
          <w:rFonts w:hint="eastAsia" w:ascii="宋体" w:hAnsi="宋体" w:cs="仿宋_GB2312"/>
          <w:color w:val="auto"/>
          <w:szCs w:val="24"/>
          <w:highlight w:val="none"/>
        </w:rPr>
        <w:t>。</w:t>
      </w:r>
    </w:p>
    <w:p w14:paraId="5DEE4618">
      <w:pPr>
        <w:pStyle w:val="394"/>
        <w:snapToGrid w:val="0"/>
        <w:spacing w:before="0"/>
        <w:ind w:firstLine="480"/>
        <w:rPr>
          <w:rFonts w:ascii="宋体" w:hAnsi="宋体" w:cs="宋体"/>
          <w:color w:val="auto"/>
          <w:highlight w:val="none"/>
        </w:rPr>
      </w:pPr>
      <w:r>
        <w:rPr>
          <w:rFonts w:hint="eastAsia" w:ascii="宋体" w:hAnsi="宋体" w:cs="仿宋_GB2312"/>
          <w:color w:val="auto"/>
          <w:szCs w:val="24"/>
          <w:highlight w:val="none"/>
        </w:rPr>
        <w:t>3.5为确保网上操作合法、有效和安全，供应商应当在响应截止时间前完成在“政府采购云平台”的身份认证，确保在电子交易过程中能够对相关数据电文进行加密和使用电子签名。</w:t>
      </w:r>
    </w:p>
    <w:p w14:paraId="5D154548">
      <w:pPr>
        <w:pStyle w:val="394"/>
        <w:snapToGrid w:val="0"/>
        <w:spacing w:before="0"/>
        <w:ind w:firstLine="480"/>
        <w:rPr>
          <w:rFonts w:ascii="宋体" w:hAnsi="宋体" w:cs="宋体"/>
          <w:color w:val="auto"/>
          <w:szCs w:val="24"/>
          <w:highlight w:val="none"/>
        </w:rPr>
      </w:pPr>
      <w:r>
        <w:rPr>
          <w:rFonts w:hint="eastAsia" w:ascii="宋体" w:hAnsi="宋体" w:cs="宋体"/>
          <w:color w:val="auto"/>
          <w:highlight w:val="none"/>
        </w:rPr>
        <w:t>3.6磋商文件对响应文件签署、盖章的要求适用于电子签名。</w:t>
      </w:r>
    </w:p>
    <w:p w14:paraId="2EC1ED67">
      <w:pPr>
        <w:adjustRightInd/>
        <w:spacing w:before="240" w:beforeLines="100" w:after="240" w:afterLines="100" w:line="360" w:lineRule="auto"/>
        <w:jc w:val="center"/>
        <w:outlineLvl w:val="1"/>
        <w:rPr>
          <w:rFonts w:ascii="宋体" w:hAnsi="宋体" w:cs="仿宋_GB2312"/>
          <w:b/>
          <w:color w:val="auto"/>
          <w:sz w:val="32"/>
          <w:szCs w:val="32"/>
          <w:highlight w:val="none"/>
        </w:rPr>
      </w:pPr>
      <w:bookmarkStart w:id="69" w:name="_Toc127975708"/>
      <w:r>
        <w:rPr>
          <w:rFonts w:hint="eastAsia" w:ascii="宋体" w:hAnsi="宋体" w:cs="仿宋_GB2312"/>
          <w:b/>
          <w:color w:val="auto"/>
          <w:sz w:val="32"/>
          <w:szCs w:val="32"/>
          <w:highlight w:val="none"/>
        </w:rPr>
        <w:t>七、响应文件的提交和备份</w:t>
      </w:r>
      <w:bookmarkEnd w:id="69"/>
    </w:p>
    <w:p w14:paraId="60F22531">
      <w:pPr>
        <w:pStyle w:val="394"/>
        <w:spacing w:before="0"/>
        <w:ind w:firstLine="0" w:firstLineChars="0"/>
        <w:rPr>
          <w:rFonts w:ascii="宋体" w:hAnsi="宋体" w:cs="仿宋_GB2312"/>
          <w:b/>
          <w:color w:val="auto"/>
          <w:szCs w:val="24"/>
          <w:highlight w:val="none"/>
        </w:rPr>
      </w:pPr>
      <w:r>
        <w:rPr>
          <w:rFonts w:hint="eastAsia" w:ascii="宋体" w:hAnsi="宋体" w:cs="仿宋_GB2312"/>
          <w:b/>
          <w:color w:val="auto"/>
          <w:szCs w:val="24"/>
          <w:highlight w:val="none"/>
        </w:rPr>
        <w:t>1.响应文件的提交、补充、修改、撤回</w:t>
      </w:r>
    </w:p>
    <w:p w14:paraId="5A7A05B3">
      <w:pPr>
        <w:pStyle w:val="394"/>
        <w:ind w:firstLine="480"/>
        <w:rPr>
          <w:rFonts w:ascii="宋体" w:hAnsi="宋体" w:cs="仿宋_GB2312"/>
          <w:color w:val="auto"/>
          <w:szCs w:val="24"/>
          <w:highlight w:val="none"/>
        </w:rPr>
      </w:pPr>
      <w:r>
        <w:rPr>
          <w:rFonts w:hint="eastAsia" w:ascii="宋体" w:hAnsi="宋体" w:cs="仿宋_GB2312"/>
          <w:color w:val="auto"/>
          <w:szCs w:val="24"/>
          <w:highlight w:val="none"/>
        </w:rPr>
        <w:t>1.1 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14:paraId="5EA57D0D">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1.2 在响应截止时间以后，不能补充、修改响应文件。</w:t>
      </w:r>
    </w:p>
    <w:p w14:paraId="5C343B7F">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1.3 在提交“最后报价”后，供应商不能退出磋商。</w:t>
      </w:r>
    </w:p>
    <w:p w14:paraId="29917C0C">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1.4 电子交易平台收到响应文件，将妥善保存并即时向供应商发出确认回执通知。在响应截止时间前，除供应商补充、修改或者撤回响应文件外，任何单位和个人不得解密或提取响应文件。</w:t>
      </w:r>
    </w:p>
    <w:p w14:paraId="48F21363">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 xml:space="preserve">1.5 </w:t>
      </w:r>
      <w:r>
        <w:rPr>
          <w:rFonts w:hint="eastAsia" w:ascii="宋体" w:hAnsi="宋体"/>
          <w:color w:val="auto"/>
          <w:sz w:val="24"/>
          <w:highlight w:val="none"/>
          <w:lang w:eastAsia="zh-CN"/>
        </w:rPr>
        <w:t>采购代理机构</w:t>
      </w:r>
      <w:r>
        <w:rPr>
          <w:rFonts w:hint="eastAsia" w:ascii="宋体" w:hAnsi="宋体"/>
          <w:color w:val="auto"/>
          <w:sz w:val="24"/>
          <w:highlight w:val="none"/>
        </w:rPr>
        <w:t>可以视情况延长提交响应文件的截止时间。在上述情况下，</w:t>
      </w:r>
      <w:r>
        <w:rPr>
          <w:rFonts w:hint="eastAsia" w:ascii="宋体" w:hAnsi="宋体"/>
          <w:color w:val="auto"/>
          <w:sz w:val="24"/>
          <w:highlight w:val="none"/>
          <w:lang w:eastAsia="zh-CN"/>
        </w:rPr>
        <w:t>采购代理机构</w:t>
      </w:r>
      <w:r>
        <w:rPr>
          <w:rFonts w:hint="eastAsia" w:ascii="宋体" w:hAnsi="宋体"/>
          <w:color w:val="auto"/>
          <w:sz w:val="24"/>
          <w:highlight w:val="none"/>
        </w:rPr>
        <w:t>与供应商以前在响应截止期方面的全部权利、责任和义务，将适用于延长至新的响应截止期。</w:t>
      </w:r>
    </w:p>
    <w:p w14:paraId="56C765BC">
      <w:pPr>
        <w:pStyle w:val="33"/>
        <w:spacing w:line="360" w:lineRule="auto"/>
        <w:rPr>
          <w:rFonts w:hAnsi="宋体" w:cs="仿宋_GB2312"/>
          <w:b/>
          <w:color w:val="auto"/>
          <w:sz w:val="24"/>
          <w:szCs w:val="24"/>
          <w:highlight w:val="none"/>
        </w:rPr>
      </w:pPr>
      <w:r>
        <w:rPr>
          <w:rFonts w:hint="eastAsia" w:hAnsi="宋体" w:cs="仿宋_GB2312"/>
          <w:b/>
          <w:color w:val="auto"/>
          <w:sz w:val="24"/>
          <w:szCs w:val="24"/>
          <w:highlight w:val="none"/>
        </w:rPr>
        <w:t>2.备份响应文件</w:t>
      </w:r>
    </w:p>
    <w:p w14:paraId="7A5C7FC2">
      <w:pPr>
        <w:pStyle w:val="33"/>
        <w:spacing w:line="360" w:lineRule="auto"/>
        <w:ind w:firstLine="360" w:firstLineChars="150"/>
        <w:rPr>
          <w:rFonts w:hAnsi="宋体" w:cs="仿宋_GB2312"/>
          <w:b/>
          <w:color w:val="auto"/>
          <w:sz w:val="24"/>
          <w:szCs w:val="24"/>
          <w:highlight w:val="none"/>
        </w:rPr>
      </w:pPr>
      <w:r>
        <w:rPr>
          <w:rFonts w:hint="eastAsia" w:hAnsi="宋体" w:cs="仿宋_GB2312"/>
          <w:color w:val="auto"/>
          <w:sz w:val="24"/>
          <w:szCs w:val="24"/>
          <w:highlight w:val="none"/>
        </w:rPr>
        <w:t>2.1 供应商在电子交易平台传输提交响应文件后，还可以在响应截止时间前直接提交或者以邮政快递方式递交备份响应文件1份，</w:t>
      </w:r>
      <w:r>
        <w:rPr>
          <w:rFonts w:hint="eastAsia" w:hAnsi="宋体" w:cs="仿宋_GB2312"/>
          <w:b/>
          <w:color w:val="auto"/>
          <w:sz w:val="24"/>
          <w:szCs w:val="24"/>
          <w:highlight w:val="none"/>
        </w:rPr>
        <w:t>但采购人、</w:t>
      </w:r>
      <w:r>
        <w:rPr>
          <w:rFonts w:hint="eastAsia" w:hAnsi="宋体" w:cs="仿宋_GB2312"/>
          <w:b/>
          <w:color w:val="auto"/>
          <w:sz w:val="24"/>
          <w:szCs w:val="24"/>
          <w:highlight w:val="none"/>
          <w:lang w:eastAsia="zh-CN"/>
        </w:rPr>
        <w:t>采购代理机构</w:t>
      </w:r>
      <w:r>
        <w:rPr>
          <w:rFonts w:hint="eastAsia" w:hAnsi="宋体" w:cs="仿宋_GB2312"/>
          <w:b/>
          <w:color w:val="auto"/>
          <w:sz w:val="24"/>
          <w:szCs w:val="24"/>
          <w:highlight w:val="none"/>
        </w:rPr>
        <w:t>不强制或变相强制供应商提交备份响应文件。</w:t>
      </w:r>
    </w:p>
    <w:p w14:paraId="0FBA2B0A">
      <w:pPr>
        <w:pStyle w:val="33"/>
        <w:spacing w:line="360" w:lineRule="auto"/>
        <w:ind w:firstLine="360" w:firstLineChars="150"/>
        <w:rPr>
          <w:rFonts w:hAnsi="宋体" w:cs="仿宋_GB2312"/>
          <w:b/>
          <w:color w:val="auto"/>
          <w:sz w:val="24"/>
          <w:szCs w:val="24"/>
          <w:highlight w:val="none"/>
        </w:rPr>
      </w:pPr>
      <w:r>
        <w:rPr>
          <w:rFonts w:hint="eastAsia" w:hAnsi="宋体" w:cs="仿宋_GB2312"/>
          <w:color w:val="auto"/>
          <w:sz w:val="24"/>
          <w:szCs w:val="24"/>
          <w:highlight w:val="none"/>
        </w:rPr>
        <w:t>2.2 备份响应文件须在“政采云投标客户端”制作生成，并储存在不可修改的</w:t>
      </w:r>
      <w:r>
        <w:rPr>
          <w:rFonts w:hint="eastAsia" w:hAnsi="宋体"/>
          <w:b/>
          <w:color w:val="auto"/>
          <w:sz w:val="24"/>
          <w:highlight w:val="none"/>
          <w:u w:val="single"/>
        </w:rPr>
        <w:t>电子光盘</w:t>
      </w:r>
      <w:r>
        <w:rPr>
          <w:rFonts w:hint="eastAsia" w:hAnsi="宋体" w:cs="仿宋_GB2312"/>
          <w:color w:val="auto"/>
          <w:sz w:val="24"/>
          <w:szCs w:val="24"/>
          <w:highlight w:val="none"/>
        </w:rPr>
        <w:t>中。备份响应文件应当密封包装并在包装上加盖公章并注明响应项目名称，供应商名称(联合体响应的，包装物封面需注明联合体响应，并注明联合体成员各方的名称和联合体协议中约定的牵头人的名称)。</w:t>
      </w:r>
      <w:r>
        <w:rPr>
          <w:rFonts w:hint="eastAsia" w:hAnsi="宋体"/>
          <w:b/>
          <w:color w:val="auto"/>
          <w:sz w:val="24"/>
          <w:highlight w:val="none"/>
        </w:rPr>
        <w:t>▲不符合上述制作、</w:t>
      </w:r>
      <w:r>
        <w:rPr>
          <w:rFonts w:hint="eastAsia" w:hAnsi="宋体" w:cs="仿宋_GB2312"/>
          <w:b/>
          <w:color w:val="auto"/>
          <w:sz w:val="24"/>
          <w:szCs w:val="24"/>
          <w:highlight w:val="none"/>
        </w:rPr>
        <w:t>存储、密封规定的备份响应文件将被视为无效或者被拒绝接收。</w:t>
      </w:r>
    </w:p>
    <w:p w14:paraId="0939627C">
      <w:pPr>
        <w:pStyle w:val="33"/>
        <w:spacing w:line="360" w:lineRule="auto"/>
        <w:ind w:firstLine="360" w:firstLineChars="150"/>
        <w:rPr>
          <w:rFonts w:hAnsi="宋体" w:cs="仿宋_GB2312"/>
          <w:color w:val="auto"/>
          <w:sz w:val="24"/>
          <w:szCs w:val="24"/>
          <w:highlight w:val="none"/>
        </w:rPr>
      </w:pPr>
      <w:r>
        <w:rPr>
          <w:rFonts w:hint="eastAsia" w:hAnsi="宋体" w:cs="仿宋_GB2312"/>
          <w:color w:val="auto"/>
          <w:sz w:val="24"/>
          <w:szCs w:val="24"/>
          <w:highlight w:val="none"/>
        </w:rPr>
        <w:t>2.3 直接提交备份响应文件的，供应商应于响应截止时间前在磋商公告中载明的开启响应文件的地点将备份响应文件提交给</w:t>
      </w:r>
      <w:r>
        <w:rPr>
          <w:rFonts w:hint="eastAsia" w:hAnsi="宋体" w:cs="仿宋_GB2312"/>
          <w:color w:val="auto"/>
          <w:sz w:val="24"/>
          <w:szCs w:val="24"/>
          <w:highlight w:val="none"/>
          <w:lang w:eastAsia="zh-CN"/>
        </w:rPr>
        <w:t>采购代理机构</w:t>
      </w:r>
      <w:r>
        <w:rPr>
          <w:rFonts w:hint="eastAsia" w:hAnsi="宋体" w:cs="仿宋_GB2312"/>
          <w:color w:val="auto"/>
          <w:sz w:val="24"/>
          <w:szCs w:val="24"/>
          <w:highlight w:val="none"/>
        </w:rPr>
        <w:t>，</w:t>
      </w:r>
      <w:r>
        <w:rPr>
          <w:rFonts w:hint="eastAsia" w:hAnsi="宋体" w:cs="仿宋_GB2312"/>
          <w:color w:val="auto"/>
          <w:sz w:val="24"/>
          <w:szCs w:val="24"/>
          <w:highlight w:val="none"/>
          <w:lang w:eastAsia="zh-CN"/>
        </w:rPr>
        <w:t>采购代理机构</w:t>
      </w:r>
      <w:r>
        <w:rPr>
          <w:rFonts w:hint="eastAsia" w:hAnsi="宋体" w:cs="仿宋_GB2312"/>
          <w:color w:val="auto"/>
          <w:sz w:val="24"/>
          <w:szCs w:val="24"/>
          <w:highlight w:val="none"/>
        </w:rPr>
        <w:t>将拒绝接受逾期送达的备份响应文件。</w:t>
      </w:r>
    </w:p>
    <w:p w14:paraId="18BECCAD">
      <w:pPr>
        <w:pStyle w:val="33"/>
        <w:spacing w:line="360" w:lineRule="auto"/>
        <w:ind w:firstLine="360" w:firstLineChars="150"/>
        <w:rPr>
          <w:rFonts w:hAnsi="宋体" w:cs="仿宋_GB2312"/>
          <w:color w:val="auto"/>
          <w:sz w:val="24"/>
          <w:szCs w:val="24"/>
          <w:highlight w:val="none"/>
        </w:rPr>
      </w:pPr>
      <w:r>
        <w:rPr>
          <w:rFonts w:hint="eastAsia" w:hAnsi="宋体" w:cs="仿宋_GB2312"/>
          <w:color w:val="auto"/>
          <w:sz w:val="24"/>
          <w:szCs w:val="24"/>
          <w:highlight w:val="none"/>
        </w:rPr>
        <w:t>2.4 以邮政快递方式递交备份响应文件的，供应商应先将备份响应文件按要求密封和标记，再进行邮政快递包装后邮寄。备份响应文件须在提交响应文件截止时间之前送达</w:t>
      </w:r>
      <w:r>
        <w:rPr>
          <w:rFonts w:hint="eastAsia" w:hAnsi="宋体" w:cs="宋体"/>
          <w:color w:val="auto"/>
          <w:sz w:val="24"/>
          <w:szCs w:val="24"/>
          <w:highlight w:val="none"/>
        </w:rPr>
        <w:t>磋商文件第三部分供应商须知前附表规定的备份响应文件送达地点</w:t>
      </w:r>
      <w:r>
        <w:rPr>
          <w:rFonts w:hint="eastAsia" w:hAnsi="宋体" w:cs="仿宋_GB2312"/>
          <w:color w:val="auto"/>
          <w:sz w:val="24"/>
          <w:szCs w:val="24"/>
          <w:highlight w:val="none"/>
        </w:rPr>
        <w:t>；送达时间以签收人签收时间为准。</w:t>
      </w:r>
      <w:r>
        <w:rPr>
          <w:rFonts w:hint="eastAsia" w:hAnsi="宋体" w:cs="仿宋_GB2312"/>
          <w:color w:val="auto"/>
          <w:sz w:val="24"/>
          <w:szCs w:val="24"/>
          <w:highlight w:val="none"/>
          <w:lang w:eastAsia="zh-CN"/>
        </w:rPr>
        <w:t>采购代理机构</w:t>
      </w:r>
      <w:r>
        <w:rPr>
          <w:rFonts w:hint="eastAsia" w:hAnsi="宋体" w:cs="仿宋_GB2312"/>
          <w:color w:val="auto"/>
          <w:sz w:val="24"/>
          <w:szCs w:val="24"/>
          <w:highlight w:val="none"/>
        </w:rPr>
        <w:t>将拒绝接受逾期送达的备份响应文件。邮寄过程中，电子备份响应文件发生泄露、遗失、损坏或延期送达等情况的，由供应商自行负责。</w:t>
      </w:r>
    </w:p>
    <w:p w14:paraId="04F4B981">
      <w:pPr>
        <w:pStyle w:val="33"/>
        <w:spacing w:line="360" w:lineRule="auto"/>
        <w:ind w:firstLine="361" w:firstLineChars="150"/>
        <w:rPr>
          <w:rFonts w:hAnsi="宋体" w:cs="仿宋_GB2312"/>
          <w:color w:val="auto"/>
          <w:sz w:val="24"/>
          <w:szCs w:val="24"/>
          <w:highlight w:val="none"/>
        </w:rPr>
      </w:pPr>
      <w:r>
        <w:rPr>
          <w:rFonts w:hint="eastAsia" w:hAnsi="宋体" w:cs="仿宋_GB2312"/>
          <w:b/>
          <w:color w:val="auto"/>
          <w:sz w:val="24"/>
          <w:szCs w:val="24"/>
          <w:highlight w:val="none"/>
        </w:rPr>
        <w:t xml:space="preserve">2.5 </w:t>
      </w:r>
      <w:r>
        <w:rPr>
          <w:rFonts w:hint="eastAsia" w:hAnsi="宋体"/>
          <w:b/>
          <w:color w:val="auto"/>
          <w:sz w:val="24"/>
          <w:highlight w:val="none"/>
        </w:rPr>
        <w:t>▲</w:t>
      </w:r>
      <w:r>
        <w:rPr>
          <w:rFonts w:hint="eastAsia" w:hAnsi="宋体" w:cs="仿宋_GB2312"/>
          <w:b/>
          <w:color w:val="auto"/>
          <w:sz w:val="24"/>
          <w:szCs w:val="24"/>
          <w:highlight w:val="none"/>
        </w:rPr>
        <w:t>供应商仅提交备份响应文件，未在电子交易平台传输提交响应文件的，响应无效。</w:t>
      </w:r>
    </w:p>
    <w:p w14:paraId="1BB96569">
      <w:pPr>
        <w:adjustRightInd/>
        <w:spacing w:before="240" w:beforeLines="100" w:after="240" w:afterLines="100" w:line="360" w:lineRule="auto"/>
        <w:jc w:val="center"/>
        <w:outlineLvl w:val="1"/>
        <w:rPr>
          <w:rFonts w:ascii="宋体" w:hAnsi="宋体" w:cs="仿宋_GB2312"/>
          <w:b/>
          <w:color w:val="auto"/>
          <w:sz w:val="32"/>
          <w:szCs w:val="32"/>
          <w:highlight w:val="none"/>
        </w:rPr>
      </w:pPr>
      <w:bookmarkStart w:id="70" w:name="_Toc127975709"/>
      <w:r>
        <w:rPr>
          <w:rFonts w:hint="eastAsia" w:ascii="宋体" w:hAnsi="宋体" w:cs="仿宋_GB2312"/>
          <w:b/>
          <w:color w:val="auto"/>
          <w:sz w:val="32"/>
          <w:szCs w:val="32"/>
          <w:highlight w:val="none"/>
        </w:rPr>
        <w:t>八、开启响应文件与信用信息查询</w:t>
      </w:r>
      <w:bookmarkEnd w:id="70"/>
    </w:p>
    <w:p w14:paraId="4D2E540A">
      <w:pPr>
        <w:pStyle w:val="33"/>
        <w:spacing w:line="360" w:lineRule="auto"/>
        <w:rPr>
          <w:rFonts w:hAnsi="宋体" w:cs="仿宋_GB2312"/>
          <w:b/>
          <w:color w:val="auto"/>
          <w:sz w:val="24"/>
          <w:szCs w:val="24"/>
          <w:highlight w:val="none"/>
        </w:rPr>
      </w:pPr>
      <w:r>
        <w:rPr>
          <w:rFonts w:hint="eastAsia" w:hAnsi="宋体" w:cs="仿宋_GB2312"/>
          <w:b/>
          <w:color w:val="auto"/>
          <w:sz w:val="24"/>
          <w:szCs w:val="24"/>
          <w:highlight w:val="none"/>
        </w:rPr>
        <w:t>1. 开启响应文件</w:t>
      </w:r>
    </w:p>
    <w:p w14:paraId="5642AFDE">
      <w:pPr>
        <w:pStyle w:val="33"/>
        <w:spacing w:line="360" w:lineRule="auto"/>
        <w:ind w:firstLine="360" w:firstLineChars="150"/>
        <w:rPr>
          <w:rFonts w:hAnsi="宋体" w:cs="仿宋_GB2312"/>
          <w:color w:val="auto"/>
          <w:sz w:val="24"/>
          <w:szCs w:val="24"/>
          <w:highlight w:val="none"/>
        </w:rPr>
      </w:pPr>
      <w:r>
        <w:rPr>
          <w:rFonts w:hint="eastAsia" w:hAnsi="宋体" w:cs="仿宋_GB2312"/>
          <w:color w:val="auto"/>
          <w:sz w:val="24"/>
          <w:szCs w:val="24"/>
          <w:highlight w:val="none"/>
        </w:rPr>
        <w:t xml:space="preserve">1.1 </w:t>
      </w:r>
      <w:r>
        <w:rPr>
          <w:rFonts w:hint="eastAsia" w:hAnsi="宋体" w:cs="仿宋_GB2312"/>
          <w:color w:val="auto"/>
          <w:sz w:val="24"/>
          <w:szCs w:val="24"/>
          <w:highlight w:val="none"/>
          <w:lang w:eastAsia="zh-CN"/>
        </w:rPr>
        <w:t>采购代理机构</w:t>
      </w:r>
      <w:r>
        <w:rPr>
          <w:rFonts w:hint="eastAsia" w:hAnsi="宋体" w:cs="仿宋_GB2312"/>
          <w:color w:val="auto"/>
          <w:sz w:val="24"/>
          <w:szCs w:val="24"/>
          <w:highlight w:val="none"/>
        </w:rPr>
        <w:t>按照磋商文件规定的时间通过电子交易平台组织响应文件开启，所有供应商均应当准时在线参加。</w:t>
      </w:r>
      <w:r>
        <w:rPr>
          <w:rFonts w:hint="eastAsia" w:hAnsi="宋体" w:cs="仿宋_GB2312"/>
          <w:b/>
          <w:color w:val="auto"/>
          <w:sz w:val="24"/>
          <w:szCs w:val="24"/>
          <w:highlight w:val="none"/>
        </w:rPr>
        <w:t>供应商数量不符合规定的，不得开启响应文件。</w:t>
      </w:r>
    </w:p>
    <w:p w14:paraId="2ADFD239">
      <w:pPr>
        <w:pStyle w:val="33"/>
        <w:spacing w:line="360" w:lineRule="auto"/>
        <w:ind w:firstLine="360" w:firstLineChars="150"/>
        <w:rPr>
          <w:rFonts w:hAnsi="宋体" w:cs="仿宋_GB2312"/>
          <w:color w:val="auto"/>
          <w:sz w:val="24"/>
          <w:szCs w:val="24"/>
          <w:highlight w:val="none"/>
        </w:rPr>
      </w:pPr>
      <w:r>
        <w:rPr>
          <w:rFonts w:hint="eastAsia" w:hAnsi="宋体" w:cs="仿宋_GB2312"/>
          <w:color w:val="auto"/>
          <w:sz w:val="24"/>
          <w:szCs w:val="24"/>
          <w:highlight w:val="none"/>
        </w:rPr>
        <w:t>1.2开启响应文件时，电子交易平台按开启响应文件时间自动提取所有响应文件。</w:t>
      </w:r>
      <w:r>
        <w:rPr>
          <w:rFonts w:hint="eastAsia" w:hAnsi="宋体" w:cs="仿宋_GB2312"/>
          <w:color w:val="auto"/>
          <w:sz w:val="24"/>
          <w:szCs w:val="24"/>
          <w:highlight w:val="none"/>
          <w:lang w:eastAsia="zh-CN"/>
        </w:rPr>
        <w:t>采购代理机构</w:t>
      </w:r>
      <w:r>
        <w:rPr>
          <w:rFonts w:hint="eastAsia" w:hAnsi="宋体" w:cs="仿宋_GB2312"/>
          <w:color w:val="auto"/>
          <w:sz w:val="24"/>
          <w:szCs w:val="24"/>
          <w:highlight w:val="none"/>
        </w:rPr>
        <w:t>依托电子交易平台发起开始解密指令，供应商按照平台提示和磋商文件的规定在半小时内完成在线解密。</w:t>
      </w:r>
    </w:p>
    <w:p w14:paraId="6FBFF5EA">
      <w:pPr>
        <w:pStyle w:val="33"/>
        <w:spacing w:line="360" w:lineRule="auto"/>
        <w:ind w:firstLine="361" w:firstLineChars="150"/>
        <w:rPr>
          <w:rFonts w:hAnsi="宋体" w:cs="仿宋_GB2312"/>
          <w:b/>
          <w:color w:val="auto"/>
          <w:sz w:val="24"/>
          <w:szCs w:val="24"/>
          <w:highlight w:val="none"/>
        </w:rPr>
      </w:pPr>
      <w:r>
        <w:rPr>
          <w:rFonts w:hint="eastAsia" w:hAnsi="宋体" w:cs="仿宋_GB2312"/>
          <w:b/>
          <w:color w:val="auto"/>
          <w:sz w:val="24"/>
          <w:szCs w:val="24"/>
          <w:highlight w:val="none"/>
        </w:rPr>
        <w:t>1.3响应文件未在规定时间内成功解密的供应商，如提交了备份响应文件的，以备份响应文件作为依据，否则视为响应文件撤回。响应文件解密成功的供应商，其备份响应文件自动失效。</w:t>
      </w:r>
    </w:p>
    <w:p w14:paraId="695D22AA">
      <w:pPr>
        <w:spacing w:line="360" w:lineRule="auto"/>
        <w:ind w:firstLine="360" w:firstLineChars="15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w:t>
      </w:r>
      <w:r>
        <w:rPr>
          <w:rFonts w:cs="仿宋_GB2312" w:asciiTheme="minorEastAsia" w:hAnsiTheme="minorEastAsia" w:eastAsiaTheme="minorEastAsia"/>
          <w:color w:val="auto"/>
          <w:sz w:val="24"/>
          <w:highlight w:val="none"/>
        </w:rPr>
        <w:t>4</w:t>
      </w:r>
      <w:r>
        <w:rPr>
          <w:rFonts w:hint="eastAsia" w:cs="仿宋_GB2312" w:asciiTheme="minorEastAsia" w:hAnsiTheme="minorEastAsia" w:eastAsiaTheme="minorEastAsia"/>
          <w:color w:val="auto"/>
          <w:sz w:val="24"/>
          <w:highlight w:val="none"/>
        </w:rPr>
        <w:t>采购人或采购代理机构依据法律法规和磋商文件的规定，对供应商的资格进行审查。</w:t>
      </w:r>
    </w:p>
    <w:p w14:paraId="1860FDAB">
      <w:pPr>
        <w:spacing w:line="360" w:lineRule="auto"/>
        <w:ind w:firstLine="360" w:firstLineChars="15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w:t>
      </w:r>
      <w:r>
        <w:rPr>
          <w:rFonts w:cs="仿宋_GB2312" w:asciiTheme="minorEastAsia" w:hAnsiTheme="minorEastAsia" w:eastAsiaTheme="minorEastAsia"/>
          <w:color w:val="auto"/>
          <w:sz w:val="24"/>
          <w:highlight w:val="none"/>
        </w:rPr>
        <w:t>5</w:t>
      </w:r>
      <w:r>
        <w:rPr>
          <w:rFonts w:hint="eastAsia" w:cs="仿宋_GB2312" w:asciiTheme="minorEastAsia" w:hAnsiTheme="minorEastAsia" w:eastAsiaTheme="minorEastAsia"/>
          <w:color w:val="auto"/>
          <w:sz w:val="24"/>
          <w:highlight w:val="none"/>
        </w:rPr>
        <w:t>供应商未按照磋商文件要求提供与资格条件相应的有效资格证明材料的，视为供应商不具备磋商文件中规定的资格要求，其投标无效。</w:t>
      </w:r>
    </w:p>
    <w:p w14:paraId="04DA76B8">
      <w:pPr>
        <w:spacing w:line="360" w:lineRule="auto"/>
        <w:ind w:firstLine="360" w:firstLineChars="15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w:t>
      </w:r>
      <w:r>
        <w:rPr>
          <w:rFonts w:cs="仿宋_GB2312" w:asciiTheme="minorEastAsia" w:hAnsiTheme="minorEastAsia" w:eastAsiaTheme="minorEastAsia"/>
          <w:color w:val="auto"/>
          <w:sz w:val="24"/>
          <w:highlight w:val="none"/>
        </w:rPr>
        <w:t>6</w:t>
      </w:r>
      <w:r>
        <w:rPr>
          <w:rFonts w:hint="eastAsia" w:cs="仿宋_GB2312" w:asciiTheme="minorEastAsia" w:hAnsiTheme="minorEastAsia" w:eastAsiaTheme="minorEastAsia"/>
          <w:color w:val="auto"/>
          <w:sz w:val="24"/>
          <w:highlight w:val="none"/>
        </w:rPr>
        <w:t>对未通过资格审查的供应商，采购人或采购代理机构告知其未通过的原因。</w:t>
      </w:r>
    </w:p>
    <w:p w14:paraId="021116F4">
      <w:pPr>
        <w:spacing w:line="360" w:lineRule="auto"/>
        <w:ind w:firstLine="360" w:firstLineChars="15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w:t>
      </w:r>
      <w:r>
        <w:rPr>
          <w:rFonts w:cs="仿宋_GB2312" w:asciiTheme="minorEastAsia" w:hAnsiTheme="minorEastAsia" w:eastAsiaTheme="minorEastAsia"/>
          <w:color w:val="auto"/>
          <w:sz w:val="24"/>
          <w:highlight w:val="none"/>
        </w:rPr>
        <w:t>7</w:t>
      </w:r>
      <w:r>
        <w:rPr>
          <w:rFonts w:hint="eastAsia" w:cs="仿宋_GB2312" w:asciiTheme="minorEastAsia" w:hAnsiTheme="minorEastAsia" w:eastAsiaTheme="minorEastAsia"/>
          <w:color w:val="auto"/>
          <w:sz w:val="24"/>
          <w:highlight w:val="none"/>
        </w:rPr>
        <w:t>合格供应商不足3家的，不再评标。</w:t>
      </w:r>
    </w:p>
    <w:p w14:paraId="6355630B">
      <w:pPr>
        <w:pStyle w:val="33"/>
        <w:spacing w:line="360" w:lineRule="auto"/>
        <w:ind w:firstLine="360" w:firstLineChars="150"/>
        <w:rPr>
          <w:rFonts w:hAnsi="宋体" w:cs="仿宋_GB2312"/>
          <w:b/>
          <w:color w:val="auto"/>
          <w:sz w:val="24"/>
          <w:szCs w:val="24"/>
          <w:highlight w:val="none"/>
        </w:rPr>
      </w:pPr>
      <w:r>
        <w:rPr>
          <w:rFonts w:hint="eastAsia" w:cs="仿宋_GB2312" w:asciiTheme="minorEastAsia" w:hAnsiTheme="minorEastAsia" w:eastAsiaTheme="minorEastAsia"/>
          <w:color w:val="auto"/>
          <w:sz w:val="24"/>
          <w:szCs w:val="24"/>
          <w:highlight w:val="none"/>
        </w:rPr>
        <w:t>1.</w:t>
      </w:r>
      <w:r>
        <w:rPr>
          <w:rFonts w:cs="仿宋_GB2312" w:asciiTheme="minorEastAsia" w:hAnsiTheme="minorEastAsia" w:eastAsiaTheme="minorEastAsia"/>
          <w:color w:val="auto"/>
          <w:sz w:val="24"/>
          <w:szCs w:val="24"/>
          <w:highlight w:val="none"/>
        </w:rPr>
        <w:t>8</w:t>
      </w:r>
      <w:r>
        <w:rPr>
          <w:rFonts w:hint="eastAsia" w:cs="仿宋_GB2312" w:asciiTheme="minorEastAsia" w:hAnsiTheme="minorEastAsia" w:eastAsiaTheme="minorEastAsia"/>
          <w:color w:val="auto"/>
          <w:sz w:val="24"/>
          <w:szCs w:val="24"/>
          <w:highlight w:val="none"/>
        </w:rPr>
        <w:t>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7B18A6C1">
      <w:pPr>
        <w:pStyle w:val="394"/>
        <w:spacing w:before="0"/>
        <w:ind w:firstLine="0" w:firstLineChars="0"/>
        <w:rPr>
          <w:rFonts w:ascii="宋体" w:hAnsi="宋体" w:cs="仿宋_GB2312"/>
          <w:b/>
          <w:color w:val="auto"/>
          <w:szCs w:val="24"/>
          <w:highlight w:val="none"/>
        </w:rPr>
      </w:pPr>
      <w:r>
        <w:rPr>
          <w:rFonts w:hint="eastAsia" w:ascii="宋体" w:hAnsi="宋体" w:cs="仿宋_GB2312"/>
          <w:b/>
          <w:color w:val="auto"/>
          <w:szCs w:val="24"/>
          <w:highlight w:val="none"/>
        </w:rPr>
        <w:t>2.信用信息查询</w:t>
      </w:r>
    </w:p>
    <w:p w14:paraId="7A2B4D44">
      <w:pPr>
        <w:pStyle w:val="394"/>
        <w:spacing w:before="0"/>
        <w:ind w:firstLine="495" w:firstLineChars="0"/>
        <w:rPr>
          <w:rFonts w:ascii="宋体" w:hAnsi="宋体" w:cs="Arial"/>
          <w:color w:val="auto"/>
          <w:kern w:val="0"/>
          <w:szCs w:val="24"/>
          <w:highlight w:val="none"/>
        </w:rPr>
      </w:pPr>
      <w:r>
        <w:rPr>
          <w:rFonts w:hint="eastAsia" w:ascii="宋体" w:hAnsi="宋体" w:cs="Arial"/>
          <w:color w:val="auto"/>
          <w:kern w:val="0"/>
          <w:szCs w:val="24"/>
          <w:highlight w:val="none"/>
        </w:rPr>
        <w:t>2.1信用信息查询渠道及截止时间：</w:t>
      </w:r>
      <w:r>
        <w:rPr>
          <w:rFonts w:hint="eastAsia" w:ascii="宋体" w:hAnsi="宋体" w:cs="Arial"/>
          <w:color w:val="auto"/>
          <w:kern w:val="0"/>
          <w:szCs w:val="24"/>
          <w:highlight w:val="none"/>
          <w:lang w:eastAsia="zh-CN"/>
        </w:rPr>
        <w:t>采购代理机构</w:t>
      </w:r>
      <w:r>
        <w:rPr>
          <w:rFonts w:hint="eastAsia" w:ascii="宋体" w:hAnsi="宋体" w:cs="Arial"/>
          <w:color w:val="auto"/>
          <w:kern w:val="0"/>
          <w:szCs w:val="24"/>
          <w:highlight w:val="none"/>
        </w:rPr>
        <w:t>将通过“信用中国”网站(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Style w:val="68"/>
          <w:rFonts w:hint="eastAsia" w:ascii="宋体" w:hAnsi="宋体" w:eastAsia="宋体"/>
          <w:snapToGrid/>
          <w:color w:val="auto"/>
          <w:sz w:val="24"/>
          <w:szCs w:val="24"/>
          <w:highlight w:val="none"/>
        </w:rPr>
        <w:t>www.creditchina.gov.cn</w:t>
      </w:r>
      <w:r>
        <w:rPr>
          <w:rStyle w:val="68"/>
          <w:rFonts w:hint="eastAsia" w:ascii="宋体" w:hAnsi="宋体" w:eastAsia="宋体"/>
          <w:snapToGrid/>
          <w:color w:val="auto"/>
          <w:sz w:val="24"/>
          <w:szCs w:val="24"/>
          <w:highlight w:val="none"/>
        </w:rPr>
        <w:fldChar w:fldCharType="end"/>
      </w:r>
      <w:r>
        <w:rPr>
          <w:rFonts w:hint="eastAsia" w:ascii="宋体" w:hAnsi="宋体" w:cs="Arial"/>
          <w:color w:val="auto"/>
          <w:kern w:val="0"/>
          <w:szCs w:val="24"/>
          <w:highlight w:val="none"/>
        </w:rPr>
        <w:t>)、中国政府采购网(www.ccgp.gov.cn)渠道查询供应商响应截止时间前的信用记录。</w:t>
      </w:r>
    </w:p>
    <w:p w14:paraId="2B255B06">
      <w:pPr>
        <w:pStyle w:val="394"/>
        <w:spacing w:before="0"/>
        <w:ind w:firstLine="495" w:firstLineChars="0"/>
        <w:rPr>
          <w:rFonts w:ascii="宋体" w:hAnsi="宋体" w:cs="Arial"/>
          <w:color w:val="auto"/>
          <w:kern w:val="0"/>
          <w:szCs w:val="24"/>
          <w:highlight w:val="none"/>
        </w:rPr>
      </w:pPr>
      <w:r>
        <w:rPr>
          <w:rFonts w:hint="eastAsia" w:ascii="宋体" w:hAnsi="宋体" w:cs="Arial"/>
          <w:color w:val="auto"/>
          <w:kern w:val="0"/>
          <w:szCs w:val="24"/>
          <w:highlight w:val="none"/>
        </w:rPr>
        <w:t>2.2信用信息查询记录和证据留存的具体方式：现场查询的供应商的信用记录、查询结果经确认后存档。</w:t>
      </w:r>
    </w:p>
    <w:p w14:paraId="5AA84037">
      <w:pPr>
        <w:pStyle w:val="394"/>
        <w:spacing w:before="0"/>
        <w:ind w:firstLine="495" w:firstLineChars="0"/>
        <w:rPr>
          <w:rFonts w:ascii="宋体" w:hAnsi="宋体" w:cs="Arial"/>
          <w:color w:val="auto"/>
          <w:kern w:val="0"/>
          <w:szCs w:val="24"/>
          <w:highlight w:val="none"/>
        </w:rPr>
      </w:pPr>
      <w:r>
        <w:rPr>
          <w:rFonts w:hint="eastAsia" w:ascii="宋体" w:hAnsi="宋体" w:cs="Arial"/>
          <w:color w:val="auto"/>
          <w:kern w:val="0"/>
          <w:szCs w:val="24"/>
          <w:highlight w:val="none"/>
        </w:rPr>
        <w:t>2.3信用信息的使用规则：经查询列入失信被执行人名单、重大税收违法案件当事人名单、政府采购严重违法失信行为记录名单的供应商将被拒绝参与政府采购活动。</w:t>
      </w:r>
    </w:p>
    <w:p w14:paraId="3D14FF0C">
      <w:pPr>
        <w:pStyle w:val="394"/>
        <w:spacing w:before="0"/>
        <w:ind w:firstLine="495" w:firstLineChars="0"/>
        <w:rPr>
          <w:rFonts w:ascii="宋体" w:hAnsi="宋体" w:cs="Arial"/>
          <w:color w:val="auto"/>
          <w:kern w:val="0"/>
          <w:szCs w:val="24"/>
          <w:highlight w:val="none"/>
        </w:rPr>
      </w:pPr>
      <w:r>
        <w:rPr>
          <w:rFonts w:hint="eastAsia" w:ascii="宋体" w:hAnsi="宋体" w:cs="Arial"/>
          <w:color w:val="auto"/>
          <w:kern w:val="0"/>
          <w:szCs w:val="24"/>
          <w:highlight w:val="none"/>
        </w:rPr>
        <w:t>2.4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00CDACCC">
      <w:pPr>
        <w:adjustRightInd/>
        <w:spacing w:before="240" w:beforeLines="100" w:after="240" w:afterLines="100" w:line="360" w:lineRule="auto"/>
        <w:jc w:val="center"/>
        <w:outlineLvl w:val="1"/>
        <w:rPr>
          <w:rFonts w:ascii="宋体" w:hAnsi="宋体" w:cs="仿宋_GB2312"/>
          <w:b/>
          <w:color w:val="auto"/>
          <w:sz w:val="32"/>
          <w:szCs w:val="32"/>
          <w:highlight w:val="none"/>
        </w:rPr>
      </w:pPr>
      <w:bookmarkStart w:id="71" w:name="_Toc127975710"/>
      <w:r>
        <w:rPr>
          <w:rFonts w:hint="eastAsia" w:ascii="宋体" w:hAnsi="宋体" w:cs="仿宋_GB2312"/>
          <w:b/>
          <w:color w:val="auto"/>
          <w:sz w:val="32"/>
          <w:szCs w:val="32"/>
          <w:highlight w:val="none"/>
        </w:rPr>
        <w:t>九、提交最后报价</w:t>
      </w:r>
      <w:bookmarkEnd w:id="71"/>
    </w:p>
    <w:p w14:paraId="5DDE2F2D">
      <w:pPr>
        <w:snapToGrid w:val="0"/>
        <w:spacing w:line="360" w:lineRule="auto"/>
        <w:rPr>
          <w:rFonts w:ascii="宋体" w:hAnsi="宋体" w:cs="仿宋_GB2312"/>
          <w:color w:val="auto"/>
          <w:sz w:val="24"/>
          <w:highlight w:val="none"/>
          <w:u w:val="single"/>
          <w:lang w:val="zh-CN"/>
        </w:rPr>
      </w:pPr>
      <w:r>
        <w:rPr>
          <w:rFonts w:hint="eastAsia" w:ascii="宋体" w:hAnsi="宋体"/>
          <w:b/>
          <w:color w:val="auto"/>
          <w:sz w:val="24"/>
          <w:highlight w:val="none"/>
        </w:rPr>
        <w:t>1.</w:t>
      </w:r>
      <w:r>
        <w:rPr>
          <w:rFonts w:hint="eastAsia" w:ascii="宋体" w:hAnsi="宋体" w:cs="仿宋_GB2312"/>
          <w:color w:val="auto"/>
          <w:sz w:val="24"/>
          <w:highlight w:val="none"/>
        </w:rPr>
        <w:t>供应商的</w:t>
      </w:r>
      <w:r>
        <w:rPr>
          <w:rFonts w:hint="eastAsia" w:ascii="宋体" w:hAnsi="宋体" w:cs="仿宋_GB2312"/>
          <w:b/>
          <w:color w:val="auto"/>
          <w:sz w:val="24"/>
          <w:highlight w:val="none"/>
        </w:rPr>
        <w:t>最后报价文件</w:t>
      </w:r>
      <w:r>
        <w:rPr>
          <w:rFonts w:hint="eastAsia" w:ascii="宋体" w:hAnsi="宋体" w:cs="仿宋_GB2312"/>
          <w:color w:val="auto"/>
          <w:sz w:val="24"/>
          <w:highlight w:val="none"/>
        </w:rPr>
        <w:t>应包括以下内容（均需使用电子签名）：</w:t>
      </w:r>
    </w:p>
    <w:p w14:paraId="5C83B7BA">
      <w:pPr>
        <w:pStyle w:val="33"/>
        <w:snapToGrid w:val="0"/>
        <w:spacing w:line="360" w:lineRule="auto"/>
        <w:ind w:firstLine="480" w:firstLineChars="200"/>
        <w:rPr>
          <w:rFonts w:hAnsi="宋体" w:cs="仿宋_GB2312"/>
          <w:color w:val="auto"/>
          <w:sz w:val="24"/>
          <w:szCs w:val="24"/>
          <w:highlight w:val="none"/>
        </w:rPr>
      </w:pPr>
      <w:r>
        <w:rPr>
          <w:rFonts w:hint="eastAsia" w:hAnsi="宋体" w:cs="仿宋_GB2312"/>
          <w:color w:val="auto"/>
          <w:sz w:val="24"/>
          <w:szCs w:val="24"/>
          <w:highlight w:val="none"/>
        </w:rPr>
        <w:t>1.1最后报价一览表；</w:t>
      </w:r>
    </w:p>
    <w:p w14:paraId="6FF2B923">
      <w:pPr>
        <w:adjustRightInd/>
        <w:spacing w:before="240" w:beforeLines="100" w:after="240" w:afterLines="100" w:line="360" w:lineRule="auto"/>
        <w:jc w:val="center"/>
        <w:outlineLvl w:val="1"/>
        <w:rPr>
          <w:rFonts w:ascii="宋体" w:hAnsi="宋体" w:cs="仿宋_GB2312"/>
          <w:b/>
          <w:color w:val="auto"/>
          <w:sz w:val="32"/>
          <w:szCs w:val="32"/>
          <w:highlight w:val="none"/>
        </w:rPr>
      </w:pPr>
      <w:bookmarkStart w:id="72" w:name="_Toc127975711"/>
      <w:r>
        <w:rPr>
          <w:rFonts w:hint="eastAsia" w:ascii="宋体" w:hAnsi="宋体" w:cs="仿宋_GB2312"/>
          <w:b/>
          <w:color w:val="auto"/>
          <w:sz w:val="32"/>
          <w:szCs w:val="32"/>
          <w:highlight w:val="none"/>
        </w:rPr>
        <w:t>十、评审</w:t>
      </w:r>
      <w:bookmarkEnd w:id="72"/>
    </w:p>
    <w:p w14:paraId="1D485558">
      <w:pPr>
        <w:pStyle w:val="394"/>
        <w:spacing w:before="0"/>
        <w:ind w:firstLine="0" w:firstLineChars="0"/>
        <w:rPr>
          <w:rFonts w:ascii="宋体" w:hAnsi="宋体" w:cs="仿宋_GB2312"/>
          <w:b/>
          <w:color w:val="auto"/>
          <w:highlight w:val="none"/>
        </w:rPr>
      </w:pPr>
      <w:r>
        <w:rPr>
          <w:rFonts w:hint="eastAsia" w:ascii="宋体" w:hAnsi="宋体"/>
          <w:b/>
          <w:color w:val="auto"/>
          <w:szCs w:val="24"/>
          <w:highlight w:val="none"/>
        </w:rPr>
        <w:t>1.</w:t>
      </w:r>
      <w:r>
        <w:rPr>
          <w:rFonts w:hint="eastAsia" w:ascii="宋体" w:hAnsi="宋体" w:cs="仿宋_GB2312"/>
          <w:b/>
          <w:color w:val="auto"/>
          <w:highlight w:val="none"/>
        </w:rPr>
        <w:t xml:space="preserve"> 评审方法：</w:t>
      </w:r>
      <w:r>
        <w:rPr>
          <w:rFonts w:hint="eastAsia" w:ascii="宋体" w:hAnsi="宋体" w:cs="仿宋_GB2312"/>
          <w:color w:val="auto"/>
          <w:highlight w:val="none"/>
        </w:rPr>
        <w:t>综合评分法。</w:t>
      </w:r>
    </w:p>
    <w:p w14:paraId="51A7C61B">
      <w:pPr>
        <w:pStyle w:val="394"/>
        <w:spacing w:before="0"/>
        <w:ind w:firstLine="0" w:firstLineChars="0"/>
        <w:rPr>
          <w:rFonts w:ascii="宋体" w:hAnsi="宋体" w:cs="仿宋_GB2312"/>
          <w:b/>
          <w:color w:val="auto"/>
          <w:highlight w:val="none"/>
        </w:rPr>
      </w:pPr>
      <w:r>
        <w:rPr>
          <w:rFonts w:hint="eastAsia" w:ascii="宋体" w:hAnsi="宋体" w:cs="仿宋_GB2312"/>
          <w:b/>
          <w:color w:val="auto"/>
          <w:highlight w:val="none"/>
        </w:rPr>
        <w:t>2. 价格分计算方法：</w:t>
      </w:r>
      <w:r>
        <w:rPr>
          <w:rFonts w:hint="eastAsia" w:ascii="宋体" w:hAnsi="宋体" w:cs="仿宋_GB2312"/>
          <w:color w:val="auto"/>
          <w:highlight w:val="none"/>
        </w:rPr>
        <w:t>低价优先法。</w:t>
      </w:r>
    </w:p>
    <w:p w14:paraId="797F17CF">
      <w:pPr>
        <w:pStyle w:val="394"/>
        <w:spacing w:before="0"/>
        <w:ind w:firstLine="0" w:firstLineChars="0"/>
        <w:rPr>
          <w:rFonts w:ascii="宋体" w:hAnsi="宋体"/>
          <w:color w:val="auto"/>
          <w:szCs w:val="24"/>
          <w:highlight w:val="none"/>
        </w:rPr>
      </w:pPr>
      <w:r>
        <w:rPr>
          <w:rFonts w:hint="eastAsia" w:ascii="宋体" w:hAnsi="宋体" w:cs="仿宋_GB2312"/>
          <w:b/>
          <w:color w:val="auto"/>
          <w:highlight w:val="none"/>
        </w:rPr>
        <w:t>3. 评审要求：</w:t>
      </w:r>
      <w:r>
        <w:rPr>
          <w:rFonts w:hint="eastAsia" w:ascii="宋体" w:hAnsi="宋体" w:cs="仿宋_GB2312"/>
          <w:color w:val="auto"/>
          <w:highlight w:val="none"/>
        </w:rPr>
        <w:t>详见磋商文件第五部分“评审方法及评审标准”。</w:t>
      </w:r>
    </w:p>
    <w:p w14:paraId="3AA46005">
      <w:pPr>
        <w:adjustRightInd/>
        <w:spacing w:before="240" w:beforeLines="100" w:after="240" w:afterLines="100" w:line="360" w:lineRule="auto"/>
        <w:jc w:val="center"/>
        <w:outlineLvl w:val="1"/>
        <w:rPr>
          <w:rFonts w:ascii="宋体" w:hAnsi="宋体" w:cs="仿宋_GB2312"/>
          <w:b/>
          <w:color w:val="auto"/>
          <w:sz w:val="32"/>
          <w:szCs w:val="32"/>
          <w:highlight w:val="none"/>
        </w:rPr>
      </w:pPr>
      <w:bookmarkStart w:id="73" w:name="_Toc127975712"/>
      <w:r>
        <w:rPr>
          <w:rFonts w:hint="eastAsia" w:ascii="宋体" w:hAnsi="宋体" w:cs="仿宋_GB2312"/>
          <w:b/>
          <w:color w:val="auto"/>
          <w:sz w:val="32"/>
          <w:szCs w:val="32"/>
          <w:highlight w:val="none"/>
        </w:rPr>
        <w:t>十一、成交</w:t>
      </w:r>
      <w:bookmarkEnd w:id="73"/>
    </w:p>
    <w:p w14:paraId="0B2DD662">
      <w:pPr>
        <w:pStyle w:val="33"/>
        <w:spacing w:line="360" w:lineRule="auto"/>
        <w:rPr>
          <w:rFonts w:hAnsi="宋体" w:cs="仿宋_GB2312"/>
          <w:b/>
          <w:color w:val="auto"/>
          <w:sz w:val="24"/>
          <w:szCs w:val="24"/>
          <w:highlight w:val="none"/>
        </w:rPr>
      </w:pPr>
      <w:r>
        <w:rPr>
          <w:rFonts w:hint="eastAsia" w:hAnsi="宋体"/>
          <w:b/>
          <w:color w:val="auto"/>
          <w:sz w:val="24"/>
          <w:highlight w:val="none"/>
        </w:rPr>
        <w:t>1. 推荐成交候选供应商</w:t>
      </w:r>
    </w:p>
    <w:p w14:paraId="3499CFF2">
      <w:pPr>
        <w:spacing w:line="360" w:lineRule="auto"/>
        <w:ind w:firstLine="465" w:firstLineChars="194"/>
        <w:rPr>
          <w:rFonts w:ascii="宋体" w:hAnsi="宋体"/>
          <w:color w:val="auto"/>
          <w:sz w:val="24"/>
          <w:szCs w:val="21"/>
          <w:highlight w:val="none"/>
        </w:rPr>
      </w:pPr>
      <w:r>
        <w:rPr>
          <w:rFonts w:hint="eastAsia" w:ascii="宋体" w:hAnsi="宋体"/>
          <w:color w:val="auto"/>
          <w:sz w:val="24"/>
          <w:szCs w:val="21"/>
          <w:highlight w:val="none"/>
        </w:rPr>
        <w:t>磋商小组将根据综合评分情况，按照评审得分由高到低顺序推荐3名以上成交候选供应商，并编写评审报告。符合财政部门规定情形的，可以推荐2家成交候选供应商。评审得分相同的，按照最后报价由低到高的顺序推荐。评审得分且最后报价相同的，按照技术指标优劣顺序推荐。</w:t>
      </w:r>
    </w:p>
    <w:p w14:paraId="6B7C9819">
      <w:pPr>
        <w:pStyle w:val="33"/>
        <w:spacing w:line="360" w:lineRule="auto"/>
        <w:rPr>
          <w:rFonts w:hAnsi="宋体"/>
          <w:b/>
          <w:color w:val="auto"/>
          <w:sz w:val="24"/>
          <w:highlight w:val="none"/>
        </w:rPr>
      </w:pPr>
      <w:r>
        <w:rPr>
          <w:rFonts w:hint="eastAsia" w:hAnsi="宋体"/>
          <w:b/>
          <w:color w:val="auto"/>
          <w:sz w:val="24"/>
          <w:highlight w:val="none"/>
        </w:rPr>
        <w:t>2. 确定成交供应商</w:t>
      </w:r>
    </w:p>
    <w:p w14:paraId="12BCE96C">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政府采购项目实行全流程电子化，评审报告送交、采购结果确定和结果公告均在线完成。为进一步提升采购结果确定效率，采购代理机构应当依法及时将评审报告在线送交采购人。采购人应当自收到评审报告之日起2个工作日内在线确定成交供应商，为提高政府采购效率，一般在收到评审报告当天确定中标或者成交供应商。成交通知书和成交结果公告应当在规定时间内同时发出。</w:t>
      </w:r>
    </w:p>
    <w:p w14:paraId="5408A623">
      <w:pPr>
        <w:tabs>
          <w:tab w:val="left" w:pos="0"/>
        </w:tabs>
        <w:spacing w:line="360" w:lineRule="auto"/>
        <w:rPr>
          <w:rFonts w:ascii="宋体" w:hAnsi="宋体" w:cs="Helvetica"/>
          <w:color w:val="auto"/>
          <w:kern w:val="0"/>
          <w:sz w:val="24"/>
          <w:highlight w:val="none"/>
        </w:rPr>
      </w:pPr>
      <w:r>
        <w:rPr>
          <w:rFonts w:hint="eastAsia" w:ascii="宋体" w:hAnsi="宋体"/>
          <w:b/>
          <w:color w:val="auto"/>
          <w:sz w:val="24"/>
          <w:highlight w:val="none"/>
        </w:rPr>
        <w:t>3．成交通知及成交结果公告</w:t>
      </w:r>
    </w:p>
    <w:p w14:paraId="26D66619">
      <w:pPr>
        <w:spacing w:line="360" w:lineRule="auto"/>
        <w:ind w:firstLine="360" w:firstLineChars="150"/>
        <w:rPr>
          <w:rFonts w:ascii="宋体" w:hAnsi="宋体" w:cs="宋体"/>
          <w:color w:val="auto"/>
          <w:sz w:val="24"/>
          <w:highlight w:val="none"/>
        </w:rPr>
      </w:pPr>
      <w:r>
        <w:rPr>
          <w:rFonts w:hint="eastAsia" w:ascii="宋体" w:hAnsi="宋体"/>
          <w:color w:val="auto"/>
          <w:sz w:val="24"/>
          <w:szCs w:val="21"/>
          <w:highlight w:val="none"/>
        </w:rPr>
        <w:t>3.1自成交人确定之日起2个工作日内，</w:t>
      </w:r>
      <w:r>
        <w:rPr>
          <w:rFonts w:hint="eastAsia" w:ascii="宋体" w:hAnsi="宋体"/>
          <w:color w:val="auto"/>
          <w:sz w:val="24"/>
          <w:szCs w:val="21"/>
          <w:highlight w:val="none"/>
          <w:lang w:eastAsia="zh-CN"/>
        </w:rPr>
        <w:t>采购代理机构</w:t>
      </w:r>
      <w:r>
        <w:rPr>
          <w:rFonts w:hint="eastAsia" w:ascii="宋体" w:hAnsi="宋体"/>
          <w:color w:val="auto"/>
          <w:sz w:val="24"/>
          <w:szCs w:val="21"/>
          <w:highlight w:val="none"/>
        </w:rPr>
        <w:t>通过电子交易平台向成交人发出成交通知书，</w:t>
      </w:r>
      <w:r>
        <w:rPr>
          <w:rFonts w:hint="eastAsia" w:ascii="宋体" w:hAnsi="宋体" w:cs="宋体"/>
          <w:color w:val="auto"/>
          <w:sz w:val="24"/>
          <w:highlight w:val="none"/>
        </w:rPr>
        <w:t>同时编制发布采购</w:t>
      </w:r>
      <w:r>
        <w:rPr>
          <w:rFonts w:hint="eastAsia" w:ascii="宋体" w:hAnsi="宋体"/>
          <w:color w:val="auto"/>
          <w:sz w:val="24"/>
          <w:szCs w:val="21"/>
          <w:highlight w:val="none"/>
        </w:rPr>
        <w:t>成交结果公告。</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也可以以纸质形式进行成交通知。</w:t>
      </w:r>
    </w:p>
    <w:p w14:paraId="4A4E05F3">
      <w:pPr>
        <w:spacing w:line="360" w:lineRule="auto"/>
        <w:ind w:firstLine="360" w:firstLineChars="150"/>
        <w:rPr>
          <w:rFonts w:ascii="宋体" w:hAnsi="宋体"/>
          <w:color w:val="auto"/>
          <w:sz w:val="24"/>
          <w:szCs w:val="21"/>
          <w:highlight w:val="none"/>
        </w:rPr>
      </w:pPr>
      <w:r>
        <w:rPr>
          <w:rFonts w:hint="eastAsia" w:ascii="宋体" w:hAnsi="宋体" w:cs="宋体"/>
          <w:color w:val="auto"/>
          <w:sz w:val="24"/>
          <w:highlight w:val="none"/>
        </w:rPr>
        <w:t>3.2</w:t>
      </w:r>
      <w:r>
        <w:rPr>
          <w:rFonts w:hint="eastAsia" w:ascii="宋体" w:hAnsi="宋体"/>
          <w:color w:val="auto"/>
          <w:sz w:val="24"/>
          <w:szCs w:val="21"/>
          <w:highlight w:val="none"/>
        </w:rPr>
        <w:t>成交</w:t>
      </w:r>
      <w:r>
        <w:rPr>
          <w:rFonts w:hint="eastAsia" w:ascii="宋体" w:hAnsi="宋体" w:cs="仿宋_GB2312"/>
          <w:color w:val="auto"/>
          <w:sz w:val="24"/>
          <w:highlight w:val="none"/>
        </w:rPr>
        <w:t>结果公告内容包括</w:t>
      </w:r>
      <w:r>
        <w:rPr>
          <w:rFonts w:hint="eastAsia" w:ascii="宋体" w:hAnsi="宋体" w:cs="宋体"/>
          <w:color w:val="auto"/>
          <w:sz w:val="24"/>
          <w:highlight w:val="none"/>
        </w:rPr>
        <w:t>采购人及其委托的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的名称、地址、联系方式，项目名称和项目编号，成交人名称、地址和成交金额，主要中标标的的名称、规格型号、数量、单价、服务要求，开标记录、</w:t>
      </w:r>
      <w:bookmarkStart w:id="74" w:name="_Hlk101184471"/>
      <w:r>
        <w:rPr>
          <w:rFonts w:hint="eastAsia" w:ascii="宋体" w:hAnsi="宋体" w:cs="宋体"/>
          <w:color w:val="auto"/>
          <w:sz w:val="24"/>
          <w:highlight w:val="none"/>
        </w:rPr>
        <w:t>资格审查情况、评审专家抽取规则、符合性审查情况、</w:t>
      </w:r>
      <w:bookmarkEnd w:id="74"/>
      <w:r>
        <w:rPr>
          <w:rFonts w:hint="eastAsia" w:ascii="宋体" w:hAnsi="宋体" w:cs="宋体"/>
          <w:color w:val="auto"/>
          <w:sz w:val="24"/>
          <w:highlight w:val="none"/>
        </w:rPr>
        <w:t>未成交情况说明、成交公告期限以及评审专家名单、评分汇总及明细。</w:t>
      </w:r>
    </w:p>
    <w:p w14:paraId="6B806B2B">
      <w:pPr>
        <w:spacing w:line="360" w:lineRule="auto"/>
        <w:ind w:firstLine="360" w:firstLineChars="150"/>
        <w:rPr>
          <w:rFonts w:ascii="宋体" w:hAnsi="宋体"/>
          <w:color w:val="auto"/>
          <w:sz w:val="24"/>
          <w:szCs w:val="21"/>
          <w:highlight w:val="none"/>
        </w:rPr>
      </w:pPr>
      <w:r>
        <w:rPr>
          <w:rFonts w:hint="eastAsia" w:ascii="宋体" w:hAnsi="宋体"/>
          <w:color w:val="auto"/>
          <w:sz w:val="24"/>
          <w:szCs w:val="21"/>
          <w:highlight w:val="none"/>
        </w:rPr>
        <w:t>3.3公告期限为1个工作日。</w:t>
      </w:r>
    </w:p>
    <w:p w14:paraId="2BF704F0">
      <w:pPr>
        <w:spacing w:line="360" w:lineRule="auto"/>
        <w:ind w:firstLine="360" w:firstLineChars="150"/>
        <w:rPr>
          <w:rFonts w:ascii="宋体" w:hAnsi="宋体"/>
          <w:color w:val="auto"/>
          <w:sz w:val="24"/>
          <w:szCs w:val="21"/>
          <w:highlight w:val="none"/>
        </w:rPr>
      </w:pPr>
      <w:r>
        <w:rPr>
          <w:rFonts w:hint="eastAsia" w:ascii="宋体" w:hAnsi="宋体"/>
          <w:color w:val="auto"/>
          <w:sz w:val="24"/>
          <w:szCs w:val="21"/>
          <w:highlight w:val="none"/>
        </w:rPr>
        <w:t>3.4由于中标、成交供应商原因导致重新采购的，应当承担支付代理费和专家评审费等费用在内的赔偿责任。</w:t>
      </w:r>
    </w:p>
    <w:p w14:paraId="7D6BA7CB">
      <w:pPr>
        <w:adjustRightInd/>
        <w:spacing w:before="240" w:beforeLines="100" w:after="240" w:afterLines="100" w:line="360" w:lineRule="auto"/>
        <w:jc w:val="center"/>
        <w:outlineLvl w:val="1"/>
        <w:rPr>
          <w:rFonts w:ascii="宋体" w:hAnsi="宋体" w:cs="仿宋_GB2312"/>
          <w:b/>
          <w:color w:val="auto"/>
          <w:sz w:val="32"/>
          <w:szCs w:val="32"/>
          <w:highlight w:val="none"/>
        </w:rPr>
      </w:pPr>
      <w:bookmarkStart w:id="75" w:name="_Toc127975713"/>
      <w:r>
        <w:rPr>
          <w:rFonts w:hint="eastAsia" w:ascii="宋体" w:hAnsi="宋体" w:cs="仿宋_GB2312"/>
          <w:b/>
          <w:color w:val="auto"/>
          <w:sz w:val="32"/>
          <w:szCs w:val="32"/>
          <w:highlight w:val="none"/>
        </w:rPr>
        <w:t>十二、合同</w:t>
      </w:r>
      <w:bookmarkEnd w:id="75"/>
    </w:p>
    <w:p w14:paraId="764CDB61">
      <w:pPr>
        <w:tabs>
          <w:tab w:val="left" w:pos="0"/>
        </w:tabs>
        <w:spacing w:line="360" w:lineRule="auto"/>
        <w:rPr>
          <w:rFonts w:ascii="宋体" w:hAnsi="宋体"/>
          <w:b/>
          <w:color w:val="auto"/>
          <w:sz w:val="24"/>
          <w:highlight w:val="none"/>
        </w:rPr>
      </w:pPr>
      <w:r>
        <w:rPr>
          <w:rFonts w:hint="eastAsia" w:ascii="宋体" w:hAnsi="宋体"/>
          <w:b/>
          <w:color w:val="auto"/>
          <w:sz w:val="24"/>
          <w:highlight w:val="none"/>
        </w:rPr>
        <w:t>1.合同主要条款：</w:t>
      </w:r>
      <w:r>
        <w:rPr>
          <w:rFonts w:hint="eastAsia" w:ascii="宋体" w:hAnsi="宋体"/>
          <w:color w:val="auto"/>
          <w:sz w:val="24"/>
          <w:highlight w:val="none"/>
        </w:rPr>
        <w:t>详见“第六部分拟签订的合同文本”。</w:t>
      </w:r>
    </w:p>
    <w:p w14:paraId="7FD237D2">
      <w:pPr>
        <w:tabs>
          <w:tab w:val="left" w:pos="0"/>
        </w:tabs>
        <w:spacing w:line="360" w:lineRule="auto"/>
        <w:rPr>
          <w:rFonts w:ascii="宋体" w:hAnsi="宋体"/>
          <w:b/>
          <w:color w:val="auto"/>
          <w:sz w:val="24"/>
          <w:highlight w:val="none"/>
        </w:rPr>
      </w:pPr>
      <w:r>
        <w:rPr>
          <w:rFonts w:hint="eastAsia" w:ascii="宋体" w:hAnsi="宋体"/>
          <w:b/>
          <w:color w:val="auto"/>
          <w:sz w:val="24"/>
          <w:highlight w:val="none"/>
        </w:rPr>
        <w:t>2.合同的签订</w:t>
      </w:r>
    </w:p>
    <w:p w14:paraId="7B0AD8C4">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olor w:val="auto"/>
          <w:szCs w:val="21"/>
          <w:highlight w:val="none"/>
        </w:rPr>
        <w:t>2.1</w:t>
      </w:r>
      <w:r>
        <w:rPr>
          <w:rFonts w:hint="eastAsia" w:ascii="宋体" w:hAnsi="宋体" w:cs="宋体"/>
          <w:color w:val="auto"/>
          <w:kern w:val="0"/>
          <w:sz w:val="24"/>
          <w:highlight w:val="none"/>
        </w:rPr>
        <w:t>除不可抗力等特殊情况外，原则上采购人应当在成交通知书发出之日起</w:t>
      </w:r>
      <w:r>
        <w:rPr>
          <w:rFonts w:ascii="宋体" w:hAnsi="宋体" w:cs="宋体"/>
          <w:color w:val="auto"/>
          <w:kern w:val="0"/>
          <w:sz w:val="24"/>
          <w:highlight w:val="none"/>
        </w:rPr>
        <w:t>30</w:t>
      </w:r>
      <w:r>
        <w:rPr>
          <w:rFonts w:hint="eastAsia" w:ascii="宋体" w:hAnsi="宋体" w:cs="宋体"/>
          <w:color w:val="auto"/>
          <w:kern w:val="0"/>
          <w:sz w:val="24"/>
          <w:highlight w:val="none"/>
        </w:rPr>
        <w:t>日内，与成交供应商按照磋商文件确定的事项签订政府采购合同，并在签订之日起2个工作日内将政府采购合同在浙江政府采购网上公告。鼓励有条件的采购人视情缩减采购合同签订时限，提高采购效率，杜绝“冷、硬、横、推”等不当行为。</w:t>
      </w:r>
    </w:p>
    <w:p w14:paraId="65D9C9DE">
      <w:pPr>
        <w:pStyle w:val="394"/>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2.2成交人按规定的日期、时间、地点，由法定代表人或其授权代表与采购人代表签订合同。如成交人为联合体的，由联合体成员各方法定代表人或其授权代表与采购人代表签订合同。</w:t>
      </w:r>
    </w:p>
    <w:p w14:paraId="31B7051F">
      <w:pPr>
        <w:spacing w:line="360" w:lineRule="auto"/>
        <w:ind w:firstLine="465" w:firstLineChars="194"/>
        <w:rPr>
          <w:rFonts w:ascii="宋体" w:hAnsi="宋体"/>
          <w:color w:val="auto"/>
          <w:sz w:val="24"/>
          <w:szCs w:val="21"/>
          <w:highlight w:val="none"/>
        </w:rPr>
      </w:pPr>
      <w:r>
        <w:rPr>
          <w:rFonts w:hint="eastAsia" w:ascii="宋体" w:hAnsi="宋体"/>
          <w:color w:val="auto"/>
          <w:sz w:val="24"/>
          <w:szCs w:val="21"/>
          <w:highlight w:val="none"/>
        </w:rPr>
        <w:t>2.3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14:paraId="5E745D5F">
      <w:pPr>
        <w:spacing w:line="360" w:lineRule="auto"/>
        <w:ind w:firstLine="465" w:firstLineChars="194"/>
        <w:rPr>
          <w:rFonts w:ascii="宋体" w:hAnsi="宋体"/>
          <w:color w:val="auto"/>
          <w:sz w:val="24"/>
          <w:szCs w:val="21"/>
          <w:highlight w:val="none"/>
        </w:rPr>
      </w:pPr>
      <w:r>
        <w:rPr>
          <w:rFonts w:hint="eastAsia" w:ascii="宋体" w:hAnsi="宋体"/>
          <w:color w:val="auto"/>
          <w:sz w:val="24"/>
          <w:szCs w:val="21"/>
          <w:highlight w:val="none"/>
        </w:rPr>
        <w:t>2.4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14:paraId="776D46FE">
      <w:pPr>
        <w:spacing w:line="360" w:lineRule="auto"/>
        <w:ind w:firstLine="465" w:firstLineChars="194"/>
        <w:rPr>
          <w:rFonts w:ascii="宋体" w:hAnsi="宋体"/>
          <w:color w:val="auto"/>
          <w:sz w:val="24"/>
          <w:szCs w:val="21"/>
          <w:highlight w:val="none"/>
        </w:rPr>
      </w:pPr>
      <w:r>
        <w:rPr>
          <w:rFonts w:hint="eastAsia" w:ascii="宋体" w:hAnsi="宋体"/>
          <w:color w:val="auto"/>
          <w:sz w:val="24"/>
          <w:szCs w:val="21"/>
          <w:highlight w:val="none"/>
        </w:rPr>
        <w:t>2.5如签订合同并生效后，供应商无故拒绝或延期，除按照合同条款处理外，列入不良行为记录一次，并给予通报。</w:t>
      </w:r>
    </w:p>
    <w:p w14:paraId="3EB941DC">
      <w:pPr>
        <w:pStyle w:val="394"/>
        <w:snapToGrid w:val="0"/>
        <w:spacing w:before="0" w:after="120"/>
        <w:ind w:firstLine="480"/>
        <w:rPr>
          <w:rFonts w:ascii="宋体" w:hAnsi="宋体" w:cs="仿宋_GB2312"/>
          <w:color w:val="auto"/>
          <w:highlight w:val="none"/>
        </w:rPr>
      </w:pPr>
      <w:r>
        <w:rPr>
          <w:rFonts w:ascii="宋体" w:hAnsi="宋体" w:cs="仿宋_GB2312"/>
          <w:color w:val="auto"/>
          <w:highlight w:val="none"/>
        </w:rPr>
        <w:t>2.</w:t>
      </w:r>
      <w:r>
        <w:rPr>
          <w:rFonts w:hint="eastAsia" w:ascii="宋体" w:hAnsi="宋体" w:cs="仿宋_GB2312"/>
          <w:color w:val="auto"/>
          <w:highlight w:val="none"/>
        </w:rPr>
        <w:t>6</w:t>
      </w:r>
      <w:r>
        <w:rPr>
          <w:rFonts w:ascii="宋体" w:hAnsi="宋体" w:cs="仿宋_GB2312"/>
          <w:color w:val="auto"/>
          <w:highlight w:val="none"/>
        </w:rPr>
        <w:t>采购合同由采购人与</w:t>
      </w:r>
      <w:r>
        <w:rPr>
          <w:rFonts w:hint="eastAsia" w:ascii="宋体" w:hAnsi="宋体" w:cs="仿宋_GB2312"/>
          <w:color w:val="auto"/>
          <w:highlight w:val="none"/>
        </w:rPr>
        <w:t>成交</w:t>
      </w:r>
      <w:r>
        <w:rPr>
          <w:rFonts w:ascii="宋体" w:hAnsi="宋体" w:cs="仿宋_GB2312"/>
          <w:color w:val="auto"/>
          <w:highlight w:val="none"/>
        </w:rPr>
        <w:t>供应商根据</w:t>
      </w:r>
      <w:r>
        <w:rPr>
          <w:rFonts w:hint="eastAsia" w:ascii="宋体" w:hAnsi="宋体" w:cs="仿宋_GB2312"/>
          <w:color w:val="auto"/>
          <w:highlight w:val="none"/>
        </w:rPr>
        <w:t>磋商文件、响应文件等内容通过政府采购电子交易平台在线签订，自动备案。</w:t>
      </w:r>
    </w:p>
    <w:p w14:paraId="69B89954">
      <w:pPr>
        <w:tabs>
          <w:tab w:val="left" w:pos="0"/>
        </w:tabs>
        <w:spacing w:line="360" w:lineRule="auto"/>
        <w:rPr>
          <w:rFonts w:ascii="宋体" w:hAnsi="宋体"/>
          <w:b/>
          <w:color w:val="auto"/>
          <w:sz w:val="24"/>
          <w:highlight w:val="none"/>
        </w:rPr>
      </w:pPr>
      <w:r>
        <w:rPr>
          <w:rFonts w:hint="eastAsia" w:ascii="宋体" w:hAnsi="宋体"/>
          <w:b/>
          <w:color w:val="auto"/>
          <w:sz w:val="24"/>
          <w:highlight w:val="none"/>
        </w:rPr>
        <w:t>3．履约保证金</w:t>
      </w:r>
    </w:p>
    <w:p w14:paraId="35C38972">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拟签订的合同文本要求成交供应商提交履约保证金的，供应商应当以支票、汇票、本票或者金融机构、担保机构出具的保函等非现金形式提交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。履约保证金的数额不得超过政府采购合同金额的1%。鼓励和支持供应商以银行、保险公司出具的保函形式提供履约保证金。采购人不得拒收履约保函，项目验收结束后应及时退还，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04E3C8CE">
      <w:pPr>
        <w:tabs>
          <w:tab w:val="left" w:pos="0"/>
        </w:tabs>
        <w:spacing w:line="360" w:lineRule="auto"/>
        <w:ind w:firstLine="482"/>
        <w:rPr>
          <w:rFonts w:ascii="宋体" w:hAnsi="宋体" w:cs="Helvetica"/>
          <w:color w:val="auto"/>
          <w:kern w:val="0"/>
          <w:sz w:val="24"/>
          <w:highlight w:val="none"/>
        </w:rPr>
      </w:pPr>
      <w:r>
        <w:rPr>
          <w:rFonts w:hint="eastAsia" w:ascii="宋体" w:hAnsi="宋体" w:cs="宋体"/>
          <w:snapToGrid w:val="0"/>
          <w:color w:val="auto"/>
          <w:kern w:val="28"/>
          <w:sz w:val="24"/>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17EE825B">
      <w:pPr>
        <w:adjustRightInd/>
        <w:spacing w:before="240" w:beforeLines="100" w:after="240" w:afterLines="100" w:line="360" w:lineRule="auto"/>
        <w:jc w:val="center"/>
        <w:outlineLvl w:val="1"/>
        <w:rPr>
          <w:rFonts w:ascii="宋体" w:hAnsi="宋体" w:cs="仿宋_GB2312"/>
          <w:b/>
          <w:color w:val="auto"/>
          <w:sz w:val="32"/>
          <w:szCs w:val="32"/>
          <w:highlight w:val="none"/>
        </w:rPr>
      </w:pPr>
      <w:bookmarkStart w:id="76" w:name="_Toc127975714"/>
      <w:r>
        <w:rPr>
          <w:rFonts w:hint="eastAsia" w:ascii="宋体" w:hAnsi="宋体" w:cs="仿宋_GB2312"/>
          <w:b/>
          <w:color w:val="auto"/>
          <w:sz w:val="32"/>
          <w:szCs w:val="32"/>
          <w:highlight w:val="none"/>
        </w:rPr>
        <w:t>十三、验收</w:t>
      </w:r>
      <w:bookmarkEnd w:id="76"/>
    </w:p>
    <w:p w14:paraId="2BAE5DDA">
      <w:pPr>
        <w:pStyle w:val="25"/>
        <w:spacing w:line="360" w:lineRule="auto"/>
        <w:ind w:firstLine="0" w:firstLineChars="0"/>
        <w:rPr>
          <w:b/>
          <w:color w:val="auto"/>
          <w:highlight w:val="none"/>
        </w:rPr>
      </w:pPr>
      <w:r>
        <w:rPr>
          <w:rFonts w:hint="eastAsia"/>
          <w:b/>
          <w:color w:val="auto"/>
          <w:highlight w:val="none"/>
        </w:rPr>
        <w:t>1.验收</w:t>
      </w:r>
    </w:p>
    <w:p w14:paraId="040074CD">
      <w:pPr>
        <w:tabs>
          <w:tab w:val="left" w:pos="0"/>
        </w:tabs>
        <w:spacing w:line="360" w:lineRule="auto"/>
        <w:ind w:firstLine="480"/>
        <w:rPr>
          <w:rFonts w:ascii="宋体" w:hAnsi="宋体" w:cs="Helvetica"/>
          <w:color w:val="auto"/>
          <w:kern w:val="0"/>
          <w:sz w:val="24"/>
          <w:highlight w:val="none"/>
        </w:rPr>
      </w:pPr>
      <w:r>
        <w:rPr>
          <w:rFonts w:hint="eastAsia" w:ascii="宋体" w:hAnsi="宋体" w:cs="Helvetica"/>
          <w:color w:val="auto"/>
          <w:kern w:val="0"/>
          <w:sz w:val="24"/>
          <w:highlight w:val="none"/>
        </w:rPr>
        <w:t>1.1采购人应当根据采购项目的具体情况，自行组织项目验收或者委托采购代理机构验收。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3D52DD3">
      <w:pPr>
        <w:tabs>
          <w:tab w:val="left" w:pos="0"/>
        </w:tabs>
        <w:spacing w:line="360" w:lineRule="auto"/>
        <w:ind w:firstLine="480"/>
        <w:rPr>
          <w:rFonts w:ascii="宋体" w:hAnsi="宋体" w:cs="Helvetica"/>
          <w:color w:val="auto"/>
          <w:kern w:val="0"/>
          <w:sz w:val="24"/>
          <w:highlight w:val="none"/>
        </w:rPr>
      </w:pPr>
      <w:r>
        <w:rPr>
          <w:rFonts w:hint="eastAsia" w:ascii="宋体" w:hAnsi="宋体" w:cs="Helvetica"/>
          <w:color w:val="auto"/>
          <w:kern w:val="0"/>
          <w:sz w:val="24"/>
          <w:highlight w:val="none"/>
        </w:rPr>
        <w:t>1.2采购人可以邀请参加本项目的其他供应商或者第三方机构参与验收。参与验收的供应商或者第三方机构的意见作为验收书的参考资料一并存档。</w:t>
      </w:r>
    </w:p>
    <w:p w14:paraId="61B5E66D">
      <w:pPr>
        <w:tabs>
          <w:tab w:val="left" w:pos="0"/>
        </w:tabs>
        <w:spacing w:line="360" w:lineRule="auto"/>
        <w:ind w:firstLine="480"/>
        <w:rPr>
          <w:rFonts w:ascii="宋体" w:hAnsi="宋体" w:cs="Helvetica"/>
          <w:color w:val="auto"/>
          <w:kern w:val="0"/>
          <w:sz w:val="24"/>
          <w:highlight w:val="none"/>
        </w:rPr>
      </w:pPr>
      <w:r>
        <w:rPr>
          <w:rFonts w:hint="eastAsia" w:ascii="宋体" w:hAnsi="宋体" w:cs="Helvetica"/>
          <w:color w:val="auto"/>
          <w:kern w:val="0"/>
          <w:sz w:val="24"/>
          <w:highlight w:val="none"/>
        </w:rPr>
        <w:t>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6EC27A4">
      <w:pPr>
        <w:tabs>
          <w:tab w:val="left" w:pos="0"/>
        </w:tabs>
        <w:spacing w:line="360" w:lineRule="auto"/>
        <w:ind w:firstLine="480"/>
        <w:rPr>
          <w:rFonts w:ascii="宋体" w:hAnsi="宋体" w:cs="Helvetica"/>
          <w:color w:val="auto"/>
          <w:kern w:val="0"/>
          <w:sz w:val="24"/>
          <w:highlight w:val="none"/>
        </w:rPr>
      </w:pPr>
      <w:r>
        <w:rPr>
          <w:rFonts w:hint="eastAsia" w:ascii="宋体" w:hAnsi="宋体" w:cs="Helvetica"/>
          <w:color w:val="auto"/>
          <w:kern w:val="0"/>
          <w:sz w:val="24"/>
          <w:highlight w:val="none"/>
        </w:rPr>
        <w:t>1.4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0251D23C">
      <w:pPr>
        <w:tabs>
          <w:tab w:val="left" w:pos="0"/>
        </w:tabs>
        <w:spacing w:line="360" w:lineRule="auto"/>
        <w:ind w:firstLine="480"/>
        <w:rPr>
          <w:rFonts w:ascii="宋体" w:hAnsi="宋体" w:cs="Helvetica"/>
          <w:color w:val="auto"/>
          <w:kern w:val="0"/>
          <w:sz w:val="24"/>
          <w:highlight w:val="none"/>
        </w:rPr>
      </w:pPr>
      <w:r>
        <w:rPr>
          <w:rFonts w:hint="eastAsia" w:ascii="宋体" w:hAnsi="宋体" w:cs="Helvetica"/>
          <w:color w:val="auto"/>
          <w:kern w:val="0"/>
          <w:sz w:val="24"/>
          <w:highlight w:val="none"/>
        </w:rPr>
        <w:t>1.5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p w14:paraId="1D7D6612">
      <w:pPr>
        <w:adjustRightInd/>
        <w:spacing w:before="240" w:beforeLines="100" w:after="240" w:afterLines="100" w:line="440" w:lineRule="exact"/>
        <w:jc w:val="center"/>
        <w:outlineLvl w:val="1"/>
        <w:rPr>
          <w:rFonts w:ascii="宋体" w:hAnsi="宋体" w:cs="仿宋_GB2312"/>
          <w:b/>
          <w:color w:val="auto"/>
          <w:sz w:val="32"/>
          <w:szCs w:val="32"/>
          <w:highlight w:val="none"/>
        </w:rPr>
      </w:pPr>
      <w:bookmarkStart w:id="77" w:name="_Toc127975715"/>
      <w:r>
        <w:rPr>
          <w:rFonts w:hint="eastAsia" w:ascii="宋体" w:hAnsi="宋体" w:cs="仿宋_GB2312"/>
          <w:b/>
          <w:color w:val="auto"/>
          <w:sz w:val="32"/>
          <w:szCs w:val="32"/>
          <w:highlight w:val="none"/>
        </w:rPr>
        <w:t>十四、电子交易活动的中止</w:t>
      </w:r>
      <w:bookmarkEnd w:id="77"/>
    </w:p>
    <w:p w14:paraId="5C8F6762">
      <w:pPr>
        <w:tabs>
          <w:tab w:val="left" w:pos="0"/>
        </w:tabs>
        <w:spacing w:line="360" w:lineRule="auto"/>
        <w:rPr>
          <w:rFonts w:ascii="宋体" w:hAnsi="宋体"/>
          <w:b/>
          <w:color w:val="auto"/>
          <w:sz w:val="24"/>
          <w:highlight w:val="none"/>
        </w:rPr>
      </w:pPr>
      <w:r>
        <w:rPr>
          <w:rFonts w:hint="eastAsia" w:ascii="宋体" w:hAnsi="宋体"/>
          <w:b/>
          <w:color w:val="auto"/>
          <w:sz w:val="24"/>
          <w:highlight w:val="none"/>
        </w:rPr>
        <w:t>1.电子交易活动的中止</w:t>
      </w:r>
    </w:p>
    <w:p w14:paraId="6E74E0BD">
      <w:pPr>
        <w:tabs>
          <w:tab w:val="left" w:pos="0"/>
        </w:tabs>
        <w:spacing w:line="360" w:lineRule="auto"/>
        <w:ind w:firstLine="480"/>
        <w:rPr>
          <w:rFonts w:ascii="宋体" w:hAnsi="宋体" w:cs="Helvetica"/>
          <w:color w:val="auto"/>
          <w:kern w:val="0"/>
          <w:sz w:val="24"/>
          <w:highlight w:val="none"/>
        </w:rPr>
      </w:pPr>
      <w:r>
        <w:rPr>
          <w:rFonts w:hint="eastAsia" w:ascii="宋体" w:hAnsi="宋体" w:cs="Helvetica"/>
          <w:color w:val="auto"/>
          <w:kern w:val="0"/>
          <w:sz w:val="24"/>
          <w:highlight w:val="none"/>
        </w:rPr>
        <w:t>采购过程中出现以下情形，导致电子交易平台无法正常运行，或者无法保证电子交易的公平、公正和安全时，</w:t>
      </w:r>
      <w:r>
        <w:rPr>
          <w:rFonts w:hint="eastAsia" w:ascii="宋体" w:hAnsi="宋体" w:cs="Helvetica"/>
          <w:color w:val="auto"/>
          <w:kern w:val="0"/>
          <w:sz w:val="24"/>
          <w:highlight w:val="none"/>
          <w:lang w:eastAsia="zh-CN"/>
        </w:rPr>
        <w:t>采购代理机构</w:t>
      </w:r>
      <w:r>
        <w:rPr>
          <w:rFonts w:hint="eastAsia" w:ascii="宋体" w:hAnsi="宋体" w:cs="Helvetica"/>
          <w:color w:val="auto"/>
          <w:kern w:val="0"/>
          <w:sz w:val="24"/>
          <w:highlight w:val="none"/>
        </w:rPr>
        <w:t>可中止电子交易活动：</w:t>
      </w:r>
    </w:p>
    <w:p w14:paraId="706440C2">
      <w:pPr>
        <w:tabs>
          <w:tab w:val="left" w:pos="0"/>
        </w:tabs>
        <w:spacing w:line="360" w:lineRule="auto"/>
        <w:ind w:firstLine="480"/>
        <w:rPr>
          <w:rFonts w:ascii="宋体" w:hAnsi="宋体" w:cs="Helvetica"/>
          <w:color w:val="auto"/>
          <w:kern w:val="0"/>
          <w:sz w:val="24"/>
          <w:highlight w:val="none"/>
        </w:rPr>
      </w:pPr>
      <w:r>
        <w:rPr>
          <w:rFonts w:hint="eastAsia" w:ascii="宋体" w:hAnsi="宋体" w:cs="Helvetica"/>
          <w:color w:val="auto"/>
          <w:kern w:val="0"/>
          <w:sz w:val="24"/>
          <w:highlight w:val="none"/>
        </w:rPr>
        <w:t xml:space="preserve">1.1电子交易平台发生故障而无法登录访问的； </w:t>
      </w:r>
    </w:p>
    <w:p w14:paraId="40D68247">
      <w:pPr>
        <w:tabs>
          <w:tab w:val="left" w:pos="0"/>
        </w:tabs>
        <w:spacing w:line="360" w:lineRule="auto"/>
        <w:ind w:firstLine="480"/>
        <w:rPr>
          <w:rFonts w:ascii="宋体" w:hAnsi="宋体" w:cs="Helvetica"/>
          <w:color w:val="auto"/>
          <w:kern w:val="0"/>
          <w:sz w:val="24"/>
          <w:highlight w:val="none"/>
        </w:rPr>
      </w:pPr>
      <w:r>
        <w:rPr>
          <w:rFonts w:hint="eastAsia" w:ascii="宋体" w:hAnsi="宋体" w:cs="Helvetica"/>
          <w:color w:val="auto"/>
          <w:kern w:val="0"/>
          <w:sz w:val="24"/>
          <w:highlight w:val="none"/>
        </w:rPr>
        <w:t>1.2电子交易平台应用或数据库出现错误，不能进行正常操作的；</w:t>
      </w:r>
    </w:p>
    <w:p w14:paraId="34F04AAE">
      <w:pPr>
        <w:tabs>
          <w:tab w:val="left" w:pos="0"/>
        </w:tabs>
        <w:spacing w:line="360" w:lineRule="auto"/>
        <w:ind w:firstLine="480"/>
        <w:rPr>
          <w:rFonts w:ascii="宋体" w:hAnsi="宋体" w:cs="Helvetica"/>
          <w:color w:val="auto"/>
          <w:kern w:val="0"/>
          <w:sz w:val="24"/>
          <w:highlight w:val="none"/>
        </w:rPr>
      </w:pPr>
      <w:r>
        <w:rPr>
          <w:rFonts w:hint="eastAsia" w:ascii="宋体" w:hAnsi="宋体" w:cs="Helvetica"/>
          <w:color w:val="auto"/>
          <w:kern w:val="0"/>
          <w:sz w:val="24"/>
          <w:highlight w:val="none"/>
        </w:rPr>
        <w:t>1.3电子交易平台发现严重安全漏洞，有潜在泄密危险的；</w:t>
      </w:r>
    </w:p>
    <w:p w14:paraId="3D8CE97A">
      <w:pPr>
        <w:tabs>
          <w:tab w:val="left" w:pos="0"/>
        </w:tabs>
        <w:spacing w:line="360" w:lineRule="auto"/>
        <w:ind w:firstLine="480"/>
        <w:rPr>
          <w:rFonts w:ascii="宋体" w:hAnsi="宋体" w:cs="Helvetica"/>
          <w:color w:val="auto"/>
          <w:kern w:val="0"/>
          <w:sz w:val="24"/>
          <w:highlight w:val="none"/>
        </w:rPr>
      </w:pPr>
      <w:r>
        <w:rPr>
          <w:rFonts w:hint="eastAsia" w:ascii="宋体" w:hAnsi="宋体" w:cs="Helvetica"/>
          <w:color w:val="auto"/>
          <w:kern w:val="0"/>
          <w:sz w:val="24"/>
          <w:highlight w:val="none"/>
        </w:rPr>
        <w:t xml:space="preserve">1.4病毒发作导致不能进行正常操作的； </w:t>
      </w:r>
    </w:p>
    <w:p w14:paraId="4CD5CD5C">
      <w:pPr>
        <w:tabs>
          <w:tab w:val="left" w:pos="0"/>
        </w:tabs>
        <w:spacing w:line="360" w:lineRule="auto"/>
        <w:ind w:firstLine="480"/>
        <w:rPr>
          <w:rFonts w:ascii="宋体" w:hAnsi="宋体" w:cs="Helvetica"/>
          <w:color w:val="auto"/>
          <w:kern w:val="0"/>
          <w:sz w:val="24"/>
          <w:highlight w:val="none"/>
        </w:rPr>
      </w:pPr>
      <w:r>
        <w:rPr>
          <w:rFonts w:hint="eastAsia" w:ascii="宋体" w:hAnsi="宋体" w:cs="Helvetica"/>
          <w:color w:val="auto"/>
          <w:kern w:val="0"/>
          <w:sz w:val="24"/>
          <w:highlight w:val="none"/>
        </w:rPr>
        <w:t>1.5其他无法保证电子交易的公平、公正和安全的情况。</w:t>
      </w:r>
    </w:p>
    <w:p w14:paraId="2C09FD79">
      <w:pPr>
        <w:tabs>
          <w:tab w:val="left" w:pos="0"/>
        </w:tabs>
        <w:spacing w:line="360" w:lineRule="auto"/>
        <w:rPr>
          <w:rFonts w:ascii="宋体" w:hAnsi="宋体" w:cs="仿宋_GB2312"/>
          <w:b/>
          <w:color w:val="auto"/>
          <w:sz w:val="36"/>
          <w:szCs w:val="36"/>
          <w:highlight w:val="none"/>
        </w:rPr>
      </w:pPr>
      <w:r>
        <w:rPr>
          <w:rFonts w:hint="eastAsia" w:ascii="宋体" w:hAnsi="宋体" w:cs="Helvetica"/>
          <w:b/>
          <w:color w:val="auto"/>
          <w:kern w:val="0"/>
          <w:sz w:val="24"/>
          <w:highlight w:val="none"/>
        </w:rPr>
        <w:t>2.</w:t>
      </w:r>
      <w:r>
        <w:rPr>
          <w:rFonts w:hint="eastAsia" w:ascii="宋体" w:hAnsi="宋体" w:cs="Helvetica"/>
          <w:color w:val="auto"/>
          <w:kern w:val="0"/>
          <w:sz w:val="24"/>
          <w:highlight w:val="none"/>
        </w:rPr>
        <w:t>出现以上情形，不影响采购公平、公正性的，采购组织机构可以待上述情形消除后继续组织电子交易活动，也可以决定某些环节以纸质形式进行；影响或可能影响采购公平、公正性的，应当重新采购。</w:t>
      </w:r>
      <w:bookmarkEnd w:id="7"/>
      <w:bookmarkStart w:id="78" w:name="_Hlt68072990"/>
      <w:bookmarkEnd w:id="78"/>
      <w:bookmarkStart w:id="79" w:name="_Hlt75236290"/>
      <w:bookmarkEnd w:id="79"/>
      <w:bookmarkStart w:id="80" w:name="_Hlt75236011"/>
      <w:bookmarkEnd w:id="80"/>
      <w:bookmarkStart w:id="81" w:name="_Hlt68057669"/>
      <w:bookmarkEnd w:id="81"/>
      <w:bookmarkStart w:id="82" w:name="_Hlt75236101"/>
      <w:bookmarkEnd w:id="82"/>
      <w:bookmarkStart w:id="83" w:name="_Hlt74707468"/>
      <w:bookmarkEnd w:id="83"/>
      <w:bookmarkStart w:id="84" w:name="_Hlt74730295"/>
      <w:bookmarkEnd w:id="84"/>
      <w:bookmarkStart w:id="85" w:name="_Hlt74729768"/>
      <w:bookmarkEnd w:id="85"/>
      <w:bookmarkStart w:id="86" w:name="_Hlt74714665"/>
      <w:bookmarkEnd w:id="86"/>
      <w:bookmarkStart w:id="87" w:name="第三部分"/>
      <w:bookmarkStart w:id="88" w:name="_Toc164416483"/>
      <w:r>
        <w:rPr>
          <w:rFonts w:ascii="宋体" w:hAnsi="宋体" w:cs="仿宋_GB2312"/>
          <w:b/>
          <w:color w:val="auto"/>
          <w:sz w:val="36"/>
          <w:szCs w:val="36"/>
          <w:highlight w:val="none"/>
        </w:rPr>
        <w:br w:type="page"/>
      </w:r>
    </w:p>
    <w:p w14:paraId="2217AEED">
      <w:pPr>
        <w:adjustRightInd/>
        <w:spacing w:before="240" w:beforeLines="100" w:line="360" w:lineRule="auto"/>
        <w:jc w:val="center"/>
        <w:outlineLvl w:val="0"/>
        <w:rPr>
          <w:rFonts w:ascii="宋体" w:hAnsi="宋体" w:cs="仿宋_GB2312"/>
          <w:b/>
          <w:color w:val="auto"/>
          <w:sz w:val="36"/>
          <w:szCs w:val="20"/>
          <w:highlight w:val="none"/>
        </w:rPr>
      </w:pPr>
      <w:bookmarkStart w:id="89" w:name="_Toc127975716"/>
      <w:r>
        <w:rPr>
          <w:rFonts w:hint="eastAsia" w:ascii="宋体" w:hAnsi="宋体" w:cs="仿宋_GB2312"/>
          <w:b/>
          <w:color w:val="auto"/>
          <w:sz w:val="36"/>
          <w:szCs w:val="20"/>
          <w:highlight w:val="none"/>
        </w:rPr>
        <w:t>第四部分  采购需求</w:t>
      </w:r>
      <w:bookmarkEnd w:id="89"/>
    </w:p>
    <w:p w14:paraId="4A2B8996">
      <w:pPr>
        <w:snapToGrid w:val="0"/>
        <w:spacing w:line="360" w:lineRule="auto"/>
        <w:ind w:firstLine="482" w:firstLineChars="200"/>
        <w:rPr>
          <w:rFonts w:ascii="宋体" w:hAnsi="宋体"/>
          <w:b/>
          <w:color w:val="auto"/>
          <w:sz w:val="24"/>
          <w:highlight w:val="none"/>
          <w:lang w:bidi="en-US"/>
        </w:rPr>
      </w:pPr>
      <w:r>
        <w:rPr>
          <w:rFonts w:hint="eastAsia" w:ascii="宋体" w:hAnsi="宋体"/>
          <w:b/>
          <w:color w:val="auto"/>
          <w:sz w:val="24"/>
          <w:highlight w:val="none"/>
          <w:lang w:bidi="en-US"/>
        </w:rPr>
        <w:t>一、项目业务要求</w:t>
      </w:r>
    </w:p>
    <w:p w14:paraId="743DC6FB">
      <w:pPr>
        <w:snapToGrid w:val="0"/>
        <w:spacing w:line="360" w:lineRule="auto"/>
        <w:ind w:firstLine="480" w:firstLineChars="200"/>
        <w:rPr>
          <w:rFonts w:hint="eastAsia" w:ascii="宋体" w:hAnsi="宋体"/>
          <w:bCs/>
          <w:color w:val="auto"/>
          <w:sz w:val="24"/>
          <w:highlight w:val="none"/>
          <w:lang w:bidi="en-US"/>
        </w:rPr>
      </w:pPr>
      <w:r>
        <w:rPr>
          <w:rFonts w:hint="eastAsia" w:ascii="宋体" w:hAnsi="宋体"/>
          <w:bCs/>
          <w:color w:val="auto"/>
          <w:sz w:val="24"/>
          <w:highlight w:val="none"/>
          <w:lang w:bidi="en-US"/>
        </w:rPr>
        <w:t>1.制作专题电视新闻节目，对浙江体育事业发展进行全方位宣传。重点做好</w:t>
      </w:r>
      <w:r>
        <w:rPr>
          <w:rFonts w:hint="eastAsia" w:ascii="宋体" w:hAnsi="宋体"/>
          <w:bCs/>
          <w:color w:val="auto"/>
          <w:sz w:val="24"/>
          <w:highlight w:val="none"/>
          <w:lang w:eastAsia="zh-CN" w:bidi="en-US"/>
        </w:rPr>
        <w:t>浙江</w:t>
      </w:r>
      <w:r>
        <w:rPr>
          <w:rFonts w:hint="eastAsia" w:ascii="宋体" w:hAnsi="宋体"/>
          <w:bCs/>
          <w:color w:val="auto"/>
          <w:sz w:val="24"/>
          <w:highlight w:val="none"/>
          <w:lang w:bidi="en-US"/>
        </w:rPr>
        <w:t>省运动员备战参赛国内外重大体育赛事、省内各类赛事活动、全民健身和体育产业典型案例及体育人物典型事迹的报道。</w:t>
      </w:r>
    </w:p>
    <w:p w14:paraId="59302B13">
      <w:pPr>
        <w:snapToGrid w:val="0"/>
        <w:spacing w:line="360" w:lineRule="auto"/>
        <w:ind w:firstLine="480" w:firstLineChars="200"/>
        <w:rPr>
          <w:rFonts w:hint="eastAsia" w:ascii="宋体" w:hAnsi="宋体"/>
          <w:bCs/>
          <w:color w:val="auto"/>
          <w:sz w:val="24"/>
          <w:highlight w:val="none"/>
          <w:lang w:bidi="en-US"/>
        </w:rPr>
      </w:pPr>
      <w:r>
        <w:rPr>
          <w:rFonts w:hint="eastAsia" w:ascii="宋体" w:hAnsi="宋体"/>
          <w:bCs/>
          <w:color w:val="auto"/>
          <w:sz w:val="24"/>
          <w:highlight w:val="none"/>
          <w:lang w:bidi="en-US"/>
        </w:rPr>
        <w:t>2.利用报纸、新媒体等载体，对浙江体育工作进行全方位、多角度宣传。对体育事业、体育产业、全民健身进行专题策划，推出专刊、专栏报道，形成立体式的宣传格局；利用网站、新媒体平台对全民健身进行主题式、全时段的宣传报道。</w:t>
      </w:r>
    </w:p>
    <w:p w14:paraId="011B5D66">
      <w:pPr>
        <w:snapToGrid w:val="0"/>
        <w:spacing w:line="360" w:lineRule="auto"/>
        <w:ind w:firstLine="480" w:firstLineChars="200"/>
        <w:rPr>
          <w:rFonts w:hint="eastAsia" w:ascii="宋体" w:hAnsi="宋体"/>
          <w:bCs/>
          <w:color w:val="auto"/>
          <w:sz w:val="24"/>
          <w:highlight w:val="none"/>
          <w:lang w:bidi="en-US"/>
        </w:rPr>
      </w:pPr>
      <w:r>
        <w:rPr>
          <w:rFonts w:hint="eastAsia" w:ascii="宋体" w:hAnsi="宋体"/>
          <w:bCs/>
          <w:color w:val="auto"/>
          <w:sz w:val="24"/>
          <w:highlight w:val="none"/>
          <w:lang w:bidi="en-US"/>
        </w:rPr>
        <w:t>3.构建与</w:t>
      </w:r>
      <w:r>
        <w:rPr>
          <w:rFonts w:hint="eastAsia" w:ascii="宋体" w:hAnsi="宋体"/>
          <w:bCs/>
          <w:color w:val="auto"/>
          <w:sz w:val="24"/>
          <w:highlight w:val="none"/>
          <w:lang w:eastAsia="zh-CN" w:bidi="en-US"/>
        </w:rPr>
        <w:t>国家</w:t>
      </w:r>
      <w:r>
        <w:rPr>
          <w:rFonts w:hint="eastAsia" w:ascii="宋体" w:hAnsi="宋体"/>
          <w:bCs/>
          <w:color w:val="auto"/>
          <w:sz w:val="24"/>
          <w:highlight w:val="none"/>
          <w:lang w:bidi="en-US"/>
        </w:rPr>
        <w:t>和省级主流媒体的合作渠道，通过专版、专题宣传，在国家、省级主流媒体上发出浙江声音。</w:t>
      </w:r>
    </w:p>
    <w:p w14:paraId="14188F94">
      <w:pPr>
        <w:snapToGrid w:val="0"/>
        <w:spacing w:line="360" w:lineRule="auto"/>
        <w:ind w:firstLine="480" w:firstLineChars="200"/>
        <w:rPr>
          <w:rFonts w:hint="eastAsia" w:ascii="宋体" w:hAnsi="宋体" w:eastAsia="宋体"/>
          <w:bCs/>
          <w:color w:val="auto"/>
          <w:sz w:val="24"/>
          <w:highlight w:val="none"/>
          <w:lang w:eastAsia="zh-CN" w:bidi="en-US"/>
        </w:rPr>
      </w:pPr>
      <w:r>
        <w:rPr>
          <w:rFonts w:hint="eastAsia" w:ascii="宋体" w:hAnsi="宋体"/>
          <w:bCs/>
          <w:color w:val="auto"/>
          <w:sz w:val="24"/>
          <w:highlight w:val="none"/>
          <w:lang w:bidi="en-US"/>
        </w:rPr>
        <w:t>4.在粤港澳全运会新闻中心搭建演播室，及时、立体、全景式报道浙江参赛情况，做好运动员教练员等的专访。</w:t>
      </w:r>
      <w:r>
        <w:rPr>
          <w:rFonts w:hint="eastAsia" w:ascii="宋体" w:hAnsi="宋体"/>
          <w:bCs/>
          <w:color w:val="auto"/>
          <w:sz w:val="24"/>
          <w:highlight w:val="none"/>
          <w:lang w:eastAsia="zh-CN" w:bidi="en-US"/>
        </w:rPr>
        <w:t>演播室搭建应按赛事主办方及上级有关部门的规定执行，各项相关费用（包括但不限于场地租赁费、硬件器材租赁费、人工费等为完成本项目所需的一切费用）均由供应商承担。</w:t>
      </w:r>
    </w:p>
    <w:p w14:paraId="0FB848E5">
      <w:pPr>
        <w:snapToGrid w:val="0"/>
        <w:spacing w:line="360" w:lineRule="auto"/>
        <w:ind w:firstLine="482" w:firstLineChars="200"/>
        <w:rPr>
          <w:rFonts w:ascii="宋体" w:hAnsi="宋体"/>
          <w:b/>
          <w:color w:val="auto"/>
          <w:sz w:val="24"/>
          <w:highlight w:val="none"/>
          <w:lang w:bidi="en-US"/>
        </w:rPr>
      </w:pPr>
      <w:r>
        <w:rPr>
          <w:rFonts w:hint="eastAsia" w:ascii="宋体" w:hAnsi="宋体"/>
          <w:b/>
          <w:color w:val="auto"/>
          <w:sz w:val="24"/>
          <w:highlight w:val="none"/>
          <w:lang w:bidi="en-US"/>
        </w:rPr>
        <w:t>二、项目绩效目标</w:t>
      </w:r>
    </w:p>
    <w:p w14:paraId="370A366C">
      <w:pPr>
        <w:snapToGrid w:val="0"/>
        <w:spacing w:line="360" w:lineRule="auto"/>
        <w:ind w:firstLine="480" w:firstLineChars="200"/>
        <w:rPr>
          <w:rFonts w:hint="eastAsia" w:ascii="宋体" w:hAnsi="宋体"/>
          <w:bCs/>
          <w:color w:val="auto"/>
          <w:sz w:val="24"/>
          <w:highlight w:val="none"/>
          <w:lang w:bidi="en-US"/>
        </w:rPr>
      </w:pPr>
      <w:r>
        <w:rPr>
          <w:rFonts w:hint="eastAsia" w:ascii="宋体" w:hAnsi="宋体"/>
          <w:bCs/>
          <w:color w:val="auto"/>
          <w:sz w:val="24"/>
          <w:highlight w:val="none"/>
          <w:lang w:bidi="en-US"/>
        </w:rPr>
        <w:t>1.对国家、浙江出台的体育有关文件、政策精神进行广泛深入宣传。</w:t>
      </w:r>
    </w:p>
    <w:p w14:paraId="1C8E05E2">
      <w:pPr>
        <w:snapToGrid w:val="0"/>
        <w:spacing w:line="360" w:lineRule="auto"/>
        <w:ind w:firstLine="480" w:firstLineChars="200"/>
        <w:rPr>
          <w:rFonts w:hint="eastAsia" w:ascii="宋体" w:hAnsi="宋体"/>
          <w:bCs/>
          <w:color w:val="auto"/>
          <w:sz w:val="24"/>
          <w:highlight w:val="none"/>
          <w:lang w:bidi="en-US"/>
        </w:rPr>
      </w:pPr>
      <w:r>
        <w:rPr>
          <w:rFonts w:hint="eastAsia" w:ascii="宋体" w:hAnsi="宋体"/>
          <w:bCs/>
          <w:color w:val="auto"/>
          <w:sz w:val="24"/>
          <w:highlight w:val="none"/>
          <w:lang w:bidi="en-US"/>
        </w:rPr>
        <w:t>2.对</w:t>
      </w:r>
      <w:r>
        <w:rPr>
          <w:rFonts w:hint="eastAsia" w:ascii="宋体" w:hAnsi="宋体"/>
          <w:bCs/>
          <w:color w:val="auto"/>
          <w:sz w:val="24"/>
          <w:highlight w:val="none"/>
          <w:lang w:eastAsia="zh-CN" w:bidi="en-US"/>
        </w:rPr>
        <w:t>浙江</w:t>
      </w:r>
      <w:r>
        <w:rPr>
          <w:rFonts w:hint="eastAsia" w:ascii="宋体" w:hAnsi="宋体"/>
          <w:bCs/>
          <w:color w:val="auto"/>
          <w:sz w:val="24"/>
          <w:highlight w:val="none"/>
          <w:lang w:bidi="en-US"/>
        </w:rPr>
        <w:t>省备战参赛第十五届全国运动会等相关赛事情况深入全面报道，对浙江举办或承办的其他重大赛事、全民健身开展情况、体育产业发展态势等进行全方位专业报道，为浙江体育事业发展营造良好氛围。</w:t>
      </w:r>
    </w:p>
    <w:p w14:paraId="41529657">
      <w:pPr>
        <w:snapToGrid w:val="0"/>
        <w:spacing w:line="360" w:lineRule="auto"/>
        <w:ind w:firstLine="480" w:firstLineChars="200"/>
        <w:rPr>
          <w:rFonts w:hint="eastAsia" w:ascii="宋体" w:hAnsi="宋体"/>
          <w:bCs/>
          <w:color w:val="auto"/>
          <w:sz w:val="24"/>
          <w:highlight w:val="none"/>
          <w:lang w:bidi="en-US"/>
        </w:rPr>
      </w:pPr>
      <w:r>
        <w:rPr>
          <w:rFonts w:hint="eastAsia" w:ascii="宋体" w:hAnsi="宋体"/>
          <w:bCs/>
          <w:color w:val="auto"/>
          <w:sz w:val="24"/>
          <w:highlight w:val="none"/>
          <w:lang w:bidi="en-US"/>
        </w:rPr>
        <w:t>3.制作播放电视新闻节目，注重原创性，使浙江体育形象得到更好展现，新闻主旋律、体育正能量得到更充分传播。</w:t>
      </w:r>
    </w:p>
    <w:p w14:paraId="4DEA608A">
      <w:pPr>
        <w:snapToGrid w:val="0"/>
        <w:spacing w:line="360" w:lineRule="auto"/>
        <w:ind w:firstLine="480" w:firstLineChars="200"/>
        <w:rPr>
          <w:rFonts w:hint="eastAsia" w:ascii="宋体" w:hAnsi="宋体"/>
          <w:bCs/>
          <w:color w:val="auto"/>
          <w:sz w:val="24"/>
          <w:highlight w:val="none"/>
          <w:lang w:bidi="en-US"/>
        </w:rPr>
      </w:pPr>
      <w:r>
        <w:rPr>
          <w:rFonts w:hint="eastAsia" w:ascii="宋体" w:hAnsi="宋体"/>
          <w:bCs/>
          <w:color w:val="auto"/>
          <w:sz w:val="24"/>
          <w:highlight w:val="none"/>
          <w:lang w:bidi="en-US"/>
        </w:rPr>
        <w:t>4.进一步完善新媒体平台建设，健全栏目架构、丰富内容信息，并以多样互动手段扩大受众面。</w:t>
      </w:r>
    </w:p>
    <w:p w14:paraId="160FF496">
      <w:pPr>
        <w:snapToGrid w:val="0"/>
        <w:spacing w:line="360" w:lineRule="auto"/>
        <w:ind w:firstLine="480" w:firstLineChars="200"/>
        <w:rPr>
          <w:rFonts w:ascii="宋体" w:hAnsi="宋体"/>
          <w:bCs/>
          <w:color w:val="auto"/>
          <w:sz w:val="24"/>
          <w:highlight w:val="none"/>
          <w:lang w:bidi="en-US"/>
        </w:rPr>
      </w:pPr>
      <w:r>
        <w:rPr>
          <w:rFonts w:hint="eastAsia" w:ascii="宋体" w:hAnsi="宋体"/>
          <w:bCs/>
          <w:color w:val="auto"/>
          <w:sz w:val="24"/>
          <w:highlight w:val="none"/>
          <w:lang w:bidi="en-US"/>
        </w:rPr>
        <w:t>5.构建与</w:t>
      </w:r>
      <w:r>
        <w:rPr>
          <w:rFonts w:hint="eastAsia" w:ascii="宋体" w:hAnsi="宋体"/>
          <w:bCs/>
          <w:color w:val="auto"/>
          <w:sz w:val="24"/>
          <w:highlight w:val="none"/>
          <w:lang w:eastAsia="zh-CN" w:bidi="en-US"/>
        </w:rPr>
        <w:t>国家</w:t>
      </w:r>
      <w:r>
        <w:rPr>
          <w:rFonts w:hint="eastAsia" w:ascii="宋体" w:hAnsi="宋体"/>
          <w:bCs/>
          <w:color w:val="auto"/>
          <w:sz w:val="24"/>
          <w:highlight w:val="none"/>
          <w:lang w:bidi="en-US"/>
        </w:rPr>
        <w:t>和省级主流媒体合作渠道，借助其平台宣传报道浙江体育，浙江体育改革动态和发展成果，通过</w:t>
      </w:r>
      <w:r>
        <w:rPr>
          <w:rFonts w:hint="eastAsia" w:ascii="宋体" w:hAnsi="宋体"/>
          <w:bCs/>
          <w:color w:val="auto"/>
          <w:sz w:val="24"/>
          <w:highlight w:val="none"/>
          <w:lang w:eastAsia="zh-CN" w:bidi="en-US"/>
        </w:rPr>
        <w:t>国家</w:t>
      </w:r>
      <w:r>
        <w:rPr>
          <w:rFonts w:hint="eastAsia" w:ascii="宋体" w:hAnsi="宋体"/>
          <w:bCs/>
          <w:color w:val="auto"/>
          <w:sz w:val="24"/>
          <w:highlight w:val="none"/>
          <w:lang w:bidi="en-US"/>
        </w:rPr>
        <w:t>和省级主流平台的推介与宣传，扩大浙江体育影响力。</w:t>
      </w:r>
    </w:p>
    <w:p w14:paraId="76D69728">
      <w:pPr>
        <w:snapToGrid w:val="0"/>
        <w:spacing w:line="360" w:lineRule="auto"/>
        <w:ind w:firstLine="482" w:firstLineChars="200"/>
        <w:rPr>
          <w:rFonts w:ascii="宋体" w:hAnsi="宋体"/>
          <w:b/>
          <w:color w:val="auto"/>
          <w:sz w:val="24"/>
          <w:highlight w:val="none"/>
          <w:lang w:bidi="en-US"/>
        </w:rPr>
      </w:pPr>
      <w:r>
        <w:rPr>
          <w:rFonts w:hint="eastAsia" w:ascii="宋体" w:hAnsi="宋体"/>
          <w:b/>
          <w:color w:val="auto"/>
          <w:sz w:val="24"/>
          <w:highlight w:val="none"/>
          <w:lang w:bidi="en-US"/>
        </w:rPr>
        <w:t>三、项目主要绩效指标</w:t>
      </w:r>
    </w:p>
    <w:p w14:paraId="3919B067">
      <w:pPr>
        <w:snapToGrid w:val="0"/>
        <w:spacing w:line="360" w:lineRule="auto"/>
        <w:ind w:firstLine="480" w:firstLineChars="200"/>
        <w:rPr>
          <w:rFonts w:hint="eastAsia" w:ascii="宋体" w:hAnsi="宋体"/>
          <w:bCs/>
          <w:color w:val="auto"/>
          <w:sz w:val="24"/>
          <w:highlight w:val="none"/>
          <w:lang w:bidi="en-US"/>
        </w:rPr>
      </w:pPr>
      <w:r>
        <w:rPr>
          <w:rFonts w:hint="eastAsia" w:ascii="宋体" w:hAnsi="宋体"/>
          <w:bCs/>
          <w:color w:val="auto"/>
          <w:sz w:val="24"/>
          <w:highlight w:val="none"/>
          <w:lang w:bidi="en-US"/>
        </w:rPr>
        <w:t>具体6项指标，以完成指标标值视为达到业务完成要求。</w:t>
      </w:r>
    </w:p>
    <w:p w14:paraId="2E04B3AF">
      <w:pPr>
        <w:snapToGrid w:val="0"/>
        <w:spacing w:line="360" w:lineRule="auto"/>
        <w:ind w:firstLine="480" w:firstLineChars="200"/>
        <w:rPr>
          <w:rFonts w:hint="eastAsia" w:ascii="宋体" w:hAnsi="宋体"/>
          <w:bCs/>
          <w:color w:val="auto"/>
          <w:sz w:val="24"/>
          <w:highlight w:val="none"/>
          <w:lang w:bidi="en-US"/>
        </w:rPr>
      </w:pPr>
      <w:r>
        <w:rPr>
          <w:rFonts w:hint="eastAsia" w:ascii="宋体" w:hAnsi="宋体"/>
          <w:bCs/>
          <w:color w:val="auto"/>
          <w:sz w:val="24"/>
          <w:highlight w:val="none"/>
          <w:lang w:bidi="en-US"/>
        </w:rPr>
        <w:t>1.报纸专刊版面：在报纸平台刊发42个版面，其中重大体育赛事以及2025年第十五届全国运动会备战参赛等内容18个版面；其他体育赛事、体育产业、全民健身等领域的动态资讯和典型事件人物等内容24个版面。建立共同稿库，全运会稿件/图片新闻不少于30篇，重大赛事报道不少于30篇。其他体育赛事、全民健身、体育产业等宣传稿件/图片新闻不少于100篇。</w:t>
      </w:r>
    </w:p>
    <w:p w14:paraId="339ED76E">
      <w:pPr>
        <w:snapToGrid w:val="0"/>
        <w:spacing w:line="360" w:lineRule="auto"/>
        <w:ind w:firstLine="480" w:firstLineChars="200"/>
        <w:rPr>
          <w:rFonts w:hint="eastAsia" w:ascii="宋体" w:hAnsi="宋体"/>
          <w:bCs/>
          <w:color w:val="auto"/>
          <w:sz w:val="24"/>
          <w:highlight w:val="none"/>
          <w:lang w:bidi="en-US"/>
        </w:rPr>
      </w:pPr>
      <w:r>
        <w:rPr>
          <w:rFonts w:hint="eastAsia" w:ascii="宋体" w:hAnsi="宋体"/>
          <w:bCs/>
          <w:color w:val="auto"/>
          <w:sz w:val="24"/>
          <w:highlight w:val="none"/>
          <w:lang w:bidi="en-US"/>
        </w:rPr>
        <w:t>2.电视节目制作播放：制作体育电视新闻及专题节目160期（平均每期不少于2分钟），并在省级</w:t>
      </w:r>
      <w:r>
        <w:rPr>
          <w:rFonts w:hint="eastAsia" w:ascii="宋体" w:hAnsi="宋体"/>
          <w:bCs/>
          <w:color w:val="auto"/>
          <w:sz w:val="24"/>
          <w:highlight w:val="none"/>
          <w:lang w:val="en-US" w:eastAsia="zh-CN" w:bidi="en-US"/>
        </w:rPr>
        <w:t>电视台或国家级电视台</w:t>
      </w:r>
      <w:r>
        <w:rPr>
          <w:rFonts w:hint="eastAsia" w:ascii="宋体" w:hAnsi="宋体"/>
          <w:bCs/>
          <w:color w:val="auto"/>
          <w:sz w:val="24"/>
          <w:highlight w:val="none"/>
          <w:lang w:bidi="en-US"/>
        </w:rPr>
        <w:t>播放。按浙江地区电视观众到达率为400万人次/年，浙江地区节目周边环境观众到达率为900万人次/年。</w:t>
      </w:r>
    </w:p>
    <w:p w14:paraId="5C5F2DAA">
      <w:pPr>
        <w:snapToGrid w:val="0"/>
        <w:spacing w:line="360" w:lineRule="auto"/>
        <w:ind w:firstLine="480" w:firstLineChars="200"/>
        <w:rPr>
          <w:rFonts w:hint="eastAsia" w:ascii="宋体" w:hAnsi="宋体"/>
          <w:bCs/>
          <w:color w:val="auto"/>
          <w:sz w:val="24"/>
          <w:highlight w:val="none"/>
          <w:lang w:bidi="en-US"/>
        </w:rPr>
      </w:pPr>
      <w:r>
        <w:rPr>
          <w:rFonts w:hint="eastAsia" w:ascii="宋体" w:hAnsi="宋体"/>
          <w:bCs/>
          <w:color w:val="auto"/>
          <w:sz w:val="24"/>
          <w:highlight w:val="none"/>
          <w:lang w:bidi="en-US"/>
        </w:rPr>
        <w:t>3.新媒体平台宣传：有效运用新媒体手段，及时刊发全省体育动态和重大信息（重要报告、重大政策）。在抖音、快手、小红书等短视频平台发布浙江体育短视频不少于100个（每条平均时长约20秒），按照社交平台平均每月播放量设置不少于100万；在新媒体平台对竞技体育领域和全民健身领域进行主题式、全时段的宣传报道，提供不少于600条（篇）融媒体作品，按阅读量指标设置平均每月不少于10万。</w:t>
      </w:r>
    </w:p>
    <w:p w14:paraId="4857B30B">
      <w:pPr>
        <w:snapToGrid w:val="0"/>
        <w:spacing w:line="360" w:lineRule="auto"/>
        <w:ind w:firstLine="480" w:firstLineChars="200"/>
        <w:rPr>
          <w:rFonts w:hint="eastAsia" w:ascii="宋体" w:hAnsi="宋体"/>
          <w:bCs/>
          <w:color w:val="auto"/>
          <w:sz w:val="24"/>
          <w:highlight w:val="none"/>
          <w:lang w:bidi="en-US"/>
        </w:rPr>
      </w:pPr>
      <w:r>
        <w:rPr>
          <w:rFonts w:hint="eastAsia" w:ascii="宋体" w:hAnsi="宋体"/>
          <w:bCs/>
          <w:color w:val="auto"/>
          <w:sz w:val="24"/>
          <w:highlight w:val="none"/>
          <w:lang w:bidi="en-US"/>
        </w:rPr>
        <w:t>4.其他主流媒体平台宣传：在国家、省级及以上主流媒体平台宣传浙江体育动态和发展，每年购买不少于4次专题宣传。计划围绕杭州马拉松赛、足球改革与振兴、体教融合、体育产业与消费等在国家与省级媒体进行形象或成就宣传，需采用多种形式进行专题宣传发布，提升绩效。</w:t>
      </w:r>
    </w:p>
    <w:p w14:paraId="29B06746">
      <w:pPr>
        <w:snapToGrid w:val="0"/>
        <w:spacing w:line="360" w:lineRule="auto"/>
        <w:ind w:firstLine="480" w:firstLineChars="200"/>
        <w:rPr>
          <w:rFonts w:hint="eastAsia" w:ascii="宋体" w:hAnsi="宋体"/>
          <w:bCs/>
          <w:color w:val="auto"/>
          <w:sz w:val="24"/>
          <w:highlight w:val="none"/>
          <w:lang w:bidi="en-US"/>
        </w:rPr>
      </w:pPr>
      <w:r>
        <w:rPr>
          <w:rFonts w:hint="eastAsia" w:ascii="宋体" w:hAnsi="宋体"/>
          <w:bCs/>
          <w:color w:val="auto"/>
          <w:sz w:val="24"/>
          <w:highlight w:val="none"/>
          <w:lang w:bidi="en-US"/>
        </w:rPr>
        <w:t>5.在粤港澳全运会新闻中心搭建演播室，及时、立体、全景式报道浙江参赛情况，做好运动员教练员等的专访。在演播室进行专访不少于20次，平均每个作品转发的（新）媒体平台不少于5个。</w:t>
      </w:r>
    </w:p>
    <w:p w14:paraId="7A8EA532">
      <w:pPr>
        <w:snapToGrid w:val="0"/>
        <w:spacing w:line="360" w:lineRule="auto"/>
        <w:ind w:firstLine="480" w:firstLineChars="200"/>
        <w:rPr>
          <w:rFonts w:ascii="宋体" w:hAnsi="宋体"/>
          <w:bCs/>
          <w:color w:val="auto"/>
          <w:sz w:val="24"/>
          <w:highlight w:val="none"/>
          <w:lang w:bidi="en-US"/>
        </w:rPr>
      </w:pPr>
      <w:r>
        <w:rPr>
          <w:rFonts w:hint="eastAsia" w:ascii="宋体" w:hAnsi="宋体"/>
          <w:bCs/>
          <w:color w:val="auto"/>
          <w:sz w:val="24"/>
          <w:highlight w:val="none"/>
          <w:lang w:bidi="en-US"/>
        </w:rPr>
        <w:t>6.及时、深入宣传全省体育动态，展示浙江体育形象，传播体育正能量，提升受众满意度，回访调查反响较好，满意度达到90%以上。体育宣传成效有显著提升。</w:t>
      </w:r>
    </w:p>
    <w:p w14:paraId="5AC0F48A">
      <w:pPr>
        <w:snapToGrid w:val="0"/>
        <w:spacing w:line="360" w:lineRule="auto"/>
        <w:ind w:firstLine="482" w:firstLineChars="200"/>
        <w:rPr>
          <w:rFonts w:ascii="宋体" w:hAnsi="宋体"/>
          <w:b/>
          <w:bCs/>
          <w:color w:val="auto"/>
          <w:sz w:val="24"/>
          <w:highlight w:val="none"/>
          <w:lang w:bidi="en-US"/>
        </w:rPr>
      </w:pPr>
      <w:r>
        <w:rPr>
          <w:rFonts w:hint="eastAsia" w:ascii="宋体" w:hAnsi="宋体"/>
          <w:b/>
          <w:bCs/>
          <w:color w:val="auto"/>
          <w:sz w:val="24"/>
          <w:highlight w:val="none"/>
          <w:lang w:bidi="en-US"/>
        </w:rPr>
        <w:t>四、项目承接单位要求</w:t>
      </w:r>
    </w:p>
    <w:p w14:paraId="28E1528A">
      <w:pPr>
        <w:snapToGrid w:val="0"/>
        <w:spacing w:line="360" w:lineRule="auto"/>
        <w:ind w:firstLine="480" w:firstLineChars="200"/>
        <w:rPr>
          <w:rFonts w:hint="eastAsia" w:ascii="宋体" w:hAnsi="宋体"/>
          <w:bCs/>
          <w:color w:val="auto"/>
          <w:sz w:val="24"/>
          <w:highlight w:val="none"/>
          <w:lang w:bidi="en-US"/>
        </w:rPr>
      </w:pPr>
      <w:r>
        <w:rPr>
          <w:rFonts w:hint="eastAsia" w:ascii="宋体" w:hAnsi="宋体"/>
          <w:bCs/>
          <w:color w:val="auto"/>
          <w:sz w:val="24"/>
          <w:highlight w:val="none"/>
          <w:lang w:bidi="en-US"/>
        </w:rPr>
        <w:t>1.具有新闻出版行政部门核发的报纸出版资质。</w:t>
      </w:r>
    </w:p>
    <w:p w14:paraId="79C7BBE0">
      <w:pPr>
        <w:snapToGrid w:val="0"/>
        <w:spacing w:line="360" w:lineRule="auto"/>
        <w:ind w:firstLine="480" w:firstLineChars="200"/>
        <w:rPr>
          <w:rFonts w:hint="eastAsia" w:ascii="宋体" w:hAnsi="宋体"/>
          <w:bCs/>
          <w:color w:val="auto"/>
          <w:sz w:val="24"/>
          <w:highlight w:val="none"/>
          <w:lang w:bidi="en-US"/>
        </w:rPr>
      </w:pPr>
      <w:r>
        <w:rPr>
          <w:rFonts w:hint="eastAsia" w:ascii="宋体" w:hAnsi="宋体"/>
          <w:bCs/>
          <w:color w:val="auto"/>
          <w:sz w:val="24"/>
          <w:highlight w:val="none"/>
          <w:lang w:bidi="en-US"/>
        </w:rPr>
        <w:t>2.发行有国内统一刊号的省级及</w:t>
      </w:r>
      <w:r>
        <w:rPr>
          <w:rFonts w:ascii="宋体" w:hAnsi="宋体"/>
          <w:bCs/>
          <w:color w:val="auto"/>
          <w:sz w:val="24"/>
          <w:highlight w:val="none"/>
          <w:lang w:bidi="en-US"/>
        </w:rPr>
        <w:t>以上</w:t>
      </w:r>
      <w:r>
        <w:rPr>
          <w:rFonts w:hint="eastAsia" w:ascii="宋体" w:hAnsi="宋体"/>
          <w:bCs/>
          <w:color w:val="auto"/>
          <w:sz w:val="24"/>
          <w:highlight w:val="none"/>
          <w:lang w:bidi="en-US"/>
        </w:rPr>
        <w:t>报纸。</w:t>
      </w:r>
    </w:p>
    <w:p w14:paraId="6CC75395">
      <w:pPr>
        <w:snapToGrid w:val="0"/>
        <w:spacing w:line="360" w:lineRule="auto"/>
        <w:ind w:firstLine="480" w:firstLineChars="200"/>
        <w:rPr>
          <w:rFonts w:hint="eastAsia" w:ascii="宋体" w:hAnsi="宋体"/>
          <w:bCs/>
          <w:color w:val="auto"/>
          <w:sz w:val="24"/>
          <w:highlight w:val="none"/>
          <w:lang w:bidi="en-US"/>
        </w:rPr>
      </w:pPr>
      <w:r>
        <w:rPr>
          <w:rFonts w:hint="eastAsia" w:ascii="宋体" w:hAnsi="宋体"/>
          <w:bCs/>
          <w:color w:val="auto"/>
          <w:sz w:val="24"/>
          <w:highlight w:val="none"/>
          <w:lang w:bidi="en-US"/>
        </w:rPr>
        <w:t>3.拥有报刊、网络、新媒体等多个传播平台。</w:t>
      </w:r>
    </w:p>
    <w:p w14:paraId="35D0492B">
      <w:pPr>
        <w:snapToGrid w:val="0"/>
        <w:spacing w:line="360" w:lineRule="auto"/>
        <w:ind w:firstLine="480" w:firstLineChars="200"/>
        <w:rPr>
          <w:rFonts w:ascii="宋体" w:hAnsi="宋体"/>
          <w:bCs/>
          <w:color w:val="auto"/>
          <w:sz w:val="24"/>
          <w:highlight w:val="none"/>
          <w:lang w:bidi="en-US"/>
        </w:rPr>
      </w:pPr>
      <w:r>
        <w:rPr>
          <w:rFonts w:hint="eastAsia" w:ascii="宋体" w:hAnsi="宋体"/>
          <w:bCs/>
          <w:color w:val="auto"/>
          <w:sz w:val="24"/>
          <w:highlight w:val="none"/>
          <w:lang w:bidi="en-US"/>
        </w:rPr>
        <w:t>4.拥有专业宣传团队和视频制作团队</w:t>
      </w:r>
      <w:r>
        <w:rPr>
          <w:rFonts w:hint="eastAsia" w:ascii="宋体" w:hAnsi="宋体"/>
          <w:bCs/>
          <w:color w:val="auto"/>
          <w:sz w:val="24"/>
          <w:highlight w:val="none"/>
          <w:lang w:eastAsia="zh-CN" w:bidi="en-US"/>
        </w:rPr>
        <w:t>，相关人员需持证上岗</w:t>
      </w:r>
      <w:r>
        <w:rPr>
          <w:rFonts w:hint="eastAsia" w:ascii="宋体" w:hAnsi="宋体"/>
          <w:bCs/>
          <w:color w:val="auto"/>
          <w:sz w:val="24"/>
          <w:highlight w:val="none"/>
          <w:lang w:bidi="en-US"/>
        </w:rPr>
        <w:t>。</w:t>
      </w:r>
    </w:p>
    <w:p w14:paraId="10D38E3C">
      <w:pPr>
        <w:pStyle w:val="72"/>
        <w:rPr>
          <w:rFonts w:hint="eastAsia"/>
          <w:highlight w:val="none"/>
          <w:lang w:eastAsia="zh-CN"/>
        </w:rPr>
      </w:pPr>
    </w:p>
    <w:p w14:paraId="4B3CF5D9">
      <w:pPr>
        <w:widowControl/>
        <w:adjustRightInd/>
        <w:jc w:val="left"/>
        <w:rPr>
          <w:rFonts w:ascii="宋体" w:hAnsi="宋体" w:cs="仿宋_GB2312"/>
          <w:b/>
          <w:color w:val="auto"/>
          <w:sz w:val="36"/>
          <w:szCs w:val="20"/>
          <w:highlight w:val="none"/>
        </w:rPr>
      </w:pPr>
      <w:bookmarkStart w:id="90" w:name="_Toc127975717"/>
      <w:r>
        <w:rPr>
          <w:rFonts w:ascii="宋体" w:hAnsi="宋体" w:cs="仿宋_GB2312"/>
          <w:b/>
          <w:color w:val="auto"/>
          <w:sz w:val="36"/>
          <w:szCs w:val="20"/>
          <w:highlight w:val="none"/>
        </w:rPr>
        <w:br w:type="page"/>
      </w:r>
    </w:p>
    <w:p w14:paraId="3B9283D1">
      <w:pPr>
        <w:adjustRightInd/>
        <w:spacing w:before="240" w:beforeLines="100" w:line="360" w:lineRule="auto"/>
        <w:jc w:val="center"/>
        <w:outlineLvl w:val="0"/>
        <w:rPr>
          <w:rFonts w:ascii="宋体" w:hAnsi="宋体" w:cs="仿宋_GB2312"/>
          <w:b/>
          <w:color w:val="auto"/>
          <w:sz w:val="36"/>
          <w:szCs w:val="20"/>
          <w:highlight w:val="none"/>
        </w:rPr>
      </w:pPr>
      <w:r>
        <w:rPr>
          <w:rFonts w:hint="eastAsia" w:ascii="宋体" w:hAnsi="宋体" w:cs="仿宋_GB2312"/>
          <w:b/>
          <w:color w:val="auto"/>
          <w:sz w:val="36"/>
          <w:szCs w:val="20"/>
          <w:highlight w:val="none"/>
        </w:rPr>
        <w:t xml:space="preserve">第五部分  </w:t>
      </w:r>
      <w:bookmarkEnd w:id="87"/>
      <w:bookmarkEnd w:id="88"/>
      <w:bookmarkStart w:id="91" w:name="第四部分"/>
      <w:r>
        <w:rPr>
          <w:rFonts w:hint="eastAsia" w:ascii="宋体" w:hAnsi="宋体" w:cs="仿宋_GB2312"/>
          <w:b/>
          <w:color w:val="auto"/>
          <w:sz w:val="36"/>
          <w:szCs w:val="20"/>
          <w:highlight w:val="none"/>
        </w:rPr>
        <w:t>评审方法及评审标准</w:t>
      </w:r>
      <w:bookmarkEnd w:id="90"/>
    </w:p>
    <w:p w14:paraId="223F4487">
      <w:pPr>
        <w:adjustRightInd/>
        <w:spacing w:line="360" w:lineRule="auto"/>
        <w:jc w:val="center"/>
        <w:outlineLvl w:val="1"/>
        <w:rPr>
          <w:rFonts w:ascii="宋体" w:hAnsi="宋体" w:cs="仿宋_GB2312"/>
          <w:b/>
          <w:color w:val="auto"/>
          <w:sz w:val="32"/>
          <w:szCs w:val="32"/>
          <w:highlight w:val="none"/>
        </w:rPr>
      </w:pPr>
      <w:bookmarkStart w:id="92" w:name="_Toc127975718"/>
      <w:r>
        <w:rPr>
          <w:rFonts w:hint="eastAsia" w:ascii="宋体" w:hAnsi="宋体" w:cs="仿宋_GB2312"/>
          <w:b/>
          <w:color w:val="auto"/>
          <w:sz w:val="32"/>
          <w:szCs w:val="32"/>
          <w:highlight w:val="none"/>
        </w:rPr>
        <w:t>评审方法前附表</w:t>
      </w:r>
      <w:bookmarkEnd w:id="92"/>
    </w:p>
    <w:tbl>
      <w:tblPr>
        <w:tblStyle w:val="60"/>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3"/>
        <w:gridCol w:w="1192"/>
        <w:gridCol w:w="1399"/>
        <w:gridCol w:w="4387"/>
        <w:gridCol w:w="749"/>
        <w:gridCol w:w="1033"/>
      </w:tblGrid>
      <w:tr w14:paraId="038B6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251" w:type="pct"/>
            <w:tcBorders>
              <w:top w:val="single" w:color="auto" w:sz="4" w:space="0"/>
              <w:left w:val="single" w:color="auto" w:sz="4" w:space="0"/>
              <w:bottom w:val="single" w:color="auto" w:sz="4" w:space="0"/>
              <w:right w:val="single" w:color="auto" w:sz="4" w:space="0"/>
            </w:tcBorders>
            <w:shd w:val="clear" w:color="auto" w:fill="auto"/>
            <w:vAlign w:val="center"/>
          </w:tcPr>
          <w:p w14:paraId="564EF743">
            <w:pPr>
              <w:pStyle w:val="394"/>
              <w:spacing w:before="0" w:line="440" w:lineRule="exact"/>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序号</w:t>
            </w:r>
          </w:p>
        </w:tc>
        <w:tc>
          <w:tcPr>
            <w:tcW w:w="646" w:type="pct"/>
            <w:tcBorders>
              <w:top w:val="single" w:color="auto" w:sz="4" w:space="0"/>
              <w:left w:val="single" w:color="auto" w:sz="4" w:space="0"/>
              <w:bottom w:val="single" w:color="auto" w:sz="4" w:space="0"/>
              <w:right w:val="single" w:color="auto" w:sz="4" w:space="0"/>
            </w:tcBorders>
            <w:shd w:val="clear" w:color="auto" w:fill="auto"/>
            <w:vAlign w:val="center"/>
          </w:tcPr>
          <w:p w14:paraId="671DDD3D">
            <w:pPr>
              <w:pStyle w:val="394"/>
              <w:spacing w:before="0" w:line="440" w:lineRule="exact"/>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评审类别</w:t>
            </w:r>
          </w:p>
        </w:tc>
        <w:tc>
          <w:tcPr>
            <w:tcW w:w="758" w:type="pct"/>
            <w:tcBorders>
              <w:top w:val="single" w:color="auto" w:sz="4" w:space="0"/>
              <w:left w:val="single" w:color="auto" w:sz="4" w:space="0"/>
              <w:bottom w:val="single" w:color="auto" w:sz="4" w:space="0"/>
              <w:right w:val="single" w:color="auto" w:sz="4" w:space="0"/>
            </w:tcBorders>
            <w:shd w:val="clear" w:color="auto" w:fill="auto"/>
            <w:vAlign w:val="center"/>
          </w:tcPr>
          <w:p w14:paraId="3915825E">
            <w:pPr>
              <w:pStyle w:val="394"/>
              <w:spacing w:before="0" w:line="440" w:lineRule="exact"/>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评审项目</w:t>
            </w:r>
          </w:p>
        </w:tc>
        <w:tc>
          <w:tcPr>
            <w:tcW w:w="2377" w:type="pct"/>
            <w:tcBorders>
              <w:top w:val="single" w:color="auto" w:sz="4" w:space="0"/>
              <w:left w:val="single" w:color="auto" w:sz="4" w:space="0"/>
              <w:bottom w:val="single" w:color="auto" w:sz="4" w:space="0"/>
              <w:right w:val="single" w:color="auto" w:sz="4" w:space="0"/>
            </w:tcBorders>
            <w:shd w:val="clear" w:color="auto" w:fill="auto"/>
            <w:vAlign w:val="center"/>
          </w:tcPr>
          <w:p w14:paraId="13ED6C0B">
            <w:pPr>
              <w:pStyle w:val="394"/>
              <w:spacing w:before="0" w:line="440" w:lineRule="exact"/>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评审细则</w:t>
            </w:r>
          </w:p>
        </w:tc>
        <w:tc>
          <w:tcPr>
            <w:tcW w:w="406" w:type="pct"/>
            <w:tcBorders>
              <w:top w:val="single" w:color="auto" w:sz="4" w:space="0"/>
              <w:left w:val="single" w:color="auto" w:sz="4" w:space="0"/>
              <w:bottom w:val="single" w:color="auto" w:sz="4" w:space="0"/>
              <w:right w:val="single" w:color="auto" w:sz="4" w:space="0"/>
            </w:tcBorders>
            <w:shd w:val="clear" w:color="auto" w:fill="auto"/>
            <w:vAlign w:val="center"/>
          </w:tcPr>
          <w:p w14:paraId="742C581E">
            <w:pPr>
              <w:pStyle w:val="394"/>
              <w:spacing w:before="0" w:line="440" w:lineRule="exact"/>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评审分值</w:t>
            </w:r>
          </w:p>
        </w:tc>
        <w:tc>
          <w:tcPr>
            <w:tcW w:w="560" w:type="pct"/>
            <w:tcBorders>
              <w:top w:val="single" w:color="auto" w:sz="4" w:space="0"/>
              <w:left w:val="single" w:color="auto" w:sz="4" w:space="0"/>
              <w:bottom w:val="single" w:color="auto" w:sz="4" w:space="0"/>
              <w:right w:val="single" w:color="auto" w:sz="4" w:space="0"/>
            </w:tcBorders>
            <w:shd w:val="clear" w:color="auto" w:fill="auto"/>
            <w:vAlign w:val="center"/>
          </w:tcPr>
          <w:p w14:paraId="139D8DF1">
            <w:pPr>
              <w:pStyle w:val="394"/>
              <w:spacing w:before="0" w:line="440" w:lineRule="exact"/>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kern w:val="0"/>
                <w:sz w:val="24"/>
                <w:szCs w:val="24"/>
                <w:highlight w:val="none"/>
              </w:rPr>
              <w:t>主观分/客观分属性</w:t>
            </w:r>
          </w:p>
        </w:tc>
      </w:tr>
      <w:tr w14:paraId="0BDED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7" w:hRule="atLeast"/>
        </w:trPr>
        <w:tc>
          <w:tcPr>
            <w:tcW w:w="251" w:type="pct"/>
            <w:tcBorders>
              <w:top w:val="single" w:color="auto" w:sz="4" w:space="0"/>
              <w:left w:val="single" w:color="auto" w:sz="4" w:space="0"/>
              <w:bottom w:val="single" w:color="auto" w:sz="4" w:space="0"/>
              <w:right w:val="single" w:color="auto" w:sz="4" w:space="0"/>
            </w:tcBorders>
            <w:shd w:val="clear" w:color="auto" w:fill="auto"/>
            <w:vAlign w:val="center"/>
          </w:tcPr>
          <w:p w14:paraId="2EDB2F24">
            <w:pPr>
              <w:pStyle w:val="394"/>
              <w:spacing w:before="0" w:line="440" w:lineRule="exact"/>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646" w:type="pct"/>
            <w:tcBorders>
              <w:top w:val="single" w:color="auto" w:sz="4" w:space="0"/>
              <w:left w:val="single" w:color="auto" w:sz="4" w:space="0"/>
              <w:right w:val="single" w:color="auto" w:sz="4" w:space="0"/>
            </w:tcBorders>
            <w:shd w:val="clear" w:color="auto" w:fill="auto"/>
            <w:vAlign w:val="center"/>
          </w:tcPr>
          <w:p w14:paraId="6260F30B">
            <w:pPr>
              <w:pStyle w:val="394"/>
              <w:spacing w:before="0" w:line="440" w:lineRule="exact"/>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商务、资信部分</w:t>
            </w:r>
          </w:p>
          <w:p w14:paraId="541A70DC">
            <w:pPr>
              <w:pStyle w:val="394"/>
              <w:spacing w:before="0" w:line="440" w:lineRule="exact"/>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分）</w:t>
            </w:r>
          </w:p>
        </w:tc>
        <w:tc>
          <w:tcPr>
            <w:tcW w:w="758" w:type="pct"/>
            <w:tcBorders>
              <w:top w:val="single" w:color="auto" w:sz="4" w:space="0"/>
              <w:left w:val="single" w:color="auto" w:sz="4" w:space="0"/>
              <w:bottom w:val="single" w:color="auto" w:sz="4" w:space="0"/>
              <w:right w:val="single" w:color="auto" w:sz="4" w:space="0"/>
            </w:tcBorders>
            <w:shd w:val="clear" w:color="auto" w:fill="auto"/>
            <w:vAlign w:val="center"/>
          </w:tcPr>
          <w:p w14:paraId="061BD01A">
            <w:pPr>
              <w:pStyle w:val="394"/>
              <w:spacing w:before="0" w:line="440" w:lineRule="exact"/>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企业业绩</w:t>
            </w:r>
          </w:p>
        </w:tc>
        <w:tc>
          <w:tcPr>
            <w:tcW w:w="2377" w:type="pct"/>
            <w:tcBorders>
              <w:top w:val="single" w:color="auto" w:sz="4" w:space="0"/>
              <w:left w:val="single" w:color="auto" w:sz="4" w:space="0"/>
              <w:bottom w:val="single" w:color="auto" w:sz="4" w:space="0"/>
              <w:right w:val="single" w:color="auto" w:sz="4" w:space="0"/>
            </w:tcBorders>
            <w:shd w:val="clear" w:color="auto" w:fill="auto"/>
            <w:vAlign w:val="center"/>
          </w:tcPr>
          <w:p w14:paraId="0BDBBA39">
            <w:pPr>
              <w:pStyle w:val="394"/>
              <w:spacing w:before="0" w:line="440" w:lineRule="exact"/>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供应商自202</w:t>
            </w: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年1月1日以来（以合同签订时间为准）具有专业赛事、综合体育赛事宣传业绩的，每提供一个得0.5分，最高得1分。</w:t>
            </w:r>
          </w:p>
          <w:p w14:paraId="683E36A2">
            <w:pPr>
              <w:pStyle w:val="394"/>
              <w:spacing w:before="0" w:line="440" w:lineRule="exact"/>
              <w:ind w:firstLine="0" w:firstLineChars="0"/>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rPr>
              <w:t>提供合同复印件并加盖公章</w:t>
            </w:r>
            <w:r>
              <w:rPr>
                <w:rFonts w:hint="eastAsia" w:ascii="宋体" w:hAnsi="宋体" w:eastAsia="宋体" w:cs="宋体"/>
                <w:b/>
                <w:bCs/>
                <w:sz w:val="24"/>
                <w:szCs w:val="24"/>
                <w:highlight w:val="none"/>
              </w:rPr>
              <w:t>，未提供不得分。</w:t>
            </w:r>
          </w:p>
        </w:tc>
        <w:tc>
          <w:tcPr>
            <w:tcW w:w="406" w:type="pct"/>
            <w:tcBorders>
              <w:top w:val="single" w:color="auto" w:sz="4" w:space="0"/>
              <w:left w:val="single" w:color="auto" w:sz="4" w:space="0"/>
              <w:bottom w:val="single" w:color="auto" w:sz="4" w:space="0"/>
              <w:right w:val="single" w:color="auto" w:sz="4" w:space="0"/>
            </w:tcBorders>
            <w:shd w:val="clear" w:color="auto" w:fill="auto"/>
            <w:vAlign w:val="center"/>
          </w:tcPr>
          <w:p w14:paraId="562E6151">
            <w:pPr>
              <w:pStyle w:val="394"/>
              <w:spacing w:before="0" w:line="440" w:lineRule="exact"/>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1分</w:t>
            </w:r>
          </w:p>
        </w:tc>
        <w:tc>
          <w:tcPr>
            <w:tcW w:w="560" w:type="pct"/>
            <w:tcBorders>
              <w:top w:val="single" w:color="auto" w:sz="4" w:space="0"/>
              <w:left w:val="single" w:color="auto" w:sz="4" w:space="0"/>
              <w:bottom w:val="single" w:color="auto" w:sz="4" w:space="0"/>
              <w:right w:val="single" w:color="auto" w:sz="4" w:space="0"/>
            </w:tcBorders>
            <w:shd w:val="clear" w:color="auto" w:fill="auto"/>
            <w:vAlign w:val="center"/>
          </w:tcPr>
          <w:p w14:paraId="4D95F75C">
            <w:pPr>
              <w:pStyle w:val="394"/>
              <w:spacing w:before="0" w:line="440" w:lineRule="exact"/>
              <w:ind w:firstLine="0" w:firstLineChars="0"/>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客观分</w:t>
            </w:r>
          </w:p>
        </w:tc>
      </w:tr>
      <w:tr w14:paraId="2C0D8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1" w:hRule="atLeast"/>
        </w:trPr>
        <w:tc>
          <w:tcPr>
            <w:tcW w:w="251" w:type="pct"/>
            <w:tcBorders>
              <w:top w:val="single" w:color="auto" w:sz="4" w:space="0"/>
              <w:left w:val="single" w:color="auto" w:sz="4" w:space="0"/>
              <w:bottom w:val="single" w:color="auto" w:sz="4" w:space="0"/>
              <w:right w:val="single" w:color="auto" w:sz="4" w:space="0"/>
            </w:tcBorders>
            <w:shd w:val="clear" w:color="auto" w:fill="auto"/>
            <w:vAlign w:val="center"/>
          </w:tcPr>
          <w:p w14:paraId="15B24A88">
            <w:pPr>
              <w:pStyle w:val="394"/>
              <w:spacing w:before="0" w:line="440" w:lineRule="exact"/>
              <w:ind w:firstLine="0" w:firstLineChars="0"/>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2</w:t>
            </w:r>
          </w:p>
        </w:tc>
        <w:tc>
          <w:tcPr>
            <w:tcW w:w="646" w:type="pct"/>
            <w:vMerge w:val="restart"/>
            <w:tcBorders>
              <w:top w:val="single" w:color="auto" w:sz="4" w:space="0"/>
              <w:left w:val="single" w:color="auto" w:sz="4" w:space="0"/>
              <w:right w:val="single" w:color="auto" w:sz="4" w:space="0"/>
            </w:tcBorders>
            <w:shd w:val="clear" w:color="auto" w:fill="auto"/>
            <w:vAlign w:val="center"/>
          </w:tcPr>
          <w:p w14:paraId="6348F8BB">
            <w:pPr>
              <w:pStyle w:val="394"/>
              <w:spacing w:before="0" w:line="440" w:lineRule="exact"/>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技术部分（</w:t>
            </w:r>
            <w:r>
              <w:rPr>
                <w:rFonts w:hint="eastAsia" w:ascii="宋体" w:hAnsi="宋体" w:eastAsia="宋体" w:cs="宋体"/>
                <w:color w:val="auto"/>
                <w:kern w:val="0"/>
                <w:sz w:val="24"/>
                <w:szCs w:val="24"/>
                <w:highlight w:val="none"/>
                <w:lang w:val="en-US" w:eastAsia="zh-CN"/>
              </w:rPr>
              <w:t>84</w:t>
            </w:r>
            <w:r>
              <w:rPr>
                <w:rFonts w:hint="eastAsia" w:ascii="宋体" w:hAnsi="宋体" w:eastAsia="宋体" w:cs="宋体"/>
                <w:color w:val="auto"/>
                <w:kern w:val="0"/>
                <w:sz w:val="24"/>
                <w:szCs w:val="24"/>
                <w:highlight w:val="none"/>
              </w:rPr>
              <w:t>分）</w:t>
            </w:r>
          </w:p>
        </w:tc>
        <w:tc>
          <w:tcPr>
            <w:tcW w:w="758" w:type="pct"/>
            <w:tcBorders>
              <w:top w:val="single" w:color="auto" w:sz="4" w:space="0"/>
              <w:left w:val="single" w:color="auto" w:sz="4" w:space="0"/>
              <w:bottom w:val="single" w:color="auto" w:sz="4" w:space="0"/>
              <w:right w:val="single" w:color="auto" w:sz="4" w:space="0"/>
            </w:tcBorders>
            <w:shd w:val="clear" w:color="auto" w:fill="auto"/>
            <w:vAlign w:val="center"/>
          </w:tcPr>
          <w:p w14:paraId="4649868F">
            <w:pPr>
              <w:pStyle w:val="394"/>
              <w:spacing w:before="0" w:line="440" w:lineRule="exact"/>
              <w:ind w:firstLine="0" w:firstLineChars="0"/>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绩效指标</w:t>
            </w:r>
            <w:r>
              <w:rPr>
                <w:rFonts w:hint="eastAsia" w:ascii="宋体" w:hAnsi="宋体" w:eastAsia="宋体" w:cs="宋体"/>
                <w:color w:val="auto"/>
                <w:kern w:val="0"/>
                <w:sz w:val="24"/>
                <w:szCs w:val="24"/>
                <w:highlight w:val="none"/>
                <w:lang w:eastAsia="zh-CN"/>
              </w:rPr>
              <w:t>响应</w:t>
            </w:r>
          </w:p>
        </w:tc>
        <w:tc>
          <w:tcPr>
            <w:tcW w:w="2377" w:type="pct"/>
            <w:tcBorders>
              <w:top w:val="single" w:color="auto" w:sz="4" w:space="0"/>
              <w:left w:val="single" w:color="auto" w:sz="4" w:space="0"/>
              <w:bottom w:val="single" w:color="auto" w:sz="4" w:space="0"/>
              <w:right w:val="single" w:color="auto" w:sz="4" w:space="0"/>
            </w:tcBorders>
            <w:shd w:val="clear" w:color="auto" w:fill="auto"/>
            <w:vAlign w:val="center"/>
          </w:tcPr>
          <w:p w14:paraId="682A0B4B">
            <w:pPr>
              <w:pStyle w:val="394"/>
              <w:spacing w:before="0" w:line="440" w:lineRule="exact"/>
              <w:ind w:firstLine="0" w:firstLineChars="0"/>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供应商</w:t>
            </w:r>
            <w:r>
              <w:rPr>
                <w:rFonts w:hint="eastAsia" w:ascii="宋体" w:hAnsi="宋体" w:eastAsia="宋体" w:cs="宋体"/>
                <w:bCs/>
                <w:sz w:val="24"/>
                <w:szCs w:val="24"/>
                <w:highlight w:val="none"/>
              </w:rPr>
              <w:t>完全响应采购需求</w:t>
            </w:r>
            <w:r>
              <w:rPr>
                <w:rFonts w:hint="eastAsia" w:ascii="宋体" w:hAnsi="宋体" w:eastAsia="宋体" w:cs="宋体"/>
                <w:bCs/>
                <w:sz w:val="24"/>
                <w:szCs w:val="24"/>
                <w:highlight w:val="none"/>
                <w:lang w:eastAsia="zh-CN"/>
              </w:rPr>
              <w:t>中主要绩效指标（共</w:t>
            </w:r>
            <w:r>
              <w:rPr>
                <w:rFonts w:hint="eastAsia" w:ascii="宋体" w:hAnsi="宋体" w:eastAsia="宋体" w:cs="宋体"/>
                <w:bCs/>
                <w:sz w:val="24"/>
                <w:szCs w:val="24"/>
                <w:highlight w:val="none"/>
                <w:lang w:val="en-US" w:eastAsia="zh-CN"/>
              </w:rPr>
              <w:t>6项）</w:t>
            </w:r>
            <w:r>
              <w:rPr>
                <w:rFonts w:hint="eastAsia" w:ascii="宋体" w:hAnsi="宋体" w:eastAsia="宋体" w:cs="宋体"/>
                <w:bCs/>
                <w:sz w:val="24"/>
                <w:szCs w:val="24"/>
                <w:highlight w:val="none"/>
              </w:rPr>
              <w:t>的得</w:t>
            </w:r>
            <w:r>
              <w:rPr>
                <w:rFonts w:hint="eastAsia" w:ascii="宋体" w:hAnsi="宋体" w:eastAsia="宋体" w:cs="宋体"/>
                <w:bCs/>
                <w:sz w:val="24"/>
                <w:szCs w:val="24"/>
                <w:highlight w:val="none"/>
                <w:lang w:val="en-US" w:eastAsia="zh-CN"/>
              </w:rPr>
              <w:t>6</w:t>
            </w:r>
            <w:r>
              <w:rPr>
                <w:rFonts w:hint="eastAsia" w:ascii="宋体" w:hAnsi="宋体" w:eastAsia="宋体" w:cs="宋体"/>
                <w:bCs/>
                <w:sz w:val="24"/>
                <w:szCs w:val="24"/>
                <w:highlight w:val="none"/>
              </w:rPr>
              <w:t>分，每有一项负偏离扣1分，扣完为止。</w:t>
            </w:r>
          </w:p>
          <w:p w14:paraId="39FA5724">
            <w:pPr>
              <w:pStyle w:val="394"/>
              <w:spacing w:before="0" w:line="440" w:lineRule="exact"/>
              <w:ind w:firstLine="0" w:firstLineChars="0"/>
              <w:rPr>
                <w:rFonts w:hint="eastAsia" w:ascii="宋体" w:hAnsi="宋体" w:eastAsia="宋体" w:cs="宋体"/>
                <w:color w:val="auto"/>
                <w:kern w:val="0"/>
                <w:sz w:val="24"/>
                <w:szCs w:val="24"/>
                <w:highlight w:val="none"/>
              </w:rPr>
            </w:pPr>
            <w:r>
              <w:rPr>
                <w:rFonts w:hint="eastAsia" w:ascii="宋体" w:hAnsi="宋体" w:eastAsia="宋体" w:cs="宋体"/>
                <w:b/>
                <w:bCs w:val="0"/>
                <w:sz w:val="24"/>
                <w:szCs w:val="24"/>
                <w:highlight w:val="none"/>
              </w:rPr>
              <w:t>提供商务技术偏离说明表</w:t>
            </w:r>
            <w:r>
              <w:rPr>
                <w:rFonts w:hint="eastAsia" w:ascii="宋体" w:hAnsi="宋体" w:eastAsia="宋体" w:cs="宋体"/>
                <w:b/>
                <w:bCs w:val="0"/>
                <w:sz w:val="24"/>
                <w:szCs w:val="24"/>
                <w:highlight w:val="none"/>
                <w:lang w:eastAsia="zh-CN"/>
              </w:rPr>
              <w:t>（格式文件）</w:t>
            </w:r>
            <w:r>
              <w:rPr>
                <w:rFonts w:hint="eastAsia" w:ascii="宋体" w:hAnsi="宋体" w:eastAsia="宋体" w:cs="宋体"/>
                <w:b/>
                <w:bCs/>
                <w:color w:val="auto"/>
                <w:kern w:val="0"/>
                <w:sz w:val="24"/>
                <w:szCs w:val="24"/>
                <w:highlight w:val="none"/>
              </w:rPr>
              <w:t>并加盖公章</w:t>
            </w:r>
            <w:r>
              <w:rPr>
                <w:rFonts w:hint="eastAsia" w:ascii="宋体" w:hAnsi="宋体" w:eastAsia="宋体" w:cs="宋体"/>
                <w:b/>
                <w:bCs w:val="0"/>
                <w:sz w:val="24"/>
                <w:szCs w:val="24"/>
                <w:highlight w:val="none"/>
                <w:lang w:eastAsia="zh-CN"/>
              </w:rPr>
              <w:t>，未提供不得分</w:t>
            </w:r>
            <w:r>
              <w:rPr>
                <w:rFonts w:hint="eastAsia" w:ascii="宋体" w:hAnsi="宋体" w:eastAsia="宋体" w:cs="宋体"/>
                <w:bCs/>
                <w:sz w:val="24"/>
                <w:szCs w:val="24"/>
                <w:highlight w:val="none"/>
              </w:rPr>
              <w:t>。</w:t>
            </w:r>
          </w:p>
        </w:tc>
        <w:tc>
          <w:tcPr>
            <w:tcW w:w="406" w:type="pct"/>
            <w:tcBorders>
              <w:top w:val="single" w:color="auto" w:sz="4" w:space="0"/>
              <w:left w:val="single" w:color="auto" w:sz="4" w:space="0"/>
              <w:bottom w:val="single" w:color="auto" w:sz="4" w:space="0"/>
              <w:right w:val="single" w:color="auto" w:sz="4" w:space="0"/>
            </w:tcBorders>
            <w:shd w:val="clear" w:color="auto" w:fill="auto"/>
            <w:vAlign w:val="center"/>
          </w:tcPr>
          <w:p w14:paraId="250089AF">
            <w:pPr>
              <w:pStyle w:val="394"/>
              <w:spacing w:before="0" w:line="440" w:lineRule="exact"/>
              <w:ind w:firstLine="0" w:firstLineChars="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6分</w:t>
            </w:r>
          </w:p>
        </w:tc>
        <w:tc>
          <w:tcPr>
            <w:tcW w:w="560" w:type="pct"/>
            <w:tcBorders>
              <w:top w:val="single" w:color="auto" w:sz="4" w:space="0"/>
              <w:left w:val="single" w:color="auto" w:sz="4" w:space="0"/>
              <w:bottom w:val="single" w:color="auto" w:sz="4" w:space="0"/>
              <w:right w:val="single" w:color="auto" w:sz="4" w:space="0"/>
            </w:tcBorders>
            <w:shd w:val="clear" w:color="auto" w:fill="auto"/>
            <w:vAlign w:val="center"/>
          </w:tcPr>
          <w:p w14:paraId="105FB7EA">
            <w:pPr>
              <w:pStyle w:val="394"/>
              <w:spacing w:before="0" w:line="440" w:lineRule="exact"/>
              <w:ind w:firstLine="0" w:firstLineChars="0"/>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客观分</w:t>
            </w:r>
          </w:p>
        </w:tc>
      </w:tr>
      <w:tr w14:paraId="55A6E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251" w:type="pct"/>
            <w:tcBorders>
              <w:top w:val="single" w:color="auto" w:sz="4" w:space="0"/>
              <w:left w:val="single" w:color="auto" w:sz="4" w:space="0"/>
              <w:bottom w:val="single" w:color="auto" w:sz="4" w:space="0"/>
              <w:right w:val="single" w:color="auto" w:sz="4" w:space="0"/>
            </w:tcBorders>
            <w:shd w:val="clear" w:color="auto" w:fill="auto"/>
            <w:vAlign w:val="center"/>
          </w:tcPr>
          <w:p w14:paraId="0C63DBC8">
            <w:pPr>
              <w:pStyle w:val="394"/>
              <w:spacing w:before="0" w:line="440" w:lineRule="exact"/>
              <w:ind w:firstLine="0" w:firstLineChars="0"/>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3</w:t>
            </w:r>
          </w:p>
        </w:tc>
        <w:tc>
          <w:tcPr>
            <w:tcW w:w="646" w:type="pct"/>
            <w:vMerge w:val="continue"/>
            <w:tcBorders>
              <w:left w:val="single" w:color="auto" w:sz="4" w:space="0"/>
              <w:right w:val="single" w:color="auto" w:sz="4" w:space="0"/>
            </w:tcBorders>
            <w:shd w:val="clear" w:color="auto" w:fill="auto"/>
            <w:vAlign w:val="center"/>
          </w:tcPr>
          <w:p w14:paraId="64D1DF3B">
            <w:pPr>
              <w:pStyle w:val="394"/>
              <w:spacing w:before="0" w:line="440" w:lineRule="exact"/>
              <w:ind w:firstLine="0" w:firstLineChars="0"/>
              <w:rPr>
                <w:rFonts w:hint="eastAsia" w:ascii="宋体" w:hAnsi="宋体" w:eastAsia="宋体" w:cs="宋体"/>
                <w:color w:val="auto"/>
                <w:kern w:val="0"/>
                <w:sz w:val="24"/>
                <w:szCs w:val="24"/>
                <w:highlight w:val="none"/>
              </w:rPr>
            </w:pPr>
          </w:p>
        </w:tc>
        <w:tc>
          <w:tcPr>
            <w:tcW w:w="758" w:type="pct"/>
            <w:tcBorders>
              <w:top w:val="single" w:color="auto" w:sz="4" w:space="0"/>
              <w:left w:val="single" w:color="auto" w:sz="4" w:space="0"/>
              <w:bottom w:val="single" w:color="auto" w:sz="4" w:space="0"/>
              <w:right w:val="single" w:color="auto" w:sz="4" w:space="0"/>
            </w:tcBorders>
            <w:shd w:val="clear" w:color="auto" w:fill="auto"/>
            <w:vAlign w:val="center"/>
          </w:tcPr>
          <w:p w14:paraId="6A592931">
            <w:pPr>
              <w:pStyle w:val="394"/>
              <w:spacing w:before="0" w:line="440" w:lineRule="exact"/>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项目整体理解把握</w:t>
            </w:r>
          </w:p>
        </w:tc>
        <w:tc>
          <w:tcPr>
            <w:tcW w:w="2377" w:type="pct"/>
            <w:tcBorders>
              <w:top w:val="single" w:color="auto" w:sz="4" w:space="0"/>
              <w:left w:val="single" w:color="auto" w:sz="4" w:space="0"/>
              <w:bottom w:val="single" w:color="auto" w:sz="4" w:space="0"/>
              <w:right w:val="single" w:color="auto" w:sz="4" w:space="0"/>
            </w:tcBorders>
            <w:shd w:val="clear" w:color="auto" w:fill="auto"/>
            <w:vAlign w:val="center"/>
          </w:tcPr>
          <w:p w14:paraId="7B0D293B">
            <w:pPr>
              <w:pStyle w:val="394"/>
              <w:spacing w:before="0" w:line="440" w:lineRule="exact"/>
              <w:ind w:firstLine="0" w:firstLineChars="0"/>
              <w:rPr>
                <w:rFonts w:hint="eastAsia" w:ascii="宋体" w:hAnsi="宋体" w:eastAsia="宋体" w:cs="宋体"/>
                <w:sz w:val="24"/>
                <w:szCs w:val="24"/>
                <w:highlight w:val="none"/>
                <w:lang w:eastAsia="zh-CN"/>
              </w:rPr>
            </w:pPr>
            <w:r>
              <w:rPr>
                <w:rFonts w:hint="eastAsia" w:ascii="宋体" w:hAnsi="宋体" w:eastAsia="宋体" w:cs="宋体"/>
                <w:color w:val="auto"/>
                <w:kern w:val="2"/>
                <w:sz w:val="24"/>
                <w:szCs w:val="24"/>
                <w:highlight w:val="none"/>
                <w:lang w:eastAsia="zh-CN"/>
              </w:rPr>
              <w:t>根据供应商对本项目的理解程度（包括但不限于实施背景、目标定位、社会影响力等）</w:t>
            </w:r>
            <w:r>
              <w:rPr>
                <w:rFonts w:hint="eastAsia" w:ascii="宋体" w:hAnsi="宋体" w:eastAsia="宋体" w:cs="宋体"/>
                <w:b w:val="0"/>
                <w:bCs w:val="0"/>
                <w:snapToGrid/>
                <w:color w:val="auto"/>
                <w:kern w:val="2"/>
                <w:sz w:val="24"/>
                <w:szCs w:val="24"/>
                <w:highlight w:val="none"/>
                <w:lang w:val="en-US" w:eastAsia="zh-CN" w:bidi="ar-SA"/>
              </w:rPr>
              <w:t>进行评审。</w:t>
            </w:r>
            <w:r>
              <w:rPr>
                <w:rFonts w:hint="eastAsia" w:ascii="宋体" w:hAnsi="宋体" w:eastAsia="宋体" w:cs="宋体"/>
                <w:color w:val="auto"/>
                <w:kern w:val="2"/>
                <w:sz w:val="24"/>
                <w:szCs w:val="24"/>
                <w:highlight w:val="none"/>
                <w:lang w:val="en-US" w:eastAsia="zh-CN"/>
              </w:rPr>
              <w:t>【评分范围：5、4、3、2、1、0】</w:t>
            </w:r>
          </w:p>
        </w:tc>
        <w:tc>
          <w:tcPr>
            <w:tcW w:w="406" w:type="pct"/>
            <w:tcBorders>
              <w:top w:val="single" w:color="auto" w:sz="4" w:space="0"/>
              <w:left w:val="single" w:color="auto" w:sz="4" w:space="0"/>
              <w:bottom w:val="single" w:color="auto" w:sz="4" w:space="0"/>
              <w:right w:val="single" w:color="auto" w:sz="4" w:space="0"/>
            </w:tcBorders>
            <w:shd w:val="clear" w:color="auto" w:fill="auto"/>
            <w:vAlign w:val="center"/>
          </w:tcPr>
          <w:p w14:paraId="36F52BF4">
            <w:pPr>
              <w:pStyle w:val="394"/>
              <w:spacing w:before="0" w:line="440" w:lineRule="exact"/>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5分</w:t>
            </w:r>
          </w:p>
        </w:tc>
        <w:tc>
          <w:tcPr>
            <w:tcW w:w="560" w:type="pct"/>
            <w:tcBorders>
              <w:top w:val="single" w:color="auto" w:sz="4" w:space="0"/>
              <w:left w:val="single" w:color="auto" w:sz="4" w:space="0"/>
              <w:bottom w:val="single" w:color="auto" w:sz="4" w:space="0"/>
              <w:right w:val="single" w:color="auto" w:sz="4" w:space="0"/>
            </w:tcBorders>
            <w:shd w:val="clear" w:color="auto" w:fill="auto"/>
            <w:vAlign w:val="center"/>
          </w:tcPr>
          <w:p w14:paraId="46511CEF">
            <w:pPr>
              <w:pStyle w:val="394"/>
              <w:spacing w:before="0" w:line="440" w:lineRule="exact"/>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主观分</w:t>
            </w:r>
          </w:p>
        </w:tc>
      </w:tr>
      <w:tr w14:paraId="5365C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251" w:type="pct"/>
            <w:tcBorders>
              <w:top w:val="single" w:color="auto" w:sz="4" w:space="0"/>
              <w:left w:val="single" w:color="auto" w:sz="4" w:space="0"/>
              <w:bottom w:val="single" w:color="auto" w:sz="4" w:space="0"/>
              <w:right w:val="single" w:color="auto" w:sz="4" w:space="0"/>
            </w:tcBorders>
            <w:shd w:val="clear" w:color="auto" w:fill="auto"/>
            <w:vAlign w:val="center"/>
          </w:tcPr>
          <w:p w14:paraId="386618E4">
            <w:pPr>
              <w:pStyle w:val="394"/>
              <w:spacing w:before="0" w:line="440" w:lineRule="exact"/>
              <w:ind w:firstLine="0" w:firstLineChars="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w:t>
            </w:r>
          </w:p>
        </w:tc>
        <w:tc>
          <w:tcPr>
            <w:tcW w:w="646" w:type="pct"/>
            <w:vMerge w:val="continue"/>
            <w:tcBorders>
              <w:left w:val="single" w:color="auto" w:sz="4" w:space="0"/>
              <w:right w:val="single" w:color="auto" w:sz="4" w:space="0"/>
            </w:tcBorders>
            <w:shd w:val="clear" w:color="auto" w:fill="auto"/>
            <w:vAlign w:val="center"/>
          </w:tcPr>
          <w:p w14:paraId="45EC1334">
            <w:pPr>
              <w:pStyle w:val="394"/>
              <w:spacing w:before="0" w:line="440" w:lineRule="exact"/>
              <w:ind w:firstLine="0" w:firstLineChars="0"/>
              <w:rPr>
                <w:rFonts w:hint="eastAsia" w:ascii="宋体" w:hAnsi="宋体" w:eastAsia="宋体" w:cs="宋体"/>
                <w:color w:val="auto"/>
                <w:kern w:val="0"/>
                <w:sz w:val="24"/>
                <w:szCs w:val="24"/>
                <w:highlight w:val="none"/>
              </w:rPr>
            </w:pPr>
          </w:p>
        </w:tc>
        <w:tc>
          <w:tcPr>
            <w:tcW w:w="758" w:type="pct"/>
            <w:tcBorders>
              <w:top w:val="single" w:color="auto" w:sz="4" w:space="0"/>
              <w:left w:val="single" w:color="auto" w:sz="4" w:space="0"/>
              <w:bottom w:val="single" w:color="auto" w:sz="4" w:space="0"/>
              <w:right w:val="single" w:color="auto" w:sz="4" w:space="0"/>
            </w:tcBorders>
            <w:shd w:val="clear" w:color="auto" w:fill="auto"/>
            <w:vAlign w:val="center"/>
          </w:tcPr>
          <w:p w14:paraId="5F62D62F">
            <w:pPr>
              <w:pStyle w:val="394"/>
              <w:spacing w:before="0" w:line="440" w:lineRule="exact"/>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实施</w:t>
            </w:r>
            <w:r>
              <w:rPr>
                <w:rFonts w:hint="eastAsia" w:ascii="宋体" w:hAnsi="宋体" w:eastAsia="宋体" w:cs="宋体"/>
                <w:color w:val="auto"/>
                <w:kern w:val="0"/>
                <w:sz w:val="24"/>
                <w:szCs w:val="24"/>
                <w:highlight w:val="none"/>
              </w:rPr>
              <w:t>方案</w:t>
            </w:r>
          </w:p>
        </w:tc>
        <w:tc>
          <w:tcPr>
            <w:tcW w:w="2377" w:type="pct"/>
            <w:tcBorders>
              <w:top w:val="single" w:color="auto" w:sz="4" w:space="0"/>
              <w:left w:val="single" w:color="auto" w:sz="4" w:space="0"/>
              <w:bottom w:val="single" w:color="auto" w:sz="4" w:space="0"/>
              <w:right w:val="single" w:color="auto" w:sz="4" w:space="0"/>
            </w:tcBorders>
            <w:shd w:val="clear" w:color="auto" w:fill="auto"/>
            <w:vAlign w:val="center"/>
          </w:tcPr>
          <w:p w14:paraId="62F9D7C4">
            <w:pPr>
              <w:pStyle w:val="394"/>
              <w:spacing w:before="0" w:line="440" w:lineRule="exact"/>
              <w:ind w:firstLine="0" w:firstLineChars="0"/>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根据供应商提供的宣传方案（包括宣传渠道、宣传内容、宣传规格、宣传效果评估、传统媒体与新媒体兼顾等方面）进行评</w:t>
            </w:r>
            <w:r>
              <w:rPr>
                <w:rFonts w:hint="eastAsia" w:ascii="宋体" w:hAnsi="宋体" w:eastAsia="宋体" w:cs="宋体"/>
                <w:b w:val="0"/>
                <w:bCs w:val="0"/>
                <w:snapToGrid/>
                <w:color w:val="auto"/>
                <w:kern w:val="2"/>
                <w:sz w:val="24"/>
                <w:szCs w:val="24"/>
                <w:highlight w:val="none"/>
                <w:lang w:val="en-US" w:eastAsia="zh-CN" w:bidi="ar-SA"/>
              </w:rPr>
              <w:t>审</w:t>
            </w:r>
            <w:r>
              <w:rPr>
                <w:rFonts w:hint="eastAsia" w:ascii="宋体" w:hAnsi="宋体" w:eastAsia="宋体" w:cs="宋体"/>
                <w:color w:val="auto"/>
                <w:kern w:val="2"/>
                <w:sz w:val="24"/>
                <w:szCs w:val="24"/>
                <w:highlight w:val="none"/>
                <w:lang w:val="en-US" w:eastAsia="zh-CN"/>
              </w:rPr>
              <w:t>。【评分范围：5、4、3、2、1、0】</w:t>
            </w:r>
          </w:p>
        </w:tc>
        <w:tc>
          <w:tcPr>
            <w:tcW w:w="406" w:type="pct"/>
            <w:tcBorders>
              <w:top w:val="single" w:color="auto" w:sz="4" w:space="0"/>
              <w:left w:val="single" w:color="auto" w:sz="4" w:space="0"/>
              <w:bottom w:val="single" w:color="auto" w:sz="4" w:space="0"/>
              <w:right w:val="single" w:color="auto" w:sz="4" w:space="0"/>
            </w:tcBorders>
            <w:shd w:val="clear" w:color="auto" w:fill="auto"/>
            <w:vAlign w:val="center"/>
          </w:tcPr>
          <w:p w14:paraId="19EADEAE">
            <w:pPr>
              <w:pStyle w:val="394"/>
              <w:spacing w:before="0" w:line="440" w:lineRule="exact"/>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5分</w:t>
            </w:r>
          </w:p>
        </w:tc>
        <w:tc>
          <w:tcPr>
            <w:tcW w:w="560" w:type="pct"/>
            <w:tcBorders>
              <w:top w:val="single" w:color="auto" w:sz="4" w:space="0"/>
              <w:left w:val="single" w:color="auto" w:sz="4" w:space="0"/>
              <w:bottom w:val="single" w:color="auto" w:sz="4" w:space="0"/>
              <w:right w:val="single" w:color="auto" w:sz="4" w:space="0"/>
            </w:tcBorders>
            <w:shd w:val="clear" w:color="auto" w:fill="auto"/>
            <w:vAlign w:val="center"/>
          </w:tcPr>
          <w:p w14:paraId="2837A00F">
            <w:pPr>
              <w:spacing w:before="0" w:line="440" w:lineRule="exact"/>
              <w:ind w:firstLine="0" w:firstLineChars="0"/>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主观分</w:t>
            </w:r>
          </w:p>
        </w:tc>
      </w:tr>
      <w:tr w14:paraId="05F84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251" w:type="pct"/>
            <w:tcBorders>
              <w:top w:val="single" w:color="auto" w:sz="4" w:space="0"/>
              <w:left w:val="single" w:color="auto" w:sz="4" w:space="0"/>
              <w:bottom w:val="single" w:color="auto" w:sz="4" w:space="0"/>
              <w:right w:val="single" w:color="auto" w:sz="4" w:space="0"/>
            </w:tcBorders>
            <w:shd w:val="clear" w:color="auto" w:fill="auto"/>
            <w:vAlign w:val="center"/>
          </w:tcPr>
          <w:p w14:paraId="1E6946E5">
            <w:pPr>
              <w:pStyle w:val="394"/>
              <w:spacing w:before="0" w:line="440" w:lineRule="exact"/>
              <w:ind w:firstLine="0" w:firstLineChars="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5</w:t>
            </w:r>
          </w:p>
        </w:tc>
        <w:tc>
          <w:tcPr>
            <w:tcW w:w="646" w:type="pct"/>
            <w:vMerge w:val="continue"/>
            <w:tcBorders>
              <w:left w:val="single" w:color="auto" w:sz="4" w:space="0"/>
              <w:right w:val="single" w:color="auto" w:sz="4" w:space="0"/>
            </w:tcBorders>
            <w:shd w:val="clear" w:color="auto" w:fill="auto"/>
            <w:vAlign w:val="center"/>
          </w:tcPr>
          <w:p w14:paraId="016DCDD3">
            <w:pPr>
              <w:pStyle w:val="394"/>
              <w:spacing w:before="0" w:line="440" w:lineRule="exact"/>
              <w:ind w:firstLine="0" w:firstLineChars="0"/>
              <w:rPr>
                <w:rFonts w:hint="eastAsia" w:ascii="宋体" w:hAnsi="宋体" w:eastAsia="宋体" w:cs="宋体"/>
                <w:color w:val="auto"/>
                <w:kern w:val="0"/>
                <w:sz w:val="24"/>
                <w:szCs w:val="24"/>
                <w:highlight w:val="none"/>
              </w:rPr>
            </w:pPr>
          </w:p>
        </w:tc>
        <w:tc>
          <w:tcPr>
            <w:tcW w:w="758" w:type="pct"/>
            <w:vMerge w:val="restart"/>
            <w:tcBorders>
              <w:top w:val="single" w:color="auto" w:sz="4" w:space="0"/>
              <w:left w:val="single" w:color="auto" w:sz="4" w:space="0"/>
              <w:right w:val="single" w:color="auto" w:sz="4" w:space="0"/>
            </w:tcBorders>
            <w:shd w:val="clear" w:color="auto" w:fill="auto"/>
            <w:vAlign w:val="center"/>
          </w:tcPr>
          <w:p w14:paraId="0709CEDB">
            <w:pPr>
              <w:pStyle w:val="394"/>
              <w:spacing w:before="0" w:line="440" w:lineRule="exact"/>
              <w:ind w:firstLine="0" w:firstLineChars="0"/>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bCs/>
                <w:color w:val="auto"/>
                <w:sz w:val="24"/>
                <w:szCs w:val="24"/>
                <w:highlight w:val="none"/>
                <w:lang w:bidi="en-US"/>
              </w:rPr>
              <w:t>演播室</w:t>
            </w:r>
            <w:r>
              <w:rPr>
                <w:rFonts w:hint="eastAsia" w:ascii="宋体" w:hAnsi="宋体" w:eastAsia="宋体" w:cs="宋体"/>
                <w:bCs/>
                <w:color w:val="auto"/>
                <w:sz w:val="24"/>
                <w:szCs w:val="24"/>
                <w:highlight w:val="none"/>
                <w:lang w:eastAsia="zh-CN" w:bidi="en-US"/>
              </w:rPr>
              <w:t>搭建及承诺</w:t>
            </w:r>
          </w:p>
        </w:tc>
        <w:tc>
          <w:tcPr>
            <w:tcW w:w="2377" w:type="pct"/>
            <w:tcBorders>
              <w:top w:val="single" w:color="auto" w:sz="4" w:space="0"/>
              <w:left w:val="single" w:color="auto" w:sz="4" w:space="0"/>
              <w:bottom w:val="single" w:color="auto" w:sz="4" w:space="0"/>
              <w:right w:val="single" w:color="auto" w:sz="4" w:space="0"/>
            </w:tcBorders>
            <w:shd w:val="clear" w:color="auto" w:fill="auto"/>
            <w:vAlign w:val="center"/>
          </w:tcPr>
          <w:p w14:paraId="37E440A6">
            <w:pPr>
              <w:spacing w:line="440" w:lineRule="exac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供应商对新闻中心搭建的配合程度、沟通协调方案、组织实施方案等进行评审。</w:t>
            </w:r>
            <w:r>
              <w:rPr>
                <w:rFonts w:hint="eastAsia" w:ascii="宋体" w:hAnsi="宋体" w:eastAsia="宋体" w:cs="宋体"/>
                <w:color w:val="auto"/>
                <w:kern w:val="2"/>
                <w:sz w:val="24"/>
                <w:szCs w:val="24"/>
                <w:highlight w:val="none"/>
                <w:lang w:val="en-US" w:eastAsia="zh-CN"/>
              </w:rPr>
              <w:t>【评分范围：5、4、3、2、1、0】</w:t>
            </w:r>
          </w:p>
        </w:tc>
        <w:tc>
          <w:tcPr>
            <w:tcW w:w="406" w:type="pct"/>
            <w:tcBorders>
              <w:top w:val="single" w:color="auto" w:sz="4" w:space="0"/>
              <w:left w:val="single" w:color="auto" w:sz="4" w:space="0"/>
              <w:bottom w:val="single" w:color="auto" w:sz="4" w:space="0"/>
              <w:right w:val="single" w:color="auto" w:sz="4" w:space="0"/>
            </w:tcBorders>
            <w:shd w:val="clear" w:color="auto" w:fill="auto"/>
            <w:vAlign w:val="center"/>
          </w:tcPr>
          <w:p w14:paraId="294E5CA0">
            <w:pPr>
              <w:pStyle w:val="394"/>
              <w:spacing w:before="0" w:line="440" w:lineRule="exact"/>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5分</w:t>
            </w:r>
          </w:p>
        </w:tc>
        <w:tc>
          <w:tcPr>
            <w:tcW w:w="560" w:type="pct"/>
            <w:tcBorders>
              <w:top w:val="single" w:color="auto" w:sz="4" w:space="0"/>
              <w:left w:val="single" w:color="auto" w:sz="4" w:space="0"/>
              <w:bottom w:val="single" w:color="auto" w:sz="4" w:space="0"/>
              <w:right w:val="single" w:color="auto" w:sz="4" w:space="0"/>
            </w:tcBorders>
            <w:shd w:val="clear" w:color="auto" w:fill="auto"/>
            <w:vAlign w:val="center"/>
          </w:tcPr>
          <w:p w14:paraId="136693CB">
            <w:pPr>
              <w:spacing w:before="0" w:line="440" w:lineRule="exact"/>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主观分</w:t>
            </w:r>
          </w:p>
        </w:tc>
      </w:tr>
      <w:tr w14:paraId="056D5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51" w:type="pct"/>
            <w:tcBorders>
              <w:top w:val="single" w:color="auto" w:sz="4" w:space="0"/>
              <w:left w:val="single" w:color="auto" w:sz="4" w:space="0"/>
              <w:bottom w:val="single" w:color="auto" w:sz="4" w:space="0"/>
              <w:right w:val="single" w:color="auto" w:sz="4" w:space="0"/>
            </w:tcBorders>
            <w:shd w:val="clear" w:color="auto" w:fill="auto"/>
            <w:vAlign w:val="center"/>
          </w:tcPr>
          <w:p w14:paraId="73B5BD38">
            <w:pPr>
              <w:pStyle w:val="394"/>
              <w:spacing w:before="0" w:line="440" w:lineRule="exact"/>
              <w:ind w:firstLine="0" w:firstLineChars="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6</w:t>
            </w:r>
          </w:p>
        </w:tc>
        <w:tc>
          <w:tcPr>
            <w:tcW w:w="646" w:type="pct"/>
            <w:vMerge w:val="continue"/>
            <w:tcBorders>
              <w:left w:val="single" w:color="auto" w:sz="4" w:space="0"/>
              <w:right w:val="single" w:color="auto" w:sz="4" w:space="0"/>
            </w:tcBorders>
            <w:shd w:val="clear" w:color="auto" w:fill="auto"/>
            <w:vAlign w:val="center"/>
          </w:tcPr>
          <w:p w14:paraId="2332F28F">
            <w:pPr>
              <w:pStyle w:val="394"/>
              <w:spacing w:before="0" w:line="440" w:lineRule="exact"/>
              <w:ind w:firstLine="0" w:firstLineChars="0"/>
              <w:rPr>
                <w:rFonts w:hint="eastAsia" w:ascii="宋体" w:hAnsi="宋体" w:eastAsia="宋体" w:cs="宋体"/>
                <w:color w:val="auto"/>
                <w:kern w:val="0"/>
                <w:sz w:val="24"/>
                <w:szCs w:val="24"/>
                <w:highlight w:val="none"/>
              </w:rPr>
            </w:pPr>
          </w:p>
        </w:tc>
        <w:tc>
          <w:tcPr>
            <w:tcW w:w="758" w:type="pct"/>
            <w:vMerge w:val="continue"/>
            <w:tcBorders>
              <w:left w:val="single" w:color="auto" w:sz="4" w:space="0"/>
              <w:bottom w:val="single" w:color="auto" w:sz="4" w:space="0"/>
              <w:right w:val="single" w:color="auto" w:sz="4" w:space="0"/>
            </w:tcBorders>
            <w:shd w:val="clear" w:color="auto" w:fill="auto"/>
            <w:vAlign w:val="center"/>
          </w:tcPr>
          <w:p w14:paraId="1EA4F451">
            <w:pPr>
              <w:pStyle w:val="394"/>
              <w:spacing w:before="0" w:line="440" w:lineRule="exact"/>
              <w:ind w:firstLine="0" w:firstLineChars="0"/>
              <w:jc w:val="center"/>
              <w:rPr>
                <w:rFonts w:hint="eastAsia" w:ascii="宋体" w:hAnsi="宋体" w:eastAsia="宋体" w:cs="宋体"/>
                <w:bCs/>
                <w:color w:val="auto"/>
                <w:sz w:val="24"/>
                <w:szCs w:val="24"/>
                <w:highlight w:val="none"/>
                <w:lang w:bidi="en-US"/>
              </w:rPr>
            </w:pPr>
          </w:p>
        </w:tc>
        <w:tc>
          <w:tcPr>
            <w:tcW w:w="2377" w:type="pct"/>
            <w:tcBorders>
              <w:top w:val="single" w:color="auto" w:sz="4" w:space="0"/>
              <w:left w:val="single" w:color="auto" w:sz="4" w:space="0"/>
              <w:bottom w:val="single" w:color="auto" w:sz="4" w:space="0"/>
              <w:right w:val="single" w:color="auto" w:sz="4" w:space="0"/>
            </w:tcBorders>
            <w:shd w:val="clear" w:color="auto" w:fill="auto"/>
            <w:vAlign w:val="center"/>
          </w:tcPr>
          <w:p w14:paraId="213B3E37">
            <w:pPr>
              <w:spacing w:line="440" w:lineRule="exact"/>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供应商需</w:t>
            </w:r>
            <w:r>
              <w:rPr>
                <w:rFonts w:hint="eastAsia" w:ascii="宋体" w:hAnsi="宋体" w:eastAsia="宋体" w:cs="宋体"/>
                <w:kern w:val="0"/>
                <w:sz w:val="24"/>
                <w:szCs w:val="24"/>
                <w:highlight w:val="none"/>
                <w:lang w:val="en-US" w:eastAsia="zh-CN"/>
              </w:rPr>
              <w:t>根据项目的实际情况，</w:t>
            </w:r>
            <w:r>
              <w:rPr>
                <w:rFonts w:hint="eastAsia" w:ascii="宋体" w:hAnsi="宋体" w:eastAsia="宋体" w:cs="宋体"/>
                <w:kern w:val="0"/>
                <w:sz w:val="24"/>
                <w:szCs w:val="24"/>
                <w:highlight w:val="none"/>
                <w:lang w:val="en-US" w:eastAsia="zh-CN" w:bidi="ar-SA"/>
              </w:rPr>
              <w:t>响应赛事主办方及上级有关部门对演播室的搭建要求，承诺满足要求的得5分，未承诺不得分。</w:t>
            </w:r>
          </w:p>
          <w:p w14:paraId="3C9B638B">
            <w:pPr>
              <w:spacing w:line="440" w:lineRule="exact"/>
              <w:rPr>
                <w:rFonts w:hint="eastAsia" w:ascii="宋体" w:hAnsi="宋体" w:eastAsia="宋体" w:cs="宋体"/>
                <w:color w:val="auto"/>
                <w:kern w:val="0"/>
                <w:sz w:val="24"/>
                <w:szCs w:val="24"/>
                <w:highlight w:val="none"/>
                <w:lang w:eastAsia="zh-CN"/>
              </w:rPr>
            </w:pPr>
            <w:r>
              <w:rPr>
                <w:rFonts w:hint="eastAsia" w:ascii="宋体" w:hAnsi="宋体" w:eastAsia="宋体" w:cs="宋体"/>
                <w:b/>
                <w:bCs/>
                <w:kern w:val="0"/>
                <w:sz w:val="24"/>
                <w:szCs w:val="24"/>
                <w:highlight w:val="none"/>
                <w:lang w:val="en-US" w:eastAsia="zh-CN" w:bidi="ar-SA"/>
              </w:rPr>
              <w:t>提供承诺书（格式自拟）</w:t>
            </w:r>
            <w:r>
              <w:rPr>
                <w:rFonts w:hint="eastAsia" w:ascii="宋体" w:hAnsi="宋体" w:eastAsia="宋体" w:cs="宋体"/>
                <w:b/>
                <w:bCs/>
                <w:color w:val="auto"/>
                <w:kern w:val="0"/>
                <w:sz w:val="24"/>
                <w:szCs w:val="24"/>
                <w:highlight w:val="none"/>
              </w:rPr>
              <w:t>并加盖公章</w:t>
            </w:r>
            <w:r>
              <w:rPr>
                <w:rFonts w:hint="eastAsia" w:ascii="宋体" w:hAnsi="宋体" w:eastAsia="宋体" w:cs="宋体"/>
                <w:b/>
                <w:bCs/>
                <w:kern w:val="0"/>
                <w:sz w:val="24"/>
                <w:szCs w:val="24"/>
                <w:highlight w:val="none"/>
                <w:lang w:val="en-US" w:eastAsia="zh-CN" w:bidi="ar-SA"/>
              </w:rPr>
              <w:t>，未提供不得分。</w:t>
            </w:r>
          </w:p>
        </w:tc>
        <w:tc>
          <w:tcPr>
            <w:tcW w:w="406" w:type="pct"/>
            <w:tcBorders>
              <w:top w:val="single" w:color="auto" w:sz="4" w:space="0"/>
              <w:left w:val="single" w:color="auto" w:sz="4" w:space="0"/>
              <w:bottom w:val="single" w:color="auto" w:sz="4" w:space="0"/>
              <w:right w:val="single" w:color="auto" w:sz="4" w:space="0"/>
            </w:tcBorders>
            <w:shd w:val="clear" w:color="auto" w:fill="auto"/>
            <w:vAlign w:val="center"/>
          </w:tcPr>
          <w:p w14:paraId="29D29A71">
            <w:pPr>
              <w:pStyle w:val="394"/>
              <w:spacing w:before="0" w:line="440" w:lineRule="exact"/>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5分</w:t>
            </w:r>
          </w:p>
        </w:tc>
        <w:tc>
          <w:tcPr>
            <w:tcW w:w="560" w:type="pct"/>
            <w:tcBorders>
              <w:top w:val="single" w:color="auto" w:sz="4" w:space="0"/>
              <w:left w:val="single" w:color="auto" w:sz="4" w:space="0"/>
              <w:bottom w:val="single" w:color="auto" w:sz="4" w:space="0"/>
              <w:right w:val="single" w:color="auto" w:sz="4" w:space="0"/>
            </w:tcBorders>
            <w:shd w:val="clear" w:color="auto" w:fill="auto"/>
            <w:vAlign w:val="center"/>
          </w:tcPr>
          <w:p w14:paraId="4589A58E">
            <w:pPr>
              <w:pStyle w:val="394"/>
              <w:spacing w:before="0" w:line="440" w:lineRule="exact"/>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客观分</w:t>
            </w:r>
          </w:p>
        </w:tc>
      </w:tr>
      <w:tr w14:paraId="7447C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251" w:type="pct"/>
            <w:tcBorders>
              <w:top w:val="single" w:color="auto" w:sz="4" w:space="0"/>
              <w:left w:val="single" w:color="auto" w:sz="4" w:space="0"/>
              <w:bottom w:val="single" w:color="auto" w:sz="4" w:space="0"/>
              <w:right w:val="single" w:color="auto" w:sz="4" w:space="0"/>
            </w:tcBorders>
            <w:shd w:val="clear" w:color="auto" w:fill="auto"/>
            <w:vAlign w:val="center"/>
          </w:tcPr>
          <w:p w14:paraId="68699B0B">
            <w:pPr>
              <w:pStyle w:val="394"/>
              <w:spacing w:before="0" w:line="440" w:lineRule="exact"/>
              <w:ind w:firstLine="0" w:firstLineChars="0"/>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7</w:t>
            </w:r>
          </w:p>
        </w:tc>
        <w:tc>
          <w:tcPr>
            <w:tcW w:w="646" w:type="pct"/>
            <w:vMerge w:val="continue"/>
            <w:tcBorders>
              <w:left w:val="single" w:color="auto" w:sz="4" w:space="0"/>
              <w:right w:val="single" w:color="auto" w:sz="4" w:space="0"/>
            </w:tcBorders>
            <w:shd w:val="clear" w:color="auto" w:fill="auto"/>
            <w:vAlign w:val="center"/>
          </w:tcPr>
          <w:p w14:paraId="740AF221">
            <w:pPr>
              <w:pStyle w:val="394"/>
              <w:spacing w:before="0" w:line="440" w:lineRule="exact"/>
              <w:ind w:firstLine="0" w:firstLineChars="0"/>
              <w:rPr>
                <w:rFonts w:hint="eastAsia" w:ascii="宋体" w:hAnsi="宋体" w:eastAsia="宋体" w:cs="宋体"/>
                <w:color w:val="auto"/>
                <w:kern w:val="0"/>
                <w:sz w:val="24"/>
                <w:szCs w:val="24"/>
                <w:highlight w:val="none"/>
              </w:rPr>
            </w:pPr>
          </w:p>
        </w:tc>
        <w:tc>
          <w:tcPr>
            <w:tcW w:w="758" w:type="pct"/>
            <w:tcBorders>
              <w:top w:val="single" w:color="auto" w:sz="4" w:space="0"/>
              <w:left w:val="single" w:color="auto" w:sz="4" w:space="0"/>
              <w:bottom w:val="single" w:color="auto" w:sz="4" w:space="0"/>
              <w:right w:val="single" w:color="auto" w:sz="4" w:space="0"/>
            </w:tcBorders>
            <w:shd w:val="clear" w:color="auto" w:fill="auto"/>
            <w:vAlign w:val="center"/>
          </w:tcPr>
          <w:p w14:paraId="3DC2EE89">
            <w:pPr>
              <w:pStyle w:val="394"/>
              <w:spacing w:before="0" w:line="440" w:lineRule="exact"/>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重点难点分析</w:t>
            </w:r>
          </w:p>
        </w:tc>
        <w:tc>
          <w:tcPr>
            <w:tcW w:w="2377" w:type="pct"/>
            <w:tcBorders>
              <w:top w:val="single" w:color="auto" w:sz="4" w:space="0"/>
              <w:left w:val="single" w:color="auto" w:sz="4" w:space="0"/>
              <w:bottom w:val="single" w:color="auto" w:sz="4" w:space="0"/>
              <w:right w:val="single" w:color="auto" w:sz="4" w:space="0"/>
            </w:tcBorders>
            <w:shd w:val="clear" w:color="auto" w:fill="auto"/>
            <w:vAlign w:val="center"/>
          </w:tcPr>
          <w:p w14:paraId="21F33FCC">
            <w:pPr>
              <w:pStyle w:val="394"/>
              <w:spacing w:before="0" w:line="440" w:lineRule="exact"/>
              <w:ind w:firstLine="0" w:firstLineChars="0"/>
              <w:jc w:val="left"/>
              <w:rPr>
                <w:rFonts w:hint="eastAsia" w:ascii="宋体" w:hAnsi="宋体" w:eastAsia="宋体" w:cs="宋体"/>
                <w:color w:val="auto"/>
                <w:kern w:val="0"/>
                <w:sz w:val="24"/>
                <w:szCs w:val="24"/>
                <w:highlight w:val="none"/>
              </w:rPr>
            </w:pPr>
            <w:r>
              <w:rPr>
                <w:rFonts w:hint="eastAsia" w:ascii="宋体" w:hAnsi="宋体" w:eastAsia="宋体" w:cs="宋体"/>
                <w:kern w:val="0"/>
                <w:sz w:val="24"/>
                <w:szCs w:val="24"/>
                <w:highlight w:val="none"/>
              </w:rPr>
              <w:t>供应商结合自身特点及项目情况，分析阐述本项目工作</w:t>
            </w:r>
            <w:r>
              <w:rPr>
                <w:rFonts w:hint="eastAsia" w:ascii="宋体" w:hAnsi="宋体" w:eastAsia="宋体" w:cs="宋体"/>
                <w:kern w:val="0"/>
                <w:sz w:val="24"/>
                <w:szCs w:val="24"/>
                <w:highlight w:val="none"/>
                <w:lang w:eastAsia="zh-CN"/>
              </w:rPr>
              <w:t>的</w:t>
            </w:r>
            <w:r>
              <w:rPr>
                <w:rFonts w:hint="eastAsia" w:ascii="宋体" w:hAnsi="宋体" w:eastAsia="宋体" w:cs="宋体"/>
                <w:kern w:val="0"/>
                <w:sz w:val="24"/>
                <w:szCs w:val="24"/>
                <w:highlight w:val="none"/>
              </w:rPr>
              <w:t>重点和难点</w:t>
            </w:r>
            <w:r>
              <w:rPr>
                <w:rFonts w:hint="eastAsia" w:ascii="宋体" w:hAnsi="宋体" w:eastAsia="宋体" w:cs="宋体"/>
                <w:color w:val="auto"/>
                <w:kern w:val="2"/>
                <w:sz w:val="24"/>
                <w:szCs w:val="24"/>
                <w:highlight w:val="none"/>
              </w:rPr>
              <w:t>，提出相应措施和解决方案</w:t>
            </w:r>
            <w:r>
              <w:rPr>
                <w:rFonts w:hint="eastAsia" w:ascii="宋体" w:hAnsi="宋体" w:eastAsia="宋体" w:cs="宋体"/>
                <w:color w:val="auto"/>
                <w:kern w:val="2"/>
                <w:sz w:val="24"/>
                <w:szCs w:val="24"/>
                <w:highlight w:val="none"/>
                <w:lang w:eastAsia="zh-CN"/>
              </w:rPr>
              <w:t>是否全面、合理等进行评审</w:t>
            </w:r>
            <w:r>
              <w:rPr>
                <w:rFonts w:hint="eastAsia" w:ascii="宋体" w:hAnsi="宋体" w:eastAsia="宋体" w:cs="宋体"/>
                <w:color w:val="auto"/>
                <w:kern w:val="2"/>
                <w:sz w:val="24"/>
                <w:szCs w:val="24"/>
                <w:highlight w:val="none"/>
              </w:rPr>
              <w:t>。</w:t>
            </w:r>
            <w:r>
              <w:rPr>
                <w:rFonts w:hint="eastAsia" w:ascii="宋体" w:hAnsi="宋体" w:eastAsia="宋体" w:cs="宋体"/>
                <w:sz w:val="24"/>
                <w:szCs w:val="24"/>
                <w:highlight w:val="none"/>
                <w:lang w:eastAsia="zh-CN"/>
              </w:rPr>
              <w:t>【评分范围：5、4、3、2、1、0】</w:t>
            </w:r>
          </w:p>
        </w:tc>
        <w:tc>
          <w:tcPr>
            <w:tcW w:w="406" w:type="pct"/>
            <w:tcBorders>
              <w:top w:val="single" w:color="auto" w:sz="4" w:space="0"/>
              <w:left w:val="single" w:color="auto" w:sz="4" w:space="0"/>
              <w:bottom w:val="single" w:color="auto" w:sz="4" w:space="0"/>
              <w:right w:val="single" w:color="auto" w:sz="4" w:space="0"/>
            </w:tcBorders>
            <w:shd w:val="clear" w:color="auto" w:fill="auto"/>
            <w:vAlign w:val="center"/>
          </w:tcPr>
          <w:p w14:paraId="54992B84">
            <w:pPr>
              <w:pStyle w:val="394"/>
              <w:spacing w:before="0" w:line="440" w:lineRule="exact"/>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5分</w:t>
            </w:r>
          </w:p>
        </w:tc>
        <w:tc>
          <w:tcPr>
            <w:tcW w:w="560" w:type="pct"/>
            <w:tcBorders>
              <w:top w:val="single" w:color="auto" w:sz="4" w:space="0"/>
              <w:left w:val="single" w:color="auto" w:sz="4" w:space="0"/>
              <w:bottom w:val="single" w:color="auto" w:sz="4" w:space="0"/>
              <w:right w:val="single" w:color="auto" w:sz="4" w:space="0"/>
            </w:tcBorders>
            <w:shd w:val="clear" w:color="auto" w:fill="auto"/>
            <w:vAlign w:val="center"/>
          </w:tcPr>
          <w:p w14:paraId="50F1EA99">
            <w:pPr>
              <w:pStyle w:val="394"/>
              <w:spacing w:before="0" w:line="440" w:lineRule="exact"/>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主观分</w:t>
            </w:r>
          </w:p>
        </w:tc>
      </w:tr>
      <w:tr w14:paraId="12904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3" w:hRule="atLeast"/>
        </w:trPr>
        <w:tc>
          <w:tcPr>
            <w:tcW w:w="251" w:type="pct"/>
            <w:tcBorders>
              <w:top w:val="single" w:color="auto" w:sz="4" w:space="0"/>
              <w:left w:val="single" w:color="auto" w:sz="4" w:space="0"/>
              <w:bottom w:val="single" w:color="auto" w:sz="4" w:space="0"/>
              <w:right w:val="single" w:color="auto" w:sz="4" w:space="0"/>
            </w:tcBorders>
            <w:shd w:val="clear" w:color="auto" w:fill="auto"/>
            <w:vAlign w:val="center"/>
          </w:tcPr>
          <w:p w14:paraId="725FC3DF">
            <w:pPr>
              <w:pStyle w:val="394"/>
              <w:spacing w:before="0" w:line="440" w:lineRule="exact"/>
              <w:ind w:firstLine="0" w:firstLineChars="0"/>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8</w:t>
            </w:r>
          </w:p>
        </w:tc>
        <w:tc>
          <w:tcPr>
            <w:tcW w:w="646" w:type="pct"/>
            <w:vMerge w:val="continue"/>
            <w:tcBorders>
              <w:left w:val="single" w:color="auto" w:sz="4" w:space="0"/>
              <w:right w:val="single" w:color="auto" w:sz="4" w:space="0"/>
            </w:tcBorders>
            <w:shd w:val="clear" w:color="auto" w:fill="auto"/>
            <w:vAlign w:val="center"/>
          </w:tcPr>
          <w:p w14:paraId="534EA3F7">
            <w:pPr>
              <w:pStyle w:val="394"/>
              <w:spacing w:before="0" w:line="440" w:lineRule="exact"/>
              <w:ind w:firstLine="0" w:firstLineChars="0"/>
              <w:rPr>
                <w:rFonts w:hint="eastAsia" w:ascii="宋体" w:hAnsi="宋体" w:eastAsia="宋体" w:cs="宋体"/>
                <w:color w:val="auto"/>
                <w:kern w:val="0"/>
                <w:sz w:val="24"/>
                <w:szCs w:val="24"/>
                <w:highlight w:val="none"/>
              </w:rPr>
            </w:pPr>
          </w:p>
        </w:tc>
        <w:tc>
          <w:tcPr>
            <w:tcW w:w="758" w:type="pct"/>
            <w:tcBorders>
              <w:top w:val="single" w:color="auto" w:sz="4" w:space="0"/>
              <w:left w:val="single" w:color="auto" w:sz="4" w:space="0"/>
              <w:bottom w:val="single" w:color="auto" w:sz="4" w:space="0"/>
              <w:right w:val="single" w:color="auto" w:sz="4" w:space="0"/>
            </w:tcBorders>
            <w:shd w:val="clear" w:color="auto" w:fill="auto"/>
            <w:vAlign w:val="center"/>
          </w:tcPr>
          <w:p w14:paraId="061547C1">
            <w:pPr>
              <w:pStyle w:val="394"/>
              <w:spacing w:before="0" w:line="440" w:lineRule="exact"/>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进度计划</w:t>
            </w:r>
          </w:p>
        </w:tc>
        <w:tc>
          <w:tcPr>
            <w:tcW w:w="2377" w:type="pct"/>
            <w:tcBorders>
              <w:top w:val="single" w:color="auto" w:sz="4" w:space="0"/>
              <w:left w:val="single" w:color="auto" w:sz="4" w:space="0"/>
              <w:bottom w:val="single" w:color="auto" w:sz="4" w:space="0"/>
              <w:right w:val="single" w:color="auto" w:sz="4" w:space="0"/>
            </w:tcBorders>
            <w:shd w:val="clear" w:color="auto" w:fill="auto"/>
            <w:vAlign w:val="center"/>
          </w:tcPr>
          <w:p w14:paraId="7B7F29F2">
            <w:pPr>
              <w:spacing w:line="440" w:lineRule="exact"/>
              <w:rPr>
                <w:rFonts w:hint="eastAsia" w:ascii="宋体" w:hAnsi="宋体" w:eastAsia="宋体" w:cs="宋体"/>
                <w:color w:val="auto"/>
                <w:sz w:val="24"/>
                <w:szCs w:val="24"/>
                <w:highlight w:val="none"/>
              </w:rPr>
            </w:pPr>
            <w:r>
              <w:rPr>
                <w:rFonts w:hint="eastAsia" w:ascii="宋体" w:hAnsi="宋体" w:eastAsia="宋体" w:cs="宋体"/>
                <w:kern w:val="0"/>
                <w:sz w:val="24"/>
                <w:szCs w:val="24"/>
                <w:highlight w:val="none"/>
                <w:lang w:val="en-US" w:eastAsia="zh-CN" w:bidi="ar-SA"/>
              </w:rPr>
              <w:t>根据进度计划安排的合理性、可行性、科学性等进行评</w:t>
            </w:r>
            <w:r>
              <w:rPr>
                <w:rFonts w:hint="eastAsia" w:ascii="宋体" w:hAnsi="宋体" w:eastAsia="宋体" w:cs="宋体"/>
                <w:color w:val="auto"/>
                <w:kern w:val="2"/>
                <w:sz w:val="24"/>
                <w:szCs w:val="24"/>
                <w:highlight w:val="none"/>
                <w:lang w:eastAsia="zh-CN"/>
              </w:rPr>
              <w:t>审</w:t>
            </w:r>
            <w:r>
              <w:rPr>
                <w:rFonts w:hint="eastAsia" w:ascii="宋体" w:hAnsi="宋体" w:eastAsia="宋体" w:cs="宋体"/>
                <w:kern w:val="0"/>
                <w:sz w:val="24"/>
                <w:szCs w:val="24"/>
                <w:highlight w:val="none"/>
                <w:lang w:val="en-US" w:eastAsia="zh-CN" w:bidi="ar-SA"/>
              </w:rPr>
              <w:t>。【评分范围：5、4、3、2、1、0】</w:t>
            </w:r>
          </w:p>
        </w:tc>
        <w:tc>
          <w:tcPr>
            <w:tcW w:w="406" w:type="pct"/>
            <w:tcBorders>
              <w:top w:val="single" w:color="auto" w:sz="4" w:space="0"/>
              <w:left w:val="single" w:color="auto" w:sz="4" w:space="0"/>
              <w:bottom w:val="single" w:color="auto" w:sz="4" w:space="0"/>
              <w:right w:val="single" w:color="auto" w:sz="4" w:space="0"/>
            </w:tcBorders>
            <w:shd w:val="clear" w:color="auto" w:fill="auto"/>
            <w:vAlign w:val="center"/>
          </w:tcPr>
          <w:p w14:paraId="4E8902B3">
            <w:pPr>
              <w:pStyle w:val="394"/>
              <w:spacing w:before="0" w:line="440" w:lineRule="exact"/>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5分</w:t>
            </w:r>
          </w:p>
        </w:tc>
        <w:tc>
          <w:tcPr>
            <w:tcW w:w="560" w:type="pct"/>
            <w:tcBorders>
              <w:top w:val="single" w:color="auto" w:sz="4" w:space="0"/>
              <w:left w:val="single" w:color="auto" w:sz="4" w:space="0"/>
              <w:bottom w:val="single" w:color="auto" w:sz="4" w:space="0"/>
              <w:right w:val="single" w:color="auto" w:sz="4" w:space="0"/>
            </w:tcBorders>
            <w:shd w:val="clear" w:color="auto" w:fill="auto"/>
            <w:vAlign w:val="center"/>
          </w:tcPr>
          <w:p w14:paraId="5E9647A9">
            <w:pPr>
              <w:spacing w:before="0" w:line="440" w:lineRule="exact"/>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主观分</w:t>
            </w:r>
          </w:p>
        </w:tc>
      </w:tr>
      <w:tr w14:paraId="383E8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1" w:hRule="atLeast"/>
        </w:trPr>
        <w:tc>
          <w:tcPr>
            <w:tcW w:w="251" w:type="pct"/>
            <w:tcBorders>
              <w:top w:val="single" w:color="auto" w:sz="4" w:space="0"/>
              <w:left w:val="single" w:color="auto" w:sz="4" w:space="0"/>
              <w:bottom w:val="single" w:color="auto" w:sz="4" w:space="0"/>
              <w:right w:val="single" w:color="auto" w:sz="4" w:space="0"/>
            </w:tcBorders>
            <w:shd w:val="clear" w:color="auto" w:fill="auto"/>
            <w:vAlign w:val="center"/>
          </w:tcPr>
          <w:p w14:paraId="08868ACB">
            <w:pPr>
              <w:pStyle w:val="394"/>
              <w:spacing w:before="0" w:line="440" w:lineRule="exact"/>
              <w:ind w:firstLine="0" w:firstLineChars="0"/>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9</w:t>
            </w:r>
          </w:p>
        </w:tc>
        <w:tc>
          <w:tcPr>
            <w:tcW w:w="646" w:type="pct"/>
            <w:vMerge w:val="continue"/>
            <w:tcBorders>
              <w:left w:val="single" w:color="auto" w:sz="4" w:space="0"/>
              <w:right w:val="single" w:color="auto" w:sz="4" w:space="0"/>
            </w:tcBorders>
            <w:shd w:val="clear" w:color="auto" w:fill="auto"/>
            <w:vAlign w:val="center"/>
          </w:tcPr>
          <w:p w14:paraId="1075A94F">
            <w:pPr>
              <w:pStyle w:val="394"/>
              <w:spacing w:before="0" w:line="440" w:lineRule="exact"/>
              <w:ind w:firstLine="0" w:firstLineChars="0"/>
              <w:rPr>
                <w:rFonts w:hint="eastAsia" w:ascii="宋体" w:hAnsi="宋体" w:eastAsia="宋体" w:cs="宋体"/>
                <w:color w:val="auto"/>
                <w:kern w:val="0"/>
                <w:sz w:val="24"/>
                <w:szCs w:val="24"/>
                <w:highlight w:val="none"/>
              </w:rPr>
            </w:pPr>
          </w:p>
        </w:tc>
        <w:tc>
          <w:tcPr>
            <w:tcW w:w="758" w:type="pct"/>
            <w:tcBorders>
              <w:top w:val="single" w:color="auto" w:sz="4" w:space="0"/>
              <w:left w:val="single" w:color="auto" w:sz="4" w:space="0"/>
              <w:bottom w:val="single" w:color="auto" w:sz="4" w:space="0"/>
              <w:right w:val="single" w:color="auto" w:sz="4" w:space="0"/>
            </w:tcBorders>
            <w:shd w:val="clear" w:color="auto" w:fill="auto"/>
            <w:vAlign w:val="center"/>
          </w:tcPr>
          <w:p w14:paraId="38724BC5">
            <w:pPr>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质量控制措施</w:t>
            </w:r>
          </w:p>
        </w:tc>
        <w:tc>
          <w:tcPr>
            <w:tcW w:w="2377" w:type="pct"/>
            <w:tcBorders>
              <w:top w:val="single" w:color="auto" w:sz="4" w:space="0"/>
              <w:left w:val="single" w:color="auto" w:sz="4" w:space="0"/>
              <w:bottom w:val="single" w:color="auto" w:sz="4" w:space="0"/>
              <w:right w:val="single" w:color="auto" w:sz="4" w:space="0"/>
            </w:tcBorders>
            <w:shd w:val="clear" w:color="auto" w:fill="auto"/>
            <w:vAlign w:val="center"/>
          </w:tcPr>
          <w:p w14:paraId="496FEE9A">
            <w:pPr>
              <w:spacing w:line="440" w:lineRule="exact"/>
              <w:rPr>
                <w:rFonts w:hint="eastAsia" w:ascii="宋体" w:hAnsi="宋体" w:eastAsia="宋体" w:cs="宋体"/>
                <w:color w:val="auto"/>
                <w:kern w:val="0"/>
                <w:sz w:val="24"/>
                <w:szCs w:val="24"/>
                <w:highlight w:val="none"/>
              </w:rPr>
            </w:pPr>
            <w:r>
              <w:rPr>
                <w:rFonts w:hint="eastAsia" w:ascii="宋体" w:hAnsi="宋体" w:eastAsia="宋体" w:cs="宋体"/>
                <w:kern w:val="0"/>
                <w:sz w:val="24"/>
                <w:szCs w:val="24"/>
                <w:highlight w:val="none"/>
              </w:rPr>
              <w:t>针对本项目</w:t>
            </w:r>
            <w:r>
              <w:rPr>
                <w:rFonts w:hint="eastAsia" w:ascii="宋体" w:hAnsi="宋体" w:eastAsia="宋体" w:cs="宋体"/>
                <w:kern w:val="0"/>
                <w:sz w:val="24"/>
                <w:szCs w:val="24"/>
                <w:highlight w:val="none"/>
                <w:lang w:eastAsia="zh-CN"/>
              </w:rPr>
              <w:t>的</w:t>
            </w:r>
            <w:r>
              <w:rPr>
                <w:rFonts w:hint="eastAsia" w:ascii="宋体" w:hAnsi="宋体" w:eastAsia="宋体" w:cs="宋体"/>
                <w:kern w:val="0"/>
                <w:sz w:val="24"/>
                <w:szCs w:val="24"/>
                <w:highlight w:val="none"/>
              </w:rPr>
              <w:t>情况</w:t>
            </w:r>
            <w:r>
              <w:rPr>
                <w:rFonts w:hint="eastAsia" w:ascii="宋体" w:hAnsi="宋体" w:eastAsia="宋体" w:cs="宋体"/>
                <w:kern w:val="0"/>
                <w:sz w:val="24"/>
                <w:szCs w:val="24"/>
                <w:highlight w:val="none"/>
                <w:lang w:eastAsia="zh-CN"/>
              </w:rPr>
              <w:t>，供应商</w:t>
            </w:r>
            <w:r>
              <w:rPr>
                <w:rFonts w:hint="eastAsia" w:ascii="宋体" w:hAnsi="宋体" w:eastAsia="宋体" w:cs="宋体"/>
                <w:kern w:val="0"/>
                <w:sz w:val="24"/>
                <w:szCs w:val="24"/>
                <w:highlight w:val="none"/>
              </w:rPr>
              <w:t>采取质量控制方法及措施的有效性、合理性、科学性</w:t>
            </w:r>
            <w:r>
              <w:rPr>
                <w:rFonts w:hint="eastAsia" w:ascii="宋体" w:hAnsi="宋体" w:eastAsia="宋体" w:cs="宋体"/>
                <w:kern w:val="0"/>
                <w:sz w:val="24"/>
                <w:szCs w:val="24"/>
                <w:highlight w:val="none"/>
                <w:lang w:eastAsia="zh-CN"/>
              </w:rPr>
              <w:t>等</w:t>
            </w:r>
            <w:r>
              <w:rPr>
                <w:rFonts w:hint="eastAsia" w:ascii="宋体" w:hAnsi="宋体" w:eastAsia="宋体" w:cs="宋体"/>
                <w:kern w:val="0"/>
                <w:sz w:val="24"/>
                <w:szCs w:val="24"/>
                <w:highlight w:val="none"/>
              </w:rPr>
              <w:t>进行</w:t>
            </w:r>
            <w:r>
              <w:rPr>
                <w:rFonts w:hint="eastAsia" w:ascii="宋体" w:hAnsi="宋体" w:eastAsia="宋体" w:cs="宋体"/>
                <w:kern w:val="0"/>
                <w:sz w:val="24"/>
                <w:szCs w:val="24"/>
                <w:highlight w:val="none"/>
                <w:lang w:eastAsia="zh-CN"/>
              </w:rPr>
              <w:t>评</w:t>
            </w:r>
            <w:r>
              <w:rPr>
                <w:rFonts w:hint="eastAsia" w:ascii="宋体" w:hAnsi="宋体" w:eastAsia="宋体" w:cs="宋体"/>
                <w:color w:val="auto"/>
                <w:kern w:val="2"/>
                <w:sz w:val="24"/>
                <w:szCs w:val="24"/>
                <w:highlight w:val="none"/>
                <w:lang w:eastAsia="zh-CN"/>
              </w:rPr>
              <w:t>审</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【评分范围：5、4、3、2、1、0】</w:t>
            </w:r>
          </w:p>
        </w:tc>
        <w:tc>
          <w:tcPr>
            <w:tcW w:w="406" w:type="pct"/>
            <w:tcBorders>
              <w:top w:val="single" w:color="auto" w:sz="4" w:space="0"/>
              <w:left w:val="single" w:color="auto" w:sz="4" w:space="0"/>
              <w:bottom w:val="single" w:color="auto" w:sz="4" w:space="0"/>
              <w:right w:val="single" w:color="auto" w:sz="4" w:space="0"/>
            </w:tcBorders>
            <w:shd w:val="clear" w:color="auto" w:fill="auto"/>
            <w:vAlign w:val="center"/>
          </w:tcPr>
          <w:p w14:paraId="4EE64870">
            <w:pPr>
              <w:pStyle w:val="394"/>
              <w:spacing w:before="0" w:line="440" w:lineRule="exact"/>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5分</w:t>
            </w:r>
          </w:p>
        </w:tc>
        <w:tc>
          <w:tcPr>
            <w:tcW w:w="560" w:type="pct"/>
            <w:tcBorders>
              <w:top w:val="single" w:color="auto" w:sz="4" w:space="0"/>
              <w:left w:val="single" w:color="auto" w:sz="4" w:space="0"/>
              <w:bottom w:val="single" w:color="auto" w:sz="4" w:space="0"/>
              <w:right w:val="single" w:color="auto" w:sz="4" w:space="0"/>
            </w:tcBorders>
            <w:shd w:val="clear" w:color="auto" w:fill="auto"/>
            <w:vAlign w:val="center"/>
          </w:tcPr>
          <w:p w14:paraId="3D5A6FF5">
            <w:pPr>
              <w:spacing w:before="0" w:line="440" w:lineRule="exact"/>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主观分</w:t>
            </w:r>
          </w:p>
        </w:tc>
      </w:tr>
      <w:tr w14:paraId="2836B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1" w:hRule="atLeast"/>
        </w:trPr>
        <w:tc>
          <w:tcPr>
            <w:tcW w:w="251" w:type="pct"/>
            <w:tcBorders>
              <w:top w:val="single" w:color="auto" w:sz="4" w:space="0"/>
              <w:left w:val="single" w:color="auto" w:sz="4" w:space="0"/>
              <w:bottom w:val="single" w:color="auto" w:sz="4" w:space="0"/>
              <w:right w:val="single" w:color="auto" w:sz="4" w:space="0"/>
            </w:tcBorders>
            <w:shd w:val="clear" w:color="auto" w:fill="auto"/>
            <w:vAlign w:val="center"/>
          </w:tcPr>
          <w:p w14:paraId="15AA7689">
            <w:pPr>
              <w:pStyle w:val="394"/>
              <w:spacing w:before="0" w:line="440" w:lineRule="exact"/>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w:t>
            </w:r>
          </w:p>
        </w:tc>
        <w:tc>
          <w:tcPr>
            <w:tcW w:w="646" w:type="pct"/>
            <w:vMerge w:val="continue"/>
            <w:tcBorders>
              <w:left w:val="single" w:color="auto" w:sz="4" w:space="0"/>
              <w:right w:val="single" w:color="auto" w:sz="4" w:space="0"/>
            </w:tcBorders>
            <w:shd w:val="clear" w:color="auto" w:fill="auto"/>
            <w:vAlign w:val="center"/>
          </w:tcPr>
          <w:p w14:paraId="060A3F38">
            <w:pPr>
              <w:pStyle w:val="394"/>
              <w:spacing w:before="0" w:line="440" w:lineRule="exact"/>
              <w:ind w:firstLine="0" w:firstLineChars="0"/>
              <w:rPr>
                <w:rFonts w:hint="eastAsia" w:ascii="宋体" w:hAnsi="宋体" w:eastAsia="宋体" w:cs="宋体"/>
                <w:color w:val="auto"/>
                <w:kern w:val="0"/>
                <w:sz w:val="24"/>
                <w:szCs w:val="24"/>
                <w:highlight w:val="none"/>
              </w:rPr>
            </w:pPr>
          </w:p>
        </w:tc>
        <w:tc>
          <w:tcPr>
            <w:tcW w:w="758" w:type="pct"/>
            <w:tcBorders>
              <w:top w:val="single" w:color="auto" w:sz="4" w:space="0"/>
              <w:left w:val="single" w:color="auto" w:sz="4" w:space="0"/>
              <w:bottom w:val="single" w:color="auto" w:sz="4" w:space="0"/>
              <w:right w:val="single" w:color="auto" w:sz="4" w:space="0"/>
            </w:tcBorders>
            <w:shd w:val="clear" w:color="auto" w:fill="auto"/>
            <w:vAlign w:val="center"/>
          </w:tcPr>
          <w:p w14:paraId="7E756A2B">
            <w:pPr>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应急措施</w:t>
            </w:r>
          </w:p>
        </w:tc>
        <w:tc>
          <w:tcPr>
            <w:tcW w:w="2377" w:type="pct"/>
            <w:tcBorders>
              <w:top w:val="single" w:color="auto" w:sz="4" w:space="0"/>
              <w:left w:val="single" w:color="auto" w:sz="4" w:space="0"/>
              <w:bottom w:val="single" w:color="auto" w:sz="4" w:space="0"/>
              <w:right w:val="single" w:color="auto" w:sz="4" w:space="0"/>
            </w:tcBorders>
            <w:shd w:val="clear" w:color="auto" w:fill="auto"/>
            <w:vAlign w:val="center"/>
          </w:tcPr>
          <w:p w14:paraId="3BB124C5">
            <w:pPr>
              <w:spacing w:line="440" w:lineRule="exact"/>
              <w:rPr>
                <w:rFonts w:hint="eastAsia" w:ascii="宋体" w:hAnsi="宋体" w:eastAsia="宋体" w:cs="宋体"/>
                <w:color w:val="auto"/>
                <w:kern w:val="0"/>
                <w:sz w:val="24"/>
                <w:szCs w:val="24"/>
                <w:highlight w:val="none"/>
              </w:rPr>
            </w:pPr>
            <w:r>
              <w:rPr>
                <w:rFonts w:hint="eastAsia" w:ascii="宋体" w:hAnsi="宋体" w:eastAsia="宋体" w:cs="宋体"/>
                <w:kern w:val="0"/>
                <w:sz w:val="24"/>
                <w:szCs w:val="24"/>
                <w:highlight w:val="none"/>
                <w:lang w:val="en-US" w:eastAsia="zh-CN" w:bidi="ar-SA"/>
              </w:rPr>
              <w:t>针对本项目实施过程中出现突发情况时的应急预案及处置措施等情况进行评</w:t>
            </w:r>
            <w:r>
              <w:rPr>
                <w:rFonts w:hint="eastAsia" w:ascii="宋体" w:hAnsi="宋体" w:eastAsia="宋体" w:cs="宋体"/>
                <w:color w:val="auto"/>
                <w:kern w:val="2"/>
                <w:sz w:val="24"/>
                <w:szCs w:val="24"/>
                <w:highlight w:val="none"/>
                <w:lang w:eastAsia="zh-CN"/>
              </w:rPr>
              <w:t>审</w:t>
            </w:r>
            <w:r>
              <w:rPr>
                <w:rFonts w:hint="eastAsia" w:ascii="宋体" w:hAnsi="宋体" w:eastAsia="宋体" w:cs="宋体"/>
                <w:kern w:val="0"/>
                <w:sz w:val="24"/>
                <w:szCs w:val="24"/>
                <w:highlight w:val="none"/>
                <w:lang w:val="en-US" w:eastAsia="zh-CN" w:bidi="ar-SA"/>
              </w:rPr>
              <w:t>。【评分范围：5、4、3、2、1、0】</w:t>
            </w:r>
          </w:p>
        </w:tc>
        <w:tc>
          <w:tcPr>
            <w:tcW w:w="406" w:type="pct"/>
            <w:tcBorders>
              <w:top w:val="single" w:color="auto" w:sz="4" w:space="0"/>
              <w:left w:val="single" w:color="auto" w:sz="4" w:space="0"/>
              <w:bottom w:val="single" w:color="auto" w:sz="4" w:space="0"/>
              <w:right w:val="single" w:color="auto" w:sz="4" w:space="0"/>
            </w:tcBorders>
            <w:shd w:val="clear" w:color="auto" w:fill="auto"/>
            <w:vAlign w:val="center"/>
          </w:tcPr>
          <w:p w14:paraId="5262EDCE">
            <w:pPr>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5分</w:t>
            </w:r>
          </w:p>
        </w:tc>
        <w:tc>
          <w:tcPr>
            <w:tcW w:w="560" w:type="pct"/>
            <w:tcBorders>
              <w:top w:val="single" w:color="auto" w:sz="4" w:space="0"/>
              <w:left w:val="single" w:color="auto" w:sz="4" w:space="0"/>
              <w:bottom w:val="single" w:color="auto" w:sz="4" w:space="0"/>
              <w:right w:val="single" w:color="auto" w:sz="4" w:space="0"/>
            </w:tcBorders>
            <w:shd w:val="clear" w:color="auto" w:fill="auto"/>
            <w:vAlign w:val="center"/>
          </w:tcPr>
          <w:p w14:paraId="0C0382C8">
            <w:pPr>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主观分</w:t>
            </w:r>
          </w:p>
        </w:tc>
      </w:tr>
      <w:tr w14:paraId="44945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1" w:hRule="atLeast"/>
        </w:trPr>
        <w:tc>
          <w:tcPr>
            <w:tcW w:w="251" w:type="pct"/>
            <w:tcBorders>
              <w:top w:val="single" w:color="auto" w:sz="4" w:space="0"/>
              <w:left w:val="single" w:color="auto" w:sz="4" w:space="0"/>
              <w:bottom w:val="single" w:color="auto" w:sz="4" w:space="0"/>
              <w:right w:val="single" w:color="auto" w:sz="4" w:space="0"/>
            </w:tcBorders>
            <w:shd w:val="clear" w:color="auto" w:fill="auto"/>
            <w:vAlign w:val="center"/>
          </w:tcPr>
          <w:p w14:paraId="53EE28F2">
            <w:pPr>
              <w:pStyle w:val="394"/>
              <w:spacing w:before="0" w:line="440" w:lineRule="exact"/>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w:t>
            </w:r>
          </w:p>
        </w:tc>
        <w:tc>
          <w:tcPr>
            <w:tcW w:w="646" w:type="pct"/>
            <w:vMerge w:val="continue"/>
            <w:tcBorders>
              <w:left w:val="single" w:color="auto" w:sz="4" w:space="0"/>
              <w:right w:val="single" w:color="auto" w:sz="4" w:space="0"/>
            </w:tcBorders>
            <w:shd w:val="clear" w:color="auto" w:fill="auto"/>
            <w:vAlign w:val="center"/>
          </w:tcPr>
          <w:p w14:paraId="1823635F">
            <w:pPr>
              <w:pStyle w:val="394"/>
              <w:spacing w:before="0" w:line="440" w:lineRule="exact"/>
              <w:ind w:firstLine="0" w:firstLineChars="0"/>
              <w:rPr>
                <w:rFonts w:hint="eastAsia" w:ascii="宋体" w:hAnsi="宋体" w:eastAsia="宋体" w:cs="宋体"/>
                <w:color w:val="auto"/>
                <w:kern w:val="0"/>
                <w:sz w:val="24"/>
                <w:szCs w:val="24"/>
                <w:highlight w:val="none"/>
              </w:rPr>
            </w:pPr>
          </w:p>
        </w:tc>
        <w:tc>
          <w:tcPr>
            <w:tcW w:w="758" w:type="pct"/>
            <w:tcBorders>
              <w:top w:val="single" w:color="auto" w:sz="4" w:space="0"/>
              <w:left w:val="single" w:color="auto" w:sz="4" w:space="0"/>
              <w:bottom w:val="single" w:color="auto" w:sz="4" w:space="0"/>
              <w:right w:val="single" w:color="auto" w:sz="4" w:space="0"/>
            </w:tcBorders>
            <w:shd w:val="clear" w:color="auto" w:fill="auto"/>
            <w:vAlign w:val="center"/>
          </w:tcPr>
          <w:p w14:paraId="428F1E74">
            <w:pPr>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管理制度</w:t>
            </w:r>
          </w:p>
        </w:tc>
        <w:tc>
          <w:tcPr>
            <w:tcW w:w="2377" w:type="pct"/>
            <w:tcBorders>
              <w:top w:val="single" w:color="auto" w:sz="4" w:space="0"/>
              <w:left w:val="single" w:color="auto" w:sz="4" w:space="0"/>
              <w:bottom w:val="single" w:color="auto" w:sz="4" w:space="0"/>
              <w:right w:val="single" w:color="auto" w:sz="4" w:space="0"/>
            </w:tcBorders>
            <w:shd w:val="clear" w:color="auto" w:fill="auto"/>
            <w:vAlign w:val="center"/>
          </w:tcPr>
          <w:p w14:paraId="71952426">
            <w:pPr>
              <w:spacing w:line="440" w:lineRule="exact"/>
              <w:rPr>
                <w:rFonts w:hint="eastAsia" w:ascii="宋体" w:hAnsi="宋体" w:eastAsia="宋体" w:cs="宋体"/>
                <w:color w:val="auto"/>
                <w:kern w:val="0"/>
                <w:sz w:val="24"/>
                <w:szCs w:val="24"/>
                <w:highlight w:val="none"/>
              </w:rPr>
            </w:pPr>
            <w:r>
              <w:rPr>
                <w:rFonts w:hint="eastAsia" w:ascii="宋体" w:hAnsi="宋体" w:eastAsia="宋体" w:cs="宋体"/>
                <w:kern w:val="0"/>
                <w:sz w:val="24"/>
                <w:szCs w:val="24"/>
                <w:highlight w:val="none"/>
                <w:lang w:eastAsia="zh-CN"/>
              </w:rPr>
              <w:t>根据供应商内部管理制度、保密制度、员工培训制度等是否健全、满足服务要求等情况</w:t>
            </w:r>
            <w:r>
              <w:rPr>
                <w:rFonts w:hint="eastAsia" w:ascii="宋体" w:hAnsi="宋体" w:eastAsia="宋体" w:cs="宋体"/>
                <w:kern w:val="0"/>
                <w:sz w:val="24"/>
                <w:szCs w:val="24"/>
                <w:highlight w:val="none"/>
                <w:lang w:val="en-US" w:eastAsia="zh-CN"/>
              </w:rPr>
              <w:t>进行评</w:t>
            </w:r>
            <w:r>
              <w:rPr>
                <w:rFonts w:hint="eastAsia" w:ascii="宋体" w:hAnsi="宋体" w:eastAsia="宋体" w:cs="宋体"/>
                <w:color w:val="auto"/>
                <w:kern w:val="2"/>
                <w:sz w:val="24"/>
                <w:szCs w:val="24"/>
                <w:highlight w:val="none"/>
                <w:lang w:eastAsia="zh-CN"/>
              </w:rPr>
              <w:t>审</w:t>
            </w:r>
            <w:r>
              <w:rPr>
                <w:rFonts w:hint="eastAsia" w:ascii="宋体" w:hAnsi="宋体" w:eastAsia="宋体" w:cs="宋体"/>
                <w:kern w:val="0"/>
                <w:sz w:val="24"/>
                <w:szCs w:val="24"/>
                <w:highlight w:val="none"/>
                <w:lang w:eastAsia="zh-CN"/>
              </w:rPr>
              <w:t>。【评分范围：</w:t>
            </w:r>
            <w:r>
              <w:rPr>
                <w:rFonts w:hint="eastAsia" w:ascii="宋体" w:hAnsi="宋体" w:eastAsia="宋体" w:cs="宋体"/>
                <w:kern w:val="0"/>
                <w:sz w:val="24"/>
                <w:szCs w:val="24"/>
                <w:highlight w:val="none"/>
                <w:lang w:val="en-US" w:eastAsia="zh-CN"/>
              </w:rPr>
              <w:t>5</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lang w:val="en-US" w:eastAsia="zh-CN"/>
              </w:rPr>
              <w:t>4、</w:t>
            </w:r>
            <w:r>
              <w:rPr>
                <w:rFonts w:hint="eastAsia" w:ascii="宋体" w:hAnsi="宋体" w:eastAsia="宋体" w:cs="宋体"/>
                <w:kern w:val="0"/>
                <w:sz w:val="24"/>
                <w:szCs w:val="24"/>
                <w:highlight w:val="none"/>
                <w:lang w:eastAsia="zh-CN"/>
              </w:rPr>
              <w:t>3、2、1、0】</w:t>
            </w:r>
          </w:p>
        </w:tc>
        <w:tc>
          <w:tcPr>
            <w:tcW w:w="406" w:type="pct"/>
            <w:tcBorders>
              <w:top w:val="single" w:color="auto" w:sz="4" w:space="0"/>
              <w:left w:val="single" w:color="auto" w:sz="4" w:space="0"/>
              <w:bottom w:val="single" w:color="auto" w:sz="4" w:space="0"/>
              <w:right w:val="single" w:color="auto" w:sz="4" w:space="0"/>
            </w:tcBorders>
            <w:shd w:val="clear" w:color="auto" w:fill="auto"/>
            <w:vAlign w:val="center"/>
          </w:tcPr>
          <w:p w14:paraId="54CDFAE3">
            <w:pPr>
              <w:pStyle w:val="394"/>
              <w:spacing w:before="0" w:line="440" w:lineRule="exact"/>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5分</w:t>
            </w:r>
          </w:p>
        </w:tc>
        <w:tc>
          <w:tcPr>
            <w:tcW w:w="560" w:type="pct"/>
            <w:tcBorders>
              <w:top w:val="single" w:color="auto" w:sz="4" w:space="0"/>
              <w:left w:val="single" w:color="auto" w:sz="4" w:space="0"/>
              <w:bottom w:val="single" w:color="auto" w:sz="4" w:space="0"/>
              <w:right w:val="single" w:color="auto" w:sz="4" w:space="0"/>
            </w:tcBorders>
            <w:shd w:val="clear" w:color="auto" w:fill="auto"/>
            <w:vAlign w:val="center"/>
          </w:tcPr>
          <w:p w14:paraId="089E23EC">
            <w:pPr>
              <w:spacing w:before="0" w:line="440" w:lineRule="exact"/>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主观分</w:t>
            </w:r>
          </w:p>
        </w:tc>
      </w:tr>
      <w:tr w14:paraId="2D41C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1" w:hRule="atLeast"/>
        </w:trPr>
        <w:tc>
          <w:tcPr>
            <w:tcW w:w="251" w:type="pct"/>
            <w:tcBorders>
              <w:top w:val="single" w:color="auto" w:sz="4" w:space="0"/>
              <w:left w:val="single" w:color="auto" w:sz="4" w:space="0"/>
              <w:bottom w:val="single" w:color="auto" w:sz="4" w:space="0"/>
              <w:right w:val="single" w:color="auto" w:sz="4" w:space="0"/>
            </w:tcBorders>
            <w:shd w:val="clear" w:color="auto" w:fill="auto"/>
            <w:vAlign w:val="center"/>
          </w:tcPr>
          <w:p w14:paraId="3485D723">
            <w:pPr>
              <w:pStyle w:val="394"/>
              <w:spacing w:before="0" w:line="440" w:lineRule="exact"/>
              <w:ind w:firstLine="0" w:firstLineChars="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12</w:t>
            </w:r>
          </w:p>
        </w:tc>
        <w:tc>
          <w:tcPr>
            <w:tcW w:w="646" w:type="pct"/>
            <w:vMerge w:val="continue"/>
            <w:tcBorders>
              <w:left w:val="single" w:color="auto" w:sz="4" w:space="0"/>
              <w:right w:val="single" w:color="auto" w:sz="4" w:space="0"/>
            </w:tcBorders>
            <w:shd w:val="clear" w:color="auto" w:fill="auto"/>
            <w:vAlign w:val="center"/>
          </w:tcPr>
          <w:p w14:paraId="69A22715">
            <w:pPr>
              <w:pStyle w:val="394"/>
              <w:spacing w:before="0" w:line="440" w:lineRule="exact"/>
              <w:ind w:firstLine="0" w:firstLineChars="0"/>
              <w:rPr>
                <w:rFonts w:hint="eastAsia" w:ascii="宋体" w:hAnsi="宋体" w:eastAsia="宋体" w:cs="宋体"/>
                <w:color w:val="auto"/>
                <w:kern w:val="0"/>
                <w:sz w:val="24"/>
                <w:szCs w:val="24"/>
                <w:highlight w:val="none"/>
              </w:rPr>
            </w:pPr>
          </w:p>
        </w:tc>
        <w:tc>
          <w:tcPr>
            <w:tcW w:w="758" w:type="pct"/>
            <w:vMerge w:val="restart"/>
            <w:tcBorders>
              <w:top w:val="single" w:color="auto" w:sz="4" w:space="0"/>
              <w:left w:val="single" w:color="auto" w:sz="4" w:space="0"/>
              <w:right w:val="single" w:color="auto" w:sz="4" w:space="0"/>
            </w:tcBorders>
            <w:shd w:val="clear" w:color="auto" w:fill="auto"/>
            <w:vAlign w:val="center"/>
          </w:tcPr>
          <w:p w14:paraId="3D515CC1">
            <w:pPr>
              <w:spacing w:line="440" w:lineRule="exact"/>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团队人员配置</w:t>
            </w:r>
          </w:p>
        </w:tc>
        <w:tc>
          <w:tcPr>
            <w:tcW w:w="2377" w:type="pct"/>
            <w:tcBorders>
              <w:top w:val="single" w:color="auto" w:sz="4" w:space="0"/>
              <w:left w:val="single" w:color="auto" w:sz="4" w:space="0"/>
              <w:bottom w:val="single" w:color="auto" w:sz="4" w:space="0"/>
              <w:right w:val="single" w:color="auto" w:sz="4" w:space="0"/>
            </w:tcBorders>
            <w:shd w:val="clear" w:color="auto" w:fill="auto"/>
            <w:vAlign w:val="center"/>
          </w:tcPr>
          <w:p w14:paraId="47E97B30">
            <w:pPr>
              <w:spacing w:line="440" w:lineRule="exact"/>
              <w:rPr>
                <w:rFonts w:hint="eastAsia" w:ascii="宋体" w:hAnsi="宋体" w:eastAsia="宋体" w:cs="宋体"/>
                <w:sz w:val="24"/>
                <w:szCs w:val="24"/>
                <w:highlight w:val="none"/>
              </w:rPr>
            </w:pPr>
            <w:r>
              <w:rPr>
                <w:rFonts w:hint="eastAsia" w:ascii="宋体" w:hAnsi="宋体" w:eastAsia="宋体" w:cs="宋体"/>
                <w:color w:val="auto"/>
                <w:kern w:val="2"/>
                <w:sz w:val="24"/>
                <w:szCs w:val="24"/>
                <w:highlight w:val="none"/>
                <w:lang w:eastAsia="zh-CN"/>
              </w:rPr>
              <w:t>根据</w:t>
            </w:r>
            <w:r>
              <w:rPr>
                <w:rFonts w:hint="eastAsia" w:ascii="宋体" w:hAnsi="宋体" w:eastAsia="宋体" w:cs="宋体"/>
                <w:color w:val="auto"/>
                <w:kern w:val="2"/>
                <w:sz w:val="24"/>
                <w:szCs w:val="24"/>
                <w:highlight w:val="none"/>
              </w:rPr>
              <w:t>供应商提供的服务团队</w:t>
            </w:r>
            <w:r>
              <w:rPr>
                <w:rFonts w:hint="eastAsia" w:ascii="宋体" w:hAnsi="宋体" w:eastAsia="宋体" w:cs="宋体"/>
                <w:color w:val="auto"/>
                <w:kern w:val="2"/>
                <w:sz w:val="24"/>
                <w:szCs w:val="24"/>
                <w:highlight w:val="none"/>
                <w:lang w:eastAsia="zh-CN"/>
              </w:rPr>
              <w:t>人员配置</w:t>
            </w:r>
            <w:r>
              <w:rPr>
                <w:rFonts w:hint="eastAsia" w:ascii="宋体" w:hAnsi="宋体" w:eastAsia="宋体" w:cs="Arial"/>
                <w:kern w:val="0"/>
                <w:sz w:val="24"/>
                <w:szCs w:val="24"/>
                <w:highlight w:val="none"/>
                <w:lang w:val="en-US" w:eastAsia="zh-CN" w:bidi="ar-SA"/>
              </w:rPr>
              <w:t>、</w:t>
            </w:r>
            <w:r>
              <w:rPr>
                <w:rFonts w:hint="eastAsia" w:ascii="宋体" w:hAnsi="宋体" w:eastAsia="宋体" w:cs="宋体"/>
                <w:kern w:val="0"/>
                <w:sz w:val="24"/>
                <w:szCs w:val="24"/>
                <w:highlight w:val="none"/>
                <w:lang w:val="en-US" w:eastAsia="zh-CN" w:bidi="ar-SA"/>
              </w:rPr>
              <w:t>职责</w:t>
            </w:r>
            <w:r>
              <w:rPr>
                <w:rFonts w:hint="eastAsia" w:ascii="宋体" w:hAnsi="宋体" w:eastAsia="宋体" w:cs="宋体"/>
                <w:color w:val="auto"/>
                <w:kern w:val="2"/>
                <w:sz w:val="24"/>
                <w:szCs w:val="24"/>
                <w:highlight w:val="none"/>
              </w:rPr>
              <w:t>分工与本项目</w:t>
            </w:r>
            <w:r>
              <w:rPr>
                <w:rFonts w:hint="eastAsia" w:ascii="宋体" w:hAnsi="宋体" w:eastAsia="宋体" w:cs="宋体"/>
                <w:color w:val="auto"/>
                <w:kern w:val="2"/>
                <w:sz w:val="24"/>
                <w:szCs w:val="24"/>
                <w:highlight w:val="none"/>
                <w:lang w:eastAsia="zh-CN"/>
              </w:rPr>
              <w:t>需</w:t>
            </w:r>
            <w:r>
              <w:rPr>
                <w:rFonts w:hint="eastAsia" w:ascii="宋体" w:hAnsi="宋体" w:eastAsia="宋体" w:cs="宋体"/>
                <w:color w:val="auto"/>
                <w:kern w:val="2"/>
                <w:sz w:val="24"/>
                <w:szCs w:val="24"/>
                <w:highlight w:val="none"/>
              </w:rPr>
              <w:t>求的契合程度等进行评审。</w:t>
            </w:r>
            <w:r>
              <w:rPr>
                <w:rFonts w:hint="eastAsia" w:ascii="宋体" w:hAnsi="宋体" w:eastAsia="宋体" w:cs="宋体"/>
                <w:kern w:val="0"/>
                <w:sz w:val="24"/>
                <w:szCs w:val="24"/>
                <w:highlight w:val="none"/>
                <w:lang w:eastAsia="zh-CN"/>
              </w:rPr>
              <w:t>【评分范围：</w:t>
            </w:r>
            <w:r>
              <w:rPr>
                <w:rFonts w:hint="eastAsia" w:ascii="宋体" w:hAnsi="宋体" w:eastAsia="宋体" w:cs="宋体"/>
                <w:kern w:val="0"/>
                <w:sz w:val="24"/>
                <w:szCs w:val="24"/>
                <w:highlight w:val="none"/>
                <w:lang w:val="en-US" w:eastAsia="zh-CN"/>
              </w:rPr>
              <w:t>5</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lang w:val="en-US" w:eastAsia="zh-CN"/>
              </w:rPr>
              <w:t>4、</w:t>
            </w:r>
            <w:r>
              <w:rPr>
                <w:rFonts w:hint="eastAsia" w:ascii="宋体" w:hAnsi="宋体" w:eastAsia="宋体" w:cs="宋体"/>
                <w:kern w:val="0"/>
                <w:sz w:val="24"/>
                <w:szCs w:val="24"/>
                <w:highlight w:val="none"/>
                <w:lang w:eastAsia="zh-CN"/>
              </w:rPr>
              <w:t>3、2、1、0】</w:t>
            </w:r>
          </w:p>
        </w:tc>
        <w:tc>
          <w:tcPr>
            <w:tcW w:w="406" w:type="pct"/>
            <w:tcBorders>
              <w:top w:val="single" w:color="auto" w:sz="4" w:space="0"/>
              <w:left w:val="single" w:color="auto" w:sz="4" w:space="0"/>
              <w:bottom w:val="single" w:color="auto" w:sz="4" w:space="0"/>
              <w:right w:val="single" w:color="auto" w:sz="4" w:space="0"/>
            </w:tcBorders>
            <w:shd w:val="clear" w:color="auto" w:fill="auto"/>
            <w:vAlign w:val="center"/>
          </w:tcPr>
          <w:p w14:paraId="1FD7FC50">
            <w:pPr>
              <w:pStyle w:val="394"/>
              <w:spacing w:before="0" w:line="440" w:lineRule="exact"/>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5分</w:t>
            </w:r>
          </w:p>
        </w:tc>
        <w:tc>
          <w:tcPr>
            <w:tcW w:w="560" w:type="pct"/>
            <w:tcBorders>
              <w:top w:val="single" w:color="auto" w:sz="4" w:space="0"/>
              <w:left w:val="single" w:color="auto" w:sz="4" w:space="0"/>
              <w:bottom w:val="single" w:color="auto" w:sz="4" w:space="0"/>
              <w:right w:val="single" w:color="auto" w:sz="4" w:space="0"/>
            </w:tcBorders>
            <w:shd w:val="clear" w:color="auto" w:fill="auto"/>
            <w:vAlign w:val="center"/>
          </w:tcPr>
          <w:p w14:paraId="1798C3D3">
            <w:pPr>
              <w:spacing w:before="0" w:line="440" w:lineRule="exact"/>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主观分</w:t>
            </w:r>
          </w:p>
        </w:tc>
      </w:tr>
      <w:tr w14:paraId="09464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251" w:type="pct"/>
            <w:tcBorders>
              <w:top w:val="single" w:color="auto" w:sz="4" w:space="0"/>
              <w:left w:val="single" w:color="auto" w:sz="4" w:space="0"/>
              <w:bottom w:val="single" w:color="auto" w:sz="4" w:space="0"/>
              <w:right w:val="single" w:color="auto" w:sz="4" w:space="0"/>
            </w:tcBorders>
            <w:shd w:val="clear" w:color="auto" w:fill="auto"/>
            <w:vAlign w:val="center"/>
          </w:tcPr>
          <w:p w14:paraId="18D09BFD">
            <w:pPr>
              <w:pStyle w:val="394"/>
              <w:spacing w:before="0" w:line="440" w:lineRule="exact"/>
              <w:ind w:firstLine="0" w:firstLineChars="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13</w:t>
            </w:r>
          </w:p>
        </w:tc>
        <w:tc>
          <w:tcPr>
            <w:tcW w:w="646" w:type="pct"/>
            <w:vMerge w:val="continue"/>
            <w:tcBorders>
              <w:left w:val="single" w:color="auto" w:sz="4" w:space="0"/>
              <w:right w:val="single" w:color="auto" w:sz="4" w:space="0"/>
            </w:tcBorders>
            <w:shd w:val="clear" w:color="auto" w:fill="auto"/>
            <w:vAlign w:val="center"/>
          </w:tcPr>
          <w:p w14:paraId="62F65365">
            <w:pPr>
              <w:pStyle w:val="394"/>
              <w:spacing w:before="0" w:line="440" w:lineRule="exact"/>
              <w:ind w:firstLine="0" w:firstLineChars="0"/>
              <w:rPr>
                <w:rFonts w:hint="eastAsia" w:ascii="宋体" w:hAnsi="宋体" w:eastAsia="宋体" w:cs="宋体"/>
                <w:color w:val="auto"/>
                <w:kern w:val="0"/>
                <w:sz w:val="24"/>
                <w:szCs w:val="24"/>
                <w:highlight w:val="none"/>
              </w:rPr>
            </w:pPr>
          </w:p>
        </w:tc>
        <w:tc>
          <w:tcPr>
            <w:tcW w:w="758" w:type="pct"/>
            <w:vMerge w:val="continue"/>
            <w:tcBorders>
              <w:left w:val="single" w:color="auto" w:sz="4" w:space="0"/>
              <w:right w:val="single" w:color="auto" w:sz="4" w:space="0"/>
            </w:tcBorders>
            <w:shd w:val="clear" w:color="auto" w:fill="auto"/>
            <w:vAlign w:val="center"/>
          </w:tcPr>
          <w:p w14:paraId="51B755DB">
            <w:pPr>
              <w:spacing w:line="440" w:lineRule="exact"/>
              <w:jc w:val="center"/>
              <w:rPr>
                <w:rFonts w:hint="eastAsia" w:ascii="宋体" w:hAnsi="宋体" w:eastAsia="宋体" w:cs="宋体"/>
                <w:color w:val="auto"/>
                <w:kern w:val="0"/>
                <w:sz w:val="24"/>
                <w:szCs w:val="24"/>
                <w:highlight w:val="none"/>
                <w:lang w:eastAsia="zh-CN"/>
              </w:rPr>
            </w:pPr>
          </w:p>
        </w:tc>
        <w:tc>
          <w:tcPr>
            <w:tcW w:w="2377" w:type="pct"/>
            <w:tcBorders>
              <w:top w:val="single" w:color="auto" w:sz="4" w:space="0"/>
              <w:left w:val="single" w:color="auto" w:sz="4" w:space="0"/>
              <w:bottom w:val="single" w:color="auto" w:sz="4" w:space="0"/>
              <w:right w:val="single" w:color="auto" w:sz="4" w:space="0"/>
            </w:tcBorders>
            <w:shd w:val="clear" w:color="auto" w:fill="auto"/>
            <w:vAlign w:val="center"/>
          </w:tcPr>
          <w:p w14:paraId="5C3154D5">
            <w:pPr>
              <w:spacing w:line="440" w:lineRule="exact"/>
              <w:rPr>
                <w:rFonts w:hint="eastAsia" w:ascii="宋体" w:hAnsi="宋体" w:eastAsia="宋体" w:cs="宋体"/>
                <w:kern w:val="0"/>
                <w:sz w:val="24"/>
                <w:szCs w:val="24"/>
                <w:highlight w:val="none"/>
                <w:lang w:val="en-US" w:eastAsia="zh-CN"/>
              </w:rPr>
            </w:pPr>
            <w:r>
              <w:rPr>
                <w:rFonts w:hint="eastAsia" w:ascii="宋体" w:hAnsi="宋体" w:cs="宋体"/>
                <w:kern w:val="0"/>
                <w:sz w:val="24"/>
                <w:szCs w:val="24"/>
                <w:highlight w:val="none"/>
                <w:lang w:val="en-US" w:eastAsia="zh-CN" w:bidi="ar-SA"/>
              </w:rPr>
              <w:t>团队人员具有新闻记者证的，每人得0.5分，本项最高得5分</w:t>
            </w:r>
            <w:r>
              <w:rPr>
                <w:rFonts w:hint="eastAsia" w:ascii="宋体" w:hAnsi="宋体" w:eastAsia="宋体" w:cs="宋体"/>
                <w:kern w:val="0"/>
                <w:sz w:val="24"/>
                <w:szCs w:val="24"/>
                <w:highlight w:val="none"/>
                <w:lang w:val="en-US" w:eastAsia="zh-CN" w:bidi="ar-SA"/>
              </w:rPr>
              <w:t>。</w:t>
            </w:r>
          </w:p>
          <w:p w14:paraId="35CE1993">
            <w:pPr>
              <w:spacing w:line="440" w:lineRule="exact"/>
              <w:rPr>
                <w:rFonts w:hint="eastAsia" w:ascii="宋体" w:hAnsi="宋体" w:eastAsia="宋体" w:cs="宋体"/>
                <w:kern w:val="0"/>
                <w:sz w:val="24"/>
                <w:szCs w:val="24"/>
                <w:highlight w:val="none"/>
                <w:lang w:val="en-US" w:eastAsia="zh-CN"/>
              </w:rPr>
            </w:pPr>
            <w:r>
              <w:rPr>
                <w:rFonts w:hint="eastAsia" w:ascii="宋体" w:hAnsi="宋体" w:eastAsia="宋体" w:cs="宋体"/>
                <w:b/>
                <w:bCs/>
                <w:color w:val="auto"/>
                <w:kern w:val="0"/>
                <w:sz w:val="24"/>
                <w:szCs w:val="24"/>
                <w:highlight w:val="none"/>
              </w:rPr>
              <w:t>提供证书复印件并加盖公章</w:t>
            </w:r>
            <w:r>
              <w:rPr>
                <w:rFonts w:hint="eastAsia" w:ascii="宋体" w:hAnsi="宋体" w:eastAsia="宋体" w:cs="宋体"/>
                <w:b/>
                <w:bCs/>
                <w:sz w:val="24"/>
                <w:szCs w:val="24"/>
                <w:highlight w:val="none"/>
              </w:rPr>
              <w:t>，未提供不得分。</w:t>
            </w:r>
          </w:p>
        </w:tc>
        <w:tc>
          <w:tcPr>
            <w:tcW w:w="406" w:type="pct"/>
            <w:tcBorders>
              <w:top w:val="single" w:color="auto" w:sz="4" w:space="0"/>
              <w:left w:val="single" w:color="auto" w:sz="4" w:space="0"/>
              <w:bottom w:val="single" w:color="auto" w:sz="4" w:space="0"/>
              <w:right w:val="single" w:color="auto" w:sz="4" w:space="0"/>
            </w:tcBorders>
            <w:shd w:val="clear" w:color="auto" w:fill="auto"/>
            <w:vAlign w:val="center"/>
          </w:tcPr>
          <w:p w14:paraId="501F3BEF">
            <w:pPr>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5分</w:t>
            </w:r>
          </w:p>
        </w:tc>
        <w:tc>
          <w:tcPr>
            <w:tcW w:w="560" w:type="pct"/>
            <w:tcBorders>
              <w:top w:val="single" w:color="auto" w:sz="4" w:space="0"/>
              <w:left w:val="single" w:color="auto" w:sz="4" w:space="0"/>
              <w:bottom w:val="single" w:color="auto" w:sz="4" w:space="0"/>
              <w:right w:val="single" w:color="auto" w:sz="4" w:space="0"/>
            </w:tcBorders>
            <w:shd w:val="clear" w:color="auto" w:fill="auto"/>
            <w:vAlign w:val="center"/>
          </w:tcPr>
          <w:p w14:paraId="6CFC215C">
            <w:pPr>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主观分</w:t>
            </w:r>
          </w:p>
        </w:tc>
      </w:tr>
      <w:tr w14:paraId="4183B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51" w:type="pct"/>
            <w:tcBorders>
              <w:top w:val="single" w:color="auto" w:sz="4" w:space="0"/>
              <w:left w:val="single" w:color="auto" w:sz="4" w:space="0"/>
              <w:bottom w:val="single" w:color="auto" w:sz="4" w:space="0"/>
              <w:right w:val="single" w:color="auto" w:sz="4" w:space="0"/>
            </w:tcBorders>
            <w:shd w:val="clear" w:color="auto" w:fill="auto"/>
            <w:vAlign w:val="center"/>
          </w:tcPr>
          <w:p w14:paraId="1CAAD458">
            <w:pPr>
              <w:pStyle w:val="394"/>
              <w:spacing w:before="0" w:line="440" w:lineRule="exact"/>
              <w:ind w:firstLine="0" w:firstLineChars="0"/>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1</w:t>
            </w:r>
            <w:r>
              <w:rPr>
                <w:rFonts w:hint="eastAsia" w:ascii="宋体" w:hAnsi="宋体" w:eastAsia="宋体" w:cs="宋体"/>
                <w:color w:val="auto"/>
                <w:kern w:val="0"/>
                <w:sz w:val="24"/>
                <w:szCs w:val="24"/>
                <w:highlight w:val="none"/>
                <w:lang w:val="en-US" w:eastAsia="zh-CN"/>
              </w:rPr>
              <w:t>4</w:t>
            </w:r>
          </w:p>
        </w:tc>
        <w:tc>
          <w:tcPr>
            <w:tcW w:w="646" w:type="pct"/>
            <w:vMerge w:val="continue"/>
            <w:tcBorders>
              <w:left w:val="single" w:color="auto" w:sz="4" w:space="0"/>
              <w:right w:val="single" w:color="auto" w:sz="4" w:space="0"/>
            </w:tcBorders>
            <w:shd w:val="clear" w:color="auto" w:fill="auto"/>
            <w:vAlign w:val="center"/>
          </w:tcPr>
          <w:p w14:paraId="65E07C00">
            <w:pPr>
              <w:pStyle w:val="394"/>
              <w:spacing w:before="0" w:line="440" w:lineRule="exact"/>
              <w:ind w:firstLine="0" w:firstLineChars="0"/>
              <w:rPr>
                <w:rFonts w:hint="eastAsia" w:ascii="宋体" w:hAnsi="宋体" w:eastAsia="宋体" w:cs="宋体"/>
                <w:color w:val="auto"/>
                <w:kern w:val="0"/>
                <w:sz w:val="24"/>
                <w:szCs w:val="24"/>
                <w:highlight w:val="none"/>
              </w:rPr>
            </w:pPr>
          </w:p>
        </w:tc>
        <w:tc>
          <w:tcPr>
            <w:tcW w:w="758" w:type="pct"/>
            <w:vMerge w:val="continue"/>
            <w:tcBorders>
              <w:left w:val="single" w:color="auto" w:sz="4" w:space="0"/>
              <w:bottom w:val="single" w:color="auto" w:sz="4" w:space="0"/>
              <w:right w:val="single" w:color="auto" w:sz="4" w:space="0"/>
            </w:tcBorders>
            <w:shd w:val="clear" w:color="auto" w:fill="auto"/>
            <w:vAlign w:val="center"/>
          </w:tcPr>
          <w:p w14:paraId="679E0AAC">
            <w:pPr>
              <w:spacing w:line="440" w:lineRule="exact"/>
              <w:jc w:val="center"/>
              <w:rPr>
                <w:rFonts w:hint="eastAsia" w:ascii="宋体" w:hAnsi="宋体" w:eastAsia="宋体" w:cs="宋体"/>
                <w:color w:val="auto"/>
                <w:kern w:val="0"/>
                <w:sz w:val="24"/>
                <w:szCs w:val="24"/>
                <w:highlight w:val="none"/>
              </w:rPr>
            </w:pPr>
          </w:p>
        </w:tc>
        <w:tc>
          <w:tcPr>
            <w:tcW w:w="2377" w:type="pct"/>
            <w:tcBorders>
              <w:top w:val="single" w:color="auto" w:sz="4" w:space="0"/>
              <w:left w:val="single" w:color="auto" w:sz="4" w:space="0"/>
              <w:bottom w:val="single" w:color="auto" w:sz="4" w:space="0"/>
              <w:right w:val="single" w:color="auto" w:sz="4" w:space="0"/>
            </w:tcBorders>
            <w:shd w:val="clear" w:color="auto" w:fill="auto"/>
            <w:vAlign w:val="center"/>
          </w:tcPr>
          <w:p w14:paraId="4BB70AF9">
            <w:pPr>
              <w:pStyle w:val="394"/>
              <w:spacing w:before="0"/>
              <w:ind w:firstLine="0" w:firstLineChars="0"/>
              <w:jc w:val="left"/>
              <w:rPr>
                <w:rFonts w:hint="eastAsia" w:ascii="宋体" w:hAnsi="宋体" w:eastAsia="宋体" w:cs="宋体"/>
                <w:sz w:val="24"/>
                <w:szCs w:val="24"/>
                <w:highlight w:val="none"/>
              </w:rPr>
            </w:pPr>
            <w:r>
              <w:rPr>
                <w:rFonts w:hint="eastAsia" w:ascii="宋体" w:hAnsi="宋体" w:eastAsia="宋体" w:cs="宋体"/>
                <w:kern w:val="0"/>
                <w:sz w:val="24"/>
                <w:szCs w:val="24"/>
                <w:highlight w:val="none"/>
                <w:lang w:eastAsia="zh-CN"/>
              </w:rPr>
              <w:t>团队</w:t>
            </w:r>
            <w:r>
              <w:rPr>
                <w:rFonts w:hint="eastAsia" w:ascii="宋体" w:hAnsi="宋体" w:eastAsia="宋体" w:cs="宋体"/>
                <w:kern w:val="0"/>
                <w:sz w:val="24"/>
                <w:szCs w:val="24"/>
                <w:highlight w:val="none"/>
              </w:rPr>
              <w:t>人员</w:t>
            </w:r>
            <w:r>
              <w:rPr>
                <w:rFonts w:hint="eastAsia" w:ascii="宋体" w:hAnsi="宋体" w:eastAsia="宋体" w:cs="宋体"/>
                <w:sz w:val="24"/>
                <w:szCs w:val="24"/>
                <w:highlight w:val="none"/>
              </w:rPr>
              <w:t>具有</w:t>
            </w:r>
            <w:r>
              <w:rPr>
                <w:rFonts w:hint="eastAsia" w:ascii="宋体" w:hAnsi="宋体" w:eastAsia="宋体" w:cs="宋体"/>
                <w:color w:val="auto"/>
                <w:kern w:val="0"/>
                <w:sz w:val="24"/>
                <w:szCs w:val="24"/>
                <w:highlight w:val="none"/>
              </w:rPr>
              <w:t>新闻</w:t>
            </w:r>
            <w:r>
              <w:rPr>
                <w:rFonts w:hint="eastAsia" w:ascii="宋体" w:hAnsi="宋体" w:cs="宋体"/>
                <w:color w:val="auto"/>
                <w:kern w:val="0"/>
                <w:sz w:val="24"/>
                <w:szCs w:val="24"/>
                <w:highlight w:val="none"/>
                <w:lang w:eastAsia="zh-CN"/>
              </w:rPr>
              <w:t>专业人员</w:t>
            </w:r>
            <w:r>
              <w:rPr>
                <w:rFonts w:hint="eastAsia" w:ascii="宋体" w:hAnsi="宋体" w:eastAsia="宋体" w:cs="宋体"/>
                <w:color w:val="auto"/>
                <w:kern w:val="0"/>
                <w:sz w:val="24"/>
                <w:szCs w:val="24"/>
                <w:highlight w:val="none"/>
                <w:lang w:eastAsia="zh-CN"/>
              </w:rPr>
              <w:t>高级职称</w:t>
            </w:r>
            <w:r>
              <w:rPr>
                <w:rFonts w:hint="eastAsia" w:ascii="宋体" w:hAnsi="宋体" w:eastAsia="宋体" w:cs="宋体"/>
                <w:color w:val="auto"/>
                <w:kern w:val="0"/>
                <w:sz w:val="24"/>
                <w:szCs w:val="24"/>
                <w:highlight w:val="none"/>
              </w:rPr>
              <w:t>的</w:t>
            </w:r>
            <w:r>
              <w:rPr>
                <w:rFonts w:hint="eastAsia" w:ascii="宋体" w:hAnsi="宋体" w:eastAsia="宋体" w:cs="宋体"/>
                <w:color w:val="auto"/>
                <w:kern w:val="0"/>
                <w:sz w:val="24"/>
                <w:szCs w:val="24"/>
                <w:highlight w:val="none"/>
                <w:lang w:eastAsia="zh-CN"/>
              </w:rPr>
              <w:t>得</w:t>
            </w:r>
            <w:r>
              <w:rPr>
                <w:rFonts w:hint="eastAsia" w:ascii="宋体" w:hAnsi="宋体" w:eastAsia="宋体" w:cs="宋体"/>
                <w:color w:val="auto"/>
                <w:kern w:val="0"/>
                <w:sz w:val="24"/>
                <w:szCs w:val="24"/>
                <w:highlight w:val="none"/>
                <w:lang w:val="en-US" w:eastAsia="zh-CN"/>
              </w:rPr>
              <w:t>1.5分</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2"/>
                <w:sz w:val="24"/>
                <w:szCs w:val="24"/>
                <w:highlight w:val="none"/>
              </w:rPr>
              <w:t>中级职称的得</w:t>
            </w:r>
            <w:r>
              <w:rPr>
                <w:rFonts w:hint="eastAsia" w:ascii="宋体" w:hAnsi="宋体" w:eastAsia="宋体" w:cs="宋体"/>
                <w:color w:val="auto"/>
                <w:kern w:val="2"/>
                <w:sz w:val="24"/>
                <w:szCs w:val="24"/>
                <w:highlight w:val="none"/>
                <w:lang w:val="en-US" w:eastAsia="zh-CN"/>
              </w:rPr>
              <w:t>1</w:t>
            </w:r>
            <w:r>
              <w:rPr>
                <w:rFonts w:hint="eastAsia" w:ascii="宋体" w:hAnsi="宋体" w:eastAsia="宋体" w:cs="宋体"/>
                <w:color w:val="auto"/>
                <w:kern w:val="2"/>
                <w:sz w:val="24"/>
                <w:szCs w:val="24"/>
                <w:highlight w:val="none"/>
              </w:rPr>
              <w:t>分，</w:t>
            </w:r>
            <w:r>
              <w:rPr>
                <w:rFonts w:hint="eastAsia" w:ascii="宋体" w:hAnsi="宋体" w:eastAsia="宋体" w:cs="宋体"/>
                <w:color w:val="auto"/>
                <w:kern w:val="2"/>
                <w:sz w:val="24"/>
                <w:szCs w:val="24"/>
                <w:highlight w:val="none"/>
                <w:lang w:eastAsia="zh-CN"/>
              </w:rPr>
              <w:t>初级</w:t>
            </w:r>
            <w:r>
              <w:rPr>
                <w:rFonts w:hint="eastAsia" w:ascii="宋体" w:hAnsi="宋体" w:eastAsia="宋体" w:cs="宋体"/>
                <w:color w:val="auto"/>
                <w:kern w:val="2"/>
                <w:sz w:val="24"/>
                <w:szCs w:val="24"/>
                <w:highlight w:val="none"/>
              </w:rPr>
              <w:t>职称的得</w:t>
            </w:r>
            <w:r>
              <w:rPr>
                <w:rFonts w:hint="eastAsia" w:ascii="宋体" w:hAnsi="宋体" w:eastAsia="宋体" w:cs="宋体"/>
                <w:color w:val="auto"/>
                <w:kern w:val="2"/>
                <w:sz w:val="24"/>
                <w:szCs w:val="24"/>
                <w:highlight w:val="none"/>
                <w:lang w:val="en-US" w:eastAsia="zh-CN"/>
              </w:rPr>
              <w:t>0.5</w:t>
            </w:r>
            <w:r>
              <w:rPr>
                <w:rFonts w:hint="eastAsia" w:ascii="宋体" w:hAnsi="宋体" w:eastAsia="宋体" w:cs="宋体"/>
                <w:color w:val="auto"/>
                <w:kern w:val="2"/>
                <w:sz w:val="24"/>
                <w:szCs w:val="24"/>
                <w:highlight w:val="none"/>
              </w:rPr>
              <w:t>分，</w:t>
            </w:r>
            <w:r>
              <w:rPr>
                <w:rFonts w:hint="eastAsia" w:ascii="宋体" w:hAnsi="宋体" w:eastAsia="宋体" w:cs="宋体"/>
                <w:color w:val="auto"/>
                <w:kern w:val="2"/>
                <w:sz w:val="24"/>
                <w:szCs w:val="24"/>
                <w:highlight w:val="none"/>
                <w:lang w:eastAsia="zh-CN"/>
              </w:rPr>
              <w:t>本项</w:t>
            </w:r>
            <w:r>
              <w:rPr>
                <w:rFonts w:hint="eastAsia" w:ascii="宋体" w:hAnsi="宋体" w:eastAsia="宋体" w:cs="宋体"/>
                <w:color w:val="auto"/>
                <w:kern w:val="0"/>
                <w:sz w:val="24"/>
                <w:szCs w:val="24"/>
                <w:highlight w:val="none"/>
              </w:rPr>
              <w:t>最高得</w:t>
            </w: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分</w:t>
            </w:r>
            <w:r>
              <w:rPr>
                <w:rFonts w:hint="eastAsia" w:ascii="宋体" w:hAnsi="宋体" w:cs="宋体"/>
                <w:color w:val="auto"/>
                <w:kern w:val="0"/>
                <w:sz w:val="24"/>
                <w:szCs w:val="24"/>
                <w:highlight w:val="none"/>
                <w:lang w:eastAsia="zh-CN"/>
              </w:rPr>
              <w:t>，</w:t>
            </w:r>
            <w:r>
              <w:rPr>
                <w:rFonts w:ascii="宋体" w:hAnsi="宋体" w:cs="Arial"/>
                <w:color w:val="auto"/>
                <w:kern w:val="0"/>
                <w:szCs w:val="24"/>
                <w:highlight w:val="none"/>
              </w:rPr>
              <w:t>一人多证的按</w:t>
            </w:r>
            <w:r>
              <w:rPr>
                <w:rFonts w:hint="eastAsia" w:ascii="宋体" w:hAnsi="宋体" w:cs="Arial"/>
                <w:color w:val="auto"/>
                <w:kern w:val="0"/>
                <w:szCs w:val="24"/>
                <w:highlight w:val="none"/>
              </w:rPr>
              <w:t>1个</w:t>
            </w:r>
            <w:r>
              <w:rPr>
                <w:rFonts w:ascii="宋体" w:hAnsi="宋体" w:cs="Arial"/>
                <w:color w:val="auto"/>
                <w:kern w:val="0"/>
                <w:szCs w:val="24"/>
                <w:highlight w:val="none"/>
              </w:rPr>
              <w:t>计</w:t>
            </w:r>
            <w:r>
              <w:rPr>
                <w:rFonts w:hint="eastAsia" w:ascii="宋体" w:hAnsi="宋体" w:cs="Arial"/>
                <w:color w:val="auto"/>
                <w:kern w:val="0"/>
                <w:szCs w:val="24"/>
                <w:highlight w:val="none"/>
              </w:rPr>
              <w:t>取</w:t>
            </w:r>
            <w:r>
              <w:rPr>
                <w:rFonts w:hint="eastAsia" w:ascii="宋体" w:hAnsi="宋体" w:eastAsia="宋体" w:cs="宋体"/>
                <w:color w:val="auto"/>
                <w:kern w:val="0"/>
                <w:sz w:val="24"/>
                <w:szCs w:val="24"/>
                <w:highlight w:val="none"/>
              </w:rPr>
              <w:t>。</w:t>
            </w:r>
          </w:p>
          <w:p w14:paraId="41B6F7E5">
            <w:pPr>
              <w:pStyle w:val="394"/>
              <w:spacing w:before="0"/>
              <w:ind w:firstLine="0" w:firstLineChars="0"/>
              <w:jc w:val="left"/>
              <w:rPr>
                <w:rFonts w:hint="eastAsia" w:ascii="宋体" w:hAnsi="宋体" w:eastAsia="宋体" w:cs="宋体"/>
                <w:b/>
                <w:bCs/>
                <w:sz w:val="24"/>
                <w:szCs w:val="24"/>
                <w:highlight w:val="none"/>
              </w:rPr>
            </w:pPr>
            <w:r>
              <w:rPr>
                <w:rFonts w:hint="eastAsia" w:ascii="宋体" w:hAnsi="宋体" w:eastAsia="宋体" w:cs="宋体"/>
                <w:b/>
                <w:bCs/>
                <w:color w:val="auto"/>
                <w:kern w:val="0"/>
                <w:sz w:val="24"/>
                <w:szCs w:val="24"/>
                <w:highlight w:val="none"/>
              </w:rPr>
              <w:t>提供证书复印件并加盖公章</w:t>
            </w:r>
            <w:r>
              <w:rPr>
                <w:rFonts w:hint="eastAsia" w:ascii="宋体" w:hAnsi="宋体" w:eastAsia="宋体" w:cs="宋体"/>
                <w:b/>
                <w:bCs/>
                <w:sz w:val="24"/>
                <w:szCs w:val="24"/>
                <w:highlight w:val="none"/>
              </w:rPr>
              <w:t>，未提供不得分。</w:t>
            </w:r>
          </w:p>
          <w:p w14:paraId="2C7D1238">
            <w:pPr>
              <w:pStyle w:val="394"/>
              <w:spacing w:before="0"/>
              <w:ind w:firstLine="0" w:firstLineChars="0"/>
              <w:jc w:val="left"/>
              <w:rPr>
                <w:rFonts w:hint="eastAsia" w:ascii="宋体" w:hAnsi="宋体" w:eastAsia="宋体" w:cs="宋体"/>
                <w:b/>
                <w:bCs/>
                <w:sz w:val="24"/>
                <w:szCs w:val="24"/>
                <w:highlight w:val="none"/>
                <w:lang w:eastAsia="zh-CN"/>
              </w:rPr>
            </w:pPr>
            <w:r>
              <w:rPr>
                <w:rFonts w:hint="eastAsia" w:ascii="宋体" w:hAnsi="宋体" w:cs="宋体"/>
                <w:b/>
                <w:bCs/>
                <w:sz w:val="24"/>
                <w:szCs w:val="24"/>
                <w:highlight w:val="none"/>
                <w:lang w:eastAsia="zh-CN"/>
              </w:rPr>
              <w:t>（注：新闻专业人员高级职称指高级记者、主任记者、高级编辑、主任编辑；中级职称包括记者、编辑；初级职称包括：助理记者、助理编辑）</w:t>
            </w:r>
          </w:p>
        </w:tc>
        <w:tc>
          <w:tcPr>
            <w:tcW w:w="406" w:type="pct"/>
            <w:tcBorders>
              <w:top w:val="single" w:color="auto" w:sz="4" w:space="0"/>
              <w:left w:val="single" w:color="auto" w:sz="4" w:space="0"/>
              <w:bottom w:val="single" w:color="auto" w:sz="4" w:space="0"/>
              <w:right w:val="single" w:color="auto" w:sz="4" w:space="0"/>
            </w:tcBorders>
            <w:shd w:val="clear" w:color="auto" w:fill="auto"/>
            <w:vAlign w:val="center"/>
          </w:tcPr>
          <w:p w14:paraId="22674917">
            <w:pPr>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5分</w:t>
            </w:r>
          </w:p>
        </w:tc>
        <w:tc>
          <w:tcPr>
            <w:tcW w:w="560" w:type="pct"/>
            <w:tcBorders>
              <w:top w:val="single" w:color="auto" w:sz="4" w:space="0"/>
              <w:left w:val="single" w:color="auto" w:sz="4" w:space="0"/>
              <w:bottom w:val="single" w:color="auto" w:sz="4" w:space="0"/>
              <w:right w:val="single" w:color="auto" w:sz="4" w:space="0"/>
            </w:tcBorders>
            <w:shd w:val="clear" w:color="auto" w:fill="auto"/>
            <w:vAlign w:val="center"/>
          </w:tcPr>
          <w:p w14:paraId="04B92ACA">
            <w:pPr>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客观分</w:t>
            </w:r>
          </w:p>
        </w:tc>
      </w:tr>
      <w:tr w14:paraId="78DAE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51" w:type="pct"/>
            <w:tcBorders>
              <w:top w:val="single" w:color="auto" w:sz="4" w:space="0"/>
              <w:left w:val="single" w:color="auto" w:sz="4" w:space="0"/>
              <w:bottom w:val="single" w:color="auto" w:sz="4" w:space="0"/>
              <w:right w:val="single" w:color="auto" w:sz="4" w:space="0"/>
            </w:tcBorders>
            <w:shd w:val="clear" w:color="auto" w:fill="auto"/>
            <w:vAlign w:val="center"/>
          </w:tcPr>
          <w:p w14:paraId="0FA75461">
            <w:pPr>
              <w:pStyle w:val="394"/>
              <w:spacing w:before="0" w:line="440" w:lineRule="exact"/>
              <w:ind w:firstLine="0" w:firstLineChars="0"/>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1</w:t>
            </w:r>
            <w:r>
              <w:rPr>
                <w:rFonts w:hint="eastAsia" w:ascii="宋体" w:hAnsi="宋体" w:eastAsia="宋体" w:cs="宋体"/>
                <w:color w:val="auto"/>
                <w:kern w:val="0"/>
                <w:sz w:val="24"/>
                <w:szCs w:val="24"/>
                <w:highlight w:val="none"/>
                <w:lang w:val="en-US" w:eastAsia="zh-CN"/>
              </w:rPr>
              <w:t>5</w:t>
            </w:r>
          </w:p>
        </w:tc>
        <w:tc>
          <w:tcPr>
            <w:tcW w:w="646" w:type="pct"/>
            <w:vMerge w:val="continue"/>
            <w:tcBorders>
              <w:left w:val="single" w:color="auto" w:sz="4" w:space="0"/>
              <w:right w:val="single" w:color="auto" w:sz="4" w:space="0"/>
            </w:tcBorders>
            <w:shd w:val="clear" w:color="auto" w:fill="auto"/>
            <w:vAlign w:val="center"/>
          </w:tcPr>
          <w:p w14:paraId="0F0F1FE8">
            <w:pPr>
              <w:pStyle w:val="394"/>
              <w:spacing w:before="0" w:line="440" w:lineRule="exact"/>
              <w:ind w:firstLine="0" w:firstLineChars="0"/>
              <w:rPr>
                <w:rFonts w:hint="eastAsia" w:ascii="宋体" w:hAnsi="宋体" w:eastAsia="宋体" w:cs="宋体"/>
                <w:color w:val="auto"/>
                <w:kern w:val="0"/>
                <w:sz w:val="24"/>
                <w:szCs w:val="24"/>
                <w:highlight w:val="none"/>
              </w:rPr>
            </w:pPr>
          </w:p>
        </w:tc>
        <w:tc>
          <w:tcPr>
            <w:tcW w:w="758" w:type="pct"/>
            <w:tcBorders>
              <w:top w:val="single" w:color="auto" w:sz="4" w:space="0"/>
              <w:left w:val="single" w:color="auto" w:sz="4" w:space="0"/>
              <w:bottom w:val="single" w:color="auto" w:sz="4" w:space="0"/>
              <w:right w:val="single" w:color="auto" w:sz="4" w:space="0"/>
            </w:tcBorders>
            <w:shd w:val="clear" w:color="auto" w:fill="auto"/>
            <w:vAlign w:val="center"/>
          </w:tcPr>
          <w:p w14:paraId="7AE13963">
            <w:pPr>
              <w:spacing w:line="440" w:lineRule="exact"/>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设施设备</w:t>
            </w:r>
            <w:r>
              <w:rPr>
                <w:rFonts w:hint="eastAsia" w:ascii="宋体" w:hAnsi="宋体" w:eastAsia="宋体" w:cs="宋体"/>
                <w:color w:val="auto"/>
                <w:kern w:val="0"/>
                <w:sz w:val="24"/>
                <w:szCs w:val="24"/>
                <w:highlight w:val="none"/>
                <w:lang w:eastAsia="zh-CN"/>
              </w:rPr>
              <w:t>配置</w:t>
            </w:r>
          </w:p>
        </w:tc>
        <w:tc>
          <w:tcPr>
            <w:tcW w:w="2377" w:type="pct"/>
            <w:tcBorders>
              <w:top w:val="single" w:color="auto" w:sz="4" w:space="0"/>
              <w:left w:val="single" w:color="auto" w:sz="4" w:space="0"/>
              <w:bottom w:val="single" w:color="auto" w:sz="4" w:space="0"/>
              <w:right w:val="single" w:color="auto" w:sz="4" w:space="0"/>
            </w:tcBorders>
            <w:shd w:val="clear" w:color="auto" w:fill="auto"/>
            <w:vAlign w:val="center"/>
          </w:tcPr>
          <w:p w14:paraId="24BB2CDC">
            <w:pPr>
              <w:spacing w:line="44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根据供应商拟投入本项目的设施设备配置情况进行评审</w:t>
            </w:r>
            <w:r>
              <w:rPr>
                <w:rFonts w:hint="eastAsia" w:ascii="宋体" w:hAnsi="宋体" w:eastAsia="宋体" w:cs="宋体"/>
                <w:color w:val="auto"/>
                <w:kern w:val="0"/>
                <w:sz w:val="24"/>
                <w:szCs w:val="24"/>
                <w:highlight w:val="none"/>
                <w:lang w:eastAsia="zh-CN"/>
              </w:rPr>
              <w:t>。</w:t>
            </w:r>
            <w:r>
              <w:rPr>
                <w:rFonts w:hint="eastAsia" w:ascii="宋体" w:hAnsi="宋体" w:eastAsia="宋体" w:cs="宋体"/>
                <w:kern w:val="0"/>
                <w:sz w:val="24"/>
                <w:szCs w:val="24"/>
                <w:highlight w:val="none"/>
                <w:lang w:val="en-US" w:eastAsia="zh-CN"/>
              </w:rPr>
              <w:t>【评分范围：5、4、3、2、1、0】</w:t>
            </w:r>
          </w:p>
        </w:tc>
        <w:tc>
          <w:tcPr>
            <w:tcW w:w="406" w:type="pct"/>
            <w:tcBorders>
              <w:top w:val="single" w:color="auto" w:sz="4" w:space="0"/>
              <w:left w:val="single" w:color="auto" w:sz="4" w:space="0"/>
              <w:bottom w:val="single" w:color="auto" w:sz="4" w:space="0"/>
              <w:right w:val="single" w:color="auto" w:sz="4" w:space="0"/>
            </w:tcBorders>
            <w:shd w:val="clear" w:color="auto" w:fill="auto"/>
            <w:vAlign w:val="center"/>
          </w:tcPr>
          <w:p w14:paraId="657A7821">
            <w:pPr>
              <w:pStyle w:val="394"/>
              <w:spacing w:before="0" w:line="440" w:lineRule="exact"/>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5分</w:t>
            </w:r>
          </w:p>
        </w:tc>
        <w:tc>
          <w:tcPr>
            <w:tcW w:w="560" w:type="pct"/>
            <w:tcBorders>
              <w:top w:val="single" w:color="auto" w:sz="4" w:space="0"/>
              <w:left w:val="single" w:color="auto" w:sz="4" w:space="0"/>
              <w:bottom w:val="single" w:color="auto" w:sz="4" w:space="0"/>
              <w:right w:val="single" w:color="auto" w:sz="4" w:space="0"/>
            </w:tcBorders>
            <w:shd w:val="clear" w:color="auto" w:fill="auto"/>
            <w:vAlign w:val="center"/>
          </w:tcPr>
          <w:p w14:paraId="71236ACC">
            <w:pPr>
              <w:spacing w:before="0" w:line="440" w:lineRule="exact"/>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主观分</w:t>
            </w:r>
          </w:p>
        </w:tc>
      </w:tr>
      <w:tr w14:paraId="2F15F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51" w:type="pct"/>
            <w:tcBorders>
              <w:top w:val="single" w:color="auto" w:sz="4" w:space="0"/>
              <w:left w:val="single" w:color="auto" w:sz="4" w:space="0"/>
              <w:bottom w:val="single" w:color="auto" w:sz="4" w:space="0"/>
              <w:right w:val="single" w:color="auto" w:sz="4" w:space="0"/>
            </w:tcBorders>
            <w:shd w:val="clear" w:color="auto" w:fill="auto"/>
            <w:vAlign w:val="center"/>
          </w:tcPr>
          <w:p w14:paraId="6BADCFA5">
            <w:pPr>
              <w:pStyle w:val="394"/>
              <w:spacing w:before="0" w:line="440" w:lineRule="exact"/>
              <w:ind w:firstLine="0" w:firstLineChars="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16</w:t>
            </w:r>
          </w:p>
        </w:tc>
        <w:tc>
          <w:tcPr>
            <w:tcW w:w="646" w:type="pct"/>
            <w:vMerge w:val="continue"/>
            <w:tcBorders>
              <w:left w:val="single" w:color="auto" w:sz="4" w:space="0"/>
              <w:right w:val="single" w:color="auto" w:sz="4" w:space="0"/>
            </w:tcBorders>
            <w:shd w:val="clear" w:color="auto" w:fill="auto"/>
            <w:vAlign w:val="center"/>
          </w:tcPr>
          <w:p w14:paraId="0B6CF833">
            <w:pPr>
              <w:pStyle w:val="394"/>
              <w:spacing w:before="0" w:line="440" w:lineRule="exact"/>
              <w:ind w:firstLine="0" w:firstLineChars="0"/>
              <w:rPr>
                <w:rFonts w:hint="eastAsia" w:ascii="宋体" w:hAnsi="宋体" w:eastAsia="宋体" w:cs="宋体"/>
                <w:color w:val="auto"/>
                <w:kern w:val="0"/>
                <w:sz w:val="24"/>
                <w:szCs w:val="24"/>
                <w:highlight w:val="none"/>
              </w:rPr>
            </w:pPr>
          </w:p>
        </w:tc>
        <w:tc>
          <w:tcPr>
            <w:tcW w:w="758" w:type="pct"/>
            <w:tcBorders>
              <w:top w:val="single" w:color="auto" w:sz="4" w:space="0"/>
              <w:left w:val="single" w:color="auto" w:sz="4" w:space="0"/>
              <w:bottom w:val="single" w:color="auto" w:sz="4" w:space="0"/>
              <w:right w:val="single" w:color="auto" w:sz="4" w:space="0"/>
            </w:tcBorders>
            <w:shd w:val="clear" w:color="auto" w:fill="auto"/>
            <w:vAlign w:val="center"/>
          </w:tcPr>
          <w:p w14:paraId="595ADBCF">
            <w:pPr>
              <w:spacing w:line="4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服务响应</w:t>
            </w:r>
          </w:p>
        </w:tc>
        <w:tc>
          <w:tcPr>
            <w:tcW w:w="2377" w:type="pct"/>
            <w:tcBorders>
              <w:top w:val="single" w:color="auto" w:sz="4" w:space="0"/>
              <w:left w:val="single" w:color="auto" w:sz="4" w:space="0"/>
              <w:bottom w:val="single" w:color="auto" w:sz="4" w:space="0"/>
              <w:right w:val="single" w:color="auto" w:sz="4" w:space="0"/>
            </w:tcBorders>
            <w:shd w:val="clear" w:color="auto" w:fill="auto"/>
            <w:vAlign w:val="center"/>
          </w:tcPr>
          <w:p w14:paraId="6B0076A6">
            <w:pPr>
              <w:pStyle w:val="394"/>
              <w:spacing w:before="0"/>
              <w:ind w:firstLine="0" w:firstLineChars="0"/>
              <w:jc w:val="left"/>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rPr>
              <w:t>根据本项目的实际情况，供应商及时响应采购人的需求（包括但不限于时间响应的及时性、</w:t>
            </w:r>
            <w:r>
              <w:rPr>
                <w:rFonts w:hint="eastAsia" w:ascii="宋体" w:hAnsi="宋体" w:eastAsia="宋体" w:cs="宋体"/>
                <w:sz w:val="24"/>
                <w:szCs w:val="24"/>
                <w:highlight w:val="none"/>
              </w:rPr>
              <w:t>人员</w:t>
            </w:r>
            <w:r>
              <w:rPr>
                <w:rFonts w:hint="eastAsia" w:ascii="宋体" w:hAnsi="宋体" w:eastAsia="宋体" w:cs="宋体"/>
                <w:sz w:val="24"/>
                <w:szCs w:val="24"/>
                <w:highlight w:val="none"/>
                <w:lang w:eastAsia="zh-CN"/>
              </w:rPr>
              <w:t>到位率、</w:t>
            </w:r>
            <w:r>
              <w:rPr>
                <w:rFonts w:hint="eastAsia" w:ascii="宋体" w:hAnsi="宋体" w:eastAsia="宋体" w:cs="宋体"/>
                <w:bCs/>
                <w:sz w:val="24"/>
                <w:szCs w:val="24"/>
                <w:highlight w:val="none"/>
                <w:lang w:eastAsia="zh-CN" w:bidi="en-US"/>
              </w:rPr>
              <w:t>项目开展过程中的配合度等），承诺满足需求的得</w:t>
            </w:r>
            <w:r>
              <w:rPr>
                <w:rFonts w:hint="eastAsia" w:ascii="宋体" w:hAnsi="宋体" w:eastAsia="宋体" w:cs="宋体"/>
                <w:bCs/>
                <w:sz w:val="24"/>
                <w:szCs w:val="24"/>
                <w:highlight w:val="none"/>
                <w:lang w:val="en-US" w:eastAsia="zh-CN" w:bidi="en-US"/>
              </w:rPr>
              <w:t>5分，</w:t>
            </w:r>
            <w:r>
              <w:rPr>
                <w:rFonts w:hint="eastAsia" w:ascii="宋体" w:hAnsi="宋体" w:eastAsia="宋体" w:cs="宋体"/>
                <w:kern w:val="0"/>
                <w:sz w:val="24"/>
                <w:szCs w:val="24"/>
                <w:highlight w:val="none"/>
                <w:lang w:val="en-US" w:eastAsia="zh-CN" w:bidi="ar-SA"/>
              </w:rPr>
              <w:t>未承诺不得分。</w:t>
            </w:r>
          </w:p>
          <w:p w14:paraId="512F52F5">
            <w:pPr>
              <w:pStyle w:val="394"/>
              <w:spacing w:before="0"/>
              <w:ind w:firstLine="0" w:firstLineChars="0"/>
              <w:jc w:val="left"/>
              <w:rPr>
                <w:rFonts w:hint="eastAsia" w:ascii="宋体" w:hAnsi="宋体" w:eastAsia="宋体" w:cs="宋体"/>
                <w:color w:val="auto"/>
                <w:kern w:val="0"/>
                <w:sz w:val="24"/>
                <w:szCs w:val="24"/>
                <w:highlight w:val="none"/>
              </w:rPr>
            </w:pPr>
            <w:r>
              <w:rPr>
                <w:rFonts w:hint="eastAsia" w:ascii="宋体" w:hAnsi="宋体" w:eastAsia="宋体" w:cs="宋体"/>
                <w:b/>
                <w:bCs/>
                <w:kern w:val="0"/>
                <w:sz w:val="24"/>
                <w:szCs w:val="24"/>
                <w:highlight w:val="none"/>
                <w:lang w:val="en-US" w:eastAsia="zh-CN" w:bidi="ar-SA"/>
              </w:rPr>
              <w:t>提供承诺书（格式自拟）</w:t>
            </w:r>
            <w:r>
              <w:rPr>
                <w:rFonts w:hint="eastAsia" w:ascii="宋体" w:hAnsi="宋体" w:eastAsia="宋体" w:cs="宋体"/>
                <w:b/>
                <w:bCs/>
                <w:color w:val="auto"/>
                <w:kern w:val="0"/>
                <w:sz w:val="24"/>
                <w:szCs w:val="24"/>
                <w:highlight w:val="none"/>
              </w:rPr>
              <w:t>并加盖公章</w:t>
            </w:r>
            <w:r>
              <w:rPr>
                <w:rFonts w:hint="eastAsia" w:ascii="宋体" w:hAnsi="宋体" w:eastAsia="宋体" w:cs="宋体"/>
                <w:b/>
                <w:bCs/>
                <w:kern w:val="0"/>
                <w:sz w:val="24"/>
                <w:szCs w:val="24"/>
                <w:highlight w:val="none"/>
                <w:lang w:val="en-US" w:eastAsia="zh-CN" w:bidi="ar-SA"/>
              </w:rPr>
              <w:t>，未提供不得分。</w:t>
            </w:r>
          </w:p>
        </w:tc>
        <w:tc>
          <w:tcPr>
            <w:tcW w:w="406" w:type="pct"/>
            <w:tcBorders>
              <w:top w:val="single" w:color="auto" w:sz="4" w:space="0"/>
              <w:left w:val="single" w:color="auto" w:sz="4" w:space="0"/>
              <w:bottom w:val="single" w:color="auto" w:sz="4" w:space="0"/>
              <w:right w:val="single" w:color="auto" w:sz="4" w:space="0"/>
            </w:tcBorders>
            <w:shd w:val="clear" w:color="auto" w:fill="auto"/>
            <w:vAlign w:val="center"/>
          </w:tcPr>
          <w:p w14:paraId="42B5CA74">
            <w:pPr>
              <w:pStyle w:val="394"/>
              <w:spacing w:before="0" w:line="440" w:lineRule="exact"/>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5分</w:t>
            </w:r>
          </w:p>
        </w:tc>
        <w:tc>
          <w:tcPr>
            <w:tcW w:w="560" w:type="pct"/>
            <w:tcBorders>
              <w:top w:val="single" w:color="auto" w:sz="4" w:space="0"/>
              <w:left w:val="single" w:color="auto" w:sz="4" w:space="0"/>
              <w:bottom w:val="single" w:color="auto" w:sz="4" w:space="0"/>
              <w:right w:val="single" w:color="auto" w:sz="4" w:space="0"/>
            </w:tcBorders>
            <w:shd w:val="clear" w:color="auto" w:fill="auto"/>
            <w:vAlign w:val="center"/>
          </w:tcPr>
          <w:p w14:paraId="05C18D50">
            <w:pPr>
              <w:pStyle w:val="394"/>
              <w:spacing w:before="0" w:line="440" w:lineRule="exact"/>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kern w:val="0"/>
                <w:sz w:val="24"/>
                <w:szCs w:val="24"/>
                <w:highlight w:val="none"/>
                <w:lang w:eastAsia="zh-CN"/>
              </w:rPr>
              <w:t>客观分</w:t>
            </w:r>
          </w:p>
        </w:tc>
      </w:tr>
      <w:tr w14:paraId="1065A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251" w:type="pct"/>
            <w:tcBorders>
              <w:top w:val="single" w:color="auto" w:sz="4" w:space="0"/>
              <w:left w:val="single" w:color="auto" w:sz="4" w:space="0"/>
              <w:bottom w:val="single" w:color="auto" w:sz="4" w:space="0"/>
              <w:right w:val="single" w:color="auto" w:sz="4" w:space="0"/>
            </w:tcBorders>
            <w:shd w:val="clear" w:color="auto" w:fill="auto"/>
            <w:vAlign w:val="center"/>
          </w:tcPr>
          <w:p w14:paraId="44D95366">
            <w:pPr>
              <w:pStyle w:val="394"/>
              <w:spacing w:before="0" w:line="440" w:lineRule="exact"/>
              <w:ind w:firstLine="0" w:firstLineChars="0"/>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1</w:t>
            </w:r>
            <w:r>
              <w:rPr>
                <w:rFonts w:hint="eastAsia" w:ascii="宋体" w:hAnsi="宋体" w:eastAsia="宋体" w:cs="宋体"/>
                <w:color w:val="auto"/>
                <w:kern w:val="0"/>
                <w:sz w:val="24"/>
                <w:szCs w:val="24"/>
                <w:highlight w:val="none"/>
                <w:lang w:val="en-US" w:eastAsia="zh-CN"/>
              </w:rPr>
              <w:t>7</w:t>
            </w:r>
          </w:p>
        </w:tc>
        <w:tc>
          <w:tcPr>
            <w:tcW w:w="646" w:type="pct"/>
            <w:vMerge w:val="continue"/>
            <w:tcBorders>
              <w:left w:val="single" w:color="auto" w:sz="4" w:space="0"/>
              <w:right w:val="single" w:color="auto" w:sz="4" w:space="0"/>
            </w:tcBorders>
            <w:shd w:val="clear" w:color="auto" w:fill="auto"/>
            <w:vAlign w:val="center"/>
          </w:tcPr>
          <w:p w14:paraId="33CBC473">
            <w:pPr>
              <w:pStyle w:val="394"/>
              <w:spacing w:before="0" w:line="440" w:lineRule="exact"/>
              <w:ind w:firstLine="0" w:firstLineChars="0"/>
              <w:rPr>
                <w:rFonts w:hint="eastAsia" w:ascii="宋体" w:hAnsi="宋体" w:eastAsia="宋体" w:cs="宋体"/>
                <w:color w:val="auto"/>
                <w:kern w:val="0"/>
                <w:sz w:val="24"/>
                <w:szCs w:val="24"/>
                <w:highlight w:val="none"/>
              </w:rPr>
            </w:pPr>
          </w:p>
        </w:tc>
        <w:tc>
          <w:tcPr>
            <w:tcW w:w="758" w:type="pct"/>
            <w:tcBorders>
              <w:top w:val="single" w:color="auto" w:sz="4" w:space="0"/>
              <w:left w:val="single" w:color="auto" w:sz="4" w:space="0"/>
              <w:bottom w:val="single" w:color="auto" w:sz="4" w:space="0"/>
              <w:right w:val="single" w:color="auto" w:sz="4" w:space="0"/>
            </w:tcBorders>
            <w:shd w:val="clear" w:color="auto" w:fill="auto"/>
            <w:vAlign w:val="center"/>
          </w:tcPr>
          <w:p w14:paraId="451675E7">
            <w:pPr>
              <w:pStyle w:val="394"/>
              <w:spacing w:before="0"/>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kern w:val="0"/>
                <w:sz w:val="24"/>
                <w:szCs w:val="24"/>
                <w:highlight w:val="none"/>
              </w:rPr>
              <w:t>合理化建议</w:t>
            </w:r>
          </w:p>
        </w:tc>
        <w:tc>
          <w:tcPr>
            <w:tcW w:w="2377" w:type="pct"/>
            <w:tcBorders>
              <w:top w:val="single" w:color="auto" w:sz="4" w:space="0"/>
              <w:left w:val="single" w:color="auto" w:sz="4" w:space="0"/>
              <w:bottom w:val="single" w:color="auto" w:sz="4" w:space="0"/>
              <w:right w:val="single" w:color="auto" w:sz="4" w:space="0"/>
            </w:tcBorders>
            <w:shd w:val="clear" w:color="auto" w:fill="auto"/>
            <w:vAlign w:val="center"/>
          </w:tcPr>
          <w:p w14:paraId="39773B7D">
            <w:pPr>
              <w:pStyle w:val="394"/>
              <w:spacing w:before="0"/>
              <w:ind w:firstLine="0" w:firstLineChars="0"/>
              <w:jc w:val="left"/>
              <w:rPr>
                <w:rFonts w:hint="eastAsia" w:ascii="宋体" w:hAnsi="宋体" w:eastAsia="宋体" w:cs="宋体"/>
                <w:color w:val="auto"/>
                <w:kern w:val="0"/>
                <w:sz w:val="24"/>
                <w:szCs w:val="24"/>
                <w:highlight w:val="none"/>
              </w:rPr>
            </w:pPr>
            <w:r>
              <w:rPr>
                <w:rFonts w:hint="eastAsia" w:ascii="宋体" w:hAnsi="宋体" w:eastAsia="宋体" w:cs="宋体"/>
                <w:kern w:val="0"/>
                <w:sz w:val="24"/>
                <w:szCs w:val="24"/>
                <w:highlight w:val="none"/>
                <w:lang w:val="en-US" w:eastAsia="zh-CN"/>
              </w:rPr>
              <w:t>针对本项目的情况，提出合理化建议的可行性、科学性进行评审。【评分范围：4、3、2、1、0】</w:t>
            </w:r>
          </w:p>
        </w:tc>
        <w:tc>
          <w:tcPr>
            <w:tcW w:w="406" w:type="pct"/>
            <w:tcBorders>
              <w:top w:val="single" w:color="auto" w:sz="4" w:space="0"/>
              <w:left w:val="single" w:color="auto" w:sz="4" w:space="0"/>
              <w:bottom w:val="single" w:color="auto" w:sz="4" w:space="0"/>
              <w:right w:val="single" w:color="auto" w:sz="4" w:space="0"/>
            </w:tcBorders>
            <w:shd w:val="clear" w:color="auto" w:fill="auto"/>
            <w:vAlign w:val="center"/>
          </w:tcPr>
          <w:p w14:paraId="1C6AF1FA">
            <w:pPr>
              <w:pStyle w:val="394"/>
              <w:spacing w:before="0" w:line="440" w:lineRule="exact"/>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kern w:val="0"/>
                <w:sz w:val="24"/>
                <w:szCs w:val="24"/>
                <w:highlight w:val="none"/>
                <w:lang w:val="en-US" w:eastAsia="zh-CN"/>
              </w:rPr>
              <w:t>4</w:t>
            </w:r>
            <w:r>
              <w:rPr>
                <w:rFonts w:hint="eastAsia" w:ascii="宋体" w:hAnsi="宋体" w:eastAsia="宋体" w:cs="宋体"/>
                <w:kern w:val="0"/>
                <w:sz w:val="24"/>
                <w:szCs w:val="24"/>
                <w:highlight w:val="none"/>
              </w:rPr>
              <w:t>分</w:t>
            </w:r>
          </w:p>
        </w:tc>
        <w:tc>
          <w:tcPr>
            <w:tcW w:w="560" w:type="pct"/>
            <w:tcBorders>
              <w:top w:val="single" w:color="auto" w:sz="4" w:space="0"/>
              <w:left w:val="single" w:color="auto" w:sz="4" w:space="0"/>
              <w:bottom w:val="single" w:color="auto" w:sz="4" w:space="0"/>
              <w:right w:val="single" w:color="auto" w:sz="4" w:space="0"/>
            </w:tcBorders>
            <w:shd w:val="clear" w:color="auto" w:fill="auto"/>
            <w:vAlign w:val="center"/>
          </w:tcPr>
          <w:p w14:paraId="7F0A1798">
            <w:pPr>
              <w:pStyle w:val="394"/>
              <w:spacing w:before="0" w:line="440" w:lineRule="exact"/>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kern w:val="0"/>
                <w:sz w:val="24"/>
                <w:szCs w:val="24"/>
                <w:highlight w:val="none"/>
                <w:lang w:eastAsia="zh-CN"/>
              </w:rPr>
              <w:t>主观分</w:t>
            </w:r>
          </w:p>
        </w:tc>
      </w:tr>
      <w:tr w14:paraId="1F980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1" w:hRule="atLeast"/>
        </w:trPr>
        <w:tc>
          <w:tcPr>
            <w:tcW w:w="251" w:type="pct"/>
            <w:tcBorders>
              <w:top w:val="single" w:color="auto" w:sz="4" w:space="0"/>
              <w:left w:val="single" w:color="auto" w:sz="4" w:space="0"/>
              <w:bottom w:val="single" w:color="auto" w:sz="4" w:space="0"/>
              <w:right w:val="single" w:color="auto" w:sz="4" w:space="0"/>
            </w:tcBorders>
            <w:shd w:val="clear" w:color="auto" w:fill="auto"/>
            <w:vAlign w:val="center"/>
          </w:tcPr>
          <w:p w14:paraId="117AE5ED">
            <w:pPr>
              <w:pStyle w:val="394"/>
              <w:spacing w:before="0" w:line="440" w:lineRule="exact"/>
              <w:ind w:firstLine="0" w:firstLineChars="0"/>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1</w:t>
            </w:r>
            <w:r>
              <w:rPr>
                <w:rFonts w:hint="eastAsia" w:ascii="宋体" w:hAnsi="宋体" w:eastAsia="宋体" w:cs="宋体"/>
                <w:color w:val="auto"/>
                <w:kern w:val="0"/>
                <w:sz w:val="24"/>
                <w:szCs w:val="24"/>
                <w:highlight w:val="none"/>
                <w:lang w:val="en-US" w:eastAsia="zh-CN"/>
              </w:rPr>
              <w:t>8</w:t>
            </w:r>
          </w:p>
        </w:tc>
        <w:tc>
          <w:tcPr>
            <w:tcW w:w="646" w:type="pct"/>
            <w:vMerge w:val="continue"/>
            <w:tcBorders>
              <w:left w:val="single" w:color="auto" w:sz="4" w:space="0"/>
              <w:bottom w:val="single" w:color="auto" w:sz="4" w:space="0"/>
              <w:right w:val="single" w:color="auto" w:sz="4" w:space="0"/>
            </w:tcBorders>
            <w:shd w:val="clear" w:color="auto" w:fill="auto"/>
            <w:vAlign w:val="center"/>
          </w:tcPr>
          <w:p w14:paraId="7BC2FFCB">
            <w:pPr>
              <w:pStyle w:val="394"/>
              <w:spacing w:before="0" w:line="440" w:lineRule="exact"/>
              <w:ind w:firstLine="0" w:firstLineChars="0"/>
              <w:rPr>
                <w:rFonts w:hint="eastAsia" w:ascii="宋体" w:hAnsi="宋体" w:eastAsia="宋体" w:cs="宋体"/>
                <w:color w:val="auto"/>
                <w:kern w:val="0"/>
                <w:sz w:val="24"/>
                <w:szCs w:val="24"/>
                <w:highlight w:val="none"/>
              </w:rPr>
            </w:pPr>
          </w:p>
        </w:tc>
        <w:tc>
          <w:tcPr>
            <w:tcW w:w="758" w:type="pct"/>
            <w:tcBorders>
              <w:top w:val="single" w:color="auto" w:sz="4" w:space="0"/>
              <w:left w:val="single" w:color="auto" w:sz="4" w:space="0"/>
              <w:bottom w:val="single" w:color="auto" w:sz="4" w:space="0"/>
              <w:right w:val="single" w:color="auto" w:sz="4" w:space="0"/>
            </w:tcBorders>
            <w:shd w:val="clear" w:color="auto" w:fill="auto"/>
            <w:vAlign w:val="center"/>
          </w:tcPr>
          <w:p w14:paraId="7324140E">
            <w:pPr>
              <w:pStyle w:val="394"/>
              <w:spacing w:before="0"/>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kern w:val="0"/>
                <w:sz w:val="24"/>
                <w:szCs w:val="24"/>
                <w:highlight w:val="none"/>
              </w:rPr>
              <w:t>其他</w:t>
            </w:r>
          </w:p>
        </w:tc>
        <w:tc>
          <w:tcPr>
            <w:tcW w:w="2377" w:type="pct"/>
            <w:tcBorders>
              <w:top w:val="single" w:color="auto" w:sz="4" w:space="0"/>
              <w:left w:val="single" w:color="auto" w:sz="4" w:space="0"/>
              <w:bottom w:val="single" w:color="auto" w:sz="4" w:space="0"/>
              <w:right w:val="single" w:color="auto" w:sz="4" w:space="0"/>
            </w:tcBorders>
            <w:shd w:val="clear" w:color="auto" w:fill="auto"/>
            <w:vAlign w:val="center"/>
          </w:tcPr>
          <w:p w14:paraId="2033E4B2">
            <w:pPr>
              <w:pStyle w:val="394"/>
              <w:spacing w:before="0"/>
              <w:ind w:firstLine="0" w:firstLineChars="0"/>
              <w:jc w:val="left"/>
              <w:rPr>
                <w:rFonts w:hint="eastAsia" w:ascii="宋体" w:hAnsi="宋体" w:eastAsia="宋体" w:cs="宋体"/>
                <w:color w:val="auto"/>
                <w:kern w:val="0"/>
                <w:sz w:val="24"/>
                <w:szCs w:val="24"/>
                <w:highlight w:val="none"/>
              </w:rPr>
            </w:pPr>
            <w:r>
              <w:rPr>
                <w:rFonts w:hint="eastAsia" w:ascii="宋体" w:hAnsi="宋体" w:eastAsia="宋体" w:cs="宋体"/>
                <w:kern w:val="0"/>
                <w:sz w:val="24"/>
                <w:szCs w:val="24"/>
                <w:highlight w:val="none"/>
                <w:lang w:val="en-US" w:eastAsia="zh-CN" w:bidi="ar-SA"/>
              </w:rPr>
              <w:t>根据供应商提供的其他服务或资源是否利于本项目的开展、并起到促进作用等情况进行评分审。</w:t>
            </w:r>
            <w:r>
              <w:rPr>
                <w:rFonts w:hint="eastAsia" w:ascii="宋体" w:hAnsi="宋体" w:eastAsia="宋体" w:cs="宋体"/>
                <w:kern w:val="0"/>
                <w:sz w:val="24"/>
                <w:szCs w:val="24"/>
                <w:highlight w:val="none"/>
                <w:lang w:val="en-US" w:eastAsia="zh-CN"/>
              </w:rPr>
              <w:t>【评分范围：4、3、2、1、0】</w:t>
            </w:r>
          </w:p>
        </w:tc>
        <w:tc>
          <w:tcPr>
            <w:tcW w:w="406" w:type="pct"/>
            <w:tcBorders>
              <w:top w:val="single" w:color="auto" w:sz="4" w:space="0"/>
              <w:left w:val="single" w:color="auto" w:sz="4" w:space="0"/>
              <w:bottom w:val="single" w:color="auto" w:sz="4" w:space="0"/>
              <w:right w:val="single" w:color="auto" w:sz="4" w:space="0"/>
            </w:tcBorders>
            <w:shd w:val="clear" w:color="auto" w:fill="auto"/>
            <w:vAlign w:val="center"/>
          </w:tcPr>
          <w:p w14:paraId="51B47D75">
            <w:pPr>
              <w:pStyle w:val="394"/>
              <w:spacing w:before="0" w:line="440" w:lineRule="exact"/>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kern w:val="0"/>
                <w:sz w:val="24"/>
                <w:szCs w:val="24"/>
                <w:highlight w:val="none"/>
                <w:lang w:val="en-US" w:eastAsia="zh-CN"/>
              </w:rPr>
              <w:t>4</w:t>
            </w:r>
            <w:r>
              <w:rPr>
                <w:rFonts w:hint="eastAsia" w:ascii="宋体" w:hAnsi="宋体" w:eastAsia="宋体" w:cs="宋体"/>
                <w:kern w:val="0"/>
                <w:sz w:val="24"/>
                <w:szCs w:val="24"/>
                <w:highlight w:val="none"/>
              </w:rPr>
              <w:t>分</w:t>
            </w:r>
          </w:p>
        </w:tc>
        <w:tc>
          <w:tcPr>
            <w:tcW w:w="560" w:type="pct"/>
            <w:tcBorders>
              <w:top w:val="single" w:color="auto" w:sz="4" w:space="0"/>
              <w:left w:val="single" w:color="auto" w:sz="4" w:space="0"/>
              <w:bottom w:val="single" w:color="auto" w:sz="4" w:space="0"/>
              <w:right w:val="single" w:color="auto" w:sz="4" w:space="0"/>
            </w:tcBorders>
            <w:shd w:val="clear" w:color="auto" w:fill="auto"/>
            <w:vAlign w:val="center"/>
          </w:tcPr>
          <w:p w14:paraId="4313C1A0">
            <w:pPr>
              <w:pStyle w:val="394"/>
              <w:spacing w:before="0" w:line="440" w:lineRule="exact"/>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kern w:val="0"/>
                <w:sz w:val="24"/>
                <w:szCs w:val="24"/>
                <w:highlight w:val="none"/>
                <w:lang w:eastAsia="zh-CN"/>
              </w:rPr>
              <w:t>主观分</w:t>
            </w:r>
          </w:p>
        </w:tc>
      </w:tr>
      <w:tr w14:paraId="12DEF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251" w:type="pct"/>
            <w:tcBorders>
              <w:top w:val="single" w:color="auto" w:sz="4" w:space="0"/>
              <w:left w:val="single" w:color="auto" w:sz="4" w:space="0"/>
              <w:bottom w:val="single" w:color="auto" w:sz="4" w:space="0"/>
              <w:right w:val="single" w:color="auto" w:sz="4" w:space="0"/>
            </w:tcBorders>
            <w:shd w:val="clear" w:color="auto" w:fill="auto"/>
            <w:vAlign w:val="center"/>
          </w:tcPr>
          <w:p w14:paraId="1AEE0A36">
            <w:pPr>
              <w:pStyle w:val="394"/>
              <w:spacing w:before="0" w:line="440" w:lineRule="exact"/>
              <w:ind w:firstLine="0" w:firstLineChars="0"/>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1</w:t>
            </w:r>
            <w:r>
              <w:rPr>
                <w:rFonts w:hint="eastAsia" w:ascii="宋体" w:hAnsi="宋体" w:eastAsia="宋体" w:cs="宋体"/>
                <w:color w:val="auto"/>
                <w:kern w:val="0"/>
                <w:sz w:val="24"/>
                <w:szCs w:val="24"/>
                <w:highlight w:val="none"/>
                <w:lang w:val="en-US" w:eastAsia="zh-CN"/>
              </w:rPr>
              <w:t>9</w:t>
            </w:r>
          </w:p>
        </w:tc>
        <w:tc>
          <w:tcPr>
            <w:tcW w:w="646" w:type="pct"/>
            <w:tcBorders>
              <w:top w:val="single" w:color="auto" w:sz="4" w:space="0"/>
              <w:left w:val="single" w:color="auto" w:sz="4" w:space="0"/>
              <w:bottom w:val="single" w:color="auto" w:sz="4" w:space="0"/>
              <w:right w:val="single" w:color="auto" w:sz="4" w:space="0"/>
            </w:tcBorders>
            <w:shd w:val="clear" w:color="auto" w:fill="auto"/>
            <w:vAlign w:val="center"/>
          </w:tcPr>
          <w:p w14:paraId="7B873B92">
            <w:pPr>
              <w:pStyle w:val="394"/>
              <w:spacing w:before="0" w:line="440" w:lineRule="exact"/>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价格部分</w:t>
            </w:r>
          </w:p>
          <w:p w14:paraId="353D6B67">
            <w:pPr>
              <w:pStyle w:val="394"/>
              <w:spacing w:before="0" w:line="440" w:lineRule="exact"/>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（15分）</w:t>
            </w:r>
          </w:p>
        </w:tc>
        <w:tc>
          <w:tcPr>
            <w:tcW w:w="758" w:type="pct"/>
            <w:tcBorders>
              <w:top w:val="single" w:color="auto" w:sz="4" w:space="0"/>
              <w:left w:val="single" w:color="auto" w:sz="4" w:space="0"/>
              <w:bottom w:val="single" w:color="auto" w:sz="4" w:space="0"/>
              <w:right w:val="single" w:color="auto" w:sz="4" w:space="0"/>
            </w:tcBorders>
            <w:shd w:val="clear" w:color="auto" w:fill="auto"/>
            <w:vAlign w:val="center"/>
          </w:tcPr>
          <w:p w14:paraId="30E7699E">
            <w:pPr>
              <w:pStyle w:val="394"/>
              <w:spacing w:before="0" w:line="440" w:lineRule="exact"/>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报价</w:t>
            </w:r>
          </w:p>
        </w:tc>
        <w:tc>
          <w:tcPr>
            <w:tcW w:w="2377" w:type="pct"/>
            <w:tcBorders>
              <w:top w:val="single" w:color="auto" w:sz="4" w:space="0"/>
              <w:left w:val="single" w:color="auto" w:sz="4" w:space="0"/>
              <w:bottom w:val="single" w:color="auto" w:sz="4" w:space="0"/>
              <w:right w:val="single" w:color="auto" w:sz="4" w:space="0"/>
            </w:tcBorders>
            <w:shd w:val="clear" w:color="auto" w:fill="auto"/>
            <w:vAlign w:val="center"/>
          </w:tcPr>
          <w:p w14:paraId="1DBABC60">
            <w:pPr>
              <w:spacing w:line="44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有效最后报价的最低价作为评审基准价，其最低报价为满分；按［最后报价得分=（评审基准价/最后报价）*15］的计算公式计算。</w:t>
            </w:r>
          </w:p>
          <w:p w14:paraId="4E29DAC5">
            <w:pPr>
              <w:spacing w:line="44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评审过程中，不得去掉报价中的最高报价和最低报价。</w:t>
            </w:r>
          </w:p>
          <w:p w14:paraId="26A3DA3E">
            <w:pPr>
              <w:spacing w:line="44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因落实政府采购政策需要进行价格调整的，以调整后的价格计算评审基准价和最后报价。评分计算精确到小数点后2位（四舍五入)。</w:t>
            </w:r>
          </w:p>
        </w:tc>
        <w:tc>
          <w:tcPr>
            <w:tcW w:w="406" w:type="pct"/>
            <w:tcBorders>
              <w:top w:val="single" w:color="auto" w:sz="4" w:space="0"/>
              <w:left w:val="single" w:color="auto" w:sz="4" w:space="0"/>
              <w:bottom w:val="single" w:color="auto" w:sz="4" w:space="0"/>
              <w:right w:val="single" w:color="auto" w:sz="4" w:space="0"/>
            </w:tcBorders>
            <w:shd w:val="clear" w:color="auto" w:fill="auto"/>
            <w:vAlign w:val="center"/>
          </w:tcPr>
          <w:p w14:paraId="70B33964">
            <w:pPr>
              <w:pStyle w:val="394"/>
              <w:spacing w:before="0" w:line="440" w:lineRule="exact"/>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15分</w:t>
            </w:r>
          </w:p>
        </w:tc>
        <w:tc>
          <w:tcPr>
            <w:tcW w:w="560" w:type="pct"/>
            <w:tcBorders>
              <w:top w:val="single" w:color="auto" w:sz="4" w:space="0"/>
              <w:left w:val="single" w:color="auto" w:sz="4" w:space="0"/>
              <w:bottom w:val="single" w:color="auto" w:sz="4" w:space="0"/>
              <w:right w:val="single" w:color="auto" w:sz="4" w:space="0"/>
            </w:tcBorders>
            <w:shd w:val="clear" w:color="auto" w:fill="auto"/>
            <w:vAlign w:val="center"/>
          </w:tcPr>
          <w:p w14:paraId="6FD9763A">
            <w:pPr>
              <w:pStyle w:val="394"/>
              <w:spacing w:before="0" w:line="440" w:lineRule="exact"/>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kern w:val="0"/>
                <w:sz w:val="24"/>
                <w:szCs w:val="24"/>
                <w:highlight w:val="none"/>
                <w:lang w:eastAsia="zh-CN"/>
              </w:rPr>
              <w:t>客观分</w:t>
            </w:r>
          </w:p>
        </w:tc>
      </w:tr>
    </w:tbl>
    <w:p w14:paraId="3F7DBEEC">
      <w:pPr>
        <w:adjustRightInd/>
        <w:spacing w:line="360" w:lineRule="auto"/>
        <w:rPr>
          <w:rFonts w:hint="eastAsia" w:ascii="宋体" w:hAnsi="宋体" w:cs="Arial"/>
          <w:b/>
          <w:color w:val="auto"/>
          <w:kern w:val="0"/>
          <w:sz w:val="24"/>
          <w:highlight w:val="none"/>
        </w:rPr>
      </w:pPr>
    </w:p>
    <w:p w14:paraId="3D1340D7">
      <w:pPr>
        <w:adjustRightInd/>
        <w:spacing w:line="360" w:lineRule="auto"/>
        <w:rPr>
          <w:rFonts w:ascii="宋体" w:hAnsi="宋体" w:cs="Arial"/>
          <w:b/>
          <w:color w:val="auto"/>
          <w:kern w:val="0"/>
          <w:sz w:val="24"/>
          <w:highlight w:val="none"/>
        </w:rPr>
      </w:pPr>
      <w:r>
        <w:rPr>
          <w:rFonts w:hint="eastAsia" w:ascii="宋体" w:hAnsi="宋体" w:cs="Arial"/>
          <w:b/>
          <w:color w:val="auto"/>
          <w:kern w:val="0"/>
          <w:sz w:val="24"/>
          <w:highlight w:val="none"/>
        </w:rPr>
        <w:t>“*”备注：供应商编制响应文件时，建议按此目录（序号和内容）提供评审标准相应的商务技术资料。</w:t>
      </w:r>
    </w:p>
    <w:p w14:paraId="4942C6BC">
      <w:pPr>
        <w:adjustRightInd/>
        <w:spacing w:before="240" w:beforeLines="100" w:after="240" w:afterLines="100" w:line="360" w:lineRule="auto"/>
        <w:jc w:val="center"/>
        <w:outlineLvl w:val="1"/>
        <w:rPr>
          <w:rFonts w:ascii="宋体" w:hAnsi="宋体" w:cs="仿宋_GB2312"/>
          <w:b/>
          <w:color w:val="auto"/>
          <w:sz w:val="32"/>
          <w:szCs w:val="32"/>
          <w:highlight w:val="none"/>
        </w:rPr>
      </w:pPr>
      <w:bookmarkStart w:id="93" w:name="_Toc127975720"/>
      <w:r>
        <w:rPr>
          <w:rFonts w:hint="eastAsia" w:ascii="宋体" w:hAnsi="宋体" w:cs="仿宋_GB2312"/>
          <w:b/>
          <w:color w:val="auto"/>
          <w:sz w:val="32"/>
          <w:szCs w:val="32"/>
          <w:highlight w:val="none"/>
        </w:rPr>
        <w:t>一、评审方法</w:t>
      </w:r>
      <w:bookmarkEnd w:id="93"/>
    </w:p>
    <w:p w14:paraId="4B86056F">
      <w:pPr>
        <w:adjustRightInd/>
        <w:spacing w:line="360" w:lineRule="auto"/>
        <w:rPr>
          <w:rFonts w:ascii="宋体" w:hAnsi="宋体" w:cs="Arial"/>
          <w:color w:val="auto"/>
          <w:kern w:val="0"/>
          <w:sz w:val="24"/>
          <w:highlight w:val="none"/>
        </w:rPr>
      </w:pPr>
      <w:r>
        <w:rPr>
          <w:rFonts w:hint="eastAsia" w:ascii="宋体" w:hAnsi="宋体" w:cs="Arial"/>
          <w:b/>
          <w:color w:val="auto"/>
          <w:kern w:val="0"/>
          <w:sz w:val="24"/>
          <w:highlight w:val="none"/>
        </w:rPr>
        <w:t>1.综合评分法。</w:t>
      </w:r>
      <w:r>
        <w:rPr>
          <w:rFonts w:hint="eastAsia" w:ascii="宋体" w:hAnsi="宋体" w:cs="Arial"/>
          <w:color w:val="auto"/>
          <w:kern w:val="0"/>
          <w:sz w:val="24"/>
          <w:highlight w:val="none"/>
        </w:rPr>
        <w:t>综合评分法，是指响应文件满足磋商文件全部实质性要求，且按照评审因素的量化指标评审得分最高的供应商为成交候选人的评审方法。</w:t>
      </w:r>
    </w:p>
    <w:p w14:paraId="71BF8EAA">
      <w:pPr>
        <w:adjustRightInd/>
        <w:spacing w:before="240" w:beforeLines="100" w:after="240" w:afterLines="100" w:line="360" w:lineRule="auto"/>
        <w:jc w:val="center"/>
        <w:outlineLvl w:val="1"/>
        <w:rPr>
          <w:rFonts w:ascii="宋体" w:hAnsi="宋体" w:cs="仿宋_GB2312"/>
          <w:b/>
          <w:color w:val="auto"/>
          <w:sz w:val="32"/>
          <w:szCs w:val="32"/>
          <w:highlight w:val="none"/>
        </w:rPr>
      </w:pPr>
      <w:bookmarkStart w:id="94" w:name="_Toc127975721"/>
      <w:r>
        <w:rPr>
          <w:rFonts w:hint="eastAsia" w:ascii="宋体" w:hAnsi="宋体" w:cs="仿宋_GB2312"/>
          <w:b/>
          <w:color w:val="auto"/>
          <w:sz w:val="32"/>
          <w:szCs w:val="32"/>
          <w:highlight w:val="none"/>
        </w:rPr>
        <w:t>二、磋商小组的组成</w:t>
      </w:r>
      <w:bookmarkEnd w:id="94"/>
    </w:p>
    <w:p w14:paraId="52C44F0E">
      <w:pPr>
        <w:pStyle w:val="394"/>
        <w:spacing w:before="0"/>
        <w:ind w:firstLine="0" w:firstLineChars="0"/>
        <w:rPr>
          <w:rFonts w:ascii="宋体" w:hAnsi="宋体" w:cs="Arial"/>
          <w:b/>
          <w:color w:val="auto"/>
          <w:kern w:val="0"/>
          <w:highlight w:val="none"/>
        </w:rPr>
      </w:pPr>
      <w:r>
        <w:rPr>
          <w:rFonts w:hint="eastAsia" w:ascii="宋体" w:hAnsi="宋体" w:cs="Arial"/>
          <w:b/>
          <w:color w:val="auto"/>
          <w:kern w:val="0"/>
          <w:highlight w:val="none"/>
        </w:rPr>
        <w:t>1.磋商小组的组成。</w:t>
      </w:r>
    </w:p>
    <w:p w14:paraId="033949C7">
      <w:pPr>
        <w:pStyle w:val="394"/>
        <w:spacing w:before="0"/>
        <w:ind w:firstLine="480"/>
        <w:rPr>
          <w:rFonts w:ascii="宋体" w:hAnsi="宋体"/>
          <w:color w:val="auto"/>
          <w:highlight w:val="none"/>
        </w:rPr>
      </w:pPr>
      <w:r>
        <w:rPr>
          <w:rFonts w:hint="eastAsia" w:ascii="宋体" w:hAnsi="宋体"/>
          <w:color w:val="auto"/>
          <w:highlight w:val="none"/>
        </w:rPr>
        <w:t>磋商小组由采购人代表和评审专家共3人以上单数组成，其中评审专家人数不得少于磋商小组成员总数的2/3。采购人代表不得以评审专家身份参加本部门或本单位采购项目的评审。</w:t>
      </w:r>
      <w:r>
        <w:rPr>
          <w:rFonts w:hint="eastAsia" w:ascii="宋体" w:hAnsi="宋体"/>
          <w:color w:val="auto"/>
          <w:highlight w:val="none"/>
          <w:lang w:eastAsia="zh-CN"/>
        </w:rPr>
        <w:t>采购代理机构</w:t>
      </w:r>
      <w:r>
        <w:rPr>
          <w:rFonts w:hint="eastAsia" w:ascii="宋体" w:hAnsi="宋体"/>
          <w:color w:val="auto"/>
          <w:highlight w:val="none"/>
        </w:rPr>
        <w:t>人员不得参加本机构代理的采购项目的评审。</w:t>
      </w:r>
    </w:p>
    <w:p w14:paraId="67891400">
      <w:pPr>
        <w:pStyle w:val="394"/>
        <w:spacing w:before="0"/>
        <w:ind w:firstLine="480"/>
        <w:rPr>
          <w:rFonts w:ascii="宋体" w:hAnsi="宋体"/>
          <w:color w:val="auto"/>
          <w:highlight w:val="none"/>
        </w:rPr>
      </w:pPr>
      <w:r>
        <w:rPr>
          <w:rFonts w:hint="eastAsia" w:ascii="宋体" w:hAnsi="宋体"/>
          <w:color w:val="auto"/>
          <w:highlight w:val="none"/>
        </w:rPr>
        <w:t>采用竞争性磋商方式的政府采购项目，评审专家应当从政府采购评审专家库内相关专业的专家名单中随机抽取。符合《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14:paraId="7B09D84E">
      <w:pPr>
        <w:snapToGrid w:val="0"/>
        <w:spacing w:line="360" w:lineRule="auto"/>
        <w:rPr>
          <w:rFonts w:ascii="宋体" w:hAnsi="宋体" w:cs="Arial"/>
          <w:b/>
          <w:color w:val="auto"/>
          <w:kern w:val="0"/>
          <w:sz w:val="24"/>
          <w:szCs w:val="20"/>
          <w:highlight w:val="none"/>
        </w:rPr>
      </w:pPr>
      <w:r>
        <w:rPr>
          <w:rFonts w:hint="eastAsia" w:ascii="宋体" w:hAnsi="宋体" w:cs="Arial"/>
          <w:b/>
          <w:color w:val="auto"/>
          <w:kern w:val="0"/>
          <w:sz w:val="24"/>
          <w:szCs w:val="20"/>
          <w:highlight w:val="none"/>
        </w:rPr>
        <w:t>2.磋商小组的组成人员的回避。</w:t>
      </w:r>
    </w:p>
    <w:p w14:paraId="770EA624">
      <w:pPr>
        <w:pStyle w:val="394"/>
        <w:spacing w:before="0"/>
        <w:ind w:firstLine="480"/>
        <w:rPr>
          <w:rFonts w:ascii="宋体" w:hAnsi="宋体"/>
          <w:color w:val="auto"/>
          <w:highlight w:val="none"/>
        </w:rPr>
      </w:pPr>
      <w:r>
        <w:rPr>
          <w:rFonts w:hint="eastAsia" w:ascii="宋体" w:hAnsi="宋体"/>
          <w:color w:val="auto"/>
          <w:highlight w:val="none"/>
        </w:rPr>
        <w:t>在政府采购活动中，磋商小组的组成人员与供应商有下列利害关系之一的，应当回避：</w:t>
      </w:r>
    </w:p>
    <w:p w14:paraId="29564DE2">
      <w:pPr>
        <w:pStyle w:val="394"/>
        <w:spacing w:before="0"/>
        <w:ind w:firstLine="0" w:firstLineChars="0"/>
        <w:rPr>
          <w:rFonts w:ascii="宋体" w:hAnsi="宋体" w:cs="Arial"/>
          <w:color w:val="auto"/>
          <w:kern w:val="0"/>
          <w:highlight w:val="none"/>
        </w:rPr>
      </w:pPr>
      <w:r>
        <w:rPr>
          <w:rFonts w:hint="eastAsia" w:ascii="宋体" w:hAnsi="宋体" w:cs="Arial"/>
          <w:color w:val="auto"/>
          <w:kern w:val="0"/>
          <w:highlight w:val="none"/>
        </w:rPr>
        <w:t>　　2.1参加采购活动前3年内与供应商存在劳动关系；</w:t>
      </w:r>
    </w:p>
    <w:p w14:paraId="3C193F11">
      <w:pPr>
        <w:pStyle w:val="394"/>
        <w:spacing w:before="0"/>
        <w:ind w:firstLine="0" w:firstLineChars="0"/>
        <w:rPr>
          <w:rFonts w:ascii="宋体" w:hAnsi="宋体" w:cs="Arial"/>
          <w:color w:val="auto"/>
          <w:kern w:val="0"/>
          <w:highlight w:val="none"/>
        </w:rPr>
      </w:pPr>
      <w:r>
        <w:rPr>
          <w:rFonts w:hint="eastAsia" w:ascii="宋体" w:hAnsi="宋体" w:cs="Arial"/>
          <w:color w:val="auto"/>
          <w:kern w:val="0"/>
          <w:highlight w:val="none"/>
        </w:rPr>
        <w:t>　　2.2参加采购活动前3年内担任供应商的董事、监事；</w:t>
      </w:r>
    </w:p>
    <w:p w14:paraId="2F619BB8">
      <w:pPr>
        <w:pStyle w:val="394"/>
        <w:spacing w:before="0"/>
        <w:ind w:firstLine="0" w:firstLineChars="0"/>
        <w:rPr>
          <w:rFonts w:ascii="宋体" w:hAnsi="宋体" w:cs="Arial"/>
          <w:color w:val="auto"/>
          <w:kern w:val="0"/>
          <w:highlight w:val="none"/>
        </w:rPr>
      </w:pPr>
      <w:r>
        <w:rPr>
          <w:rFonts w:hint="eastAsia" w:ascii="宋体" w:hAnsi="宋体" w:cs="Arial"/>
          <w:color w:val="auto"/>
          <w:kern w:val="0"/>
          <w:highlight w:val="none"/>
        </w:rPr>
        <w:t>　　2.3参加采购活动前3年内是供应商的控股股东或者实际控制人；</w:t>
      </w:r>
    </w:p>
    <w:p w14:paraId="0B32C4A2">
      <w:pPr>
        <w:pStyle w:val="394"/>
        <w:spacing w:before="0"/>
        <w:ind w:firstLine="480" w:firstLineChars="0"/>
        <w:rPr>
          <w:rFonts w:ascii="宋体" w:hAnsi="宋体" w:cs="Arial"/>
          <w:color w:val="auto"/>
          <w:kern w:val="0"/>
          <w:highlight w:val="none"/>
        </w:rPr>
      </w:pPr>
      <w:r>
        <w:rPr>
          <w:rFonts w:hint="eastAsia" w:ascii="宋体" w:hAnsi="宋体" w:cs="Arial"/>
          <w:color w:val="auto"/>
          <w:kern w:val="0"/>
          <w:highlight w:val="none"/>
        </w:rPr>
        <w:t>2.4与供应商的法定代表人或者负责人有夫妻、直系血亲、三代以内旁系血亲或者近姻亲关系；</w:t>
      </w:r>
    </w:p>
    <w:p w14:paraId="093CD014">
      <w:pPr>
        <w:pStyle w:val="394"/>
        <w:spacing w:before="0"/>
        <w:ind w:firstLine="480" w:firstLineChars="0"/>
        <w:rPr>
          <w:rFonts w:ascii="宋体" w:hAnsi="宋体" w:cs="Arial"/>
          <w:color w:val="auto"/>
          <w:kern w:val="0"/>
          <w:highlight w:val="none"/>
        </w:rPr>
      </w:pPr>
      <w:r>
        <w:rPr>
          <w:rFonts w:hint="eastAsia" w:ascii="宋体" w:hAnsi="宋体" w:cs="Arial"/>
          <w:color w:val="auto"/>
          <w:kern w:val="0"/>
          <w:highlight w:val="none"/>
        </w:rPr>
        <w:t>2.5与供应商有其他可能影响政府采购活动公平、公正进行的关系。</w:t>
      </w:r>
    </w:p>
    <w:p w14:paraId="40FB59F0">
      <w:pPr>
        <w:adjustRightInd/>
        <w:spacing w:before="240" w:beforeLines="100" w:after="240" w:afterLines="100" w:line="360" w:lineRule="auto"/>
        <w:jc w:val="center"/>
        <w:outlineLvl w:val="1"/>
        <w:rPr>
          <w:rFonts w:ascii="宋体" w:hAnsi="宋体" w:cs="仿宋_GB2312"/>
          <w:b/>
          <w:color w:val="auto"/>
          <w:sz w:val="32"/>
          <w:szCs w:val="32"/>
          <w:highlight w:val="none"/>
        </w:rPr>
      </w:pPr>
      <w:bookmarkStart w:id="95" w:name="_Toc127975722"/>
      <w:r>
        <w:rPr>
          <w:rFonts w:hint="eastAsia" w:ascii="宋体" w:hAnsi="宋体" w:cs="仿宋_GB2312"/>
          <w:b/>
          <w:color w:val="auto"/>
          <w:sz w:val="32"/>
          <w:szCs w:val="32"/>
          <w:highlight w:val="none"/>
        </w:rPr>
        <w:t>三、磋商小组的职责</w:t>
      </w:r>
      <w:bookmarkEnd w:id="95"/>
    </w:p>
    <w:p w14:paraId="6EEFA442">
      <w:pPr>
        <w:pStyle w:val="394"/>
        <w:spacing w:before="0"/>
        <w:ind w:firstLine="0" w:firstLineChars="0"/>
        <w:rPr>
          <w:rFonts w:ascii="宋体" w:hAnsi="宋体" w:cs="Arial"/>
          <w:b/>
          <w:color w:val="auto"/>
          <w:kern w:val="0"/>
          <w:szCs w:val="24"/>
          <w:highlight w:val="none"/>
        </w:rPr>
      </w:pPr>
      <w:r>
        <w:rPr>
          <w:rFonts w:hint="eastAsia" w:ascii="宋体" w:hAnsi="宋体" w:cs="Arial"/>
          <w:b/>
          <w:color w:val="auto"/>
          <w:kern w:val="0"/>
          <w:szCs w:val="24"/>
          <w:highlight w:val="none"/>
        </w:rPr>
        <w:t>1.磋商小组负责具体评审事务，并独立履行下列职责：</w:t>
      </w:r>
    </w:p>
    <w:p w14:paraId="3AE19835">
      <w:pPr>
        <w:pStyle w:val="394"/>
        <w:spacing w:before="0"/>
        <w:ind w:firstLine="480"/>
        <w:rPr>
          <w:rFonts w:ascii="宋体" w:hAnsi="宋体"/>
          <w:color w:val="auto"/>
          <w:highlight w:val="none"/>
        </w:rPr>
      </w:pPr>
      <w:r>
        <w:rPr>
          <w:rFonts w:hint="eastAsia" w:ascii="宋体" w:hAnsi="宋体"/>
          <w:color w:val="auto"/>
          <w:highlight w:val="none"/>
        </w:rPr>
        <w:t>1.1</w:t>
      </w:r>
      <w:r>
        <w:rPr>
          <w:rFonts w:hint="eastAsia" w:ascii="宋体" w:hAnsi="宋体"/>
          <w:color w:val="auto"/>
          <w:szCs w:val="24"/>
          <w:highlight w:val="none"/>
        </w:rPr>
        <w:t>对供应商的资格进行审查；</w:t>
      </w:r>
      <w:r>
        <w:rPr>
          <w:rFonts w:hint="eastAsia" w:ascii="宋体" w:hAnsi="宋体"/>
          <w:color w:val="auto"/>
          <w:highlight w:val="none"/>
        </w:rPr>
        <w:t>对响应文件的有效性、完整性和响应程度进行审查；</w:t>
      </w:r>
    </w:p>
    <w:p w14:paraId="32740533">
      <w:pPr>
        <w:pStyle w:val="394"/>
        <w:spacing w:before="0"/>
        <w:ind w:firstLine="480"/>
        <w:rPr>
          <w:rFonts w:ascii="宋体" w:hAnsi="宋体"/>
          <w:color w:val="auto"/>
          <w:highlight w:val="none"/>
        </w:rPr>
      </w:pPr>
      <w:r>
        <w:rPr>
          <w:rFonts w:hint="eastAsia" w:ascii="宋体" w:hAnsi="宋体"/>
          <w:color w:val="auto"/>
          <w:highlight w:val="none"/>
        </w:rPr>
        <w:t>1.2审查、评价响应文件是否符合磋商文件的商务、技术等实质性要求；</w:t>
      </w:r>
    </w:p>
    <w:p w14:paraId="649E809E">
      <w:pPr>
        <w:pStyle w:val="394"/>
        <w:spacing w:before="0"/>
        <w:ind w:firstLine="480"/>
        <w:rPr>
          <w:rFonts w:ascii="宋体" w:hAnsi="宋体"/>
          <w:color w:val="auto"/>
          <w:highlight w:val="none"/>
        </w:rPr>
      </w:pPr>
      <w:r>
        <w:rPr>
          <w:rFonts w:hint="eastAsia" w:ascii="宋体" w:hAnsi="宋体"/>
          <w:color w:val="auto"/>
          <w:highlight w:val="none"/>
        </w:rPr>
        <w:t>1.3要求供应商对响应文件有关事项作出澄清、说明或者更正；</w:t>
      </w:r>
    </w:p>
    <w:p w14:paraId="200E0803">
      <w:pPr>
        <w:pStyle w:val="394"/>
        <w:spacing w:before="0"/>
        <w:ind w:firstLine="480"/>
        <w:rPr>
          <w:rFonts w:ascii="宋体" w:hAnsi="宋体"/>
          <w:color w:val="auto"/>
          <w:highlight w:val="none"/>
        </w:rPr>
      </w:pPr>
      <w:r>
        <w:rPr>
          <w:rFonts w:hint="eastAsia" w:ascii="宋体" w:hAnsi="宋体"/>
          <w:color w:val="auto"/>
          <w:highlight w:val="none"/>
        </w:rPr>
        <w:t>1.4磋商小组集中与单一供应商分别进行磋商；</w:t>
      </w:r>
    </w:p>
    <w:p w14:paraId="7F523CD7">
      <w:pPr>
        <w:pStyle w:val="394"/>
        <w:spacing w:before="0"/>
        <w:ind w:firstLine="480"/>
        <w:rPr>
          <w:rFonts w:ascii="宋体" w:hAnsi="宋体"/>
          <w:color w:val="auto"/>
          <w:highlight w:val="none"/>
        </w:rPr>
      </w:pPr>
      <w:r>
        <w:rPr>
          <w:rFonts w:hint="eastAsia" w:ascii="宋体" w:hAnsi="宋体"/>
          <w:color w:val="auto"/>
          <w:highlight w:val="none"/>
        </w:rPr>
        <w:t>1.5确定磋商文件的变动情况，并确定提交最后报价的供应商；</w:t>
      </w:r>
    </w:p>
    <w:p w14:paraId="26DA4676">
      <w:pPr>
        <w:pStyle w:val="394"/>
        <w:spacing w:before="0"/>
        <w:ind w:firstLine="480"/>
        <w:rPr>
          <w:rFonts w:ascii="宋体" w:hAnsi="宋体"/>
          <w:color w:val="auto"/>
          <w:highlight w:val="none"/>
        </w:rPr>
      </w:pPr>
      <w:r>
        <w:rPr>
          <w:rFonts w:hint="eastAsia" w:ascii="宋体" w:hAnsi="宋体"/>
          <w:color w:val="auto"/>
          <w:highlight w:val="none"/>
        </w:rPr>
        <w:t>1.6根据磋商文件确定的评审办法及评审标准对提交最后报价的供应商的响应文件和最后报价采用综合评分法进行综合评分；</w:t>
      </w:r>
    </w:p>
    <w:p w14:paraId="04FF93FE">
      <w:pPr>
        <w:pStyle w:val="394"/>
        <w:spacing w:before="0"/>
        <w:ind w:firstLine="480"/>
        <w:rPr>
          <w:rFonts w:ascii="宋体" w:hAnsi="宋体"/>
          <w:color w:val="auto"/>
          <w:highlight w:val="none"/>
        </w:rPr>
      </w:pPr>
      <w:r>
        <w:rPr>
          <w:rFonts w:hint="eastAsia" w:ascii="宋体" w:hAnsi="宋体"/>
          <w:color w:val="auto"/>
          <w:highlight w:val="none"/>
        </w:rPr>
        <w:t>1.7编制评审报告，确定成交候选人名单，以及根据采购人委托直接确定成交人；</w:t>
      </w:r>
    </w:p>
    <w:p w14:paraId="10478E5D">
      <w:pPr>
        <w:pStyle w:val="394"/>
        <w:spacing w:before="0"/>
        <w:ind w:firstLine="480"/>
        <w:rPr>
          <w:rFonts w:ascii="宋体" w:hAnsi="宋体"/>
          <w:color w:val="auto"/>
          <w:highlight w:val="none"/>
        </w:rPr>
      </w:pPr>
      <w:r>
        <w:rPr>
          <w:rFonts w:hint="eastAsia" w:ascii="宋体" w:hAnsi="宋体"/>
          <w:color w:val="auto"/>
          <w:highlight w:val="none"/>
        </w:rPr>
        <w:t>1.8向采购人、</w:t>
      </w:r>
      <w:r>
        <w:rPr>
          <w:rFonts w:hint="eastAsia" w:ascii="宋体" w:hAnsi="宋体"/>
          <w:color w:val="auto"/>
          <w:highlight w:val="none"/>
          <w:lang w:eastAsia="zh-CN"/>
        </w:rPr>
        <w:t>采购代理机构</w:t>
      </w:r>
      <w:r>
        <w:rPr>
          <w:rFonts w:hint="eastAsia" w:ascii="宋体" w:hAnsi="宋体"/>
          <w:color w:val="auto"/>
          <w:highlight w:val="none"/>
        </w:rPr>
        <w:t>或者有关部门报告评审中发现的违法行为；</w:t>
      </w:r>
    </w:p>
    <w:p w14:paraId="7D3A2008">
      <w:pPr>
        <w:pStyle w:val="394"/>
        <w:spacing w:before="0"/>
        <w:ind w:firstLine="480"/>
        <w:rPr>
          <w:rFonts w:ascii="宋体" w:hAnsi="宋体"/>
          <w:color w:val="auto"/>
          <w:highlight w:val="none"/>
        </w:rPr>
      </w:pPr>
      <w:r>
        <w:rPr>
          <w:rFonts w:hint="eastAsia" w:ascii="宋体" w:hAnsi="宋体"/>
          <w:color w:val="auto"/>
          <w:highlight w:val="none"/>
        </w:rPr>
        <w:t>1.9法律、法规、规章、磋商文件等规定的其它事项。</w:t>
      </w:r>
    </w:p>
    <w:p w14:paraId="572311B3">
      <w:pPr>
        <w:pStyle w:val="394"/>
        <w:spacing w:before="0"/>
        <w:ind w:firstLine="0" w:firstLineChars="0"/>
        <w:rPr>
          <w:rFonts w:ascii="宋体" w:hAnsi="宋体" w:cs="Arial"/>
          <w:b/>
          <w:color w:val="auto"/>
          <w:kern w:val="0"/>
          <w:szCs w:val="24"/>
          <w:highlight w:val="none"/>
        </w:rPr>
      </w:pPr>
      <w:r>
        <w:rPr>
          <w:rFonts w:hint="eastAsia" w:ascii="宋体" w:hAnsi="宋体" w:cs="Arial"/>
          <w:b/>
          <w:color w:val="auto"/>
          <w:kern w:val="0"/>
          <w:szCs w:val="24"/>
          <w:highlight w:val="none"/>
        </w:rPr>
        <w:t>2.磋商小组及其成员不得有下列行为：</w:t>
      </w:r>
    </w:p>
    <w:p w14:paraId="51B2A844">
      <w:pPr>
        <w:pStyle w:val="394"/>
        <w:spacing w:before="0"/>
        <w:ind w:firstLine="480"/>
        <w:rPr>
          <w:rFonts w:ascii="宋体" w:hAnsi="宋体"/>
          <w:color w:val="auto"/>
          <w:highlight w:val="none"/>
        </w:rPr>
      </w:pPr>
      <w:r>
        <w:rPr>
          <w:rFonts w:hint="eastAsia" w:ascii="宋体" w:hAnsi="宋体"/>
          <w:color w:val="auto"/>
          <w:highlight w:val="none"/>
        </w:rPr>
        <w:t>2.1确定参与本项目至评审结束前私自接触供应商；</w:t>
      </w:r>
    </w:p>
    <w:p w14:paraId="2A7FB0A7">
      <w:pPr>
        <w:pStyle w:val="394"/>
        <w:spacing w:before="0"/>
        <w:ind w:firstLine="480"/>
        <w:rPr>
          <w:rFonts w:ascii="宋体" w:hAnsi="宋体"/>
          <w:color w:val="auto"/>
          <w:highlight w:val="none"/>
        </w:rPr>
      </w:pPr>
      <w:r>
        <w:rPr>
          <w:rFonts w:hint="eastAsia" w:ascii="宋体" w:hAnsi="宋体"/>
          <w:color w:val="auto"/>
          <w:highlight w:val="none"/>
        </w:rPr>
        <w:t xml:space="preserve">2.2接受供应商提出的“超出响应文件的范围或者改变响应文件的实质性内容”的澄清、说明或者更正； </w:t>
      </w:r>
    </w:p>
    <w:p w14:paraId="142A54DE">
      <w:pPr>
        <w:pStyle w:val="394"/>
        <w:spacing w:before="0"/>
        <w:ind w:firstLine="480"/>
        <w:rPr>
          <w:rFonts w:ascii="宋体" w:hAnsi="宋体"/>
          <w:color w:val="auto"/>
          <w:highlight w:val="none"/>
        </w:rPr>
      </w:pPr>
      <w:r>
        <w:rPr>
          <w:rFonts w:hint="eastAsia" w:ascii="宋体" w:hAnsi="宋体"/>
          <w:color w:val="auto"/>
          <w:highlight w:val="none"/>
        </w:rPr>
        <w:t>2.3违反评审纪律发表倾向性意见或者征询采购人的倾向性意见；</w:t>
      </w:r>
    </w:p>
    <w:p w14:paraId="5E5CA015">
      <w:pPr>
        <w:pStyle w:val="394"/>
        <w:spacing w:before="0"/>
        <w:ind w:firstLine="480"/>
        <w:rPr>
          <w:rFonts w:ascii="宋体" w:hAnsi="宋体"/>
          <w:color w:val="auto"/>
          <w:highlight w:val="none"/>
        </w:rPr>
      </w:pPr>
      <w:r>
        <w:rPr>
          <w:rFonts w:hint="eastAsia" w:ascii="宋体" w:hAnsi="宋体"/>
          <w:color w:val="auto"/>
          <w:highlight w:val="none"/>
        </w:rPr>
        <w:t>2.4对需要专业判断的主观评审因素协商评分；</w:t>
      </w:r>
    </w:p>
    <w:p w14:paraId="4B2FF8E4">
      <w:pPr>
        <w:pStyle w:val="394"/>
        <w:spacing w:before="0"/>
        <w:ind w:firstLine="480"/>
        <w:rPr>
          <w:rFonts w:ascii="宋体" w:hAnsi="宋体"/>
          <w:color w:val="auto"/>
          <w:highlight w:val="none"/>
        </w:rPr>
      </w:pPr>
      <w:r>
        <w:rPr>
          <w:rFonts w:hint="eastAsia" w:ascii="宋体" w:hAnsi="宋体"/>
          <w:color w:val="auto"/>
          <w:highlight w:val="none"/>
        </w:rPr>
        <w:t>2.5在评审过程中擅离职守，影响评审程序正常进行的；</w:t>
      </w:r>
    </w:p>
    <w:p w14:paraId="781B29D2">
      <w:pPr>
        <w:pStyle w:val="394"/>
        <w:spacing w:before="0"/>
        <w:ind w:firstLine="480"/>
        <w:rPr>
          <w:rFonts w:ascii="宋体" w:hAnsi="宋体"/>
          <w:color w:val="auto"/>
          <w:highlight w:val="none"/>
        </w:rPr>
      </w:pPr>
      <w:r>
        <w:rPr>
          <w:rFonts w:hint="eastAsia" w:ascii="宋体" w:hAnsi="宋体"/>
          <w:color w:val="auto"/>
          <w:highlight w:val="none"/>
        </w:rPr>
        <w:t>2.6记录、复制或者带走任何评审资料；</w:t>
      </w:r>
    </w:p>
    <w:p w14:paraId="08D7E579">
      <w:pPr>
        <w:pStyle w:val="394"/>
        <w:spacing w:before="0"/>
        <w:ind w:firstLine="480"/>
        <w:rPr>
          <w:rFonts w:ascii="宋体" w:hAnsi="宋体"/>
          <w:color w:val="auto"/>
          <w:highlight w:val="none"/>
        </w:rPr>
      </w:pPr>
      <w:r>
        <w:rPr>
          <w:rFonts w:hint="eastAsia" w:ascii="宋体" w:hAnsi="宋体"/>
          <w:color w:val="auto"/>
          <w:highlight w:val="none"/>
        </w:rPr>
        <w:t>2.7其他不遵守评审纪律的行为。</w:t>
      </w:r>
    </w:p>
    <w:p w14:paraId="269E43CE">
      <w:pPr>
        <w:pStyle w:val="394"/>
        <w:spacing w:before="0"/>
        <w:ind w:firstLine="480"/>
        <w:rPr>
          <w:rFonts w:ascii="宋体" w:hAnsi="宋体"/>
          <w:color w:val="auto"/>
          <w:highlight w:val="none"/>
        </w:rPr>
      </w:pPr>
      <w:r>
        <w:rPr>
          <w:rFonts w:hint="eastAsia" w:ascii="宋体" w:hAnsi="宋体"/>
          <w:color w:val="auto"/>
          <w:highlight w:val="none"/>
        </w:rPr>
        <w:t>磋商小组成员有2.1-2.5行为之一的，其评审意见无效，并不得获取评审劳务报酬和报销异地评审差旅费。</w:t>
      </w:r>
    </w:p>
    <w:p w14:paraId="7A01B207">
      <w:pPr>
        <w:adjustRightInd/>
        <w:spacing w:before="240" w:beforeLines="100" w:after="240" w:afterLines="100" w:line="360" w:lineRule="auto"/>
        <w:jc w:val="center"/>
        <w:outlineLvl w:val="1"/>
        <w:rPr>
          <w:rFonts w:ascii="宋体" w:hAnsi="宋体" w:cs="仿宋_GB2312"/>
          <w:b/>
          <w:color w:val="auto"/>
          <w:sz w:val="32"/>
          <w:szCs w:val="32"/>
          <w:highlight w:val="none"/>
        </w:rPr>
      </w:pPr>
      <w:bookmarkStart w:id="96" w:name="_Toc127975723"/>
      <w:r>
        <w:rPr>
          <w:rFonts w:hint="eastAsia" w:ascii="宋体" w:hAnsi="宋体" w:cs="仿宋_GB2312"/>
          <w:b/>
          <w:color w:val="auto"/>
          <w:sz w:val="32"/>
          <w:szCs w:val="32"/>
          <w:highlight w:val="none"/>
        </w:rPr>
        <w:t>四、评审程序</w:t>
      </w:r>
      <w:bookmarkEnd w:id="96"/>
    </w:p>
    <w:p w14:paraId="59924092">
      <w:pPr>
        <w:pStyle w:val="394"/>
        <w:spacing w:before="0"/>
        <w:ind w:firstLine="472" w:firstLineChars="196"/>
        <w:rPr>
          <w:rFonts w:ascii="宋体" w:hAnsi="宋体"/>
          <w:b/>
          <w:color w:val="auto"/>
          <w:highlight w:val="none"/>
        </w:rPr>
      </w:pPr>
      <w:r>
        <w:rPr>
          <w:rFonts w:hint="eastAsia" w:ascii="宋体" w:hAnsi="宋体"/>
          <w:b/>
          <w:color w:val="auto"/>
          <w:highlight w:val="none"/>
        </w:rPr>
        <w:t>详见磋商文件“第二部分 竞争性磋商流程”。</w:t>
      </w:r>
    </w:p>
    <w:p w14:paraId="250ED903">
      <w:pPr>
        <w:adjustRightInd/>
        <w:spacing w:before="240" w:beforeLines="100" w:after="240" w:afterLines="100" w:line="360" w:lineRule="auto"/>
        <w:jc w:val="center"/>
        <w:outlineLvl w:val="1"/>
        <w:rPr>
          <w:rFonts w:ascii="宋体" w:hAnsi="宋体" w:cs="仿宋_GB2312"/>
          <w:b/>
          <w:color w:val="auto"/>
          <w:sz w:val="32"/>
          <w:szCs w:val="32"/>
          <w:highlight w:val="none"/>
        </w:rPr>
      </w:pPr>
      <w:bookmarkStart w:id="97" w:name="_Toc127975724"/>
      <w:r>
        <w:rPr>
          <w:rFonts w:hint="eastAsia" w:ascii="宋体" w:hAnsi="宋体" w:cs="仿宋_GB2312"/>
          <w:b/>
          <w:color w:val="auto"/>
          <w:sz w:val="32"/>
          <w:szCs w:val="32"/>
          <w:highlight w:val="none"/>
        </w:rPr>
        <w:t>五、评审须知</w:t>
      </w:r>
      <w:bookmarkEnd w:id="97"/>
    </w:p>
    <w:p w14:paraId="74477D5F">
      <w:pPr>
        <w:pStyle w:val="394"/>
        <w:spacing w:before="0"/>
        <w:ind w:firstLine="0" w:firstLineChars="0"/>
        <w:rPr>
          <w:rFonts w:ascii="宋体" w:hAnsi="宋体" w:cs="仿宋_GB2312"/>
          <w:b/>
          <w:color w:val="auto"/>
          <w:szCs w:val="24"/>
          <w:highlight w:val="none"/>
        </w:rPr>
      </w:pPr>
      <w:r>
        <w:rPr>
          <w:rFonts w:hint="eastAsia" w:ascii="宋体" w:hAnsi="宋体"/>
          <w:b/>
          <w:color w:val="auto"/>
          <w:szCs w:val="24"/>
          <w:highlight w:val="none"/>
        </w:rPr>
        <w:t>1.响应文件的澄清</w:t>
      </w:r>
    </w:p>
    <w:p w14:paraId="003452B2">
      <w:pPr>
        <w:spacing w:line="360" w:lineRule="auto"/>
        <w:ind w:firstLine="480"/>
        <w:rPr>
          <w:rFonts w:ascii="宋体" w:hAnsi="宋体"/>
          <w:color w:val="auto"/>
          <w:sz w:val="24"/>
          <w:highlight w:val="none"/>
        </w:rPr>
      </w:pPr>
      <w:r>
        <w:rPr>
          <w:rFonts w:hint="eastAsia" w:ascii="宋体" w:hAnsi="宋体"/>
          <w:color w:val="auto"/>
          <w:sz w:val="24"/>
          <w:highlight w:val="none"/>
        </w:rPr>
        <w:t>对于响应文件中含义不明确、同类问题表述不一致或者有明显文字和计算错误的内容需要供应商做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4A6C82BC">
      <w:pPr>
        <w:pStyle w:val="394"/>
        <w:spacing w:before="0"/>
        <w:ind w:firstLine="0" w:firstLineChars="0"/>
        <w:rPr>
          <w:rFonts w:ascii="宋体" w:hAnsi="宋体" w:cs="仿宋_GB2312"/>
          <w:b/>
          <w:color w:val="auto"/>
          <w:szCs w:val="24"/>
          <w:highlight w:val="none"/>
        </w:rPr>
      </w:pPr>
      <w:r>
        <w:rPr>
          <w:rFonts w:hint="eastAsia" w:ascii="宋体" w:hAnsi="宋体"/>
          <w:b/>
          <w:color w:val="auto"/>
          <w:highlight w:val="none"/>
        </w:rPr>
        <w:t>2.最后报价的修正原则</w:t>
      </w:r>
    </w:p>
    <w:p w14:paraId="5F83CC23">
      <w:pPr>
        <w:spacing w:line="360" w:lineRule="auto"/>
        <w:ind w:firstLine="480"/>
        <w:rPr>
          <w:rFonts w:ascii="宋体" w:hAnsi="宋体"/>
          <w:color w:val="auto"/>
          <w:sz w:val="24"/>
          <w:highlight w:val="none"/>
        </w:rPr>
      </w:pPr>
      <w:r>
        <w:rPr>
          <w:rFonts w:hint="eastAsia" w:ascii="宋体" w:hAnsi="宋体"/>
          <w:color w:val="auto"/>
          <w:sz w:val="24"/>
          <w:highlight w:val="none"/>
        </w:rPr>
        <w:t>磋商小组对响应文件的最后报价进行审核，对发现计算、书写等错误的，按以下原则进行修正：</w:t>
      </w:r>
    </w:p>
    <w:p w14:paraId="740CDADE">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2.1最后报价内容与响应文件中响应内容不一致的，以最后报价为准；</w:t>
      </w:r>
    </w:p>
    <w:p w14:paraId="1918F98A">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2.2大写金额和小写金额不一致的，以大写金额为准；</w:t>
      </w:r>
    </w:p>
    <w:p w14:paraId="5472A21E">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2.3单价金额小数点或者百分比有明显错位的，以《报价一览表》的总价为准，并修改单价；</w:t>
      </w:r>
    </w:p>
    <w:p w14:paraId="5A02CD26">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2.4总价金额与按单价汇总金额不一致的，以单价金额计算结果为准；</w:t>
      </w:r>
    </w:p>
    <w:p w14:paraId="4D3D0C54">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2.5同时出现两种以上不一致的，按照前款规定的顺序修正；</w:t>
      </w:r>
    </w:p>
    <w:p w14:paraId="0E7874F2">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2.6以修正后的总价作为最后报价。</w:t>
      </w:r>
    </w:p>
    <w:p w14:paraId="3A765104">
      <w:pPr>
        <w:spacing w:line="360" w:lineRule="auto"/>
        <w:rPr>
          <w:rFonts w:ascii="宋体" w:hAnsi="宋体" w:cs="仿宋_GB2312"/>
          <w:b/>
          <w:bCs/>
          <w:color w:val="auto"/>
          <w:sz w:val="24"/>
          <w:highlight w:val="none"/>
        </w:rPr>
      </w:pPr>
      <w:r>
        <w:rPr>
          <w:rFonts w:hint="eastAsia" w:ascii="宋体" w:hAnsi="宋体" w:cs="仿宋_GB2312"/>
          <w:bCs/>
          <w:color w:val="auto"/>
          <w:sz w:val="24"/>
          <w:highlight w:val="none"/>
        </w:rPr>
        <w:t>▲</w:t>
      </w:r>
      <w:r>
        <w:rPr>
          <w:rFonts w:hint="eastAsia" w:ascii="宋体" w:hAnsi="宋体" w:cs="仿宋_GB2312"/>
          <w:b/>
          <w:bCs/>
          <w:color w:val="auto"/>
          <w:sz w:val="24"/>
          <w:highlight w:val="none"/>
        </w:rPr>
        <w:t>供应商对根据修正原则修正后的最后报价不确认的，响应无效。</w:t>
      </w:r>
    </w:p>
    <w:p w14:paraId="54740C95">
      <w:pPr>
        <w:pStyle w:val="394"/>
        <w:spacing w:before="0"/>
        <w:ind w:firstLine="0" w:firstLineChars="0"/>
        <w:rPr>
          <w:rFonts w:ascii="宋体" w:hAnsi="宋体" w:cs="仿宋_GB2312"/>
          <w:b/>
          <w:color w:val="auto"/>
          <w:szCs w:val="24"/>
          <w:highlight w:val="none"/>
        </w:rPr>
      </w:pPr>
      <w:r>
        <w:rPr>
          <w:rFonts w:hint="eastAsia" w:ascii="宋体" w:hAnsi="宋体"/>
          <w:b/>
          <w:color w:val="auto"/>
          <w:highlight w:val="none"/>
        </w:rPr>
        <w:t>3.</w:t>
      </w:r>
      <w:r>
        <w:rPr>
          <w:rFonts w:hint="eastAsia" w:ascii="宋体" w:hAnsi="宋体"/>
          <w:b/>
          <w:color w:val="auto"/>
          <w:spacing w:val="20"/>
          <w:highlight w:val="none"/>
        </w:rPr>
        <w:t>响应无效</w:t>
      </w:r>
    </w:p>
    <w:p w14:paraId="2F9B1D46">
      <w:pPr>
        <w:pStyle w:val="25"/>
        <w:spacing w:line="360" w:lineRule="auto"/>
        <w:ind w:firstLine="600" w:firstLineChars="250"/>
        <w:rPr>
          <w:color w:val="auto"/>
          <w:szCs w:val="21"/>
          <w:highlight w:val="none"/>
        </w:rPr>
      </w:pPr>
      <w:r>
        <w:rPr>
          <w:rFonts w:hint="eastAsia" w:cs="仿宋_GB2312"/>
          <w:color w:val="auto"/>
          <w:szCs w:val="21"/>
          <w:highlight w:val="none"/>
        </w:rPr>
        <w:t>有下列情况之一的，响应无效</w:t>
      </w:r>
      <w:r>
        <w:rPr>
          <w:rFonts w:hint="eastAsia"/>
          <w:color w:val="auto"/>
          <w:szCs w:val="21"/>
          <w:highlight w:val="none"/>
        </w:rPr>
        <w:t>：</w:t>
      </w:r>
    </w:p>
    <w:p w14:paraId="21EE7690">
      <w:pPr>
        <w:spacing w:line="360" w:lineRule="auto"/>
        <w:ind w:firstLine="480" w:firstLineChars="200"/>
        <w:rPr>
          <w:rFonts w:ascii="宋体" w:hAnsi="宋体" w:cs="仿宋_GB2312"/>
          <w:color w:val="auto"/>
          <w:sz w:val="24"/>
          <w:szCs w:val="21"/>
          <w:highlight w:val="none"/>
        </w:rPr>
      </w:pPr>
      <w:r>
        <w:rPr>
          <w:rFonts w:hint="eastAsia" w:ascii="宋体" w:hAnsi="宋体"/>
          <w:color w:val="auto"/>
          <w:sz w:val="24"/>
          <w:highlight w:val="none"/>
        </w:rPr>
        <w:t>3.1</w:t>
      </w:r>
      <w:r>
        <w:rPr>
          <w:rFonts w:hint="eastAsia" w:ascii="宋体" w:hAnsi="宋体" w:cs="仿宋_GB2312"/>
          <w:color w:val="auto"/>
          <w:sz w:val="24"/>
          <w:szCs w:val="21"/>
          <w:highlight w:val="none"/>
        </w:rPr>
        <w:t>单位负责人为同一人或者存在直接控股、管理关系的不同供应商参加同一合同项下的政府采购活动的（均无效）；</w:t>
      </w:r>
    </w:p>
    <w:p w14:paraId="7B14C040">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 xml:space="preserve">3.2为采购项目提供整体设计、规范编制或者项目管理、监理、检测等服务的供应商再参加该采购项目的其他采购活动的； </w:t>
      </w:r>
    </w:p>
    <w:p w14:paraId="15BB8B74">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3.3供应商不具备磋商文件中规定的资格要求的（供应商未提供有效的资格证明文件的，视为供应商不具备磋商文件中规定的资格要求）；</w:t>
      </w:r>
    </w:p>
    <w:p w14:paraId="1AE27F02">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3.4如以联合体形式参加政府采购活动的，联合协议不符合磋商文件规定的联合协议要求的；</w:t>
      </w:r>
    </w:p>
    <w:p w14:paraId="29B8D941">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3.5响应文件未按磋商文件的澄清、修改的内容编制，又不符合实质性要求的；</w:t>
      </w:r>
    </w:p>
    <w:p w14:paraId="140314CF">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3.6响应文件组成漏项，内容不全或内容字迹模糊辨认不清的；</w:t>
      </w:r>
    </w:p>
    <w:p w14:paraId="709C3ED3">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3.7响应文件中法人授权书所载内容与本项目内容有异的；</w:t>
      </w:r>
    </w:p>
    <w:p w14:paraId="2E7735A4">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3.8响应文件未按照磋商文件要求签署、盖章的；</w:t>
      </w:r>
    </w:p>
    <w:p w14:paraId="1486DFB3">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 xml:space="preserve">3.9采购人拟采购的产品属于政府强制采购的节能产品品目清单范围的，供应商未按要求提供国家确定的认证机构出具的、处于有效期之内的节能产品认证证书的； </w:t>
      </w:r>
    </w:p>
    <w:p w14:paraId="727A3D5D">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3.10响应文件含有采购人不能接受的附加条件的；</w:t>
      </w:r>
    </w:p>
    <w:p w14:paraId="7D0FF70E">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3.11响应文件中承诺的响应有效期少于磋商文件中载明的响应有效期的；</w:t>
      </w:r>
    </w:p>
    <w:p w14:paraId="6B557704">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3.12供应商所投内容不符合磋商文件中实质性要求的；</w:t>
      </w:r>
    </w:p>
    <w:p w14:paraId="6346E651">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3.13所提交的《报价一览表》中出现不是唯一的、有选择性的报价的；</w:t>
      </w:r>
    </w:p>
    <w:p w14:paraId="6D34DEAD">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3.14报价高于本项目采购预算或者最高限价的；</w:t>
      </w:r>
    </w:p>
    <w:p w14:paraId="1622F9F5">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3.15报价明显低于其他供应商的报价，有可能影响产品质量或者不能诚信履约的，未能按要求提供书面说明或者提交相关证明材料，不能证明其报价合理性的；</w:t>
      </w:r>
    </w:p>
    <w:p w14:paraId="5DA90977">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3.16《报价一览表》填写不完整或字迹不能辨认或有漏项的；</w:t>
      </w:r>
    </w:p>
    <w:p w14:paraId="7EDA4FAE">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3.17供应商对根据修正原则修正后的最后报价不确认的；</w:t>
      </w:r>
    </w:p>
    <w:p w14:paraId="120631F7">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3.18供应商提供虚假材料响应的（包括但不限于以下情节）；</w:t>
      </w:r>
    </w:p>
    <w:p w14:paraId="29704FC5">
      <w:pPr>
        <w:pStyle w:val="106"/>
        <w:numPr>
          <w:ilvl w:val="0"/>
          <w:numId w:val="8"/>
        </w:numPr>
        <w:ind w:firstLineChars="0"/>
        <w:rPr>
          <w:rFonts w:ascii="宋体" w:hAnsi="宋体" w:eastAsia="宋体"/>
          <w:color w:val="auto"/>
          <w:highlight w:val="none"/>
        </w:rPr>
      </w:pPr>
      <w:r>
        <w:rPr>
          <w:rFonts w:hint="eastAsia" w:ascii="宋体" w:hAnsi="宋体" w:eastAsia="宋体"/>
          <w:color w:val="auto"/>
          <w:highlight w:val="none"/>
        </w:rPr>
        <w:t>使用伪造、变造的许可证件；</w:t>
      </w:r>
    </w:p>
    <w:p w14:paraId="7AE7657A">
      <w:pPr>
        <w:pStyle w:val="106"/>
        <w:numPr>
          <w:ilvl w:val="0"/>
          <w:numId w:val="8"/>
        </w:numPr>
        <w:ind w:firstLineChars="0"/>
        <w:rPr>
          <w:rFonts w:ascii="宋体" w:hAnsi="宋体" w:eastAsia="宋体"/>
          <w:color w:val="auto"/>
          <w:highlight w:val="none"/>
        </w:rPr>
      </w:pPr>
      <w:r>
        <w:rPr>
          <w:rFonts w:hint="eastAsia" w:ascii="宋体" w:hAnsi="宋体" w:eastAsia="宋体"/>
          <w:color w:val="auto"/>
          <w:highlight w:val="none"/>
        </w:rPr>
        <w:t>提供虚假的财务状况或者业绩；</w:t>
      </w:r>
    </w:p>
    <w:p w14:paraId="7B4AE7E9">
      <w:pPr>
        <w:pStyle w:val="106"/>
        <w:numPr>
          <w:ilvl w:val="0"/>
          <w:numId w:val="8"/>
        </w:numPr>
        <w:ind w:firstLineChars="0"/>
        <w:rPr>
          <w:rFonts w:ascii="宋体" w:hAnsi="宋体" w:eastAsia="宋体"/>
          <w:color w:val="auto"/>
          <w:highlight w:val="none"/>
        </w:rPr>
      </w:pPr>
      <w:r>
        <w:rPr>
          <w:rFonts w:hint="eastAsia" w:ascii="宋体" w:hAnsi="宋体" w:eastAsia="宋体"/>
          <w:color w:val="auto"/>
          <w:highlight w:val="none"/>
        </w:rPr>
        <w:t>提供虚假的项目负责人或者主要技术人员简历、劳动关系证明；</w:t>
      </w:r>
    </w:p>
    <w:p w14:paraId="46199396">
      <w:pPr>
        <w:pStyle w:val="106"/>
        <w:numPr>
          <w:ilvl w:val="0"/>
          <w:numId w:val="8"/>
        </w:numPr>
        <w:ind w:firstLineChars="0"/>
        <w:rPr>
          <w:rFonts w:ascii="宋体" w:hAnsi="宋体" w:eastAsia="宋体"/>
          <w:color w:val="auto"/>
          <w:highlight w:val="none"/>
        </w:rPr>
      </w:pPr>
      <w:r>
        <w:rPr>
          <w:rFonts w:hint="eastAsia" w:ascii="宋体" w:hAnsi="宋体" w:eastAsia="宋体"/>
          <w:color w:val="auto"/>
          <w:highlight w:val="none"/>
        </w:rPr>
        <w:t>提供虚假的信用状况；</w:t>
      </w:r>
    </w:p>
    <w:p w14:paraId="263CD0B5">
      <w:pPr>
        <w:pStyle w:val="106"/>
        <w:numPr>
          <w:ilvl w:val="0"/>
          <w:numId w:val="8"/>
        </w:numPr>
        <w:ind w:firstLineChars="0"/>
        <w:rPr>
          <w:rFonts w:ascii="宋体" w:hAnsi="宋体" w:eastAsia="宋体"/>
          <w:color w:val="auto"/>
          <w:highlight w:val="none"/>
        </w:rPr>
      </w:pPr>
      <w:r>
        <w:rPr>
          <w:rFonts w:hint="eastAsia" w:ascii="宋体" w:hAnsi="宋体" w:eastAsia="宋体"/>
          <w:color w:val="auto"/>
          <w:highlight w:val="none"/>
        </w:rPr>
        <w:t>其他弄虚作假的行为。</w:t>
      </w:r>
    </w:p>
    <w:p w14:paraId="775BF61E">
      <w:pPr>
        <w:spacing w:line="360" w:lineRule="auto"/>
        <w:ind w:firstLine="480"/>
        <w:rPr>
          <w:rFonts w:ascii="宋体" w:hAnsi="宋体"/>
          <w:color w:val="auto"/>
          <w:sz w:val="24"/>
          <w:highlight w:val="none"/>
        </w:rPr>
      </w:pPr>
      <w:r>
        <w:rPr>
          <w:rFonts w:hint="eastAsia" w:ascii="宋体" w:hAnsi="宋体"/>
          <w:color w:val="auto"/>
          <w:sz w:val="24"/>
          <w:highlight w:val="none"/>
        </w:rPr>
        <w:t>3.19供应商有恶意串通、妨碍其他供应商的竞争行为、损害采购人或者其他供应商的合法权益情形的。</w:t>
      </w:r>
    </w:p>
    <w:p w14:paraId="46D8E32C">
      <w:pPr>
        <w:spacing w:line="360" w:lineRule="auto"/>
        <w:ind w:firstLine="480"/>
        <w:rPr>
          <w:rFonts w:ascii="宋体" w:hAnsi="宋体"/>
          <w:color w:val="auto"/>
          <w:sz w:val="24"/>
          <w:highlight w:val="none"/>
        </w:rPr>
      </w:pPr>
      <w:r>
        <w:rPr>
          <w:rFonts w:hint="eastAsia" w:ascii="宋体" w:hAnsi="宋体"/>
          <w:color w:val="auto"/>
          <w:sz w:val="24"/>
          <w:highlight w:val="none"/>
        </w:rPr>
        <w:t>有下列情形之一的，属于或视为恶意串通，其响应无效：</w:t>
      </w:r>
    </w:p>
    <w:p w14:paraId="556BBC40">
      <w:pPr>
        <w:pStyle w:val="106"/>
        <w:numPr>
          <w:ilvl w:val="0"/>
          <w:numId w:val="9"/>
        </w:numPr>
        <w:ind w:firstLineChars="0"/>
        <w:rPr>
          <w:rFonts w:ascii="宋体" w:hAnsi="宋体" w:eastAsia="宋体"/>
          <w:color w:val="auto"/>
          <w:highlight w:val="none"/>
        </w:rPr>
      </w:pPr>
      <w:r>
        <w:rPr>
          <w:rFonts w:hint="eastAsia" w:ascii="宋体" w:hAnsi="宋体" w:eastAsia="宋体"/>
          <w:color w:val="auto"/>
          <w:highlight w:val="none"/>
        </w:rPr>
        <w:t>供应商直接或者间接从采购人或者</w:t>
      </w:r>
      <w:r>
        <w:rPr>
          <w:rFonts w:hint="eastAsia" w:ascii="宋体" w:hAnsi="宋体" w:eastAsia="宋体"/>
          <w:color w:val="auto"/>
          <w:highlight w:val="none"/>
          <w:lang w:eastAsia="zh-CN"/>
        </w:rPr>
        <w:t>采购代理机构</w:t>
      </w:r>
      <w:r>
        <w:rPr>
          <w:rFonts w:hint="eastAsia" w:ascii="宋体" w:hAnsi="宋体" w:eastAsia="宋体"/>
          <w:color w:val="auto"/>
          <w:highlight w:val="none"/>
        </w:rPr>
        <w:t>处获得其他供应商的相关情况并修改其响应文件；</w:t>
      </w:r>
    </w:p>
    <w:p w14:paraId="297A53A9">
      <w:pPr>
        <w:pStyle w:val="106"/>
        <w:numPr>
          <w:ilvl w:val="0"/>
          <w:numId w:val="9"/>
        </w:numPr>
        <w:ind w:firstLineChars="0"/>
        <w:rPr>
          <w:rFonts w:ascii="宋体" w:hAnsi="宋体" w:eastAsia="宋体"/>
          <w:color w:val="auto"/>
          <w:highlight w:val="none"/>
        </w:rPr>
      </w:pPr>
      <w:r>
        <w:rPr>
          <w:rFonts w:hint="eastAsia" w:ascii="宋体" w:hAnsi="宋体" w:eastAsia="宋体"/>
          <w:color w:val="auto"/>
          <w:highlight w:val="none"/>
        </w:rPr>
        <w:t>供应商按照采购人或者</w:t>
      </w:r>
      <w:r>
        <w:rPr>
          <w:rFonts w:hint="eastAsia" w:ascii="宋体" w:hAnsi="宋体" w:eastAsia="宋体"/>
          <w:color w:val="auto"/>
          <w:highlight w:val="none"/>
          <w:lang w:eastAsia="zh-CN"/>
        </w:rPr>
        <w:t>采购代理机构</w:t>
      </w:r>
      <w:r>
        <w:rPr>
          <w:rFonts w:hint="eastAsia" w:ascii="宋体" w:hAnsi="宋体" w:eastAsia="宋体"/>
          <w:color w:val="auto"/>
          <w:highlight w:val="none"/>
        </w:rPr>
        <w:t>的授意撤换、修改投标文件或者响应文件；</w:t>
      </w:r>
    </w:p>
    <w:p w14:paraId="477C815E">
      <w:pPr>
        <w:pStyle w:val="106"/>
        <w:numPr>
          <w:ilvl w:val="0"/>
          <w:numId w:val="9"/>
        </w:numPr>
        <w:ind w:firstLineChars="0"/>
        <w:rPr>
          <w:rFonts w:ascii="宋体" w:hAnsi="宋体" w:eastAsia="宋体"/>
          <w:color w:val="auto"/>
          <w:highlight w:val="none"/>
        </w:rPr>
      </w:pPr>
      <w:r>
        <w:rPr>
          <w:rFonts w:hint="eastAsia" w:ascii="宋体" w:hAnsi="宋体" w:eastAsia="宋体"/>
          <w:color w:val="auto"/>
          <w:highlight w:val="none"/>
        </w:rPr>
        <w:t>供应商之间协商报价、技术方案等投标文件或者响应文件的实质性内容；</w:t>
      </w:r>
    </w:p>
    <w:p w14:paraId="160B1877">
      <w:pPr>
        <w:pStyle w:val="106"/>
        <w:numPr>
          <w:ilvl w:val="0"/>
          <w:numId w:val="9"/>
        </w:numPr>
        <w:ind w:firstLineChars="0"/>
        <w:rPr>
          <w:rFonts w:ascii="宋体" w:hAnsi="宋体" w:eastAsia="宋体"/>
          <w:color w:val="auto"/>
          <w:highlight w:val="none"/>
        </w:rPr>
      </w:pPr>
      <w:r>
        <w:rPr>
          <w:rFonts w:hint="eastAsia" w:ascii="宋体" w:hAnsi="宋体" w:eastAsia="宋体"/>
          <w:color w:val="auto"/>
          <w:highlight w:val="none"/>
        </w:rPr>
        <w:t>属于同一集团、协会、商会等组织成员的供应商按照该组织要求协同参加政府采购活动；</w:t>
      </w:r>
    </w:p>
    <w:p w14:paraId="5295156D">
      <w:pPr>
        <w:pStyle w:val="106"/>
        <w:numPr>
          <w:ilvl w:val="0"/>
          <w:numId w:val="9"/>
        </w:numPr>
        <w:ind w:firstLineChars="0"/>
        <w:rPr>
          <w:rFonts w:ascii="宋体" w:hAnsi="宋体" w:eastAsia="宋体"/>
          <w:color w:val="auto"/>
          <w:highlight w:val="none"/>
        </w:rPr>
      </w:pPr>
      <w:r>
        <w:rPr>
          <w:rFonts w:hint="eastAsia" w:ascii="宋体" w:hAnsi="宋体" w:eastAsia="宋体"/>
          <w:color w:val="auto"/>
          <w:highlight w:val="none"/>
        </w:rPr>
        <w:t>供应商之间事先约定由某一特定供应商中标、成交；</w:t>
      </w:r>
    </w:p>
    <w:p w14:paraId="5C4A79A8">
      <w:pPr>
        <w:pStyle w:val="106"/>
        <w:numPr>
          <w:ilvl w:val="0"/>
          <w:numId w:val="9"/>
        </w:numPr>
        <w:ind w:firstLineChars="0"/>
        <w:rPr>
          <w:rFonts w:ascii="宋体" w:hAnsi="宋体" w:eastAsia="宋体"/>
          <w:color w:val="auto"/>
          <w:highlight w:val="none"/>
        </w:rPr>
      </w:pPr>
      <w:r>
        <w:rPr>
          <w:rFonts w:hint="eastAsia" w:ascii="宋体" w:hAnsi="宋体" w:eastAsia="宋体"/>
          <w:color w:val="auto"/>
          <w:highlight w:val="none"/>
        </w:rPr>
        <w:t>供应商之间商定部分供应商放弃参加政府采购活动或者放弃中标、成交；</w:t>
      </w:r>
    </w:p>
    <w:p w14:paraId="382B86F2">
      <w:pPr>
        <w:pStyle w:val="106"/>
        <w:numPr>
          <w:ilvl w:val="0"/>
          <w:numId w:val="9"/>
        </w:numPr>
        <w:ind w:firstLineChars="0"/>
        <w:rPr>
          <w:rFonts w:ascii="宋体" w:hAnsi="宋体" w:eastAsia="宋体"/>
          <w:color w:val="auto"/>
          <w:highlight w:val="none"/>
        </w:rPr>
      </w:pPr>
      <w:r>
        <w:rPr>
          <w:rFonts w:hint="eastAsia" w:ascii="宋体" w:hAnsi="宋体" w:eastAsia="宋体"/>
          <w:color w:val="auto"/>
          <w:highlight w:val="none"/>
        </w:rPr>
        <w:t>供应商与采购人或者</w:t>
      </w:r>
      <w:r>
        <w:rPr>
          <w:rFonts w:hint="eastAsia" w:ascii="宋体" w:hAnsi="宋体" w:eastAsia="宋体"/>
          <w:color w:val="auto"/>
          <w:highlight w:val="none"/>
          <w:lang w:eastAsia="zh-CN"/>
        </w:rPr>
        <w:t>采购代理机构</w:t>
      </w:r>
      <w:r>
        <w:rPr>
          <w:rFonts w:hint="eastAsia" w:ascii="宋体" w:hAnsi="宋体" w:eastAsia="宋体"/>
          <w:color w:val="auto"/>
          <w:highlight w:val="none"/>
        </w:rPr>
        <w:t>之间、供应商相互之间，为谋求特定供应商中标、成交或者排斥其他供应商的其他串通行为。</w:t>
      </w:r>
    </w:p>
    <w:p w14:paraId="39D1F645">
      <w:pPr>
        <w:pStyle w:val="106"/>
        <w:numPr>
          <w:ilvl w:val="0"/>
          <w:numId w:val="9"/>
        </w:numPr>
        <w:ind w:firstLineChars="0"/>
        <w:rPr>
          <w:rFonts w:ascii="宋体" w:hAnsi="宋体" w:eastAsia="宋体"/>
          <w:color w:val="auto"/>
          <w:highlight w:val="none"/>
        </w:rPr>
      </w:pPr>
      <w:r>
        <w:rPr>
          <w:rFonts w:hint="eastAsia" w:ascii="宋体" w:hAnsi="宋体" w:eastAsia="宋体"/>
          <w:color w:val="auto"/>
          <w:highlight w:val="none"/>
        </w:rPr>
        <w:t>不同供应商的响应文件由同一单位或者个人编制；</w:t>
      </w:r>
    </w:p>
    <w:p w14:paraId="4EC2E801">
      <w:pPr>
        <w:pStyle w:val="106"/>
        <w:numPr>
          <w:ilvl w:val="0"/>
          <w:numId w:val="9"/>
        </w:numPr>
        <w:ind w:firstLineChars="0"/>
        <w:rPr>
          <w:rFonts w:ascii="宋体" w:hAnsi="宋体" w:eastAsia="宋体"/>
          <w:color w:val="auto"/>
          <w:highlight w:val="none"/>
        </w:rPr>
      </w:pPr>
      <w:r>
        <w:rPr>
          <w:rFonts w:hint="eastAsia" w:ascii="宋体" w:hAnsi="宋体" w:eastAsia="宋体"/>
          <w:color w:val="auto"/>
          <w:highlight w:val="none"/>
        </w:rPr>
        <w:t>不同供应商委托同一单位或者个人办理响应事宜；</w:t>
      </w:r>
    </w:p>
    <w:p w14:paraId="3B404138">
      <w:pPr>
        <w:pStyle w:val="106"/>
        <w:numPr>
          <w:ilvl w:val="0"/>
          <w:numId w:val="9"/>
        </w:numPr>
        <w:ind w:firstLineChars="0"/>
        <w:rPr>
          <w:rFonts w:ascii="宋体" w:hAnsi="宋体" w:eastAsia="宋体"/>
          <w:color w:val="auto"/>
          <w:highlight w:val="none"/>
        </w:rPr>
      </w:pPr>
      <w:r>
        <w:rPr>
          <w:rFonts w:hint="eastAsia" w:ascii="宋体" w:hAnsi="宋体" w:eastAsia="宋体"/>
          <w:color w:val="auto"/>
          <w:highlight w:val="none"/>
        </w:rPr>
        <w:t>不同供应商的响应文件载明的项目管理成员或者联系人员为同一人；</w:t>
      </w:r>
    </w:p>
    <w:p w14:paraId="10D653D6">
      <w:pPr>
        <w:pStyle w:val="106"/>
        <w:numPr>
          <w:ilvl w:val="0"/>
          <w:numId w:val="9"/>
        </w:numPr>
        <w:ind w:firstLineChars="0"/>
        <w:rPr>
          <w:rFonts w:ascii="宋体" w:hAnsi="宋体" w:eastAsia="宋体"/>
          <w:color w:val="auto"/>
          <w:highlight w:val="none"/>
        </w:rPr>
      </w:pPr>
      <w:r>
        <w:rPr>
          <w:rFonts w:hint="eastAsia" w:ascii="宋体" w:hAnsi="宋体" w:eastAsia="宋体"/>
          <w:color w:val="auto"/>
          <w:highlight w:val="none"/>
        </w:rPr>
        <w:t>不同供应商的响应文件异常一致或者最后报价呈规律性差异；</w:t>
      </w:r>
    </w:p>
    <w:p w14:paraId="6BD7072A">
      <w:pPr>
        <w:pStyle w:val="106"/>
        <w:numPr>
          <w:ilvl w:val="0"/>
          <w:numId w:val="9"/>
        </w:numPr>
        <w:ind w:firstLineChars="0"/>
        <w:rPr>
          <w:rFonts w:ascii="宋体" w:hAnsi="宋体" w:eastAsia="宋体"/>
          <w:color w:val="auto"/>
          <w:highlight w:val="none"/>
        </w:rPr>
      </w:pPr>
      <w:r>
        <w:rPr>
          <w:rFonts w:hint="eastAsia" w:ascii="宋体" w:hAnsi="宋体" w:eastAsia="宋体"/>
          <w:color w:val="auto"/>
          <w:highlight w:val="none"/>
        </w:rPr>
        <w:t>不同供应商的响应文件相互混装。</w:t>
      </w:r>
    </w:p>
    <w:p w14:paraId="734A67DD">
      <w:pPr>
        <w:spacing w:line="360" w:lineRule="auto"/>
        <w:ind w:firstLine="480" w:firstLineChars="200"/>
        <w:rPr>
          <w:rFonts w:hint="eastAsia" w:ascii="宋体" w:hAnsi="宋体" w:cs="Times New Roman"/>
          <w:color w:val="auto"/>
          <w:sz w:val="24"/>
          <w:highlight w:val="none"/>
        </w:rPr>
      </w:pPr>
      <w:r>
        <w:rPr>
          <w:rFonts w:hint="eastAsia" w:ascii="宋体" w:hAnsi="宋体" w:cs="Times New Roman"/>
          <w:color w:val="auto"/>
          <w:sz w:val="24"/>
          <w:highlight w:val="none"/>
        </w:rPr>
        <w:t>3.20供应商仅提交备份响应文件，没有在电子交易平台传输提交响应文件的，响应无效；</w:t>
      </w:r>
    </w:p>
    <w:p w14:paraId="6F32F04A">
      <w:pPr>
        <w:spacing w:line="360" w:lineRule="auto"/>
        <w:ind w:firstLine="480" w:firstLineChars="200"/>
        <w:rPr>
          <w:rFonts w:hint="eastAsia" w:ascii="宋体" w:hAnsi="宋体" w:cs="Times New Roman"/>
          <w:color w:val="auto"/>
          <w:sz w:val="24"/>
          <w:highlight w:val="none"/>
          <w:lang w:val="en-US"/>
        </w:rPr>
      </w:pPr>
      <w:r>
        <w:rPr>
          <w:rFonts w:hint="eastAsia" w:ascii="宋体" w:hAnsi="宋体" w:cs="Times New Roman"/>
          <w:color w:val="auto"/>
          <w:sz w:val="24"/>
          <w:highlight w:val="none"/>
        </w:rPr>
        <w:t>3.2</w:t>
      </w:r>
      <w:r>
        <w:rPr>
          <w:rFonts w:hint="eastAsia" w:ascii="宋体" w:hAnsi="宋体" w:cs="Times New Roman"/>
          <w:color w:val="auto"/>
          <w:sz w:val="24"/>
          <w:highlight w:val="none"/>
          <w:lang w:val="en-US" w:eastAsia="zh-CN"/>
        </w:rPr>
        <w:t>1</w:t>
      </w:r>
      <w:r>
        <w:rPr>
          <w:rFonts w:hint="eastAsia" w:ascii="宋体" w:hAnsi="宋体" w:cs="Times New Roman"/>
          <w:color w:val="auto"/>
          <w:sz w:val="24"/>
          <w:highlight w:val="none"/>
          <w:lang w:val="en-US"/>
        </w:rPr>
        <w:t>《中小企业声明函》填写企业类型错误或者未填写企业类型的，投标无效。</w:t>
      </w:r>
    </w:p>
    <w:p w14:paraId="4D73D177">
      <w:pPr>
        <w:spacing w:line="360" w:lineRule="auto"/>
        <w:ind w:firstLine="480" w:firstLineChars="200"/>
        <w:rPr>
          <w:rFonts w:hint="eastAsia" w:ascii="宋体" w:hAnsi="宋体" w:cs="Times New Roman"/>
          <w:color w:val="auto"/>
          <w:sz w:val="24"/>
          <w:highlight w:val="none"/>
        </w:rPr>
      </w:pPr>
      <w:r>
        <w:rPr>
          <w:rFonts w:hint="eastAsia" w:ascii="宋体" w:hAnsi="宋体" w:cs="Times New Roman"/>
          <w:color w:val="auto"/>
          <w:sz w:val="24"/>
          <w:highlight w:val="none"/>
        </w:rPr>
        <w:t>3.2</w:t>
      </w:r>
      <w:r>
        <w:rPr>
          <w:rFonts w:hint="eastAsia" w:ascii="宋体" w:hAnsi="宋体" w:cs="Times New Roman"/>
          <w:color w:val="auto"/>
          <w:sz w:val="24"/>
          <w:highlight w:val="none"/>
          <w:lang w:val="en-US" w:eastAsia="zh-CN"/>
        </w:rPr>
        <w:t>2</w:t>
      </w:r>
      <w:r>
        <w:rPr>
          <w:rFonts w:hint="eastAsia" w:ascii="宋体" w:hAnsi="宋体" w:cs="Times New Roman"/>
          <w:color w:val="auto"/>
          <w:sz w:val="24"/>
          <w:highlight w:val="none"/>
          <w:lang w:val="en-US"/>
        </w:rPr>
        <w:t>参与同一个采购包（标段）的供应商存在下列情形之一的，其投标（响应）文件无效：（1）不同供应商的电子投标（响应）文件上传计算机的网卡MAC地址、CPU序列号和硬盘序列号等硬件信息相同的；（2）上传的电子投标（响应）文件若出现使用本项目其他投标（响应）人的数字证书加密的，或者加盖本项目其他投标（响应）人的电子印章的；（3）不同供应商的投标（响应）文件的内容存在两处以上细节错误一致，且无法合理解释的；（4）不同供应商联系人为同一人或不同联系人的联系电话一致，且无法合理解释的。</w:t>
      </w:r>
    </w:p>
    <w:p w14:paraId="5BB44ECE">
      <w:pPr>
        <w:spacing w:line="360" w:lineRule="auto"/>
        <w:ind w:firstLine="480" w:firstLineChars="200"/>
        <w:rPr>
          <w:rFonts w:hint="eastAsia" w:ascii="宋体" w:hAnsi="宋体" w:cs="Times New Roman"/>
          <w:color w:val="auto"/>
          <w:sz w:val="24"/>
          <w:highlight w:val="none"/>
        </w:rPr>
      </w:pPr>
      <w:r>
        <w:rPr>
          <w:rFonts w:hint="eastAsia" w:ascii="宋体" w:hAnsi="宋体" w:cs="Times New Roman"/>
          <w:color w:val="auto"/>
          <w:sz w:val="24"/>
          <w:highlight w:val="none"/>
        </w:rPr>
        <w:t>3.2</w:t>
      </w:r>
      <w:r>
        <w:rPr>
          <w:rFonts w:hint="eastAsia" w:ascii="宋体" w:hAnsi="宋体" w:cs="Times New Roman"/>
          <w:color w:val="auto"/>
          <w:sz w:val="24"/>
          <w:highlight w:val="none"/>
          <w:lang w:val="en-US" w:eastAsia="zh-CN"/>
        </w:rPr>
        <w:t>3</w:t>
      </w:r>
      <w:r>
        <w:rPr>
          <w:rFonts w:hint="eastAsia" w:ascii="宋体" w:hAnsi="宋体" w:cs="Times New Roman"/>
          <w:color w:val="auto"/>
          <w:sz w:val="24"/>
          <w:highlight w:val="none"/>
        </w:rPr>
        <w:t>法律、法规、规章及省级以上规范性文件规定的其他无效情形。</w:t>
      </w:r>
    </w:p>
    <w:p w14:paraId="6A479C4E">
      <w:pPr>
        <w:pStyle w:val="394"/>
        <w:spacing w:before="0"/>
        <w:ind w:firstLine="0" w:firstLineChars="0"/>
        <w:rPr>
          <w:rFonts w:ascii="宋体" w:hAnsi="宋体"/>
          <w:b/>
          <w:color w:val="auto"/>
          <w:szCs w:val="24"/>
          <w:highlight w:val="none"/>
        </w:rPr>
      </w:pPr>
      <w:r>
        <w:rPr>
          <w:rFonts w:hint="eastAsia" w:ascii="宋体" w:hAnsi="宋体"/>
          <w:b/>
          <w:color w:val="auto"/>
          <w:szCs w:val="24"/>
          <w:highlight w:val="none"/>
        </w:rPr>
        <w:t>4.重新开展采购活动</w:t>
      </w:r>
    </w:p>
    <w:p w14:paraId="38DE741D">
      <w:pPr>
        <w:spacing w:line="360" w:lineRule="auto"/>
        <w:ind w:firstLine="407" w:firstLineChars="194"/>
        <w:rPr>
          <w:rFonts w:ascii="宋体" w:hAnsi="宋体"/>
          <w:color w:val="auto"/>
          <w:sz w:val="24"/>
          <w:szCs w:val="21"/>
          <w:highlight w:val="none"/>
        </w:rPr>
      </w:pPr>
      <w:r>
        <w:rPr>
          <w:rFonts w:hint="eastAsia" w:ascii="宋体" w:hAnsi="宋体" w:cs="Arial"/>
          <w:color w:val="auto"/>
          <w:szCs w:val="21"/>
          <w:highlight w:val="none"/>
        </w:rPr>
        <w:t xml:space="preserve"> </w:t>
      </w:r>
      <w:r>
        <w:rPr>
          <w:rFonts w:hint="eastAsia" w:ascii="宋体" w:hAnsi="宋体"/>
          <w:color w:val="auto"/>
          <w:sz w:val="24"/>
          <w:szCs w:val="21"/>
          <w:highlight w:val="none"/>
        </w:rPr>
        <w:t>出现下列情形之一的，</w:t>
      </w:r>
      <w:r>
        <w:rPr>
          <w:rFonts w:hint="eastAsia" w:ascii="宋体" w:hAnsi="宋体"/>
          <w:color w:val="auto"/>
          <w:sz w:val="24"/>
          <w:szCs w:val="21"/>
          <w:highlight w:val="none"/>
          <w:lang w:eastAsia="zh-CN"/>
        </w:rPr>
        <w:t>采购代理机构</w:t>
      </w:r>
      <w:r>
        <w:rPr>
          <w:rFonts w:hint="eastAsia" w:ascii="宋体" w:hAnsi="宋体"/>
          <w:color w:val="auto"/>
          <w:sz w:val="24"/>
          <w:szCs w:val="21"/>
          <w:highlight w:val="none"/>
        </w:rPr>
        <w:t>应当终止竞争性磋商采购活动，通过电子交易平台发布项目终止公告并说明原因，重新开展采购活动：</w:t>
      </w:r>
    </w:p>
    <w:p w14:paraId="3B8B0F98">
      <w:pPr>
        <w:spacing w:line="360" w:lineRule="auto"/>
        <w:ind w:firstLine="465" w:firstLineChars="194"/>
        <w:rPr>
          <w:rFonts w:ascii="宋体" w:hAnsi="宋体"/>
          <w:color w:val="auto"/>
          <w:sz w:val="24"/>
          <w:szCs w:val="21"/>
          <w:highlight w:val="none"/>
        </w:rPr>
      </w:pPr>
      <w:r>
        <w:rPr>
          <w:rFonts w:hint="eastAsia" w:ascii="宋体" w:hAnsi="宋体"/>
          <w:color w:val="auto"/>
          <w:sz w:val="24"/>
          <w:szCs w:val="21"/>
          <w:highlight w:val="none"/>
        </w:rPr>
        <w:t>（1）因情况变化，不再符合规定的竞争性磋商采购方式适用情形的；</w:t>
      </w:r>
    </w:p>
    <w:p w14:paraId="439F36A9">
      <w:pPr>
        <w:spacing w:line="360" w:lineRule="auto"/>
        <w:ind w:firstLine="465" w:firstLineChars="194"/>
        <w:rPr>
          <w:rFonts w:ascii="宋体" w:hAnsi="宋体"/>
          <w:color w:val="auto"/>
          <w:sz w:val="24"/>
          <w:szCs w:val="21"/>
          <w:highlight w:val="none"/>
        </w:rPr>
      </w:pPr>
      <w:r>
        <w:rPr>
          <w:rFonts w:hint="eastAsia" w:ascii="宋体" w:hAnsi="宋体"/>
          <w:color w:val="auto"/>
          <w:sz w:val="24"/>
          <w:szCs w:val="21"/>
          <w:highlight w:val="none"/>
        </w:rPr>
        <w:t>（2）出现影响采购公正的违法、违规行为的；</w:t>
      </w:r>
    </w:p>
    <w:p w14:paraId="0888C423">
      <w:pPr>
        <w:spacing w:line="360" w:lineRule="auto"/>
        <w:ind w:firstLine="465" w:firstLineChars="194"/>
        <w:rPr>
          <w:rFonts w:ascii="宋体" w:hAnsi="宋体"/>
          <w:color w:val="auto"/>
          <w:sz w:val="24"/>
          <w:szCs w:val="21"/>
          <w:highlight w:val="none"/>
        </w:rPr>
      </w:pPr>
      <w:r>
        <w:rPr>
          <w:rFonts w:hint="eastAsia" w:ascii="宋体" w:hAnsi="宋体"/>
          <w:color w:val="auto"/>
          <w:sz w:val="24"/>
          <w:szCs w:val="21"/>
          <w:highlight w:val="none"/>
        </w:rPr>
        <w:t>（3）在采购过程中符合要求的供应商或者最后报价未超过采购预算的供应商不足3家的（有特殊规定的从其规定）。</w:t>
      </w:r>
    </w:p>
    <w:p w14:paraId="6C20AEBA">
      <w:pPr>
        <w:pStyle w:val="394"/>
        <w:spacing w:before="0"/>
        <w:ind w:firstLine="0" w:firstLineChars="0"/>
        <w:rPr>
          <w:rFonts w:ascii="宋体" w:hAnsi="宋体"/>
          <w:b/>
          <w:color w:val="auto"/>
          <w:szCs w:val="24"/>
          <w:highlight w:val="none"/>
        </w:rPr>
      </w:pPr>
      <w:r>
        <w:rPr>
          <w:rFonts w:hint="eastAsia" w:ascii="宋体" w:hAnsi="宋体"/>
          <w:b/>
          <w:color w:val="auto"/>
          <w:szCs w:val="24"/>
          <w:highlight w:val="none"/>
        </w:rPr>
        <w:t>5.终止采购活动</w:t>
      </w:r>
    </w:p>
    <w:p w14:paraId="09215D4D">
      <w:pPr>
        <w:spacing w:line="360" w:lineRule="auto"/>
        <w:ind w:firstLine="465" w:firstLineChars="194"/>
        <w:rPr>
          <w:rFonts w:ascii="宋体" w:hAnsi="宋体"/>
          <w:color w:val="auto"/>
          <w:sz w:val="24"/>
          <w:szCs w:val="21"/>
          <w:highlight w:val="none"/>
        </w:rPr>
      </w:pPr>
      <w:r>
        <w:rPr>
          <w:rFonts w:hint="eastAsia" w:ascii="宋体" w:hAnsi="宋体"/>
          <w:color w:val="auto"/>
          <w:sz w:val="24"/>
          <w:szCs w:val="21"/>
          <w:highlight w:val="none"/>
        </w:rPr>
        <w:t>在采购活动中因重大变故，采购任务取消的，</w:t>
      </w:r>
      <w:r>
        <w:rPr>
          <w:rFonts w:hint="eastAsia" w:ascii="宋体" w:hAnsi="宋体"/>
          <w:color w:val="auto"/>
          <w:sz w:val="24"/>
          <w:szCs w:val="21"/>
          <w:highlight w:val="none"/>
          <w:lang w:eastAsia="zh-CN"/>
        </w:rPr>
        <w:t>采购代理机构</w:t>
      </w:r>
      <w:r>
        <w:rPr>
          <w:rFonts w:hint="eastAsia" w:ascii="宋体" w:hAnsi="宋体"/>
          <w:color w:val="auto"/>
          <w:sz w:val="24"/>
          <w:szCs w:val="21"/>
          <w:highlight w:val="none"/>
        </w:rPr>
        <w:t>将终止采购活动，通过电子交易平台通知所有参加采购活动的供应商，并将项目实施情况和采购任务取消原因报送本级财政部门。</w:t>
      </w:r>
    </w:p>
    <w:p w14:paraId="39836CB6">
      <w:pPr>
        <w:spacing w:line="360" w:lineRule="auto"/>
        <w:rPr>
          <w:rFonts w:ascii="宋体" w:hAnsi="宋体" w:cs="仿宋_GB2312"/>
          <w:color w:val="auto"/>
          <w:sz w:val="24"/>
          <w:highlight w:val="none"/>
        </w:rPr>
      </w:pPr>
      <w:r>
        <w:rPr>
          <w:rFonts w:ascii="宋体" w:hAnsi="宋体"/>
          <w:b/>
          <w:color w:val="auto"/>
          <w:sz w:val="24"/>
          <w:highlight w:val="none"/>
        </w:rPr>
        <w:t>6.</w:t>
      </w:r>
      <w:r>
        <w:rPr>
          <w:rFonts w:hint="eastAsia" w:ascii="宋体" w:hAnsi="宋体" w:cs="仿宋_GB2312"/>
          <w:b/>
          <w:color w:val="auto"/>
          <w:sz w:val="24"/>
          <w:highlight w:val="none"/>
          <w:lang w:eastAsia="zh-CN"/>
        </w:rPr>
        <w:t>采购代理机构</w:t>
      </w:r>
      <w:r>
        <w:rPr>
          <w:rFonts w:hint="eastAsia" w:ascii="宋体" w:hAnsi="宋体" w:cs="仿宋_GB2312"/>
          <w:b/>
          <w:color w:val="auto"/>
          <w:sz w:val="24"/>
          <w:highlight w:val="none"/>
        </w:rPr>
        <w:t>有权对磋商小组各成员的评分情况和评审意见进行合理性和合规性审查</w:t>
      </w:r>
      <w:r>
        <w:rPr>
          <w:rFonts w:hint="eastAsia" w:ascii="宋体" w:hAnsi="宋体" w:cs="仿宋_GB2312"/>
          <w:color w:val="auto"/>
          <w:sz w:val="24"/>
          <w:highlight w:val="none"/>
        </w:rPr>
        <w:t>，如发现磋商小组成员的评审意见带有明显倾向性，或不按规定程序和标准评审、计分的，磋商小组成员应进行书面澄清和说明；磋商小组成员拒不接受</w:t>
      </w:r>
      <w:r>
        <w:rPr>
          <w:rFonts w:hint="eastAsia" w:ascii="宋体" w:hAnsi="宋体" w:cs="仿宋_GB2312"/>
          <w:color w:val="auto"/>
          <w:sz w:val="24"/>
          <w:highlight w:val="none"/>
          <w:lang w:eastAsia="zh-CN"/>
        </w:rPr>
        <w:t>采购代理机构</w:t>
      </w:r>
      <w:r>
        <w:rPr>
          <w:rFonts w:hint="eastAsia" w:ascii="宋体" w:hAnsi="宋体" w:cs="仿宋_GB2312"/>
          <w:color w:val="auto"/>
          <w:sz w:val="24"/>
          <w:highlight w:val="none"/>
        </w:rPr>
        <w:t>审查的，</w:t>
      </w:r>
      <w:r>
        <w:rPr>
          <w:rFonts w:hint="eastAsia" w:ascii="宋体" w:hAnsi="宋体" w:cs="仿宋_GB2312"/>
          <w:color w:val="auto"/>
          <w:sz w:val="24"/>
          <w:highlight w:val="none"/>
          <w:lang w:eastAsia="zh-CN"/>
        </w:rPr>
        <w:t>采购代理机构</w:t>
      </w:r>
      <w:r>
        <w:rPr>
          <w:rFonts w:hint="eastAsia" w:ascii="宋体" w:hAnsi="宋体" w:cs="仿宋_GB2312"/>
          <w:color w:val="auto"/>
          <w:sz w:val="24"/>
          <w:highlight w:val="none"/>
        </w:rPr>
        <w:t>将向同级政府采购监督管理部门报告并予以处理。</w:t>
      </w:r>
    </w:p>
    <w:p w14:paraId="1B0833D0">
      <w:pPr>
        <w:adjustRightInd/>
        <w:spacing w:before="240" w:beforeLines="100" w:after="240" w:afterLines="100" w:line="360" w:lineRule="auto"/>
        <w:jc w:val="center"/>
        <w:outlineLvl w:val="1"/>
        <w:rPr>
          <w:rFonts w:ascii="宋体" w:hAnsi="宋体" w:cs="仿宋_GB2312"/>
          <w:b/>
          <w:color w:val="auto"/>
          <w:sz w:val="32"/>
          <w:szCs w:val="32"/>
          <w:highlight w:val="none"/>
        </w:rPr>
      </w:pPr>
      <w:bookmarkStart w:id="98" w:name="_Toc127975725"/>
      <w:r>
        <w:rPr>
          <w:rFonts w:hint="eastAsia" w:ascii="宋体" w:hAnsi="宋体" w:cs="仿宋_GB2312"/>
          <w:b/>
          <w:color w:val="auto"/>
          <w:sz w:val="32"/>
          <w:szCs w:val="32"/>
          <w:highlight w:val="none"/>
        </w:rPr>
        <w:t>六、评审过程的保密与录像</w:t>
      </w:r>
      <w:bookmarkEnd w:id="98"/>
    </w:p>
    <w:p w14:paraId="6C7940FB">
      <w:pPr>
        <w:widowControl/>
        <w:spacing w:line="360" w:lineRule="auto"/>
        <w:ind w:firstLine="482" w:firstLineChars="200"/>
        <w:rPr>
          <w:rFonts w:ascii="宋体" w:hAnsi="宋体" w:cs="仿宋_GB2312"/>
          <w:color w:val="auto"/>
          <w:sz w:val="24"/>
          <w:highlight w:val="none"/>
        </w:rPr>
      </w:pPr>
      <w:r>
        <w:rPr>
          <w:rFonts w:hint="eastAsia" w:ascii="宋体" w:hAnsi="宋体" w:cs="仿宋_GB2312"/>
          <w:b/>
          <w:color w:val="auto"/>
          <w:sz w:val="24"/>
          <w:highlight w:val="none"/>
        </w:rPr>
        <w:t>1.保密。</w:t>
      </w:r>
      <w:r>
        <w:rPr>
          <w:rFonts w:hint="eastAsia" w:ascii="宋体" w:hAnsi="宋体" w:cs="仿宋_GB2312"/>
          <w:color w:val="auto"/>
          <w:sz w:val="24"/>
          <w:highlight w:val="none"/>
        </w:rPr>
        <w:t>评审活动在严格保密的情况下进行。评审过程中凡是与采购响应文件评审和比较、成交人推荐等评审有关的情况，以及涉及国家秘密和商业秘密等信息，磋商小组成员、采购人和</w:t>
      </w:r>
      <w:r>
        <w:rPr>
          <w:rFonts w:hint="eastAsia" w:ascii="宋体" w:hAnsi="宋体" w:cs="仿宋_GB2312"/>
          <w:color w:val="auto"/>
          <w:sz w:val="24"/>
          <w:highlight w:val="none"/>
          <w:lang w:eastAsia="zh-CN"/>
        </w:rPr>
        <w:t>采购代理机构</w:t>
      </w:r>
      <w:r>
        <w:rPr>
          <w:rFonts w:hint="eastAsia" w:ascii="宋体" w:hAnsi="宋体" w:cs="仿宋_GB2312"/>
          <w:color w:val="auto"/>
          <w:sz w:val="24"/>
          <w:highlight w:val="none"/>
        </w:rPr>
        <w:t>工作人员、相关监督人员等与评审有关的人员应当予以保密。</w:t>
      </w:r>
    </w:p>
    <w:p w14:paraId="39ACC02A">
      <w:pPr>
        <w:widowControl/>
        <w:spacing w:line="360" w:lineRule="auto"/>
        <w:ind w:firstLine="482" w:firstLineChars="200"/>
        <w:rPr>
          <w:rFonts w:ascii="宋体" w:hAnsi="宋体" w:cs="仿宋_GB2312"/>
          <w:b/>
          <w:color w:val="auto"/>
          <w:sz w:val="36"/>
          <w:szCs w:val="36"/>
          <w:highlight w:val="none"/>
        </w:rPr>
      </w:pPr>
      <w:r>
        <w:rPr>
          <w:rFonts w:hint="eastAsia" w:ascii="宋体" w:hAnsi="宋体" w:cs="仿宋_GB2312"/>
          <w:b/>
          <w:color w:val="auto"/>
          <w:sz w:val="24"/>
          <w:highlight w:val="none"/>
        </w:rPr>
        <w:t>2.录音录像。</w:t>
      </w:r>
      <w:r>
        <w:rPr>
          <w:rFonts w:hint="eastAsia" w:ascii="宋体" w:hAnsi="宋体" w:cs="仿宋_GB2312"/>
          <w:color w:val="auto"/>
          <w:sz w:val="24"/>
          <w:highlight w:val="none"/>
          <w:lang w:eastAsia="zh-CN"/>
        </w:rPr>
        <w:t>采购代理机构</w:t>
      </w:r>
      <w:r>
        <w:rPr>
          <w:rFonts w:hint="eastAsia" w:ascii="宋体" w:hAnsi="宋体" w:cs="仿宋_GB2312"/>
          <w:color w:val="auto"/>
          <w:sz w:val="24"/>
          <w:highlight w:val="none"/>
        </w:rPr>
        <w:t>对评审工作现场进行全过程录音录像，录音录像资料作为采购项目文件随其他文件一并存档。</w:t>
      </w:r>
      <w:r>
        <w:rPr>
          <w:rFonts w:ascii="宋体" w:hAnsi="宋体" w:cs="仿宋_GB2312"/>
          <w:b/>
          <w:color w:val="auto"/>
          <w:sz w:val="36"/>
          <w:szCs w:val="36"/>
          <w:highlight w:val="none"/>
        </w:rPr>
        <w:br w:type="page"/>
      </w:r>
    </w:p>
    <w:p w14:paraId="3501E211">
      <w:pPr>
        <w:adjustRightInd/>
        <w:spacing w:before="240" w:beforeLines="100" w:line="360" w:lineRule="auto"/>
        <w:jc w:val="center"/>
        <w:outlineLvl w:val="0"/>
        <w:rPr>
          <w:rFonts w:ascii="宋体" w:hAnsi="宋体" w:cs="仿宋_GB2312"/>
          <w:b/>
          <w:color w:val="auto"/>
          <w:sz w:val="36"/>
          <w:szCs w:val="20"/>
          <w:highlight w:val="none"/>
        </w:rPr>
      </w:pPr>
      <w:bookmarkStart w:id="99" w:name="_Toc127975726"/>
      <w:r>
        <w:rPr>
          <w:rFonts w:hint="eastAsia" w:ascii="宋体" w:hAnsi="宋体" w:cs="仿宋_GB2312"/>
          <w:b/>
          <w:color w:val="auto"/>
          <w:sz w:val="36"/>
          <w:szCs w:val="20"/>
          <w:highlight w:val="none"/>
        </w:rPr>
        <w:t>第六部分</w:t>
      </w:r>
      <w:bookmarkEnd w:id="91"/>
      <w:r>
        <w:rPr>
          <w:rFonts w:hint="eastAsia" w:ascii="宋体" w:hAnsi="宋体" w:cs="仿宋_GB2312"/>
          <w:b/>
          <w:color w:val="auto"/>
          <w:sz w:val="36"/>
          <w:szCs w:val="20"/>
          <w:highlight w:val="none"/>
        </w:rPr>
        <w:t xml:space="preserve">  拟签订的合同文本</w:t>
      </w:r>
      <w:bookmarkEnd w:id="99"/>
    </w:p>
    <w:p w14:paraId="6D43FD61">
      <w:pPr>
        <w:pStyle w:val="33"/>
        <w:spacing w:line="360" w:lineRule="auto"/>
        <w:ind w:firstLine="482" w:firstLineChars="200"/>
        <w:jc w:val="center"/>
        <w:rPr>
          <w:rFonts w:hAnsi="宋体" w:cs="仿宋"/>
          <w:b/>
          <w:bCs/>
          <w:snapToGrid w:val="0"/>
          <w:color w:val="auto"/>
          <w:sz w:val="24"/>
          <w:szCs w:val="24"/>
          <w:highlight w:val="none"/>
        </w:rPr>
      </w:pPr>
      <w:bookmarkStart w:id="100" w:name="第五部分"/>
      <w:bookmarkStart w:id="101" w:name="_Toc86217003"/>
      <w:r>
        <w:rPr>
          <w:rFonts w:hint="eastAsia" w:hAnsi="宋体" w:cs="仿宋"/>
          <w:b/>
          <w:bCs/>
          <w:snapToGrid w:val="0"/>
          <w:color w:val="auto"/>
          <w:sz w:val="24"/>
          <w:szCs w:val="24"/>
          <w:highlight w:val="none"/>
        </w:rPr>
        <w:t>本合同条款仅供参考，成交人与采购人在签订合同时，应在不违背本项目采购文件原则性条款的基础上，视具体情况进行补充与增减。</w:t>
      </w:r>
    </w:p>
    <w:p w14:paraId="31BA135B">
      <w:pPr>
        <w:spacing w:line="360" w:lineRule="auto"/>
        <w:jc w:val="left"/>
        <w:rPr>
          <w:rFonts w:ascii="宋体" w:hAnsi="宋体" w:cs="仿宋_GB2312"/>
          <w:color w:val="auto"/>
          <w:sz w:val="24"/>
          <w:highlight w:val="none"/>
        </w:rPr>
      </w:pPr>
    </w:p>
    <w:p w14:paraId="4081A21E">
      <w:pPr>
        <w:spacing w:line="360" w:lineRule="auto"/>
        <w:jc w:val="left"/>
        <w:rPr>
          <w:rFonts w:ascii="宋体" w:hAnsi="宋体" w:cs="仿宋_GB2312"/>
          <w:color w:val="auto"/>
          <w:sz w:val="24"/>
          <w:highlight w:val="none"/>
        </w:rPr>
      </w:pPr>
      <w:bookmarkStart w:id="102" w:name="_Toc127975727"/>
      <w:r>
        <w:rPr>
          <w:rFonts w:hint="eastAsia" w:ascii="宋体" w:hAnsi="宋体" w:cs="仿宋_GB2312"/>
          <w:color w:val="auto"/>
          <w:sz w:val="24"/>
          <w:highlight w:val="none"/>
        </w:rPr>
        <w:t>甲方</w:t>
      </w:r>
      <w:r>
        <w:rPr>
          <w:rFonts w:hint="eastAsia" w:ascii="宋体" w:hAnsi="宋体" w:cs="仿宋_GB2312"/>
          <w:color w:val="auto"/>
          <w:sz w:val="24"/>
          <w:highlight w:val="none"/>
          <w:lang w:eastAsia="ja-JP"/>
        </w:rPr>
        <w:t>（</w:t>
      </w:r>
      <w:r>
        <w:rPr>
          <w:rFonts w:hint="eastAsia" w:ascii="宋体" w:hAnsi="宋体" w:cs="仿宋_GB2312"/>
          <w:color w:val="auto"/>
          <w:sz w:val="24"/>
          <w:highlight w:val="none"/>
        </w:rPr>
        <w:t>购买方</w:t>
      </w:r>
      <w:r>
        <w:rPr>
          <w:rFonts w:hint="eastAsia" w:ascii="宋体" w:hAnsi="宋体" w:cs="仿宋_GB2312"/>
          <w:color w:val="auto"/>
          <w:sz w:val="24"/>
          <w:highlight w:val="none"/>
          <w:lang w:eastAsia="ja-JP"/>
        </w:rPr>
        <w:t>）</w:t>
      </w:r>
      <w:r>
        <w:rPr>
          <w:rFonts w:hint="eastAsia" w:ascii="宋体" w:hAnsi="宋体" w:cs="仿宋_GB2312"/>
          <w:color w:val="auto"/>
          <w:sz w:val="24"/>
          <w:highlight w:val="none"/>
        </w:rPr>
        <w:t>：浙江省体育局</w:t>
      </w:r>
    </w:p>
    <w:p w14:paraId="47E57EB6">
      <w:pPr>
        <w:spacing w:line="360" w:lineRule="auto"/>
        <w:jc w:val="left"/>
        <w:rPr>
          <w:rFonts w:ascii="宋体" w:hAnsi="宋体" w:cs="仿宋_GB2312"/>
          <w:color w:val="auto"/>
          <w:sz w:val="24"/>
          <w:highlight w:val="none"/>
        </w:rPr>
      </w:pPr>
      <w:r>
        <w:rPr>
          <w:rFonts w:hint="eastAsia" w:ascii="宋体" w:hAnsi="宋体" w:cs="仿宋_GB2312"/>
          <w:color w:val="auto"/>
          <w:sz w:val="24"/>
          <w:highlight w:val="none"/>
        </w:rPr>
        <w:t>乙方</w:t>
      </w:r>
      <w:r>
        <w:rPr>
          <w:rFonts w:hint="eastAsia" w:ascii="宋体" w:hAnsi="宋体" w:cs="仿宋_GB2312"/>
          <w:color w:val="auto"/>
          <w:sz w:val="24"/>
          <w:highlight w:val="none"/>
          <w:lang w:eastAsia="ja-JP"/>
        </w:rPr>
        <w:t>（</w:t>
      </w:r>
      <w:r>
        <w:rPr>
          <w:rFonts w:hint="eastAsia" w:ascii="宋体" w:hAnsi="宋体" w:cs="仿宋_GB2312"/>
          <w:color w:val="auto"/>
          <w:sz w:val="24"/>
          <w:highlight w:val="none"/>
        </w:rPr>
        <w:t>服务方</w:t>
      </w:r>
      <w:r>
        <w:rPr>
          <w:rFonts w:hint="eastAsia" w:ascii="宋体" w:hAnsi="宋体" w:cs="仿宋_GB2312"/>
          <w:color w:val="auto"/>
          <w:sz w:val="24"/>
          <w:highlight w:val="none"/>
          <w:lang w:eastAsia="ja-JP"/>
        </w:rPr>
        <w:t>）</w:t>
      </w:r>
      <w:r>
        <w:rPr>
          <w:rFonts w:hint="eastAsia" w:ascii="宋体" w:hAnsi="宋体" w:cs="仿宋_GB2312"/>
          <w:color w:val="auto"/>
          <w:sz w:val="24"/>
          <w:highlight w:val="none"/>
        </w:rPr>
        <w:t>：</w:t>
      </w:r>
    </w:p>
    <w:p w14:paraId="0B1C4F59">
      <w:pPr>
        <w:spacing w:line="360" w:lineRule="auto"/>
        <w:ind w:firstLine="480" w:firstLineChars="200"/>
        <w:jc w:val="left"/>
        <w:rPr>
          <w:rFonts w:ascii="宋体" w:hAnsi="宋体" w:cs="仿宋_GB2312"/>
          <w:color w:val="auto"/>
          <w:sz w:val="24"/>
          <w:highlight w:val="none"/>
        </w:rPr>
      </w:pPr>
      <w:r>
        <w:rPr>
          <w:rFonts w:hint="eastAsia" w:ascii="宋体" w:hAnsi="宋体" w:cs="仿宋_GB2312"/>
          <w:color w:val="auto"/>
          <w:sz w:val="24"/>
          <w:highlight w:val="none"/>
        </w:rPr>
        <w:t>根据</w:t>
      </w:r>
      <w:r>
        <w:rPr>
          <w:rFonts w:hint="eastAsia" w:ascii="宋体" w:hAnsi="宋体" w:cs="仿宋_GB2312"/>
          <w:color w:val="auto"/>
          <w:sz w:val="24"/>
          <w:highlight w:val="none"/>
          <w:lang w:bidi="ar"/>
        </w:rPr>
        <w:t>《</w:t>
      </w:r>
      <w:r>
        <w:rPr>
          <w:rFonts w:hint="eastAsia" w:ascii="宋体" w:hAnsi="宋体" w:cs="仿宋_GB2312"/>
          <w:color w:val="auto"/>
          <w:sz w:val="24"/>
          <w:highlight w:val="none"/>
        </w:rPr>
        <w:t>中华人民共和国民法典</w:t>
      </w:r>
      <w:r>
        <w:rPr>
          <w:rFonts w:hint="eastAsia" w:ascii="宋体" w:hAnsi="宋体" w:cs="仿宋_GB2312"/>
          <w:color w:val="auto"/>
          <w:sz w:val="24"/>
          <w:highlight w:val="none"/>
          <w:lang w:bidi="ar"/>
        </w:rPr>
        <w:t>》</w:t>
      </w:r>
      <w:r>
        <w:rPr>
          <w:rFonts w:hint="eastAsia" w:ascii="宋体" w:hAnsi="宋体" w:cs="仿宋_GB2312"/>
          <w:color w:val="auto"/>
          <w:sz w:val="24"/>
          <w:highlight w:val="none"/>
        </w:rPr>
        <w:t>和省政府有关政府购买服务项目的规定，以及结合</w:t>
      </w:r>
      <w:r>
        <w:rPr>
          <w:rFonts w:hint="eastAsia" w:ascii="宋体" w:hAnsi="宋体" w:cs="仿宋_GB2312"/>
          <w:color w:val="auto"/>
          <w:sz w:val="24"/>
          <w:highlight w:val="none"/>
          <w:lang w:eastAsia="zh-CN"/>
        </w:rPr>
        <w:t>浙江</w:t>
      </w:r>
      <w:r>
        <w:rPr>
          <w:rFonts w:hint="eastAsia" w:ascii="宋体" w:hAnsi="宋体" w:cs="仿宋_GB2312"/>
          <w:color w:val="auto"/>
          <w:sz w:val="24"/>
          <w:highlight w:val="none"/>
        </w:rPr>
        <w:t>省体育事业发展需要，为保证所购买服务的质量，明确双方的权利义务，甲乙双方在平等</w:t>
      </w:r>
      <w:r>
        <w:rPr>
          <w:rFonts w:hint="eastAsia" w:ascii="宋体" w:hAnsi="宋体" w:cs="仿宋_GB2312"/>
          <w:color w:val="auto"/>
          <w:sz w:val="24"/>
          <w:highlight w:val="none"/>
          <w:lang w:eastAsia="ja-JP"/>
        </w:rPr>
        <w:t>、</w:t>
      </w:r>
      <w:r>
        <w:rPr>
          <w:rFonts w:hint="eastAsia" w:ascii="宋体" w:hAnsi="宋体" w:cs="仿宋_GB2312"/>
          <w:color w:val="auto"/>
          <w:sz w:val="24"/>
          <w:highlight w:val="none"/>
        </w:rPr>
        <w:t>自愿</w:t>
      </w:r>
      <w:r>
        <w:rPr>
          <w:rFonts w:hint="eastAsia" w:ascii="宋体" w:hAnsi="宋体" w:cs="仿宋_GB2312"/>
          <w:color w:val="auto"/>
          <w:sz w:val="24"/>
          <w:highlight w:val="none"/>
          <w:lang w:eastAsia="ja-JP"/>
        </w:rPr>
        <w:t>、</w:t>
      </w:r>
      <w:r>
        <w:rPr>
          <w:rFonts w:hint="eastAsia" w:ascii="宋体" w:hAnsi="宋体" w:cs="仿宋_GB2312"/>
          <w:color w:val="auto"/>
          <w:sz w:val="24"/>
          <w:highlight w:val="none"/>
        </w:rPr>
        <w:t>协商一致的基础上，就有关事宜达成如下协议</w:t>
      </w:r>
      <w:r>
        <w:rPr>
          <w:rFonts w:hint="eastAsia" w:ascii="宋体" w:hAnsi="宋体" w:cs="仿宋_GB2312"/>
          <w:color w:val="auto"/>
          <w:sz w:val="24"/>
          <w:highlight w:val="none"/>
          <w:lang w:eastAsia="ja-JP"/>
        </w:rPr>
        <w:t>：</w:t>
      </w:r>
    </w:p>
    <w:p w14:paraId="7FF0944D">
      <w:pPr>
        <w:spacing w:line="360" w:lineRule="auto"/>
        <w:ind w:firstLine="480" w:firstLineChars="200"/>
        <w:jc w:val="left"/>
        <w:rPr>
          <w:rFonts w:ascii="宋体" w:hAnsi="宋体" w:cs="仿宋_GB2312"/>
          <w:color w:val="auto"/>
          <w:sz w:val="24"/>
          <w:highlight w:val="none"/>
        </w:rPr>
      </w:pPr>
      <w:r>
        <w:rPr>
          <w:rFonts w:hint="eastAsia" w:ascii="宋体" w:hAnsi="宋体" w:cs="仿宋_GB2312"/>
          <w:color w:val="auto"/>
          <w:sz w:val="24"/>
          <w:highlight w:val="none"/>
        </w:rPr>
        <w:t>第一条、本合同期限内乙方需完成的项目内容</w:t>
      </w:r>
    </w:p>
    <w:p w14:paraId="4A814AB0">
      <w:pPr>
        <w:spacing w:line="360" w:lineRule="auto"/>
        <w:ind w:firstLine="480" w:firstLineChars="200"/>
        <w:jc w:val="left"/>
        <w:rPr>
          <w:rFonts w:hint="eastAsia" w:ascii="宋体" w:hAnsi="宋体"/>
          <w:bCs/>
          <w:color w:val="auto"/>
          <w:sz w:val="24"/>
          <w:highlight w:val="none"/>
          <w:lang w:bidi="en-US"/>
        </w:rPr>
      </w:pPr>
      <w:r>
        <w:rPr>
          <w:rFonts w:hint="eastAsia" w:ascii="宋体" w:hAnsi="宋体"/>
          <w:bCs/>
          <w:color w:val="auto"/>
          <w:sz w:val="24"/>
          <w:highlight w:val="none"/>
          <w:lang w:bidi="en-US"/>
        </w:rPr>
        <w:t>1.制作专题电视新闻节目，对浙江体育事业发展进行全方位宣传。重点做好浙江省运动员备战参赛国内外重大体育赛事、省内各类赛事活动、全民健身和体育产业典型案例及体育人物典型事迹的报道。</w:t>
      </w:r>
    </w:p>
    <w:p w14:paraId="51C6F441">
      <w:pPr>
        <w:spacing w:line="360" w:lineRule="auto"/>
        <w:ind w:firstLine="480" w:firstLineChars="200"/>
        <w:jc w:val="left"/>
        <w:rPr>
          <w:rFonts w:hint="eastAsia" w:ascii="宋体" w:hAnsi="宋体"/>
          <w:bCs/>
          <w:color w:val="auto"/>
          <w:sz w:val="24"/>
          <w:highlight w:val="none"/>
          <w:lang w:bidi="en-US"/>
        </w:rPr>
      </w:pPr>
      <w:r>
        <w:rPr>
          <w:rFonts w:hint="eastAsia" w:ascii="宋体" w:hAnsi="宋体"/>
          <w:bCs/>
          <w:color w:val="auto"/>
          <w:sz w:val="24"/>
          <w:highlight w:val="none"/>
          <w:lang w:bidi="en-US"/>
        </w:rPr>
        <w:t>2.利用报纸、新媒体等载体，对浙江体育工作进行全方位、多角度宣传。对体育事业、体育产业、全民健身进行专题策划，推出专刊、专栏报道，形成立体式的宣传格局；利用网站、新媒体平台对全民健身进行主题式、全时段的宣传报道。</w:t>
      </w:r>
    </w:p>
    <w:p w14:paraId="2B678356">
      <w:pPr>
        <w:spacing w:line="360" w:lineRule="auto"/>
        <w:ind w:firstLine="480" w:firstLineChars="200"/>
        <w:jc w:val="left"/>
        <w:rPr>
          <w:rFonts w:hint="eastAsia" w:ascii="宋体" w:hAnsi="宋体"/>
          <w:bCs/>
          <w:color w:val="auto"/>
          <w:sz w:val="24"/>
          <w:highlight w:val="none"/>
          <w:lang w:bidi="en-US"/>
        </w:rPr>
      </w:pPr>
      <w:r>
        <w:rPr>
          <w:rFonts w:hint="eastAsia" w:ascii="宋体" w:hAnsi="宋体"/>
          <w:bCs/>
          <w:color w:val="auto"/>
          <w:sz w:val="24"/>
          <w:highlight w:val="none"/>
          <w:lang w:bidi="en-US"/>
        </w:rPr>
        <w:t>3.构建与国家和省级主流媒体的合作渠道，通过专版、专题宣传，在国家、省级主流媒体上发出浙江声音。</w:t>
      </w:r>
    </w:p>
    <w:p w14:paraId="3D1A1728">
      <w:pPr>
        <w:spacing w:line="360" w:lineRule="auto"/>
        <w:ind w:firstLine="480" w:firstLineChars="200"/>
        <w:jc w:val="left"/>
        <w:rPr>
          <w:rFonts w:ascii="宋体" w:hAnsi="宋体"/>
          <w:bCs/>
          <w:color w:val="auto"/>
          <w:sz w:val="24"/>
          <w:highlight w:val="none"/>
          <w:lang w:bidi="en-US"/>
        </w:rPr>
      </w:pPr>
      <w:r>
        <w:rPr>
          <w:rFonts w:hint="eastAsia" w:ascii="宋体" w:hAnsi="宋体"/>
          <w:bCs/>
          <w:color w:val="auto"/>
          <w:sz w:val="24"/>
          <w:highlight w:val="none"/>
          <w:lang w:bidi="en-US"/>
        </w:rPr>
        <w:t>4.在粤港澳全运会新闻中心搭建演播室，及时、立体、全景式报道浙江参赛情况，做好运动员教练员等的专访。演播室搭建应按赛事主办方及上级有关部门的规定执行，各项相关费用（包括但不限于场地租赁费、硬件器材租赁费、人工费等为完成本项目所需的一切费用）均由</w:t>
      </w:r>
      <w:r>
        <w:rPr>
          <w:rFonts w:hint="eastAsia" w:ascii="宋体" w:hAnsi="宋体"/>
          <w:bCs/>
          <w:color w:val="auto"/>
          <w:sz w:val="24"/>
          <w:highlight w:val="none"/>
          <w:lang w:eastAsia="zh-CN" w:bidi="en-US"/>
        </w:rPr>
        <w:t>乙方</w:t>
      </w:r>
      <w:r>
        <w:rPr>
          <w:rFonts w:hint="eastAsia" w:ascii="宋体" w:hAnsi="宋体"/>
          <w:bCs/>
          <w:color w:val="auto"/>
          <w:sz w:val="24"/>
          <w:highlight w:val="none"/>
          <w:lang w:bidi="en-US"/>
        </w:rPr>
        <w:t>承担。</w:t>
      </w:r>
    </w:p>
    <w:p w14:paraId="35CF4B76">
      <w:pPr>
        <w:spacing w:line="360" w:lineRule="auto"/>
        <w:ind w:firstLine="480" w:firstLineChars="200"/>
        <w:jc w:val="left"/>
        <w:rPr>
          <w:rFonts w:ascii="宋体" w:hAnsi="宋体" w:cs="仿宋_GB2312"/>
          <w:color w:val="auto"/>
          <w:sz w:val="24"/>
          <w:highlight w:val="none"/>
        </w:rPr>
      </w:pPr>
      <w:r>
        <w:rPr>
          <w:rFonts w:hint="eastAsia" w:ascii="宋体" w:hAnsi="宋体" w:cs="仿宋_GB2312"/>
          <w:color w:val="auto"/>
          <w:sz w:val="24"/>
          <w:highlight w:val="none"/>
        </w:rPr>
        <w:t>第二条、本合同期限内乙方需完成</w:t>
      </w:r>
      <w:r>
        <w:rPr>
          <w:rFonts w:hint="eastAsia" w:ascii="宋体" w:hAnsi="宋体" w:cs="仿宋_GB2312"/>
          <w:bCs/>
          <w:color w:val="auto"/>
          <w:sz w:val="24"/>
          <w:highlight w:val="none"/>
        </w:rPr>
        <w:t>服务项目绩效目标</w:t>
      </w:r>
    </w:p>
    <w:p w14:paraId="68387901">
      <w:pPr>
        <w:spacing w:line="360" w:lineRule="auto"/>
        <w:ind w:firstLine="480" w:firstLineChars="200"/>
        <w:jc w:val="left"/>
        <w:rPr>
          <w:rFonts w:hint="eastAsia" w:ascii="宋体" w:hAnsi="宋体"/>
          <w:bCs/>
          <w:color w:val="auto"/>
          <w:sz w:val="24"/>
          <w:highlight w:val="none"/>
          <w:lang w:bidi="en-US"/>
        </w:rPr>
      </w:pPr>
      <w:r>
        <w:rPr>
          <w:rFonts w:hint="eastAsia" w:ascii="宋体" w:hAnsi="宋体"/>
          <w:bCs/>
          <w:color w:val="auto"/>
          <w:sz w:val="24"/>
          <w:highlight w:val="none"/>
          <w:lang w:bidi="en-US"/>
        </w:rPr>
        <w:t>1.对国家、浙江出台的体育有关文件、政策精神进行广泛深入宣传。</w:t>
      </w:r>
    </w:p>
    <w:p w14:paraId="1F47E588">
      <w:pPr>
        <w:spacing w:line="360" w:lineRule="auto"/>
        <w:ind w:firstLine="480" w:firstLineChars="200"/>
        <w:jc w:val="left"/>
        <w:rPr>
          <w:rFonts w:hint="eastAsia" w:ascii="宋体" w:hAnsi="宋体"/>
          <w:bCs/>
          <w:color w:val="auto"/>
          <w:sz w:val="24"/>
          <w:highlight w:val="none"/>
          <w:lang w:bidi="en-US"/>
        </w:rPr>
      </w:pPr>
      <w:r>
        <w:rPr>
          <w:rFonts w:hint="eastAsia" w:ascii="宋体" w:hAnsi="宋体"/>
          <w:bCs/>
          <w:color w:val="auto"/>
          <w:sz w:val="24"/>
          <w:highlight w:val="none"/>
          <w:lang w:bidi="en-US"/>
        </w:rPr>
        <w:t>2.对浙江省备战参赛第十五届全国运动会等相关赛事情况深入全面报道，对浙江举办或承办的其他重大赛事、全民健身开展情况、体育产业发展态势等进行全方位专业报道，为浙江体育事业发展营造良好氛围。</w:t>
      </w:r>
    </w:p>
    <w:p w14:paraId="07A3BC82">
      <w:pPr>
        <w:spacing w:line="360" w:lineRule="auto"/>
        <w:ind w:firstLine="480" w:firstLineChars="200"/>
        <w:jc w:val="left"/>
        <w:rPr>
          <w:rFonts w:hint="eastAsia" w:ascii="宋体" w:hAnsi="宋体"/>
          <w:bCs/>
          <w:color w:val="auto"/>
          <w:sz w:val="24"/>
          <w:highlight w:val="none"/>
          <w:lang w:bidi="en-US"/>
        </w:rPr>
      </w:pPr>
      <w:r>
        <w:rPr>
          <w:rFonts w:hint="eastAsia" w:ascii="宋体" w:hAnsi="宋体"/>
          <w:bCs/>
          <w:color w:val="auto"/>
          <w:sz w:val="24"/>
          <w:highlight w:val="none"/>
          <w:lang w:bidi="en-US"/>
        </w:rPr>
        <w:t>3.制作播放电视新闻节目，注重原创性，使浙江体育形象得到更好展现，新闻主旋律、体育正能量得到更充分传播。</w:t>
      </w:r>
    </w:p>
    <w:p w14:paraId="54AA4096">
      <w:pPr>
        <w:spacing w:line="360" w:lineRule="auto"/>
        <w:ind w:firstLine="480" w:firstLineChars="200"/>
        <w:jc w:val="left"/>
        <w:rPr>
          <w:rFonts w:hint="eastAsia" w:ascii="宋体" w:hAnsi="宋体"/>
          <w:bCs/>
          <w:color w:val="auto"/>
          <w:sz w:val="24"/>
          <w:highlight w:val="none"/>
          <w:lang w:bidi="en-US"/>
        </w:rPr>
      </w:pPr>
      <w:r>
        <w:rPr>
          <w:rFonts w:hint="eastAsia" w:ascii="宋体" w:hAnsi="宋体"/>
          <w:bCs/>
          <w:color w:val="auto"/>
          <w:sz w:val="24"/>
          <w:highlight w:val="none"/>
          <w:lang w:bidi="en-US"/>
        </w:rPr>
        <w:t>4.进一步完善新媒体平台建设，健全栏目架构、丰富内容信息，并以多样互动手段扩大受众面。</w:t>
      </w:r>
    </w:p>
    <w:p w14:paraId="55CA2B0B">
      <w:pPr>
        <w:spacing w:line="360" w:lineRule="auto"/>
        <w:ind w:firstLine="480" w:firstLineChars="200"/>
        <w:jc w:val="left"/>
        <w:rPr>
          <w:rFonts w:ascii="宋体" w:hAnsi="宋体" w:cs="仿宋_GB2312"/>
          <w:color w:val="auto"/>
          <w:sz w:val="24"/>
          <w:highlight w:val="none"/>
        </w:rPr>
      </w:pPr>
      <w:r>
        <w:rPr>
          <w:rFonts w:hint="eastAsia" w:ascii="宋体" w:hAnsi="宋体"/>
          <w:bCs/>
          <w:color w:val="auto"/>
          <w:sz w:val="24"/>
          <w:highlight w:val="none"/>
          <w:lang w:bidi="en-US"/>
        </w:rPr>
        <w:t>5.构建与国家和省级主流媒体合作渠道，借助其平台宣传报道浙江体育，浙江体育改革动态和发展成果，通过国家和省级主流平台的推介与宣传，扩大浙江体育影响力。</w:t>
      </w:r>
    </w:p>
    <w:p w14:paraId="29DD4A49">
      <w:pPr>
        <w:spacing w:line="360" w:lineRule="auto"/>
        <w:ind w:firstLine="480" w:firstLineChars="200"/>
        <w:jc w:val="left"/>
        <w:rPr>
          <w:rFonts w:ascii="宋体" w:hAnsi="宋体" w:cs="仿宋_GB2312"/>
          <w:bCs/>
          <w:color w:val="auto"/>
          <w:sz w:val="24"/>
          <w:highlight w:val="none"/>
        </w:rPr>
      </w:pPr>
      <w:r>
        <w:rPr>
          <w:rFonts w:hint="eastAsia" w:ascii="宋体" w:hAnsi="宋体" w:cs="仿宋_GB2312"/>
          <w:color w:val="auto"/>
          <w:sz w:val="24"/>
          <w:highlight w:val="none"/>
        </w:rPr>
        <w:t>第三条</w:t>
      </w:r>
      <w:r>
        <w:rPr>
          <w:rFonts w:ascii="宋体" w:hAnsi="宋体" w:cs="仿宋_GB2312"/>
          <w:color w:val="auto"/>
          <w:sz w:val="24"/>
          <w:highlight w:val="none"/>
        </w:rPr>
        <w:t>、</w:t>
      </w:r>
      <w:r>
        <w:rPr>
          <w:rFonts w:hint="eastAsia" w:ascii="宋体" w:hAnsi="宋体" w:cs="仿宋_GB2312"/>
          <w:color w:val="auto"/>
          <w:sz w:val="24"/>
          <w:highlight w:val="none"/>
        </w:rPr>
        <w:t>本合同期限内乙方需完成</w:t>
      </w:r>
      <w:r>
        <w:rPr>
          <w:rFonts w:hint="eastAsia" w:ascii="宋体" w:hAnsi="宋体" w:cs="仿宋_GB2312"/>
          <w:bCs/>
          <w:color w:val="auto"/>
          <w:sz w:val="24"/>
          <w:highlight w:val="none"/>
        </w:rPr>
        <w:t>服务项目主要绩效指标</w:t>
      </w:r>
    </w:p>
    <w:p w14:paraId="161D4847">
      <w:pPr>
        <w:snapToGrid w:val="0"/>
        <w:spacing w:line="360" w:lineRule="auto"/>
        <w:ind w:firstLine="480" w:firstLineChars="200"/>
        <w:rPr>
          <w:rFonts w:hint="eastAsia" w:ascii="宋体" w:hAnsi="宋体"/>
          <w:bCs/>
          <w:color w:val="auto"/>
          <w:sz w:val="24"/>
          <w:highlight w:val="none"/>
          <w:lang w:bidi="en-US"/>
        </w:rPr>
      </w:pPr>
      <w:r>
        <w:rPr>
          <w:rFonts w:hint="eastAsia" w:ascii="宋体" w:hAnsi="宋体"/>
          <w:bCs/>
          <w:color w:val="auto"/>
          <w:sz w:val="24"/>
          <w:highlight w:val="none"/>
          <w:lang w:bidi="en-US"/>
        </w:rPr>
        <w:t>具体6项指标，以完成指标标值视为达到业务完成要求。</w:t>
      </w:r>
    </w:p>
    <w:p w14:paraId="7924AA6C">
      <w:pPr>
        <w:snapToGrid w:val="0"/>
        <w:spacing w:line="360" w:lineRule="auto"/>
        <w:ind w:firstLine="480" w:firstLineChars="200"/>
        <w:rPr>
          <w:rFonts w:hint="eastAsia" w:ascii="宋体" w:hAnsi="宋体"/>
          <w:bCs/>
          <w:color w:val="auto"/>
          <w:sz w:val="24"/>
          <w:highlight w:val="none"/>
          <w:lang w:bidi="en-US"/>
        </w:rPr>
      </w:pPr>
      <w:r>
        <w:rPr>
          <w:rFonts w:hint="eastAsia" w:ascii="宋体" w:hAnsi="宋体"/>
          <w:bCs/>
          <w:color w:val="auto"/>
          <w:sz w:val="24"/>
          <w:highlight w:val="none"/>
          <w:lang w:bidi="en-US"/>
        </w:rPr>
        <w:t>1.报纸专刊版面：在报纸平台刊发42个版面，其中重大体育赛事以及2025年第十五届全国运动会备战参赛等内容18个版面；其他体育赛事、体育产业、全民健身等领域的动态资讯和典型事件人物等内容24个版面。建立共同稿库，全运会稿件/图片新闻不少于30篇，重大赛事报道不少于30篇。其他体育赛事、全民健身、体育产业等宣传稿件/图片新闻不少于100篇。</w:t>
      </w:r>
    </w:p>
    <w:p w14:paraId="39198ABC">
      <w:pPr>
        <w:snapToGrid w:val="0"/>
        <w:spacing w:line="360" w:lineRule="auto"/>
        <w:ind w:firstLine="480" w:firstLineChars="200"/>
        <w:rPr>
          <w:rFonts w:hint="eastAsia" w:ascii="宋体" w:hAnsi="宋体"/>
          <w:bCs/>
          <w:color w:val="auto"/>
          <w:sz w:val="24"/>
          <w:highlight w:val="none"/>
          <w:lang w:bidi="en-US"/>
        </w:rPr>
      </w:pPr>
      <w:r>
        <w:rPr>
          <w:rFonts w:hint="eastAsia" w:ascii="宋体" w:hAnsi="宋体"/>
          <w:bCs/>
          <w:color w:val="auto"/>
          <w:sz w:val="24"/>
          <w:highlight w:val="none"/>
          <w:lang w:bidi="en-US"/>
        </w:rPr>
        <w:t>2.电视节目制作播放：制作体育电视新闻及专题节目160期（平均每期不少于2分钟），并在省级</w:t>
      </w:r>
      <w:r>
        <w:rPr>
          <w:rFonts w:hint="eastAsia" w:ascii="宋体" w:hAnsi="宋体"/>
          <w:bCs/>
          <w:color w:val="auto"/>
          <w:sz w:val="24"/>
          <w:highlight w:val="none"/>
          <w:lang w:val="en-US" w:eastAsia="zh-CN" w:bidi="en-US"/>
        </w:rPr>
        <w:t>电视台或国家级电视台</w:t>
      </w:r>
      <w:r>
        <w:rPr>
          <w:rFonts w:hint="eastAsia" w:ascii="宋体" w:hAnsi="宋体"/>
          <w:bCs/>
          <w:color w:val="auto"/>
          <w:sz w:val="24"/>
          <w:highlight w:val="none"/>
          <w:lang w:bidi="en-US"/>
        </w:rPr>
        <w:t>播放。按浙江地区电视观众到达率为400万人次/年，浙江地区节目周边环境观众到达率为900万人次/年。</w:t>
      </w:r>
    </w:p>
    <w:p w14:paraId="68FCE41A">
      <w:pPr>
        <w:snapToGrid w:val="0"/>
        <w:spacing w:line="360" w:lineRule="auto"/>
        <w:ind w:firstLine="480" w:firstLineChars="200"/>
        <w:rPr>
          <w:rFonts w:hint="eastAsia" w:ascii="宋体" w:hAnsi="宋体"/>
          <w:bCs/>
          <w:color w:val="auto"/>
          <w:sz w:val="24"/>
          <w:highlight w:val="none"/>
          <w:lang w:bidi="en-US"/>
        </w:rPr>
      </w:pPr>
      <w:r>
        <w:rPr>
          <w:rFonts w:hint="eastAsia" w:ascii="宋体" w:hAnsi="宋体"/>
          <w:bCs/>
          <w:color w:val="auto"/>
          <w:sz w:val="24"/>
          <w:highlight w:val="none"/>
          <w:lang w:bidi="en-US"/>
        </w:rPr>
        <w:t>3.新媒体平台宣传：有效运用新媒体手段，及时刊发全省体育动态和重大信息（重要报告、重大政策）。在抖音、快手、小红书等短视频平台发布浙江体育短视频不少于100个（每条平均时长约20秒），按照社交平台平均每月播放量设置不少于100万；在新媒体平台对竞技体育领域和全民健身领域进行主题式、全时段的宣传报道，提供不少于600条（篇）融媒体作品，按阅读量指标设置平均每月不少于10万。</w:t>
      </w:r>
    </w:p>
    <w:p w14:paraId="0736716E">
      <w:pPr>
        <w:snapToGrid w:val="0"/>
        <w:spacing w:line="360" w:lineRule="auto"/>
        <w:ind w:firstLine="480" w:firstLineChars="200"/>
        <w:rPr>
          <w:rFonts w:hint="eastAsia" w:ascii="宋体" w:hAnsi="宋体"/>
          <w:bCs/>
          <w:color w:val="auto"/>
          <w:sz w:val="24"/>
          <w:highlight w:val="none"/>
          <w:lang w:bidi="en-US"/>
        </w:rPr>
      </w:pPr>
      <w:r>
        <w:rPr>
          <w:rFonts w:hint="eastAsia" w:ascii="宋体" w:hAnsi="宋体"/>
          <w:bCs/>
          <w:color w:val="auto"/>
          <w:sz w:val="24"/>
          <w:highlight w:val="none"/>
          <w:lang w:bidi="en-US"/>
        </w:rPr>
        <w:t>4.其他主流媒体平台宣传：在国家、省级及以上主流媒体平台宣传浙江体育动态和发展，每年购买不少于4次专题宣传。计划围绕杭州马拉松赛、足球改革与振兴、体教融合、体育产业与消费等在国家与省级媒体进行形象或成就宣传，需采用多种形式进行专题宣传发布，提升绩效。</w:t>
      </w:r>
    </w:p>
    <w:p w14:paraId="368DEF41">
      <w:pPr>
        <w:snapToGrid w:val="0"/>
        <w:spacing w:line="360" w:lineRule="auto"/>
        <w:ind w:firstLine="480" w:firstLineChars="200"/>
        <w:rPr>
          <w:rFonts w:hint="eastAsia" w:ascii="宋体" w:hAnsi="宋体"/>
          <w:bCs/>
          <w:color w:val="auto"/>
          <w:sz w:val="24"/>
          <w:highlight w:val="none"/>
          <w:lang w:bidi="en-US"/>
        </w:rPr>
      </w:pPr>
      <w:r>
        <w:rPr>
          <w:rFonts w:hint="eastAsia" w:ascii="宋体" w:hAnsi="宋体"/>
          <w:bCs/>
          <w:color w:val="auto"/>
          <w:sz w:val="24"/>
          <w:highlight w:val="none"/>
          <w:lang w:bidi="en-US"/>
        </w:rPr>
        <w:t>5.在粤港澳全运会新闻中心搭建演播室，及时、立体、全景式报道浙江参赛情况，做好运动员教练员等的专访。在演播室进行专访不少于20次，平均每个作品转发的（新）媒体平台不少于5个。</w:t>
      </w:r>
    </w:p>
    <w:p w14:paraId="25C5FFFD">
      <w:pPr>
        <w:snapToGrid w:val="0"/>
        <w:spacing w:line="360" w:lineRule="auto"/>
        <w:ind w:firstLine="480" w:firstLineChars="200"/>
        <w:rPr>
          <w:rFonts w:ascii="宋体" w:hAnsi="宋体"/>
          <w:bCs/>
          <w:color w:val="auto"/>
          <w:sz w:val="24"/>
          <w:highlight w:val="none"/>
          <w:lang w:bidi="en-US"/>
        </w:rPr>
      </w:pPr>
      <w:r>
        <w:rPr>
          <w:rFonts w:hint="eastAsia" w:ascii="宋体" w:hAnsi="宋体"/>
          <w:bCs/>
          <w:color w:val="auto"/>
          <w:sz w:val="24"/>
          <w:highlight w:val="none"/>
          <w:lang w:bidi="en-US"/>
        </w:rPr>
        <w:t>6.及时、深入宣传全省体育动态，展示浙江体育形象，传播体育正能量，提升受众满意度，回访调查反响较好，满意度达到90%以上。体育宣传成效有显著提升</w:t>
      </w:r>
    </w:p>
    <w:p w14:paraId="4EBB98A8">
      <w:pPr>
        <w:widowControl/>
        <w:spacing w:line="360" w:lineRule="auto"/>
        <w:ind w:firstLine="480" w:firstLineChars="200"/>
        <w:jc w:val="left"/>
        <w:rPr>
          <w:rFonts w:ascii="宋体" w:hAnsi="宋体" w:cs="宋体"/>
          <w:bCs/>
          <w:color w:val="auto"/>
          <w:sz w:val="24"/>
          <w:highlight w:val="none"/>
        </w:rPr>
      </w:pPr>
      <w:r>
        <w:rPr>
          <w:rFonts w:hint="eastAsia" w:ascii="宋体" w:hAnsi="宋体" w:cs="宋体"/>
          <w:bCs/>
          <w:color w:val="auto"/>
          <w:sz w:val="24"/>
          <w:highlight w:val="none"/>
        </w:rPr>
        <w:t>第四条、项目经费使用原则及支付方式</w:t>
      </w:r>
    </w:p>
    <w:p w14:paraId="61859DF2">
      <w:pPr>
        <w:widowControl/>
        <w:spacing w:line="360" w:lineRule="auto"/>
        <w:ind w:firstLine="480" w:firstLineChars="200"/>
        <w:jc w:val="left"/>
        <w:rPr>
          <w:rFonts w:ascii="宋体" w:hAnsi="宋体" w:cs="宋体"/>
          <w:bCs/>
          <w:color w:val="auto"/>
          <w:sz w:val="24"/>
          <w:highlight w:val="none"/>
        </w:rPr>
      </w:pPr>
      <w:r>
        <w:rPr>
          <w:rFonts w:hint="eastAsia" w:ascii="宋体" w:hAnsi="宋体" w:cs="宋体"/>
          <w:bCs/>
          <w:color w:val="auto"/>
          <w:sz w:val="24"/>
          <w:highlight w:val="none"/>
        </w:rPr>
        <w:t>项目经费确保用于购买服务的相关项目开支。</w:t>
      </w:r>
    </w:p>
    <w:p w14:paraId="7ABE6700">
      <w:pPr>
        <w:widowControl/>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1.合同服务价款总额为：</w:t>
      </w:r>
      <w:r>
        <w:rPr>
          <w:rFonts w:ascii="宋体" w:hAnsi="宋体" w:cs="宋体"/>
          <w:bCs/>
          <w:color w:val="auto"/>
          <w:sz w:val="24"/>
          <w:highlight w:val="none"/>
          <w:u w:val="single"/>
        </w:rPr>
        <w:t xml:space="preserve">       </w:t>
      </w:r>
      <w:r>
        <w:rPr>
          <w:rFonts w:hint="eastAsia" w:ascii="宋体" w:hAnsi="宋体" w:cs="宋体"/>
          <w:bCs/>
          <w:color w:val="auto"/>
          <w:sz w:val="24"/>
          <w:highlight w:val="none"/>
        </w:rPr>
        <w:t>（大写：</w:t>
      </w:r>
      <w:r>
        <w:rPr>
          <w:rFonts w:hint="eastAsia" w:ascii="宋体" w:hAnsi="宋体" w:cs="宋体"/>
          <w:bCs/>
          <w:color w:val="auto"/>
          <w:sz w:val="24"/>
          <w:highlight w:val="none"/>
          <w:u w:val="single"/>
        </w:rPr>
        <w:t xml:space="preserve">  </w:t>
      </w:r>
      <w:r>
        <w:rPr>
          <w:rFonts w:ascii="宋体" w:hAnsi="宋体" w:cs="宋体"/>
          <w:bCs/>
          <w:color w:val="auto"/>
          <w:sz w:val="24"/>
          <w:highlight w:val="none"/>
          <w:u w:val="single"/>
        </w:rPr>
        <w:t xml:space="preserve">   </w:t>
      </w:r>
      <w:r>
        <w:rPr>
          <w:rFonts w:hint="eastAsia" w:ascii="宋体" w:hAnsi="宋体" w:cs="宋体"/>
          <w:bCs/>
          <w:color w:val="auto"/>
          <w:sz w:val="24"/>
          <w:highlight w:val="none"/>
          <w:u w:val="single"/>
        </w:rPr>
        <w:t>元整</w:t>
      </w:r>
      <w:r>
        <w:rPr>
          <w:rFonts w:hint="eastAsia" w:ascii="宋体" w:hAnsi="宋体" w:cs="宋体"/>
          <w:bCs/>
          <w:color w:val="auto"/>
          <w:sz w:val="24"/>
          <w:highlight w:val="none"/>
        </w:rPr>
        <w:t>）。</w:t>
      </w:r>
    </w:p>
    <w:p w14:paraId="5CE378DF">
      <w:pPr>
        <w:widowControl/>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2.分三次支付：</w:t>
      </w:r>
      <w:r>
        <w:rPr>
          <w:rFonts w:hint="eastAsia" w:ascii="宋体" w:hAnsi="宋体" w:cs="仿宋_GB2312"/>
          <w:color w:val="auto"/>
          <w:sz w:val="24"/>
          <w:highlight w:val="none"/>
        </w:rPr>
        <w:t>合同签订</w:t>
      </w:r>
      <w:r>
        <w:rPr>
          <w:rFonts w:ascii="宋体" w:hAnsi="宋体" w:cs="仿宋_GB2312"/>
          <w:color w:val="auto"/>
          <w:sz w:val="24"/>
          <w:highlight w:val="none"/>
        </w:rPr>
        <w:t>之日起7</w:t>
      </w:r>
      <w:r>
        <w:rPr>
          <w:rFonts w:hint="eastAsia" w:ascii="宋体" w:hAnsi="宋体" w:cs="仿宋_GB2312"/>
          <w:color w:val="auto"/>
          <w:sz w:val="24"/>
          <w:highlight w:val="none"/>
        </w:rPr>
        <w:t>个</w:t>
      </w:r>
      <w:r>
        <w:rPr>
          <w:rFonts w:ascii="宋体" w:hAnsi="宋体" w:cs="仿宋_GB2312"/>
          <w:color w:val="auto"/>
          <w:sz w:val="24"/>
          <w:highlight w:val="none"/>
        </w:rPr>
        <w:t>工作日内</w:t>
      </w:r>
      <w:r>
        <w:rPr>
          <w:rFonts w:hint="eastAsia" w:ascii="宋体" w:hAnsi="宋体" w:cs="仿宋_GB2312"/>
          <w:color w:val="auto"/>
          <w:sz w:val="24"/>
          <w:highlight w:val="none"/>
        </w:rPr>
        <w:t>支付本合同总价款的</w:t>
      </w:r>
      <w:r>
        <w:rPr>
          <w:rFonts w:ascii="宋体" w:hAnsi="宋体" w:cs="仿宋_GB2312"/>
          <w:color w:val="auto"/>
          <w:sz w:val="24"/>
          <w:highlight w:val="none"/>
        </w:rPr>
        <w:t>50</w:t>
      </w:r>
      <w:r>
        <w:rPr>
          <w:rFonts w:hint="eastAsia" w:ascii="宋体" w:hAnsi="宋体" w:cs="仿宋_GB2312"/>
          <w:color w:val="auto"/>
          <w:sz w:val="24"/>
          <w:highlight w:val="none"/>
        </w:rPr>
        <w:t>%（金额：</w:t>
      </w:r>
      <w:r>
        <w:rPr>
          <w:rFonts w:ascii="宋体" w:hAnsi="宋体" w:cs="宋体"/>
          <w:bCs/>
          <w:color w:val="auto"/>
          <w:sz w:val="24"/>
          <w:highlight w:val="none"/>
          <w:u w:val="single"/>
        </w:rPr>
        <w:t xml:space="preserve">       </w:t>
      </w:r>
      <w:r>
        <w:rPr>
          <w:rFonts w:hint="eastAsia" w:ascii="宋体" w:hAnsi="宋体" w:cs="仿宋_GB2312"/>
          <w:color w:val="auto"/>
          <w:sz w:val="24"/>
          <w:highlight w:val="none"/>
        </w:rPr>
        <w:t>）；乙方完成70%服务项目内容，经甲方审核通过后支付本合同总价款的40%（金额：</w:t>
      </w:r>
      <w:r>
        <w:rPr>
          <w:rFonts w:ascii="宋体" w:hAnsi="宋体" w:cs="宋体"/>
          <w:bCs/>
          <w:color w:val="auto"/>
          <w:sz w:val="24"/>
          <w:highlight w:val="none"/>
          <w:u w:val="single"/>
        </w:rPr>
        <w:t xml:space="preserve">       </w:t>
      </w:r>
      <w:r>
        <w:rPr>
          <w:rFonts w:hint="eastAsia" w:ascii="宋体" w:hAnsi="宋体" w:cs="仿宋_GB2312"/>
          <w:color w:val="auto"/>
          <w:sz w:val="24"/>
          <w:highlight w:val="none"/>
        </w:rPr>
        <w:t>）；合同履约完成后甲方对购买服务项目完成情况进行审核，审核通过的甲方支付剩余的本合同总价款的10%（金额：</w:t>
      </w:r>
      <w:r>
        <w:rPr>
          <w:rFonts w:ascii="宋体" w:hAnsi="宋体" w:cs="宋体"/>
          <w:bCs/>
          <w:color w:val="auto"/>
          <w:sz w:val="24"/>
          <w:highlight w:val="none"/>
          <w:u w:val="single"/>
        </w:rPr>
        <w:t xml:space="preserve">       </w:t>
      </w:r>
      <w:r>
        <w:rPr>
          <w:rFonts w:hint="eastAsia" w:ascii="宋体" w:hAnsi="宋体" w:cs="仿宋_GB2312"/>
          <w:color w:val="auto"/>
          <w:sz w:val="24"/>
          <w:highlight w:val="none"/>
        </w:rPr>
        <w:t>）。甲方每次付款前乙方需提供相应金额合法的增值税发票，否则甲方有权暂不付款且不构成违约。</w:t>
      </w:r>
    </w:p>
    <w:p w14:paraId="6C5A91CC">
      <w:pPr>
        <w:spacing w:line="360" w:lineRule="auto"/>
        <w:ind w:firstLine="480" w:firstLineChars="200"/>
        <w:jc w:val="left"/>
        <w:rPr>
          <w:rFonts w:ascii="宋体" w:hAnsi="宋体" w:cs="黑体"/>
          <w:color w:val="auto"/>
          <w:sz w:val="24"/>
          <w:highlight w:val="none"/>
        </w:rPr>
      </w:pPr>
      <w:r>
        <w:rPr>
          <w:rFonts w:hint="eastAsia" w:ascii="宋体" w:hAnsi="宋体" w:cs="黑体"/>
          <w:color w:val="auto"/>
          <w:sz w:val="24"/>
          <w:highlight w:val="none"/>
        </w:rPr>
        <w:t>第五条、合同期限与终止</w:t>
      </w:r>
    </w:p>
    <w:p w14:paraId="18EB9973">
      <w:pPr>
        <w:spacing w:line="360" w:lineRule="auto"/>
        <w:ind w:firstLine="480" w:firstLineChars="200"/>
        <w:jc w:val="left"/>
        <w:rPr>
          <w:rFonts w:ascii="宋体" w:hAnsi="宋体" w:cs="仿宋_GB2312"/>
          <w:color w:val="auto"/>
          <w:sz w:val="24"/>
          <w:highlight w:val="none"/>
        </w:rPr>
      </w:pPr>
      <w:r>
        <w:rPr>
          <w:rFonts w:hint="eastAsia" w:ascii="宋体" w:hAnsi="宋体" w:cs="仿宋_GB2312"/>
          <w:color w:val="auto"/>
          <w:sz w:val="24"/>
          <w:highlight w:val="none"/>
        </w:rPr>
        <w:t>一、合同期限</w:t>
      </w:r>
      <w:r>
        <w:rPr>
          <w:rFonts w:ascii="宋体" w:hAnsi="宋体" w:cs="仿宋_GB2312"/>
          <w:color w:val="auto"/>
          <w:sz w:val="24"/>
          <w:highlight w:val="none"/>
        </w:rPr>
        <w:t>：</w:t>
      </w:r>
      <w:r>
        <w:rPr>
          <w:rFonts w:hint="eastAsia" w:ascii="宋体" w:hAnsi="宋体" w:cs="仿宋_GB2312"/>
          <w:color w:val="auto"/>
          <w:sz w:val="24"/>
          <w:highlight w:val="none"/>
        </w:rPr>
        <w:t>合同签订之日起至202</w:t>
      </w:r>
      <w:r>
        <w:rPr>
          <w:rFonts w:hint="eastAsia" w:ascii="宋体" w:hAnsi="宋体" w:cs="仿宋_GB2312"/>
          <w:color w:val="auto"/>
          <w:sz w:val="24"/>
          <w:highlight w:val="none"/>
          <w:lang w:val="en-US" w:eastAsia="zh-CN"/>
        </w:rPr>
        <w:t>5</w:t>
      </w:r>
      <w:r>
        <w:rPr>
          <w:rFonts w:hint="eastAsia" w:ascii="宋体" w:hAnsi="宋体" w:cs="仿宋_GB2312"/>
          <w:color w:val="auto"/>
          <w:sz w:val="24"/>
          <w:highlight w:val="none"/>
        </w:rPr>
        <w:t>年1</w:t>
      </w:r>
      <w:r>
        <w:rPr>
          <w:rFonts w:ascii="宋体" w:hAnsi="宋体" w:cs="仿宋_GB2312"/>
          <w:color w:val="auto"/>
          <w:sz w:val="24"/>
          <w:highlight w:val="none"/>
        </w:rPr>
        <w:t>1</w:t>
      </w:r>
      <w:r>
        <w:rPr>
          <w:rFonts w:hint="eastAsia" w:ascii="宋体" w:hAnsi="宋体" w:cs="仿宋_GB2312"/>
          <w:color w:val="auto"/>
          <w:sz w:val="24"/>
          <w:highlight w:val="none"/>
        </w:rPr>
        <w:t>月3</w:t>
      </w:r>
      <w:r>
        <w:rPr>
          <w:rFonts w:ascii="宋体" w:hAnsi="宋体" w:cs="仿宋_GB2312"/>
          <w:color w:val="auto"/>
          <w:sz w:val="24"/>
          <w:highlight w:val="none"/>
        </w:rPr>
        <w:t>0</w:t>
      </w:r>
      <w:r>
        <w:rPr>
          <w:rFonts w:hint="eastAsia" w:ascii="宋体" w:hAnsi="宋体" w:cs="仿宋_GB2312"/>
          <w:color w:val="auto"/>
          <w:sz w:val="24"/>
          <w:highlight w:val="none"/>
        </w:rPr>
        <w:t>日。</w:t>
      </w:r>
    </w:p>
    <w:p w14:paraId="43371E9F">
      <w:pPr>
        <w:spacing w:line="360" w:lineRule="auto"/>
        <w:ind w:firstLine="480" w:firstLineChars="200"/>
        <w:jc w:val="left"/>
        <w:rPr>
          <w:rFonts w:ascii="宋体" w:hAnsi="宋体" w:cs="仿宋_GB2312"/>
          <w:color w:val="auto"/>
          <w:sz w:val="24"/>
          <w:highlight w:val="none"/>
        </w:rPr>
      </w:pPr>
      <w:r>
        <w:rPr>
          <w:rFonts w:hint="eastAsia" w:ascii="宋体" w:hAnsi="宋体" w:cs="仿宋_GB2312"/>
          <w:color w:val="auto"/>
          <w:sz w:val="24"/>
          <w:highlight w:val="none"/>
        </w:rPr>
        <w:t>二、合同的终止</w:t>
      </w:r>
    </w:p>
    <w:p w14:paraId="2DD5510E">
      <w:pPr>
        <w:spacing w:line="360" w:lineRule="auto"/>
        <w:ind w:firstLine="480" w:firstLineChars="200"/>
        <w:jc w:val="left"/>
        <w:rPr>
          <w:rFonts w:ascii="宋体" w:hAnsi="宋体" w:cs="仿宋_GB2312"/>
          <w:color w:val="auto"/>
          <w:sz w:val="24"/>
          <w:highlight w:val="none"/>
          <w:lang w:eastAsia="ja-JP"/>
        </w:rPr>
      </w:pPr>
      <w:r>
        <w:rPr>
          <w:rFonts w:hint="eastAsia" w:ascii="宋体" w:hAnsi="宋体" w:cs="仿宋_GB2312"/>
          <w:color w:val="auto"/>
          <w:sz w:val="24"/>
          <w:highlight w:val="none"/>
        </w:rPr>
        <w:t>（一）合同期满，双方未续签的。</w:t>
      </w:r>
    </w:p>
    <w:p w14:paraId="4792433A">
      <w:pPr>
        <w:spacing w:line="360" w:lineRule="auto"/>
        <w:ind w:firstLine="480" w:firstLineChars="200"/>
        <w:jc w:val="left"/>
        <w:rPr>
          <w:rFonts w:ascii="宋体" w:hAnsi="宋体" w:cs="仿宋_GB2312"/>
          <w:color w:val="auto"/>
          <w:sz w:val="24"/>
          <w:highlight w:val="none"/>
        </w:rPr>
      </w:pPr>
      <w:r>
        <w:rPr>
          <w:rFonts w:hint="eastAsia" w:ascii="宋体" w:hAnsi="宋体" w:cs="仿宋_GB2312"/>
          <w:color w:val="auto"/>
          <w:sz w:val="24"/>
          <w:highlight w:val="none"/>
        </w:rPr>
        <w:t>（二）其他原因造成合同无法履行的。</w:t>
      </w:r>
    </w:p>
    <w:p w14:paraId="67C47D1B">
      <w:pPr>
        <w:spacing w:line="360" w:lineRule="auto"/>
        <w:ind w:firstLine="480" w:firstLineChars="200"/>
        <w:jc w:val="left"/>
        <w:rPr>
          <w:rFonts w:ascii="宋体" w:hAnsi="宋体" w:cs="黑体"/>
          <w:color w:val="auto"/>
          <w:sz w:val="24"/>
          <w:highlight w:val="none"/>
        </w:rPr>
      </w:pPr>
      <w:r>
        <w:rPr>
          <w:rFonts w:hint="eastAsia" w:ascii="宋体" w:hAnsi="宋体" w:cs="黑体"/>
          <w:color w:val="auto"/>
          <w:sz w:val="24"/>
          <w:highlight w:val="none"/>
        </w:rPr>
        <w:t>第六条、项目绩效评估</w:t>
      </w:r>
    </w:p>
    <w:p w14:paraId="0664875D">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乙方承接服务项目以后，由甲方或甲方委托的有关部门、第三方机构对项目实施情况进行全程跟踪和监督。项目完成后，甲方对项目的工作绩效</w:t>
      </w:r>
      <w:r>
        <w:rPr>
          <w:rFonts w:hint="eastAsia" w:ascii="宋体" w:hAnsi="宋体" w:cs="宋体"/>
          <w:color w:val="auto"/>
          <w:sz w:val="24"/>
          <w:highlight w:val="none"/>
          <w:lang w:eastAsia="ja-JP"/>
        </w:rPr>
        <w:t>、</w:t>
      </w:r>
      <w:r>
        <w:rPr>
          <w:rFonts w:hint="eastAsia" w:ascii="宋体" w:hAnsi="宋体" w:cs="宋体"/>
          <w:color w:val="auto"/>
          <w:sz w:val="24"/>
          <w:highlight w:val="none"/>
        </w:rPr>
        <w:t>服务对象受益情况</w:t>
      </w:r>
      <w:r>
        <w:rPr>
          <w:rFonts w:hint="eastAsia" w:ascii="宋体" w:hAnsi="宋体" w:cs="宋体"/>
          <w:color w:val="auto"/>
          <w:sz w:val="24"/>
          <w:highlight w:val="none"/>
          <w:lang w:eastAsia="ja-JP"/>
        </w:rPr>
        <w:t>、</w:t>
      </w:r>
      <w:r>
        <w:rPr>
          <w:rFonts w:hint="eastAsia" w:ascii="宋体" w:hAnsi="宋体" w:cs="宋体"/>
          <w:color w:val="auto"/>
          <w:sz w:val="24"/>
          <w:highlight w:val="none"/>
        </w:rPr>
        <w:t>公众满足和对资金使用情况进行综合评价确认。</w:t>
      </w:r>
    </w:p>
    <w:p w14:paraId="3E3BA4B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第七条、双方权利和义务</w:t>
      </w:r>
    </w:p>
    <w:p w14:paraId="2FA5F15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一、甲方权利、义务</w:t>
      </w:r>
    </w:p>
    <w:p w14:paraId="11B5801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（一）甲方应当按照政府采购文件确定的事项和谈判结果，与乙方订立书面政府采购合同。</w:t>
      </w:r>
    </w:p>
    <w:p w14:paraId="36AA386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（二）项目为年度内实施，甲方有权利了解掌握项目工作进度及资金运作情况，并对乙方资金的使用情况进行检查。</w:t>
      </w:r>
    </w:p>
    <w:p w14:paraId="0CD42BD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（三）甲方有权委托第三方机构对项目实施情况进行全程监督和评估。</w:t>
      </w:r>
    </w:p>
    <w:p w14:paraId="0BFC80E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（四）在必要时协调乙方在提供服务过程中涉及的政府部门和单位。</w:t>
      </w:r>
    </w:p>
    <w:p w14:paraId="2DD5B6A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二、乙方权利、义务</w:t>
      </w:r>
    </w:p>
    <w:p w14:paraId="1361A9D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（一）乙方可要求甲方按本合同的规定按时足额支付项目经费。</w:t>
      </w:r>
    </w:p>
    <w:p w14:paraId="140CB3C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（二）乙方承接甲方的服务项目的资金，如有溢出部分主要应用于乙方的再发展。</w:t>
      </w:r>
    </w:p>
    <w:p w14:paraId="140E511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（三）乙方在履行合同过程中，应按本合同如实报告项目进展情况，按时、按标准完成项目任务，按照合同条款完成履约后上报相关证明材料。</w:t>
      </w:r>
    </w:p>
    <w:p w14:paraId="4DE8F5C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（四）乙方有义务接受甲方或甲方委托的有关部门、第三方机构对项目实施情况进行全程监督和评估。</w:t>
      </w:r>
    </w:p>
    <w:p w14:paraId="5997F9F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（五）乙方不得将本合同转包和分包。</w:t>
      </w:r>
    </w:p>
    <w:p w14:paraId="07CE59A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（六）乙方应在项目完成后提交完成情况总结报告。</w:t>
      </w:r>
    </w:p>
    <w:p w14:paraId="72F377AB">
      <w:pPr>
        <w:spacing w:line="360" w:lineRule="auto"/>
        <w:ind w:firstLine="480" w:firstLineChars="200"/>
        <w:jc w:val="left"/>
        <w:rPr>
          <w:rFonts w:ascii="宋体" w:hAnsi="宋体" w:cs="黑体"/>
          <w:color w:val="auto"/>
          <w:sz w:val="24"/>
          <w:highlight w:val="none"/>
        </w:rPr>
      </w:pPr>
      <w:r>
        <w:rPr>
          <w:rFonts w:hint="eastAsia" w:ascii="宋体" w:hAnsi="宋体" w:cs="黑体"/>
          <w:color w:val="auto"/>
          <w:sz w:val="24"/>
          <w:highlight w:val="none"/>
        </w:rPr>
        <w:t>第八条、本合同在履行过程中发生争议，由甲</w:t>
      </w:r>
      <w:r>
        <w:rPr>
          <w:rFonts w:hint="eastAsia" w:ascii="宋体" w:hAnsi="宋体" w:cs="黑体"/>
          <w:color w:val="auto"/>
          <w:sz w:val="24"/>
          <w:highlight w:val="none"/>
          <w:lang w:eastAsia="ja-JP"/>
        </w:rPr>
        <w:t>、</w:t>
      </w:r>
      <w:r>
        <w:rPr>
          <w:rFonts w:hint="eastAsia" w:ascii="宋体" w:hAnsi="宋体" w:cs="黑体"/>
          <w:color w:val="auto"/>
          <w:sz w:val="24"/>
          <w:highlight w:val="none"/>
        </w:rPr>
        <w:t>乙方协商解决。协商不成的，由甲方所在地人民法院管辖。</w:t>
      </w:r>
    </w:p>
    <w:p w14:paraId="299B72D0">
      <w:pPr>
        <w:spacing w:line="360" w:lineRule="auto"/>
        <w:ind w:firstLine="480" w:firstLineChars="200"/>
        <w:jc w:val="left"/>
        <w:rPr>
          <w:rFonts w:ascii="宋体" w:hAnsi="宋体" w:cs="黑体"/>
          <w:color w:val="auto"/>
          <w:sz w:val="24"/>
          <w:highlight w:val="none"/>
        </w:rPr>
      </w:pPr>
      <w:r>
        <w:rPr>
          <w:rFonts w:hint="eastAsia" w:ascii="宋体" w:hAnsi="宋体" w:cs="黑体"/>
          <w:color w:val="auto"/>
          <w:sz w:val="24"/>
          <w:highlight w:val="none"/>
        </w:rPr>
        <w:t>第九条、本协议一式五份，甲方</w:t>
      </w:r>
      <w:r>
        <w:rPr>
          <w:rFonts w:hint="eastAsia" w:ascii="宋体" w:hAnsi="宋体" w:cs="黑体"/>
          <w:color w:val="auto"/>
          <w:sz w:val="24"/>
          <w:highlight w:val="none"/>
          <w:lang w:eastAsia="ja-JP"/>
        </w:rPr>
        <w:t>、</w:t>
      </w:r>
      <w:r>
        <w:rPr>
          <w:rFonts w:hint="eastAsia" w:ascii="宋体" w:hAnsi="宋体" w:cs="黑体"/>
          <w:color w:val="auto"/>
          <w:sz w:val="24"/>
          <w:highlight w:val="none"/>
        </w:rPr>
        <w:t>乙方各执二份，招标</w:t>
      </w:r>
      <w:r>
        <w:rPr>
          <w:rFonts w:ascii="宋体" w:hAnsi="宋体" w:cs="黑体"/>
          <w:color w:val="auto"/>
          <w:sz w:val="24"/>
          <w:highlight w:val="none"/>
        </w:rPr>
        <w:t>代理机构一份，</w:t>
      </w:r>
      <w:r>
        <w:rPr>
          <w:rFonts w:hint="eastAsia" w:ascii="宋体" w:hAnsi="宋体" w:cs="黑体"/>
          <w:color w:val="auto"/>
          <w:sz w:val="24"/>
          <w:highlight w:val="none"/>
        </w:rPr>
        <w:t>并报送省财政厅备案。本协议经甲</w:t>
      </w:r>
      <w:r>
        <w:rPr>
          <w:rFonts w:hint="eastAsia" w:ascii="宋体" w:hAnsi="宋体" w:cs="黑体"/>
          <w:color w:val="auto"/>
          <w:sz w:val="24"/>
          <w:highlight w:val="none"/>
          <w:lang w:eastAsia="ja-JP"/>
        </w:rPr>
        <w:t>、</w:t>
      </w:r>
      <w:r>
        <w:rPr>
          <w:rFonts w:hint="eastAsia" w:ascii="宋体" w:hAnsi="宋体" w:cs="黑体"/>
          <w:color w:val="auto"/>
          <w:sz w:val="24"/>
          <w:highlight w:val="none"/>
        </w:rPr>
        <w:t>乙方法定代表人签字并加盖公章之日起生效。</w:t>
      </w:r>
    </w:p>
    <w:p w14:paraId="291C39D5">
      <w:pPr>
        <w:spacing w:line="360" w:lineRule="auto"/>
        <w:ind w:firstLine="480" w:firstLineChars="200"/>
        <w:jc w:val="left"/>
        <w:rPr>
          <w:rFonts w:ascii="宋体" w:hAnsi="宋体" w:cs="黑体"/>
          <w:color w:val="auto"/>
          <w:sz w:val="24"/>
          <w:highlight w:val="none"/>
        </w:rPr>
      </w:pPr>
      <w:r>
        <w:rPr>
          <w:rFonts w:hint="eastAsia" w:ascii="宋体" w:hAnsi="宋体" w:cs="黑体"/>
          <w:color w:val="auto"/>
          <w:sz w:val="24"/>
          <w:highlight w:val="none"/>
        </w:rPr>
        <w:t>（以下</w:t>
      </w:r>
      <w:r>
        <w:rPr>
          <w:rFonts w:ascii="宋体" w:hAnsi="宋体" w:cs="黑体"/>
          <w:color w:val="auto"/>
          <w:sz w:val="24"/>
          <w:highlight w:val="none"/>
        </w:rPr>
        <w:t>无正文</w:t>
      </w:r>
      <w:r>
        <w:rPr>
          <w:rFonts w:hint="eastAsia" w:ascii="宋体" w:hAnsi="宋体" w:cs="黑体"/>
          <w:color w:val="auto"/>
          <w:sz w:val="24"/>
          <w:highlight w:val="none"/>
        </w:rPr>
        <w:t>）</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92"/>
        <w:gridCol w:w="4314"/>
      </w:tblGrid>
      <w:tr w14:paraId="115A9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692" w:type="dxa"/>
            <w:tcBorders>
              <w:top w:val="single" w:color="auto" w:sz="4" w:space="0"/>
              <w:left w:val="single" w:color="auto" w:sz="4" w:space="0"/>
              <w:bottom w:val="single" w:color="auto" w:sz="4" w:space="0"/>
              <w:right w:val="single" w:color="auto" w:sz="4" w:space="0"/>
            </w:tcBorders>
            <w:vAlign w:val="center"/>
          </w:tcPr>
          <w:p w14:paraId="0AD0C734">
            <w:pPr>
              <w:snapToGrid w:val="0"/>
              <w:spacing w:line="360" w:lineRule="auto"/>
              <w:rPr>
                <w:rFonts w:ascii="宋体" w:hAnsi="宋体"/>
                <w:color w:val="auto"/>
                <w:spacing w:val="-6"/>
                <w:sz w:val="24"/>
                <w:highlight w:val="none"/>
              </w:rPr>
            </w:pPr>
            <w:r>
              <w:rPr>
                <w:rFonts w:ascii="宋体" w:hAnsi="宋体"/>
                <w:color w:val="auto"/>
                <w:sz w:val="24"/>
                <w:highlight w:val="none"/>
                <w:lang w:bidi="en-US"/>
              </w:rPr>
              <w:br w:type="page"/>
            </w:r>
            <w:r>
              <w:rPr>
                <w:rFonts w:ascii="宋体" w:hAnsi="宋体"/>
                <w:color w:val="auto"/>
                <w:spacing w:val="-6"/>
                <w:sz w:val="24"/>
                <w:highlight w:val="none"/>
              </w:rPr>
              <w:t>甲方（需方）：（公章）</w:t>
            </w:r>
          </w:p>
        </w:tc>
        <w:tc>
          <w:tcPr>
            <w:tcW w:w="4314" w:type="dxa"/>
            <w:tcBorders>
              <w:top w:val="single" w:color="auto" w:sz="4" w:space="0"/>
              <w:left w:val="single" w:color="auto" w:sz="4" w:space="0"/>
              <w:bottom w:val="single" w:color="auto" w:sz="4" w:space="0"/>
              <w:right w:val="single" w:color="auto" w:sz="4" w:space="0"/>
            </w:tcBorders>
            <w:vAlign w:val="center"/>
          </w:tcPr>
          <w:p w14:paraId="59D4F9C7">
            <w:pPr>
              <w:snapToGrid w:val="0"/>
              <w:spacing w:line="360" w:lineRule="auto"/>
              <w:rPr>
                <w:rFonts w:ascii="宋体" w:hAnsi="宋体"/>
                <w:color w:val="auto"/>
                <w:spacing w:val="-6"/>
                <w:sz w:val="24"/>
                <w:highlight w:val="none"/>
              </w:rPr>
            </w:pPr>
            <w:r>
              <w:rPr>
                <w:rFonts w:ascii="宋体" w:hAnsi="宋体"/>
                <w:color w:val="auto"/>
                <w:spacing w:val="-6"/>
                <w:sz w:val="24"/>
                <w:highlight w:val="none"/>
              </w:rPr>
              <w:t>乙方（供方）：（公章）</w:t>
            </w:r>
          </w:p>
        </w:tc>
      </w:tr>
      <w:tr w14:paraId="7007E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692" w:type="dxa"/>
            <w:tcBorders>
              <w:top w:val="single" w:color="auto" w:sz="4" w:space="0"/>
              <w:left w:val="single" w:color="auto" w:sz="4" w:space="0"/>
              <w:bottom w:val="single" w:color="auto" w:sz="4" w:space="0"/>
              <w:right w:val="single" w:color="auto" w:sz="4" w:space="0"/>
            </w:tcBorders>
            <w:vAlign w:val="center"/>
          </w:tcPr>
          <w:p w14:paraId="1B46D257">
            <w:pPr>
              <w:snapToGrid w:val="0"/>
              <w:spacing w:line="360" w:lineRule="auto"/>
              <w:rPr>
                <w:rFonts w:ascii="宋体" w:hAnsi="宋体"/>
                <w:color w:val="auto"/>
                <w:spacing w:val="-6"/>
                <w:sz w:val="24"/>
                <w:highlight w:val="none"/>
              </w:rPr>
            </w:pPr>
            <w:r>
              <w:rPr>
                <w:rFonts w:ascii="宋体" w:hAnsi="宋体"/>
                <w:color w:val="auto"/>
                <w:spacing w:val="-6"/>
                <w:sz w:val="24"/>
                <w:highlight w:val="none"/>
              </w:rPr>
              <w:t>甲方法定代表人或受委托人（签字）：</w:t>
            </w:r>
          </w:p>
        </w:tc>
        <w:tc>
          <w:tcPr>
            <w:tcW w:w="4314" w:type="dxa"/>
            <w:tcBorders>
              <w:top w:val="single" w:color="auto" w:sz="4" w:space="0"/>
              <w:left w:val="single" w:color="auto" w:sz="4" w:space="0"/>
              <w:bottom w:val="single" w:color="auto" w:sz="4" w:space="0"/>
              <w:right w:val="single" w:color="auto" w:sz="4" w:space="0"/>
            </w:tcBorders>
            <w:vAlign w:val="center"/>
          </w:tcPr>
          <w:p w14:paraId="4A4829A3">
            <w:pPr>
              <w:snapToGrid w:val="0"/>
              <w:spacing w:line="360" w:lineRule="auto"/>
              <w:rPr>
                <w:rFonts w:ascii="宋体" w:hAnsi="宋体"/>
                <w:color w:val="auto"/>
                <w:spacing w:val="-6"/>
                <w:sz w:val="24"/>
                <w:highlight w:val="none"/>
              </w:rPr>
            </w:pPr>
            <w:r>
              <w:rPr>
                <w:rFonts w:ascii="宋体" w:hAnsi="宋体"/>
                <w:color w:val="auto"/>
                <w:spacing w:val="-6"/>
                <w:sz w:val="24"/>
                <w:highlight w:val="none"/>
              </w:rPr>
              <w:t>乙方法定代表人或受委托人（签字）：</w:t>
            </w:r>
          </w:p>
        </w:tc>
      </w:tr>
      <w:tr w14:paraId="76DAF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692" w:type="dxa"/>
            <w:tcBorders>
              <w:top w:val="single" w:color="auto" w:sz="4" w:space="0"/>
              <w:left w:val="single" w:color="auto" w:sz="4" w:space="0"/>
              <w:bottom w:val="single" w:color="auto" w:sz="4" w:space="0"/>
              <w:right w:val="single" w:color="auto" w:sz="4" w:space="0"/>
            </w:tcBorders>
            <w:vAlign w:val="center"/>
          </w:tcPr>
          <w:p w14:paraId="70264A0A">
            <w:pPr>
              <w:snapToGrid w:val="0"/>
              <w:spacing w:line="360" w:lineRule="auto"/>
              <w:rPr>
                <w:rFonts w:ascii="宋体" w:hAnsi="宋体"/>
                <w:color w:val="auto"/>
                <w:spacing w:val="-6"/>
                <w:sz w:val="24"/>
                <w:highlight w:val="none"/>
              </w:rPr>
            </w:pPr>
            <w:r>
              <w:rPr>
                <w:rFonts w:ascii="宋体" w:hAnsi="宋体"/>
                <w:color w:val="auto"/>
                <w:spacing w:val="-6"/>
                <w:sz w:val="24"/>
                <w:highlight w:val="none"/>
              </w:rPr>
              <w:t xml:space="preserve">地址： </w:t>
            </w:r>
          </w:p>
        </w:tc>
        <w:tc>
          <w:tcPr>
            <w:tcW w:w="4314" w:type="dxa"/>
            <w:tcBorders>
              <w:top w:val="single" w:color="auto" w:sz="4" w:space="0"/>
              <w:left w:val="single" w:color="auto" w:sz="4" w:space="0"/>
              <w:bottom w:val="single" w:color="auto" w:sz="4" w:space="0"/>
              <w:right w:val="single" w:color="auto" w:sz="4" w:space="0"/>
            </w:tcBorders>
            <w:vAlign w:val="center"/>
          </w:tcPr>
          <w:p w14:paraId="39681DEB">
            <w:pPr>
              <w:spacing w:line="360" w:lineRule="auto"/>
              <w:rPr>
                <w:rFonts w:ascii="宋体" w:hAnsi="宋体"/>
                <w:color w:val="auto"/>
                <w:spacing w:val="-6"/>
                <w:sz w:val="24"/>
                <w:highlight w:val="none"/>
              </w:rPr>
            </w:pPr>
            <w:r>
              <w:rPr>
                <w:rFonts w:hint="eastAsia" w:ascii="宋体" w:hAnsi="宋体"/>
                <w:color w:val="auto"/>
                <w:spacing w:val="-6"/>
                <w:sz w:val="24"/>
                <w:highlight w:val="none"/>
              </w:rPr>
              <w:t xml:space="preserve">地址： </w:t>
            </w:r>
          </w:p>
        </w:tc>
      </w:tr>
      <w:tr w14:paraId="5E871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692" w:type="dxa"/>
            <w:tcBorders>
              <w:top w:val="single" w:color="auto" w:sz="4" w:space="0"/>
              <w:left w:val="single" w:color="auto" w:sz="4" w:space="0"/>
              <w:bottom w:val="single" w:color="auto" w:sz="4" w:space="0"/>
              <w:right w:val="single" w:color="auto" w:sz="4" w:space="0"/>
            </w:tcBorders>
            <w:vAlign w:val="center"/>
          </w:tcPr>
          <w:p w14:paraId="170B0723">
            <w:pPr>
              <w:snapToGrid w:val="0"/>
              <w:spacing w:line="360" w:lineRule="auto"/>
              <w:rPr>
                <w:rFonts w:ascii="宋体" w:hAnsi="宋体"/>
                <w:color w:val="auto"/>
                <w:spacing w:val="-6"/>
                <w:sz w:val="24"/>
                <w:highlight w:val="none"/>
              </w:rPr>
            </w:pPr>
            <w:r>
              <w:rPr>
                <w:rFonts w:ascii="宋体" w:hAnsi="宋体"/>
                <w:color w:val="auto"/>
                <w:spacing w:val="-6"/>
                <w:sz w:val="24"/>
                <w:highlight w:val="none"/>
              </w:rPr>
              <w:t xml:space="preserve">邮编： </w:t>
            </w:r>
          </w:p>
        </w:tc>
        <w:tc>
          <w:tcPr>
            <w:tcW w:w="4314" w:type="dxa"/>
            <w:tcBorders>
              <w:top w:val="single" w:color="auto" w:sz="4" w:space="0"/>
              <w:left w:val="single" w:color="auto" w:sz="4" w:space="0"/>
              <w:bottom w:val="single" w:color="auto" w:sz="4" w:space="0"/>
              <w:right w:val="single" w:color="auto" w:sz="4" w:space="0"/>
            </w:tcBorders>
            <w:vAlign w:val="center"/>
          </w:tcPr>
          <w:p w14:paraId="759F0BB4">
            <w:pPr>
              <w:spacing w:line="360" w:lineRule="auto"/>
              <w:rPr>
                <w:rFonts w:ascii="宋体" w:hAnsi="宋体"/>
                <w:color w:val="auto"/>
                <w:spacing w:val="-6"/>
                <w:sz w:val="24"/>
                <w:highlight w:val="none"/>
              </w:rPr>
            </w:pPr>
            <w:r>
              <w:rPr>
                <w:rFonts w:hint="eastAsia" w:ascii="宋体" w:hAnsi="宋体"/>
                <w:color w:val="auto"/>
                <w:spacing w:val="-6"/>
                <w:sz w:val="24"/>
                <w:highlight w:val="none"/>
              </w:rPr>
              <w:t>邮编：</w:t>
            </w:r>
          </w:p>
        </w:tc>
      </w:tr>
      <w:tr w14:paraId="63C65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692" w:type="dxa"/>
            <w:tcBorders>
              <w:top w:val="single" w:color="auto" w:sz="4" w:space="0"/>
              <w:left w:val="single" w:color="auto" w:sz="4" w:space="0"/>
              <w:bottom w:val="single" w:color="auto" w:sz="4" w:space="0"/>
              <w:right w:val="single" w:color="auto" w:sz="4" w:space="0"/>
            </w:tcBorders>
            <w:vAlign w:val="center"/>
          </w:tcPr>
          <w:p w14:paraId="40416A73">
            <w:pPr>
              <w:snapToGrid w:val="0"/>
              <w:spacing w:line="360" w:lineRule="auto"/>
              <w:rPr>
                <w:rFonts w:ascii="宋体" w:hAnsi="宋体"/>
                <w:color w:val="auto"/>
                <w:spacing w:val="-6"/>
                <w:sz w:val="24"/>
                <w:highlight w:val="none"/>
              </w:rPr>
            </w:pPr>
            <w:r>
              <w:rPr>
                <w:rFonts w:ascii="宋体" w:hAnsi="宋体"/>
                <w:color w:val="auto"/>
                <w:spacing w:val="-6"/>
                <w:sz w:val="24"/>
                <w:highlight w:val="none"/>
              </w:rPr>
              <w:t xml:space="preserve">电话： </w:t>
            </w:r>
          </w:p>
        </w:tc>
        <w:tc>
          <w:tcPr>
            <w:tcW w:w="4314" w:type="dxa"/>
            <w:tcBorders>
              <w:top w:val="single" w:color="auto" w:sz="4" w:space="0"/>
              <w:left w:val="single" w:color="auto" w:sz="4" w:space="0"/>
              <w:bottom w:val="single" w:color="auto" w:sz="4" w:space="0"/>
              <w:right w:val="single" w:color="auto" w:sz="4" w:space="0"/>
            </w:tcBorders>
            <w:vAlign w:val="center"/>
          </w:tcPr>
          <w:p w14:paraId="2823A95A">
            <w:pPr>
              <w:spacing w:line="360" w:lineRule="auto"/>
              <w:rPr>
                <w:rFonts w:ascii="宋体" w:hAnsi="宋体"/>
                <w:color w:val="auto"/>
                <w:spacing w:val="-6"/>
                <w:sz w:val="24"/>
                <w:highlight w:val="none"/>
              </w:rPr>
            </w:pPr>
            <w:r>
              <w:rPr>
                <w:rFonts w:hint="eastAsia" w:ascii="宋体" w:hAnsi="宋体"/>
                <w:color w:val="auto"/>
                <w:spacing w:val="-6"/>
                <w:sz w:val="24"/>
                <w:highlight w:val="none"/>
              </w:rPr>
              <w:t>电话：</w:t>
            </w:r>
          </w:p>
        </w:tc>
      </w:tr>
      <w:tr w14:paraId="4A36D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692" w:type="dxa"/>
            <w:tcBorders>
              <w:top w:val="single" w:color="auto" w:sz="4" w:space="0"/>
              <w:left w:val="single" w:color="auto" w:sz="4" w:space="0"/>
              <w:bottom w:val="single" w:color="auto" w:sz="4" w:space="0"/>
              <w:right w:val="single" w:color="auto" w:sz="4" w:space="0"/>
            </w:tcBorders>
            <w:vAlign w:val="center"/>
          </w:tcPr>
          <w:p w14:paraId="6A8FD46A">
            <w:pPr>
              <w:snapToGrid w:val="0"/>
              <w:spacing w:line="360" w:lineRule="auto"/>
              <w:rPr>
                <w:rFonts w:ascii="宋体" w:hAnsi="宋体"/>
                <w:color w:val="auto"/>
                <w:spacing w:val="-6"/>
                <w:sz w:val="24"/>
                <w:highlight w:val="none"/>
              </w:rPr>
            </w:pPr>
            <w:r>
              <w:rPr>
                <w:rFonts w:ascii="宋体" w:hAnsi="宋体"/>
                <w:color w:val="auto"/>
                <w:spacing w:val="-6"/>
                <w:sz w:val="24"/>
                <w:highlight w:val="none"/>
              </w:rPr>
              <w:t xml:space="preserve">传真： </w:t>
            </w:r>
          </w:p>
        </w:tc>
        <w:tc>
          <w:tcPr>
            <w:tcW w:w="4314" w:type="dxa"/>
            <w:tcBorders>
              <w:top w:val="single" w:color="auto" w:sz="4" w:space="0"/>
              <w:left w:val="single" w:color="auto" w:sz="4" w:space="0"/>
              <w:bottom w:val="single" w:color="auto" w:sz="4" w:space="0"/>
              <w:right w:val="single" w:color="auto" w:sz="4" w:space="0"/>
            </w:tcBorders>
            <w:vAlign w:val="center"/>
          </w:tcPr>
          <w:p w14:paraId="09FF0730">
            <w:pPr>
              <w:spacing w:line="360" w:lineRule="auto"/>
              <w:rPr>
                <w:rFonts w:ascii="宋体" w:hAnsi="宋体"/>
                <w:color w:val="auto"/>
                <w:spacing w:val="-6"/>
                <w:sz w:val="24"/>
                <w:highlight w:val="none"/>
              </w:rPr>
            </w:pPr>
            <w:r>
              <w:rPr>
                <w:rFonts w:hint="eastAsia" w:ascii="宋体" w:hAnsi="宋体"/>
                <w:color w:val="auto"/>
                <w:spacing w:val="-6"/>
                <w:sz w:val="24"/>
                <w:highlight w:val="none"/>
              </w:rPr>
              <w:t>传真：</w:t>
            </w:r>
          </w:p>
        </w:tc>
      </w:tr>
      <w:tr w14:paraId="63725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692" w:type="dxa"/>
            <w:tcBorders>
              <w:top w:val="single" w:color="auto" w:sz="4" w:space="0"/>
              <w:left w:val="single" w:color="auto" w:sz="4" w:space="0"/>
              <w:bottom w:val="single" w:color="auto" w:sz="4" w:space="0"/>
              <w:right w:val="single" w:color="auto" w:sz="4" w:space="0"/>
            </w:tcBorders>
            <w:vAlign w:val="center"/>
          </w:tcPr>
          <w:p w14:paraId="4E4E2C4F">
            <w:pPr>
              <w:snapToGrid w:val="0"/>
              <w:spacing w:line="360" w:lineRule="auto"/>
              <w:rPr>
                <w:rFonts w:ascii="宋体" w:hAnsi="宋体"/>
                <w:color w:val="auto"/>
                <w:spacing w:val="-6"/>
                <w:sz w:val="24"/>
                <w:highlight w:val="none"/>
              </w:rPr>
            </w:pPr>
            <w:r>
              <w:rPr>
                <w:rFonts w:ascii="宋体" w:hAnsi="宋体"/>
                <w:color w:val="auto"/>
                <w:spacing w:val="-6"/>
                <w:sz w:val="24"/>
                <w:highlight w:val="none"/>
              </w:rPr>
              <w:t xml:space="preserve">开户银行： </w:t>
            </w:r>
          </w:p>
        </w:tc>
        <w:tc>
          <w:tcPr>
            <w:tcW w:w="4314" w:type="dxa"/>
            <w:tcBorders>
              <w:top w:val="single" w:color="auto" w:sz="4" w:space="0"/>
              <w:left w:val="single" w:color="auto" w:sz="4" w:space="0"/>
              <w:bottom w:val="single" w:color="auto" w:sz="4" w:space="0"/>
              <w:right w:val="single" w:color="auto" w:sz="4" w:space="0"/>
            </w:tcBorders>
            <w:vAlign w:val="center"/>
          </w:tcPr>
          <w:p w14:paraId="27969EEA">
            <w:pPr>
              <w:spacing w:line="360" w:lineRule="auto"/>
              <w:rPr>
                <w:rFonts w:ascii="宋体" w:hAnsi="宋体"/>
                <w:color w:val="auto"/>
                <w:sz w:val="24"/>
                <w:highlight w:val="none"/>
              </w:rPr>
            </w:pPr>
            <w:r>
              <w:rPr>
                <w:rFonts w:hint="eastAsia" w:ascii="宋体" w:hAnsi="宋体"/>
                <w:color w:val="auto"/>
                <w:spacing w:val="-6"/>
                <w:sz w:val="24"/>
                <w:highlight w:val="none"/>
              </w:rPr>
              <w:t>开户银行：</w:t>
            </w:r>
            <w:r>
              <w:rPr>
                <w:rFonts w:hint="eastAsia" w:ascii="宋体" w:hAnsi="宋体"/>
                <w:color w:val="auto"/>
                <w:sz w:val="24"/>
                <w:highlight w:val="none"/>
              </w:rPr>
              <w:t xml:space="preserve"> </w:t>
            </w:r>
          </w:p>
        </w:tc>
      </w:tr>
      <w:tr w14:paraId="17AFF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692" w:type="dxa"/>
            <w:tcBorders>
              <w:top w:val="single" w:color="auto" w:sz="4" w:space="0"/>
              <w:left w:val="single" w:color="auto" w:sz="4" w:space="0"/>
              <w:bottom w:val="single" w:color="auto" w:sz="4" w:space="0"/>
              <w:right w:val="single" w:color="auto" w:sz="4" w:space="0"/>
            </w:tcBorders>
            <w:vAlign w:val="center"/>
          </w:tcPr>
          <w:p w14:paraId="764F9EBB">
            <w:pPr>
              <w:snapToGrid w:val="0"/>
              <w:spacing w:line="360" w:lineRule="auto"/>
              <w:rPr>
                <w:rFonts w:ascii="宋体" w:hAnsi="宋体"/>
                <w:color w:val="auto"/>
                <w:spacing w:val="-6"/>
                <w:sz w:val="24"/>
                <w:highlight w:val="none"/>
              </w:rPr>
            </w:pPr>
            <w:r>
              <w:rPr>
                <w:rFonts w:hint="eastAsia" w:ascii="宋体" w:hAnsi="宋体"/>
                <w:color w:val="auto"/>
                <w:spacing w:val="-6"/>
                <w:sz w:val="24"/>
                <w:highlight w:val="none"/>
                <w:lang w:eastAsia="zh-CN"/>
              </w:rPr>
              <w:t>账号</w:t>
            </w:r>
            <w:r>
              <w:rPr>
                <w:rFonts w:ascii="宋体" w:hAnsi="宋体"/>
                <w:color w:val="auto"/>
                <w:spacing w:val="-6"/>
                <w:sz w:val="24"/>
                <w:highlight w:val="none"/>
              </w:rPr>
              <w:t>：</w:t>
            </w:r>
          </w:p>
        </w:tc>
        <w:tc>
          <w:tcPr>
            <w:tcW w:w="4314" w:type="dxa"/>
            <w:tcBorders>
              <w:top w:val="single" w:color="auto" w:sz="4" w:space="0"/>
              <w:left w:val="single" w:color="auto" w:sz="4" w:space="0"/>
              <w:bottom w:val="single" w:color="auto" w:sz="4" w:space="0"/>
              <w:right w:val="single" w:color="auto" w:sz="4" w:space="0"/>
            </w:tcBorders>
            <w:vAlign w:val="center"/>
          </w:tcPr>
          <w:p w14:paraId="366B1E62">
            <w:pPr>
              <w:spacing w:line="360" w:lineRule="auto"/>
              <w:rPr>
                <w:rFonts w:ascii="宋体" w:hAnsi="宋体"/>
                <w:color w:val="auto"/>
                <w:sz w:val="24"/>
                <w:highlight w:val="none"/>
              </w:rPr>
            </w:pPr>
            <w:r>
              <w:rPr>
                <w:rFonts w:hint="eastAsia" w:ascii="宋体" w:hAnsi="宋体"/>
                <w:color w:val="auto"/>
                <w:spacing w:val="-6"/>
                <w:sz w:val="24"/>
                <w:highlight w:val="none"/>
                <w:lang w:eastAsia="zh-CN"/>
              </w:rPr>
              <w:t>账号</w:t>
            </w:r>
            <w:r>
              <w:rPr>
                <w:rFonts w:hint="eastAsia" w:ascii="宋体" w:hAnsi="宋体"/>
                <w:color w:val="auto"/>
                <w:spacing w:val="-6"/>
                <w:sz w:val="24"/>
                <w:highlight w:val="none"/>
              </w:rPr>
              <w:t>：</w:t>
            </w:r>
          </w:p>
        </w:tc>
      </w:tr>
      <w:tr w14:paraId="11BAE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692" w:type="dxa"/>
            <w:tcBorders>
              <w:top w:val="single" w:color="auto" w:sz="4" w:space="0"/>
              <w:left w:val="single" w:color="auto" w:sz="4" w:space="0"/>
              <w:bottom w:val="single" w:color="auto" w:sz="4" w:space="0"/>
              <w:right w:val="single" w:color="auto" w:sz="4" w:space="0"/>
            </w:tcBorders>
            <w:vAlign w:val="center"/>
          </w:tcPr>
          <w:p w14:paraId="4FEE2D99">
            <w:pPr>
              <w:snapToGrid w:val="0"/>
              <w:spacing w:line="360" w:lineRule="auto"/>
              <w:rPr>
                <w:rFonts w:ascii="宋体" w:hAnsi="宋体"/>
                <w:color w:val="auto"/>
                <w:spacing w:val="-6"/>
                <w:sz w:val="24"/>
                <w:highlight w:val="none"/>
              </w:rPr>
            </w:pPr>
            <w:r>
              <w:rPr>
                <w:rFonts w:ascii="宋体" w:hAnsi="宋体"/>
                <w:color w:val="auto"/>
                <w:spacing w:val="-6"/>
                <w:sz w:val="24"/>
                <w:highlight w:val="none"/>
              </w:rPr>
              <w:t>签字日期：      年  月  日</w:t>
            </w:r>
          </w:p>
        </w:tc>
        <w:tc>
          <w:tcPr>
            <w:tcW w:w="4314" w:type="dxa"/>
            <w:tcBorders>
              <w:top w:val="single" w:color="auto" w:sz="4" w:space="0"/>
              <w:left w:val="single" w:color="auto" w:sz="4" w:space="0"/>
              <w:bottom w:val="single" w:color="auto" w:sz="4" w:space="0"/>
              <w:right w:val="single" w:color="auto" w:sz="4" w:space="0"/>
            </w:tcBorders>
            <w:vAlign w:val="center"/>
          </w:tcPr>
          <w:p w14:paraId="1BC7AB02">
            <w:pPr>
              <w:snapToGrid w:val="0"/>
              <w:spacing w:line="360" w:lineRule="auto"/>
              <w:rPr>
                <w:rFonts w:ascii="宋体" w:hAnsi="宋体"/>
                <w:color w:val="auto"/>
                <w:spacing w:val="-6"/>
                <w:sz w:val="24"/>
                <w:highlight w:val="none"/>
              </w:rPr>
            </w:pPr>
            <w:r>
              <w:rPr>
                <w:rFonts w:ascii="宋体" w:hAnsi="宋体"/>
                <w:color w:val="auto"/>
                <w:spacing w:val="-6"/>
                <w:sz w:val="24"/>
                <w:highlight w:val="none"/>
              </w:rPr>
              <w:t>签字日期：   年  月  日</w:t>
            </w:r>
          </w:p>
        </w:tc>
      </w:tr>
    </w:tbl>
    <w:p w14:paraId="41A2B281">
      <w:pPr>
        <w:widowControl/>
        <w:adjustRightInd/>
        <w:spacing w:line="360" w:lineRule="auto"/>
        <w:jc w:val="left"/>
        <w:rPr>
          <w:rFonts w:ascii="宋体" w:hAnsi="宋体" w:cs="仿宋_GB2312"/>
          <w:b/>
          <w:sz w:val="36"/>
          <w:szCs w:val="20"/>
          <w:highlight w:val="none"/>
        </w:rPr>
      </w:pPr>
    </w:p>
    <w:p w14:paraId="05BFA2BA">
      <w:pPr>
        <w:rPr>
          <w:rFonts w:hint="eastAsia" w:ascii="宋体" w:hAnsi="宋体" w:cs="仿宋_GB2312"/>
          <w:b/>
          <w:color w:val="auto"/>
          <w:sz w:val="36"/>
          <w:szCs w:val="20"/>
          <w:highlight w:val="none"/>
        </w:rPr>
      </w:pPr>
      <w:r>
        <w:rPr>
          <w:rFonts w:hint="eastAsia" w:ascii="宋体" w:hAnsi="宋体" w:cs="仿宋_GB2312"/>
          <w:b/>
          <w:color w:val="auto"/>
          <w:sz w:val="36"/>
          <w:szCs w:val="20"/>
          <w:highlight w:val="none"/>
        </w:rPr>
        <w:br w:type="page"/>
      </w:r>
    </w:p>
    <w:p w14:paraId="48D77C31">
      <w:pPr>
        <w:adjustRightInd/>
        <w:spacing w:before="240" w:beforeLines="100" w:line="360" w:lineRule="auto"/>
        <w:jc w:val="center"/>
        <w:outlineLvl w:val="0"/>
        <w:rPr>
          <w:rFonts w:hint="eastAsia" w:ascii="宋体" w:hAnsi="宋体" w:cs="仿宋_GB2312"/>
          <w:b/>
          <w:color w:val="auto"/>
          <w:sz w:val="36"/>
          <w:szCs w:val="20"/>
          <w:highlight w:val="none"/>
        </w:rPr>
      </w:pPr>
      <w:r>
        <w:rPr>
          <w:rFonts w:hint="eastAsia" w:ascii="宋体" w:hAnsi="宋体" w:cs="仿宋_GB2312"/>
          <w:b/>
          <w:color w:val="auto"/>
          <w:sz w:val="36"/>
          <w:szCs w:val="20"/>
          <w:highlight w:val="none"/>
        </w:rPr>
        <w:t>第七部分</w:t>
      </w:r>
      <w:bookmarkEnd w:id="100"/>
      <w:r>
        <w:rPr>
          <w:rFonts w:hint="eastAsia" w:ascii="宋体" w:hAnsi="宋体" w:cs="仿宋_GB2312"/>
          <w:b/>
          <w:color w:val="auto"/>
          <w:sz w:val="36"/>
          <w:szCs w:val="20"/>
          <w:highlight w:val="none"/>
        </w:rPr>
        <w:t xml:space="preserve">  </w:t>
      </w:r>
      <w:bookmarkEnd w:id="101"/>
      <w:r>
        <w:rPr>
          <w:rFonts w:hint="eastAsia" w:ascii="宋体" w:hAnsi="宋体" w:cs="仿宋_GB2312"/>
          <w:b/>
          <w:color w:val="auto"/>
          <w:sz w:val="36"/>
          <w:szCs w:val="20"/>
          <w:highlight w:val="none"/>
        </w:rPr>
        <w:t>应提交的有关格式范例</w:t>
      </w:r>
      <w:bookmarkEnd w:id="102"/>
    </w:p>
    <w:p w14:paraId="1D1386B7">
      <w:pPr>
        <w:spacing w:line="360" w:lineRule="auto"/>
        <w:ind w:firstLine="480" w:firstLineChars="200"/>
        <w:jc w:val="left"/>
        <w:rPr>
          <w:rFonts w:ascii="宋体" w:hAnsi="宋体" w:cs="仿宋_GB2312"/>
          <w:color w:val="auto"/>
          <w:sz w:val="24"/>
          <w:highlight w:val="none"/>
        </w:rPr>
      </w:pPr>
      <w:r>
        <w:rPr>
          <w:rFonts w:hint="eastAsia" w:ascii="宋体" w:hAnsi="宋体" w:cs="仿宋_GB2312"/>
          <w:color w:val="auto"/>
          <w:sz w:val="24"/>
          <w:highlight w:val="none"/>
        </w:rPr>
        <w:t>说明：</w:t>
      </w:r>
    </w:p>
    <w:p w14:paraId="0C4DD256">
      <w:pPr>
        <w:spacing w:line="360" w:lineRule="auto"/>
        <w:ind w:firstLine="480" w:firstLineChars="200"/>
        <w:jc w:val="left"/>
        <w:rPr>
          <w:rFonts w:ascii="宋体" w:hAnsi="宋体" w:cs="仿宋_GB2312"/>
          <w:color w:val="auto"/>
          <w:sz w:val="24"/>
          <w:highlight w:val="none"/>
        </w:rPr>
      </w:pPr>
      <w:r>
        <w:rPr>
          <w:rFonts w:hint="eastAsia" w:ascii="宋体" w:hAnsi="宋体" w:cs="仿宋_GB2312"/>
          <w:color w:val="auto"/>
          <w:sz w:val="24"/>
          <w:highlight w:val="none"/>
        </w:rPr>
        <w:t>1.响应文件由供应商根据磋商文件要求参照附件格式编制。</w:t>
      </w:r>
    </w:p>
    <w:p w14:paraId="2A1E53CB">
      <w:pPr>
        <w:spacing w:line="360" w:lineRule="auto"/>
        <w:ind w:firstLine="480" w:firstLineChars="200"/>
        <w:jc w:val="left"/>
        <w:rPr>
          <w:rFonts w:ascii="宋体" w:hAnsi="宋体" w:cs="仿宋_GB2312"/>
          <w:color w:val="auto"/>
          <w:sz w:val="24"/>
          <w:highlight w:val="none"/>
        </w:rPr>
      </w:pPr>
      <w:r>
        <w:rPr>
          <w:rFonts w:hint="eastAsia" w:ascii="宋体" w:hAnsi="宋体" w:cs="仿宋_GB2312"/>
          <w:color w:val="auto"/>
          <w:sz w:val="24"/>
          <w:highlight w:val="none"/>
        </w:rPr>
        <w:t>2.附件中有参考格式的，参照格式，没有参考格式的，自行编制。</w:t>
      </w:r>
    </w:p>
    <w:p w14:paraId="323ABF28">
      <w:pPr>
        <w:spacing w:line="360" w:lineRule="auto"/>
        <w:ind w:firstLine="480" w:firstLineChars="200"/>
        <w:rPr>
          <w:rFonts w:ascii="宋体" w:hAnsi="宋体" w:cs="仿宋_GB2312"/>
          <w:color w:val="auto"/>
          <w:sz w:val="24"/>
          <w:highlight w:val="none"/>
        </w:rPr>
      </w:pPr>
    </w:p>
    <w:p w14:paraId="0FE77D3E">
      <w:pPr>
        <w:adjustRightInd/>
        <w:spacing w:before="240" w:beforeLines="100" w:after="240" w:afterLines="100" w:line="360" w:lineRule="auto"/>
        <w:jc w:val="center"/>
        <w:outlineLvl w:val="1"/>
        <w:rPr>
          <w:rFonts w:ascii="宋体" w:hAnsi="宋体" w:cs="仿宋_GB2312"/>
          <w:b/>
          <w:color w:val="auto"/>
          <w:sz w:val="36"/>
          <w:szCs w:val="32"/>
          <w:highlight w:val="none"/>
        </w:rPr>
      </w:pPr>
      <w:r>
        <w:rPr>
          <w:rFonts w:hint="eastAsia" w:ascii="宋体" w:hAnsi="宋体" w:cs="仿宋_GB2312"/>
          <w:b/>
          <w:color w:val="auto"/>
          <w:sz w:val="36"/>
          <w:szCs w:val="32"/>
          <w:highlight w:val="none"/>
        </w:rPr>
        <w:t>资格</w:t>
      </w:r>
      <w:r>
        <w:rPr>
          <w:rFonts w:ascii="宋体" w:hAnsi="宋体" w:cs="仿宋_GB2312"/>
          <w:b/>
          <w:color w:val="auto"/>
          <w:sz w:val="36"/>
          <w:szCs w:val="32"/>
          <w:highlight w:val="none"/>
        </w:rPr>
        <w:t>文件</w:t>
      </w:r>
      <w:r>
        <w:rPr>
          <w:rFonts w:hint="eastAsia" w:ascii="宋体" w:hAnsi="宋体" w:cs="仿宋_GB2312"/>
          <w:b/>
          <w:color w:val="auto"/>
          <w:sz w:val="36"/>
          <w:szCs w:val="32"/>
          <w:highlight w:val="none"/>
        </w:rPr>
        <w:t>部分</w:t>
      </w:r>
    </w:p>
    <w:p w14:paraId="382FAA3D">
      <w:pPr>
        <w:spacing w:line="360" w:lineRule="auto"/>
        <w:jc w:val="center"/>
        <w:rPr>
          <w:rFonts w:ascii="宋体" w:hAnsi="宋体" w:cs="仿宋_GB2312"/>
          <w:b/>
          <w:color w:val="auto"/>
          <w:kern w:val="0"/>
          <w:sz w:val="36"/>
          <w:szCs w:val="36"/>
          <w:highlight w:val="none"/>
        </w:rPr>
      </w:pPr>
      <w:r>
        <w:rPr>
          <w:rFonts w:hint="eastAsia" w:ascii="宋体" w:hAnsi="宋体" w:cs="仿宋_GB2312"/>
          <w:b/>
          <w:color w:val="auto"/>
          <w:kern w:val="0"/>
          <w:sz w:val="36"/>
          <w:szCs w:val="36"/>
          <w:highlight w:val="none"/>
        </w:rPr>
        <w:t>目录</w:t>
      </w:r>
    </w:p>
    <w:p w14:paraId="41282560">
      <w:pPr>
        <w:pStyle w:val="185"/>
        <w:spacing w:line="360" w:lineRule="auto"/>
        <w:rPr>
          <w:rFonts w:ascii="宋体" w:hAnsi="宋体" w:eastAsia="宋体" w:cs="仿宋_GB2312"/>
          <w:color w:val="auto"/>
          <w:highlight w:val="none"/>
        </w:rPr>
      </w:pPr>
      <w:r>
        <w:rPr>
          <w:rFonts w:hint="eastAsia" w:ascii="宋体" w:hAnsi="宋体" w:eastAsia="宋体" w:cs="仿宋_GB2312"/>
          <w:color w:val="auto"/>
          <w:highlight w:val="none"/>
        </w:rPr>
        <w:t>（1）符合参加政府采购活动应当具备的一般条件的承诺函……………（页码）</w:t>
      </w:r>
    </w:p>
    <w:p w14:paraId="0F18DE6B">
      <w:pPr>
        <w:pStyle w:val="185"/>
        <w:spacing w:line="360" w:lineRule="auto"/>
        <w:rPr>
          <w:rFonts w:ascii="宋体" w:hAnsi="宋体" w:eastAsia="宋体" w:cs="仿宋_GB2312"/>
          <w:color w:val="auto"/>
          <w:highlight w:val="none"/>
        </w:rPr>
      </w:pPr>
      <w:r>
        <w:rPr>
          <w:rFonts w:hint="eastAsia" w:ascii="宋体" w:hAnsi="宋体" w:eastAsia="宋体" w:cs="仿宋_GB2312"/>
          <w:color w:val="auto"/>
          <w:highlight w:val="none"/>
        </w:rPr>
        <w:t>（2）联合协议（如果有</w:t>
      </w:r>
      <w:r>
        <w:rPr>
          <w:rFonts w:ascii="宋体" w:hAnsi="宋体" w:eastAsia="宋体" w:cs="仿宋_GB2312"/>
          <w:color w:val="auto"/>
          <w:highlight w:val="none"/>
        </w:rPr>
        <w:t>）</w:t>
      </w:r>
      <w:r>
        <w:rPr>
          <w:rFonts w:hint="eastAsia" w:ascii="宋体" w:hAnsi="宋体" w:eastAsia="宋体" w:cs="仿宋_GB2312"/>
          <w:color w:val="auto"/>
          <w:highlight w:val="none"/>
        </w:rPr>
        <w:t>…………………………………………………（页码）</w:t>
      </w:r>
    </w:p>
    <w:p w14:paraId="4A9F33E9">
      <w:pPr>
        <w:pStyle w:val="185"/>
        <w:spacing w:line="360" w:lineRule="auto"/>
        <w:rPr>
          <w:rFonts w:ascii="宋体" w:hAnsi="宋体" w:eastAsia="宋体" w:cs="仿宋_GB2312"/>
          <w:color w:val="auto"/>
          <w:highlight w:val="none"/>
        </w:rPr>
      </w:pPr>
      <w:r>
        <w:rPr>
          <w:rFonts w:hint="eastAsia" w:ascii="宋体" w:hAnsi="宋体" w:eastAsia="宋体" w:cs="仿宋_GB2312"/>
          <w:color w:val="auto"/>
          <w:highlight w:val="none"/>
        </w:rPr>
        <w:t>（3）落实政府采购政策需满足的资格要求………………………………（页码）</w:t>
      </w:r>
    </w:p>
    <w:p w14:paraId="23A4CFA0">
      <w:pPr>
        <w:pStyle w:val="185"/>
        <w:spacing w:line="360" w:lineRule="auto"/>
        <w:rPr>
          <w:rFonts w:ascii="宋体" w:hAnsi="宋体" w:eastAsia="宋体" w:cs="仿宋_GB2312"/>
          <w:color w:val="auto"/>
          <w:highlight w:val="none"/>
        </w:rPr>
      </w:pPr>
      <w:r>
        <w:rPr>
          <w:rFonts w:hint="eastAsia" w:ascii="宋体" w:hAnsi="宋体" w:eastAsia="宋体" w:cs="仿宋_GB2312"/>
          <w:color w:val="auto"/>
          <w:highlight w:val="none"/>
        </w:rPr>
        <w:t>（</w:t>
      </w:r>
      <w:r>
        <w:rPr>
          <w:rFonts w:ascii="宋体" w:hAnsi="宋体" w:eastAsia="宋体" w:cs="仿宋_GB2312"/>
          <w:color w:val="auto"/>
          <w:highlight w:val="none"/>
        </w:rPr>
        <w:t>4</w:t>
      </w:r>
      <w:r>
        <w:rPr>
          <w:rFonts w:hint="eastAsia" w:ascii="宋体" w:hAnsi="宋体" w:eastAsia="宋体" w:cs="仿宋_GB2312"/>
          <w:color w:val="auto"/>
          <w:highlight w:val="none"/>
        </w:rPr>
        <w:t>）符合特定资格条件要求的资质文件（复印件）……………………（页码）</w:t>
      </w:r>
    </w:p>
    <w:p w14:paraId="009B003D">
      <w:pPr>
        <w:pStyle w:val="185"/>
        <w:spacing w:line="360" w:lineRule="auto"/>
        <w:rPr>
          <w:rFonts w:ascii="宋体" w:hAnsi="宋体" w:eastAsia="宋体" w:cs="仿宋_GB2312"/>
          <w:color w:val="auto"/>
          <w:highlight w:val="none"/>
        </w:rPr>
      </w:pPr>
      <w:r>
        <w:rPr>
          <w:rFonts w:hint="eastAsia" w:ascii="宋体" w:hAnsi="宋体" w:eastAsia="宋体" w:cs="仿宋_GB2312"/>
          <w:color w:val="auto"/>
          <w:highlight w:val="none"/>
        </w:rPr>
        <w:t>（</w:t>
      </w:r>
      <w:r>
        <w:rPr>
          <w:rFonts w:ascii="宋体" w:hAnsi="宋体" w:eastAsia="宋体" w:cs="仿宋_GB2312"/>
          <w:color w:val="auto"/>
          <w:highlight w:val="none"/>
        </w:rPr>
        <w:t>5</w:t>
      </w:r>
      <w:r>
        <w:rPr>
          <w:rFonts w:hint="eastAsia" w:ascii="宋体" w:hAnsi="宋体" w:eastAsia="宋体" w:cs="仿宋_GB2312"/>
          <w:color w:val="auto"/>
          <w:highlight w:val="none"/>
        </w:rPr>
        <w:t>）政府采购活动现场确认声明书………………………………………（页码）</w:t>
      </w:r>
    </w:p>
    <w:p w14:paraId="444937AA">
      <w:pPr>
        <w:pStyle w:val="185"/>
        <w:spacing w:line="360" w:lineRule="auto"/>
        <w:rPr>
          <w:rFonts w:ascii="宋体" w:hAnsi="宋体" w:eastAsia="宋体" w:cs="仿宋_GB2312"/>
          <w:color w:val="auto"/>
          <w:highlight w:val="none"/>
        </w:rPr>
      </w:pPr>
    </w:p>
    <w:p w14:paraId="5B352B25">
      <w:pPr>
        <w:spacing w:line="360" w:lineRule="auto"/>
        <w:ind w:left="105" w:leftChars="50" w:right="105" w:rightChars="50"/>
        <w:jc w:val="center"/>
        <w:rPr>
          <w:b/>
          <w:color w:val="auto"/>
          <w:sz w:val="32"/>
          <w:szCs w:val="32"/>
          <w:highlight w:val="none"/>
        </w:rPr>
      </w:pPr>
      <w:r>
        <w:rPr>
          <w:rFonts w:hint="eastAsia" w:cs="仿宋_GB2312"/>
          <w:color w:val="auto"/>
          <w:sz w:val="36"/>
          <w:szCs w:val="36"/>
          <w:highlight w:val="none"/>
        </w:rPr>
        <w:br w:type="page"/>
      </w:r>
      <w:r>
        <w:rPr>
          <w:rFonts w:hint="eastAsia"/>
          <w:b/>
          <w:color w:val="auto"/>
          <w:sz w:val="32"/>
          <w:szCs w:val="32"/>
          <w:highlight w:val="none"/>
        </w:rPr>
        <w:t>一</w:t>
      </w:r>
      <w:r>
        <w:rPr>
          <w:b/>
          <w:color w:val="auto"/>
          <w:sz w:val="32"/>
          <w:szCs w:val="32"/>
          <w:highlight w:val="none"/>
        </w:rPr>
        <w:t>、</w:t>
      </w:r>
      <w:r>
        <w:rPr>
          <w:rFonts w:hint="eastAsia"/>
          <w:b/>
          <w:color w:val="auto"/>
          <w:sz w:val="32"/>
          <w:szCs w:val="32"/>
          <w:highlight w:val="none"/>
        </w:rPr>
        <w:t>符合参加政府采购活动应当具备的一般条件的承诺函</w:t>
      </w:r>
    </w:p>
    <w:p w14:paraId="18486F55">
      <w:pPr>
        <w:snapToGrid w:val="0"/>
        <w:spacing w:line="360" w:lineRule="auto"/>
        <w:rPr>
          <w:rFonts w:ascii="宋体" w:hAnsi="宋体" w:cs="仿宋_GB2312"/>
          <w:color w:val="auto"/>
          <w:sz w:val="24"/>
          <w:highlight w:val="none"/>
        </w:rPr>
      </w:pPr>
    </w:p>
    <w:p w14:paraId="51AF69E1">
      <w:pPr>
        <w:snapToGrid w:val="0"/>
        <w:spacing w:line="360" w:lineRule="auto"/>
        <w:rPr>
          <w:rFonts w:ascii="宋体" w:hAnsi="宋体" w:cs="宋体"/>
          <w:color w:val="auto"/>
          <w:sz w:val="24"/>
          <w:highlight w:val="none"/>
        </w:rPr>
      </w:pPr>
      <w:r>
        <w:rPr>
          <w:rFonts w:hint="eastAsia" w:ascii="宋体" w:hAnsi="宋体" w:cs="仿宋_GB2312"/>
          <w:color w:val="auto"/>
          <w:sz w:val="24"/>
          <w:highlight w:val="none"/>
        </w:rPr>
        <w:t>浙江省体育局、浙江省建设工程设备招标有限公司</w:t>
      </w:r>
      <w:r>
        <w:rPr>
          <w:rFonts w:hint="eastAsia" w:ascii="宋体" w:hAnsi="宋体" w:cs="宋体"/>
          <w:color w:val="auto"/>
          <w:sz w:val="24"/>
          <w:highlight w:val="none"/>
        </w:rPr>
        <w:t>：</w:t>
      </w:r>
    </w:p>
    <w:p w14:paraId="4A48277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仿宋_GB2312"/>
          <w:color w:val="auto"/>
          <w:sz w:val="24"/>
          <w:highlight w:val="none"/>
          <w:u w:val="single"/>
          <w:lang w:eastAsia="zh-CN"/>
        </w:rPr>
        <w:t>2025年重大体育赛事及全民健身宣传报道</w:t>
      </w:r>
      <w:r>
        <w:rPr>
          <w:rFonts w:hint="eastAsia" w:ascii="宋体" w:hAnsi="宋体" w:cs="仿宋_GB2312"/>
          <w:color w:val="auto"/>
          <w:sz w:val="24"/>
          <w:highlight w:val="none"/>
          <w:u w:val="single"/>
        </w:rPr>
        <w:t>（项目名称）</w:t>
      </w:r>
      <w:r>
        <w:rPr>
          <w:rFonts w:hint="eastAsia" w:ascii="宋体" w:hAnsi="宋体" w:cs="仿宋_GB2312"/>
          <w:color w:val="auto"/>
          <w:kern w:val="0"/>
          <w:sz w:val="24"/>
          <w:highlight w:val="none"/>
          <w:lang w:val="zh-CN"/>
        </w:rPr>
        <w:t>【项目编号：</w:t>
      </w:r>
      <w:r>
        <w:rPr>
          <w:rFonts w:hint="eastAsia" w:ascii="宋体" w:hAnsi="宋体" w:cs="仿宋_GB2312"/>
          <w:color w:val="auto"/>
          <w:kern w:val="0"/>
          <w:sz w:val="24"/>
          <w:highlight w:val="none"/>
          <w:u w:val="single"/>
          <w:lang w:val="zh-CN"/>
        </w:rPr>
        <w:t>ZJZBC-25-429</w:t>
      </w:r>
      <w:r>
        <w:rPr>
          <w:rFonts w:hint="eastAsia" w:ascii="宋体" w:hAnsi="宋体" w:cs="仿宋_GB2312"/>
          <w:color w:val="auto"/>
          <w:kern w:val="0"/>
          <w:sz w:val="24"/>
          <w:highlight w:val="none"/>
          <w:lang w:val="zh-CN"/>
        </w:rPr>
        <w:t>】</w:t>
      </w:r>
      <w:r>
        <w:rPr>
          <w:rFonts w:hint="eastAsia" w:ascii="宋体" w:hAnsi="宋体" w:cs="宋体"/>
          <w:color w:val="auto"/>
          <w:sz w:val="24"/>
          <w:highlight w:val="none"/>
        </w:rPr>
        <w:t>政府采购活动，郑重承诺：</w:t>
      </w:r>
    </w:p>
    <w:p w14:paraId="3AA7B740">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06FF7BF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6620013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41794F2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1AC55D9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45AC007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5BC9B01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3A972BC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4922F04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771A421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38DBC96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4B833838">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供应商名称(电子签名)：</w:t>
      </w:r>
    </w:p>
    <w:p w14:paraId="7654FAF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53829DBC">
      <w:pPr>
        <w:widowControl/>
        <w:adjustRightInd/>
        <w:jc w:val="left"/>
        <w:rPr>
          <w:rFonts w:ascii="宋体" w:hAnsi="宋体" w:cs="仿宋_GB2312"/>
          <w:b/>
          <w:color w:val="auto"/>
          <w:sz w:val="24"/>
          <w:highlight w:val="none"/>
        </w:rPr>
      </w:pPr>
      <w:r>
        <w:rPr>
          <w:rFonts w:ascii="宋体" w:hAnsi="宋体" w:cs="仿宋_GB2312"/>
          <w:b/>
          <w:color w:val="auto"/>
          <w:sz w:val="24"/>
          <w:highlight w:val="none"/>
        </w:rPr>
        <w:br w:type="page"/>
      </w:r>
    </w:p>
    <w:p w14:paraId="5431A773">
      <w:pPr>
        <w:widowControl/>
        <w:spacing w:line="360" w:lineRule="auto"/>
        <w:ind w:left="150"/>
        <w:jc w:val="center"/>
        <w:rPr>
          <w:rFonts w:ascii="宋体" w:hAnsi="宋体" w:cs="仿宋_GB2312"/>
          <w:b/>
          <w:color w:val="auto"/>
          <w:sz w:val="32"/>
          <w:szCs w:val="32"/>
          <w:highlight w:val="none"/>
        </w:rPr>
      </w:pPr>
      <w:r>
        <w:rPr>
          <w:rFonts w:hint="eastAsia" w:ascii="宋体" w:hAnsi="宋体" w:cs="仿宋_GB2312"/>
          <w:b/>
          <w:color w:val="auto"/>
          <w:sz w:val="32"/>
          <w:szCs w:val="32"/>
          <w:highlight w:val="none"/>
        </w:rPr>
        <w:t>二</w:t>
      </w:r>
      <w:r>
        <w:rPr>
          <w:rFonts w:ascii="宋体" w:hAnsi="宋体" w:cs="仿宋_GB2312"/>
          <w:b/>
          <w:color w:val="auto"/>
          <w:sz w:val="32"/>
          <w:szCs w:val="32"/>
          <w:highlight w:val="none"/>
        </w:rPr>
        <w:t>、联合协议（如果有）</w:t>
      </w:r>
    </w:p>
    <w:p w14:paraId="0099A773">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（以联合体形式响应的，提供联合协议；本项目不接受联合体响应或者供应商不以联合体形式响应的，则不需要提供）</w:t>
      </w:r>
    </w:p>
    <w:p w14:paraId="2541BD4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组成一个联合体，以一个供应商的身份</w:t>
      </w:r>
      <w:r>
        <w:rPr>
          <w:rFonts w:hint="eastAsia" w:ascii="宋体" w:hAnsi="宋体" w:cs="宋体"/>
          <w:color w:val="auto"/>
          <w:kern w:val="0"/>
          <w:sz w:val="24"/>
          <w:highlight w:val="none"/>
        </w:rPr>
        <w:t>参加</w:t>
      </w:r>
      <w:r>
        <w:rPr>
          <w:rFonts w:hint="eastAsia" w:ascii="宋体" w:hAnsi="宋体" w:cs="宋体"/>
          <w:color w:val="auto"/>
          <w:kern w:val="0"/>
          <w:sz w:val="24"/>
          <w:highlight w:val="none"/>
          <w:u w:val="single"/>
          <w:lang w:eastAsia="zh-CN"/>
        </w:rPr>
        <w:t>2025年重大体育赛事及全民健身宣传报道</w:t>
      </w:r>
      <w:r>
        <w:rPr>
          <w:rFonts w:hint="eastAsia" w:ascii="宋体" w:hAnsi="宋体" w:cs="仿宋_GB2312"/>
          <w:color w:val="auto"/>
          <w:sz w:val="24"/>
          <w:highlight w:val="none"/>
          <w:u w:val="single"/>
        </w:rPr>
        <w:t>（项目名称）</w:t>
      </w:r>
      <w:r>
        <w:rPr>
          <w:rFonts w:hint="eastAsia" w:ascii="宋体" w:hAnsi="宋体" w:cs="仿宋_GB2312"/>
          <w:color w:val="auto"/>
          <w:kern w:val="0"/>
          <w:sz w:val="24"/>
          <w:highlight w:val="none"/>
          <w:lang w:val="zh-CN"/>
        </w:rPr>
        <w:t>【项目编号：</w:t>
      </w:r>
      <w:r>
        <w:rPr>
          <w:rFonts w:hint="eastAsia" w:ascii="宋体" w:hAnsi="宋体" w:cs="仿宋_GB2312"/>
          <w:color w:val="auto"/>
          <w:kern w:val="0"/>
          <w:sz w:val="24"/>
          <w:highlight w:val="none"/>
          <w:u w:val="single"/>
          <w:lang w:val="zh-CN"/>
        </w:rPr>
        <w:t>ZJZBC-25-429（采购编号）</w:t>
      </w:r>
      <w:r>
        <w:rPr>
          <w:rFonts w:hint="eastAsia" w:ascii="宋体" w:hAnsi="宋体" w:cs="仿宋_GB2312"/>
          <w:color w:val="auto"/>
          <w:kern w:val="0"/>
          <w:sz w:val="24"/>
          <w:highlight w:val="none"/>
          <w:lang w:val="zh-CN"/>
        </w:rPr>
        <w:t>】响应</w:t>
      </w:r>
      <w:r>
        <w:rPr>
          <w:rFonts w:hint="eastAsia" w:ascii="宋体" w:hAnsi="宋体" w:cs="宋体"/>
          <w:color w:val="auto"/>
          <w:kern w:val="0"/>
          <w:sz w:val="24"/>
          <w:highlight w:val="none"/>
          <w:lang w:val="zh-CN"/>
        </w:rPr>
        <w:t xml:space="preserve">。 </w:t>
      </w:r>
    </w:p>
    <w:p w14:paraId="5EE7D01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，代表所有联合体成员负责响应和合同实施阶段的主办、协调工作</w:t>
      </w:r>
      <w:r>
        <w:rPr>
          <w:rFonts w:hint="eastAsia" w:ascii="宋体" w:hAnsi="宋体" w:cs="宋体"/>
          <w:color w:val="auto"/>
          <w:kern w:val="0"/>
          <w:sz w:val="24"/>
          <w:highlight w:val="none"/>
          <w:lang w:val="zh-CN"/>
        </w:rPr>
        <w:t>。</w:t>
      </w:r>
    </w:p>
    <w:p w14:paraId="4182848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授权代表根据磋商文件规定及采购内容而对采购人、采购代理机构所作的任何合法承诺，包括书面澄清及相应等均对联合体各方产生约束力。</w:t>
      </w:r>
    </w:p>
    <w:p w14:paraId="1BDEFC1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三、本次联合响应中，分工如下：</w:t>
      </w:r>
    </w:p>
    <w:p w14:paraId="18E04AE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3BF9628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2B8319E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14:paraId="6D8E212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四、联合体成员中小企业合同份额（如果有）。</w:t>
      </w:r>
    </w:p>
    <w:p w14:paraId="1572D5F4">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103"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103"/>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104" w:name="_Hlk101133598"/>
      <w:r>
        <w:rPr>
          <w:rFonts w:hint="eastAsia" w:ascii="宋体" w:hAnsi="宋体" w:cs="宋体"/>
          <w:b/>
          <w:color w:val="auto"/>
          <w:kern w:val="0"/>
          <w:sz w:val="24"/>
          <w:highlight w:val="none"/>
          <w:lang w:val="zh-CN"/>
        </w:rPr>
        <w:t>未预留份额专门面向中小企业采购的采购项目，以及预留份额中的非预留部分采购包，接受联合体响应的，联合协议约定小微企业的合同份额占到合同总金额30%以上的，对联合体最后报价按评标标准确定的比例给予扣除。供应商</w:t>
      </w:r>
      <w:r>
        <w:rPr>
          <w:rFonts w:hint="eastAsia" w:ascii="宋体" w:hAnsi="宋体" w:cs="宋体"/>
          <w:b/>
          <w:color w:val="auto"/>
          <w:sz w:val="24"/>
          <w:highlight w:val="none"/>
        </w:rPr>
        <w:t>拟享受以上价格扣除政策的，填写有关内容。</w:t>
      </w:r>
      <w:bookmarkEnd w:id="104"/>
      <w:r>
        <w:rPr>
          <w:rFonts w:hint="eastAsia" w:ascii="宋体" w:hAnsi="宋体" w:cs="宋体"/>
          <w:b/>
          <w:color w:val="auto"/>
          <w:kern w:val="0"/>
          <w:sz w:val="24"/>
          <w:highlight w:val="none"/>
          <w:lang w:val="zh-CN"/>
        </w:rPr>
        <w:t>）</w:t>
      </w:r>
    </w:p>
    <w:p w14:paraId="5E39ABF4">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105"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要求以联合体形式参加的项目或采购包，供应商按磋商文件第一部分竞争性磋商邀请公告申请人的资格要求中规定的联合协议中中小企业、小微企业合同金额应当达到的比例要求填写。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105"/>
    </w:p>
    <w:p w14:paraId="017F00F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五、如果成交，</w:t>
      </w:r>
      <w:r>
        <w:rPr>
          <w:rFonts w:hint="eastAsia" w:ascii="宋体" w:hAnsi="宋体" w:cs="宋体"/>
          <w:color w:val="auto"/>
          <w:sz w:val="24"/>
          <w:highlight w:val="none"/>
        </w:rPr>
        <w:t>联合体各成员方共同与采购人签订合同，并就采购合同约定的事项对采购人承担连带责任。</w:t>
      </w:r>
    </w:p>
    <w:p w14:paraId="30517D6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六、有关本次联合响应的其他事宜：</w:t>
      </w:r>
    </w:p>
    <w:p w14:paraId="3511E45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746ADD7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2E11D48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7D982FC6">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1618117E">
      <w:pPr>
        <w:snapToGrid w:val="0"/>
        <w:spacing w:line="360" w:lineRule="auto"/>
        <w:ind w:firstLine="5040" w:firstLineChars="2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7EF51798">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57991EC1">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5F7142A3">
      <w:pPr>
        <w:widowControl/>
        <w:spacing w:line="360" w:lineRule="auto"/>
        <w:rPr>
          <w:rFonts w:ascii="宋体" w:hAnsi="宋体" w:cs="宋体"/>
          <w:color w:val="auto"/>
          <w:sz w:val="24"/>
          <w:highlight w:val="none"/>
        </w:rPr>
      </w:pPr>
      <w:r>
        <w:rPr>
          <w:rFonts w:hint="eastAsia" w:ascii="宋体" w:hAnsi="宋体" w:cs="宋体"/>
          <w:color w:val="auto"/>
          <w:sz w:val="24"/>
          <w:highlight w:val="none"/>
        </w:rPr>
        <w:t>注：按本格式和要求提供。</w:t>
      </w:r>
    </w:p>
    <w:p w14:paraId="196FB03C">
      <w:pPr>
        <w:widowControl/>
        <w:spacing w:line="360" w:lineRule="auto"/>
        <w:ind w:left="150"/>
        <w:jc w:val="center"/>
        <w:rPr>
          <w:rFonts w:ascii="宋体" w:hAnsi="宋体" w:cs="仿宋_GB2312"/>
          <w:b/>
          <w:color w:val="auto"/>
          <w:sz w:val="32"/>
          <w:szCs w:val="32"/>
          <w:highlight w:val="none"/>
        </w:rPr>
      </w:pPr>
      <w:r>
        <w:rPr>
          <w:rFonts w:ascii="宋体" w:hAnsi="宋体" w:cs="宋体"/>
          <w:color w:val="auto"/>
          <w:sz w:val="24"/>
          <w:highlight w:val="none"/>
        </w:rPr>
        <w:br w:type="page"/>
      </w:r>
      <w:r>
        <w:rPr>
          <w:rFonts w:hint="eastAsia" w:ascii="宋体" w:hAnsi="宋体" w:cs="仿宋_GB2312"/>
          <w:b/>
          <w:color w:val="auto"/>
          <w:sz w:val="32"/>
          <w:szCs w:val="32"/>
          <w:highlight w:val="none"/>
        </w:rPr>
        <w:t>三</w:t>
      </w:r>
      <w:r>
        <w:rPr>
          <w:rFonts w:ascii="宋体" w:hAnsi="宋体" w:cs="仿宋_GB2312"/>
          <w:b/>
          <w:color w:val="auto"/>
          <w:sz w:val="32"/>
          <w:szCs w:val="32"/>
          <w:highlight w:val="none"/>
        </w:rPr>
        <w:t>、</w:t>
      </w:r>
      <w:r>
        <w:rPr>
          <w:rFonts w:hint="eastAsia" w:ascii="宋体" w:hAnsi="宋体" w:cs="仿宋_GB2312"/>
          <w:b/>
          <w:color w:val="auto"/>
          <w:sz w:val="32"/>
          <w:szCs w:val="32"/>
          <w:highlight w:val="none"/>
        </w:rPr>
        <w:t>落实政府采购政策需满足的资格要求</w:t>
      </w:r>
    </w:p>
    <w:p w14:paraId="33998795">
      <w:pPr>
        <w:spacing w:line="360" w:lineRule="auto"/>
        <w:rPr>
          <w:rFonts w:ascii="宋体" w:hAnsi="宋体" w:cs="宋体"/>
          <w:color w:val="auto"/>
          <w:sz w:val="24"/>
          <w:highlight w:val="none"/>
        </w:rPr>
      </w:pPr>
      <w:r>
        <w:rPr>
          <w:rFonts w:hint="eastAsia" w:ascii="宋体" w:hAnsi="宋体" w:cs="宋体"/>
          <w:color w:val="auto"/>
          <w:sz w:val="24"/>
          <w:highlight w:val="none"/>
        </w:rPr>
        <w:t>（根据</w:t>
      </w:r>
      <w:r>
        <w:rPr>
          <w:rFonts w:hint="eastAsia" w:ascii="宋体" w:hAnsi="宋体" w:cs="宋体"/>
          <w:b/>
          <w:bCs/>
          <w:color w:val="auto"/>
          <w:sz w:val="24"/>
          <w:highlight w:val="none"/>
        </w:rPr>
        <w:t>磋商文件第一部分竞争性磋商邀请公告中</w:t>
      </w:r>
      <w:r>
        <w:rPr>
          <w:rFonts w:hint="eastAsia" w:ascii="宋体" w:hAnsi="宋体" w:cs="宋体"/>
          <w:color w:val="auto"/>
          <w:sz w:val="24"/>
          <w:highlight w:val="none"/>
        </w:rPr>
        <w:t>落实政府采购政策需满足的资格要求选择提供相应的材料；未要求的，无需提供）</w:t>
      </w:r>
    </w:p>
    <w:p w14:paraId="0386FD8E">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.专门面向中小企业，服务全部由符合政策要求的中小企业（或小微企业）承接的，提供相应的中小企业声明函（附件</w:t>
      </w:r>
      <w:r>
        <w:rPr>
          <w:rFonts w:ascii="宋体" w:hAnsi="宋体" w:cs="宋体"/>
          <w:color w:val="auto"/>
          <w:sz w:val="24"/>
          <w:highlight w:val="none"/>
        </w:rPr>
        <w:t>5</w:t>
      </w:r>
      <w:r>
        <w:rPr>
          <w:rFonts w:hint="eastAsia" w:ascii="宋体" w:hAnsi="宋体" w:cs="宋体"/>
          <w:color w:val="auto"/>
          <w:sz w:val="24"/>
          <w:highlight w:val="none"/>
        </w:rPr>
        <w:t xml:space="preserve">）。 </w:t>
      </w:r>
    </w:p>
    <w:p w14:paraId="458C6A9A">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要求以联合体形式参加的，提供联合协议和中小企业声明函（附件</w:t>
      </w:r>
      <w:r>
        <w:rPr>
          <w:rFonts w:ascii="宋体" w:hAnsi="宋体" w:cs="宋体"/>
          <w:color w:val="auto"/>
          <w:sz w:val="24"/>
          <w:highlight w:val="none"/>
        </w:rPr>
        <w:t>5</w:t>
      </w:r>
      <w:r>
        <w:rPr>
          <w:rFonts w:hint="eastAsia" w:ascii="宋体" w:hAnsi="宋体" w:cs="宋体"/>
          <w:color w:val="auto"/>
          <w:sz w:val="24"/>
          <w:highlight w:val="none"/>
        </w:rPr>
        <w:t>），联合协议中中小企业合同金额应当达到</w:t>
      </w:r>
      <w:r>
        <w:rPr>
          <w:rFonts w:hint="eastAsia" w:ascii="宋体" w:hAnsi="宋体" w:cs="宋体"/>
          <w:b/>
          <w:bCs/>
          <w:color w:val="auto"/>
          <w:sz w:val="24"/>
          <w:highlight w:val="none"/>
        </w:rPr>
        <w:t>竞争性磋商邀请公告</w:t>
      </w:r>
      <w:r>
        <w:rPr>
          <w:rFonts w:hint="eastAsia" w:ascii="宋体" w:hAnsi="宋体" w:cs="宋体"/>
          <w:color w:val="auto"/>
          <w:sz w:val="24"/>
          <w:highlight w:val="none"/>
        </w:rPr>
        <w:t>载明的比例；如果供应商本身提供所有标的均由中小企业承接的，视同符合了资格条件，无需再与其他中小企业组成联合体参加政府采购活动，无需提供联合协议。</w:t>
      </w:r>
    </w:p>
    <w:p w14:paraId="5F96716B">
      <w:pPr>
        <w:keepNext w:val="0"/>
        <w:keepLines w:val="0"/>
        <w:pageBreakBefore w:val="0"/>
        <w:widowControl/>
        <w:kinsoku/>
        <w:wordWrap/>
        <w:overflowPunct/>
        <w:topLinePunct w:val="0"/>
        <w:autoSpaceDE/>
        <w:autoSpaceDN/>
        <w:bidi w:val="0"/>
        <w:adjustRightInd/>
        <w:snapToGrid/>
        <w:spacing w:line="360" w:lineRule="auto"/>
        <w:ind w:firstLine="482" w:firstLineChars="200"/>
        <w:jc w:val="left"/>
        <w:textAlignment w:val="auto"/>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要求合同分包的，提供分包意向协议和中小企业声明函（附件</w:t>
      </w:r>
      <w:r>
        <w:rPr>
          <w:rFonts w:ascii="宋体" w:hAnsi="宋体" w:cs="宋体"/>
          <w:color w:val="auto"/>
          <w:sz w:val="24"/>
          <w:highlight w:val="none"/>
        </w:rPr>
        <w:t>5</w:t>
      </w:r>
      <w:r>
        <w:rPr>
          <w:rFonts w:hint="eastAsia" w:ascii="宋体" w:hAnsi="宋体" w:cs="宋体"/>
          <w:color w:val="auto"/>
          <w:sz w:val="24"/>
          <w:highlight w:val="none"/>
        </w:rPr>
        <w:t>），分包意向协议中中小企业合同金额应当达到</w:t>
      </w:r>
      <w:r>
        <w:rPr>
          <w:rFonts w:hint="eastAsia" w:ascii="宋体" w:hAnsi="宋体" w:cs="宋体"/>
          <w:b/>
          <w:bCs/>
          <w:color w:val="auto"/>
          <w:sz w:val="24"/>
          <w:highlight w:val="none"/>
        </w:rPr>
        <w:t>竞争性磋商邀请公告</w:t>
      </w:r>
      <w:r>
        <w:rPr>
          <w:rFonts w:hint="eastAsia" w:ascii="宋体" w:hAnsi="宋体" w:cs="宋体"/>
          <w:color w:val="auto"/>
          <w:sz w:val="24"/>
          <w:highlight w:val="none"/>
        </w:rPr>
        <w:t>载明的比例；如果供应商本身提供的所有标的均由中小企业承接的，视同符合了资格条件，无需再向中小企业分包，无需提供分包意向协议。</w:t>
      </w:r>
    </w:p>
    <w:p w14:paraId="3413F375">
      <w:pPr>
        <w:spacing w:line="360" w:lineRule="auto"/>
        <w:jc w:val="center"/>
        <w:rPr>
          <w:rFonts w:ascii="宋体" w:hAnsi="宋体" w:cs="仿宋_GB2312"/>
          <w:b/>
          <w:color w:val="auto"/>
          <w:sz w:val="32"/>
          <w:szCs w:val="32"/>
          <w:highlight w:val="none"/>
        </w:rPr>
      </w:pPr>
    </w:p>
    <w:p w14:paraId="4F13B1C4">
      <w:pPr>
        <w:widowControl/>
        <w:adjustRightInd/>
        <w:jc w:val="left"/>
        <w:rPr>
          <w:rFonts w:ascii="宋体" w:hAnsi="宋体" w:cs="仿宋_GB2312"/>
          <w:b/>
          <w:color w:val="auto"/>
          <w:sz w:val="32"/>
          <w:szCs w:val="32"/>
          <w:highlight w:val="none"/>
        </w:rPr>
      </w:pPr>
      <w:r>
        <w:rPr>
          <w:rFonts w:ascii="宋体" w:hAnsi="宋体" w:cs="仿宋_GB2312"/>
          <w:b/>
          <w:color w:val="auto"/>
          <w:sz w:val="32"/>
          <w:szCs w:val="32"/>
          <w:highlight w:val="none"/>
        </w:rPr>
        <w:br w:type="page"/>
      </w:r>
    </w:p>
    <w:p w14:paraId="44AC3CE6">
      <w:pPr>
        <w:spacing w:line="360" w:lineRule="auto"/>
        <w:jc w:val="center"/>
        <w:rPr>
          <w:rFonts w:ascii="宋体" w:hAnsi="宋体" w:cs="仿宋_GB2312"/>
          <w:b/>
          <w:color w:val="auto"/>
          <w:sz w:val="32"/>
          <w:szCs w:val="32"/>
          <w:highlight w:val="none"/>
        </w:rPr>
      </w:pPr>
      <w:r>
        <w:rPr>
          <w:rFonts w:hint="eastAsia" w:ascii="宋体" w:hAnsi="宋体" w:cs="仿宋_GB2312"/>
          <w:b/>
          <w:color w:val="auto"/>
          <w:sz w:val="32"/>
          <w:szCs w:val="32"/>
          <w:highlight w:val="none"/>
        </w:rPr>
        <w:t>四</w:t>
      </w:r>
      <w:r>
        <w:rPr>
          <w:rFonts w:ascii="宋体" w:hAnsi="宋体" w:cs="仿宋_GB2312"/>
          <w:b/>
          <w:color w:val="auto"/>
          <w:sz w:val="32"/>
          <w:szCs w:val="32"/>
          <w:highlight w:val="none"/>
        </w:rPr>
        <w:t>、</w:t>
      </w:r>
      <w:r>
        <w:rPr>
          <w:rFonts w:hint="eastAsia" w:ascii="宋体" w:hAnsi="宋体" w:cs="仿宋_GB2312"/>
          <w:b/>
          <w:color w:val="auto"/>
          <w:sz w:val="32"/>
          <w:szCs w:val="32"/>
          <w:highlight w:val="none"/>
        </w:rPr>
        <w:t>符合特定资格条件要求的资质文件（复印件）</w:t>
      </w:r>
    </w:p>
    <w:p w14:paraId="62C6AA5E">
      <w:pPr>
        <w:widowControl/>
        <w:spacing w:line="360" w:lineRule="auto"/>
        <w:ind w:firstLine="480" w:firstLineChars="200"/>
        <w:jc w:val="left"/>
        <w:rPr>
          <w:rFonts w:ascii="宋体" w:hAnsi="宋体" w:cs="仿宋_GB2312"/>
          <w:color w:val="auto"/>
          <w:sz w:val="24"/>
          <w:highlight w:val="none"/>
        </w:rPr>
      </w:pPr>
      <w:r>
        <w:rPr>
          <w:rFonts w:hint="eastAsia" w:ascii="宋体" w:hAnsi="宋体" w:cs="仿宋_GB2312"/>
          <w:color w:val="auto"/>
          <w:sz w:val="24"/>
          <w:highlight w:val="none"/>
        </w:rPr>
        <w:t>（由供应商根据“磋商文件第一部分”中“合格的供应商应具备的特定资格要求”编制；如果本项目没有设置特定资格条件，则不需要提供）</w:t>
      </w:r>
    </w:p>
    <w:p w14:paraId="3D934440">
      <w:pPr>
        <w:widowControl/>
        <w:spacing w:line="360" w:lineRule="auto"/>
        <w:ind w:firstLine="480" w:firstLineChars="200"/>
        <w:jc w:val="left"/>
        <w:rPr>
          <w:rFonts w:ascii="宋体" w:hAnsi="宋体" w:cs="仿宋_GB2312"/>
          <w:color w:val="auto"/>
          <w:sz w:val="24"/>
          <w:highlight w:val="none"/>
        </w:rPr>
      </w:pPr>
    </w:p>
    <w:p w14:paraId="6A9B6510">
      <w:pPr>
        <w:snapToGrid w:val="0"/>
        <w:spacing w:line="360" w:lineRule="auto"/>
        <w:ind w:firstLine="5880" w:firstLineChars="2450"/>
        <w:rPr>
          <w:rFonts w:ascii="宋体" w:hAnsi="宋体" w:cs="仿宋_GB2312"/>
          <w:color w:val="auto"/>
          <w:kern w:val="0"/>
          <w:sz w:val="24"/>
          <w:highlight w:val="none"/>
        </w:rPr>
      </w:pPr>
      <w:r>
        <w:rPr>
          <w:rFonts w:hint="eastAsia" w:ascii="宋体" w:hAnsi="宋体" w:cs="仿宋_GB2312"/>
          <w:color w:val="auto"/>
          <w:kern w:val="0"/>
          <w:sz w:val="24"/>
          <w:highlight w:val="none"/>
          <w:lang w:val="zh-CN"/>
        </w:rPr>
        <w:t>供应商名称(电子签名)：</w:t>
      </w:r>
    </w:p>
    <w:p w14:paraId="65222119">
      <w:pPr>
        <w:widowControl/>
        <w:spacing w:line="360" w:lineRule="auto"/>
        <w:rPr>
          <w:rFonts w:ascii="宋体" w:hAnsi="宋体" w:cs="仿宋_GB2312"/>
          <w:b/>
          <w:color w:val="auto"/>
          <w:sz w:val="32"/>
          <w:szCs w:val="32"/>
          <w:highlight w:val="none"/>
        </w:rPr>
      </w:pPr>
      <w:r>
        <w:rPr>
          <w:rFonts w:hint="eastAsia" w:ascii="宋体" w:hAnsi="宋体" w:cs="仿宋_GB2312"/>
          <w:color w:val="auto"/>
          <w:kern w:val="0"/>
          <w:sz w:val="24"/>
          <w:highlight w:val="none"/>
          <w:lang w:val="zh-CN"/>
        </w:rPr>
        <w:t xml:space="preserve">                                                 签发日期：  年  月   日</w:t>
      </w:r>
    </w:p>
    <w:p w14:paraId="2F784C1B">
      <w:pPr>
        <w:widowControl/>
        <w:adjustRightInd/>
        <w:jc w:val="left"/>
        <w:rPr>
          <w:rFonts w:ascii="宋体" w:hAnsi="宋体" w:cs="仿宋_GB2312"/>
          <w:b/>
          <w:color w:val="auto"/>
          <w:sz w:val="32"/>
          <w:szCs w:val="32"/>
          <w:highlight w:val="none"/>
        </w:rPr>
      </w:pPr>
      <w:r>
        <w:rPr>
          <w:rFonts w:ascii="宋体" w:hAnsi="宋体" w:cs="仿宋_GB2312"/>
          <w:b/>
          <w:color w:val="auto"/>
          <w:sz w:val="32"/>
          <w:szCs w:val="32"/>
          <w:highlight w:val="none"/>
        </w:rPr>
        <w:br w:type="page"/>
      </w:r>
    </w:p>
    <w:p w14:paraId="59C143AC">
      <w:pPr>
        <w:widowControl/>
        <w:spacing w:line="360" w:lineRule="auto"/>
        <w:ind w:left="150"/>
        <w:jc w:val="center"/>
        <w:rPr>
          <w:rFonts w:ascii="宋体" w:hAnsi="宋体" w:cs="仿宋_GB2312"/>
          <w:b/>
          <w:color w:val="auto"/>
          <w:sz w:val="32"/>
          <w:szCs w:val="32"/>
          <w:highlight w:val="none"/>
        </w:rPr>
      </w:pPr>
      <w:r>
        <w:rPr>
          <w:rFonts w:hint="eastAsia" w:ascii="宋体" w:hAnsi="宋体" w:cs="仿宋_GB2312"/>
          <w:b/>
          <w:color w:val="auto"/>
          <w:sz w:val="32"/>
          <w:szCs w:val="32"/>
          <w:highlight w:val="none"/>
        </w:rPr>
        <w:t>五、</w:t>
      </w:r>
      <w:r>
        <w:rPr>
          <w:rFonts w:ascii="宋体" w:hAnsi="宋体" w:cs="仿宋_GB2312"/>
          <w:b/>
          <w:color w:val="auto"/>
          <w:sz w:val="32"/>
          <w:szCs w:val="32"/>
          <w:highlight w:val="none"/>
        </w:rPr>
        <w:t>政府采购活动现场确认声明书</w:t>
      </w:r>
    </w:p>
    <w:p w14:paraId="51EFF6E8">
      <w:pPr>
        <w:pStyle w:val="56"/>
        <w:spacing w:beforeAutospacing="0" w:afterAutospacing="0" w:line="440" w:lineRule="exact"/>
        <w:rPr>
          <w:rFonts w:cs="Arial"/>
          <w:color w:val="auto"/>
          <w:highlight w:val="none"/>
        </w:rPr>
      </w:pPr>
      <w:r>
        <w:rPr>
          <w:rStyle w:val="633"/>
          <w:rFonts w:cs="Arial"/>
          <w:color w:val="auto"/>
          <w:highlight w:val="none"/>
        </w:rPr>
        <w:t>浙江省建设工程设备招标有限公司</w:t>
      </w:r>
      <w:r>
        <w:rPr>
          <w:rFonts w:hint="eastAsia" w:cs="Arial"/>
          <w:color w:val="auto"/>
          <w:highlight w:val="none"/>
        </w:rPr>
        <w:t>：</w:t>
      </w:r>
    </w:p>
    <w:p w14:paraId="279E6F96">
      <w:pPr>
        <w:pStyle w:val="56"/>
        <w:spacing w:beforeAutospacing="0" w:afterAutospacing="0" w:line="440" w:lineRule="exact"/>
        <w:ind w:firstLine="720" w:firstLineChars="300"/>
        <w:rPr>
          <w:rFonts w:cs="Arial"/>
          <w:color w:val="auto"/>
          <w:highlight w:val="none"/>
        </w:rPr>
      </w:pPr>
      <w:r>
        <w:rPr>
          <w:rFonts w:cs="Arial"/>
          <w:color w:val="auto"/>
          <w:highlight w:val="none"/>
        </w:rPr>
        <w:t xml:space="preserve">本人 </w:t>
      </w:r>
      <w:r>
        <w:rPr>
          <w:rFonts w:cs="宋体"/>
          <w:color w:val="auto"/>
          <w:highlight w:val="none"/>
          <w:u w:val="single"/>
        </w:rPr>
        <w:t xml:space="preserve">    </w:t>
      </w:r>
      <w:r>
        <w:rPr>
          <w:rFonts w:hint="eastAsia" w:cs="宋体"/>
          <w:color w:val="auto"/>
          <w:highlight w:val="none"/>
          <w:u w:val="single"/>
        </w:rPr>
        <w:t xml:space="preserve">   </w:t>
      </w:r>
      <w:r>
        <w:rPr>
          <w:rFonts w:cs="Arial"/>
          <w:color w:val="auto"/>
          <w:highlight w:val="none"/>
        </w:rPr>
        <w:t>（授权代表姓名），经由</w:t>
      </w:r>
      <w:r>
        <w:rPr>
          <w:rFonts w:cs="宋体"/>
          <w:color w:val="auto"/>
          <w:highlight w:val="none"/>
          <w:u w:val="single"/>
        </w:rPr>
        <w:t xml:space="preserve">    </w:t>
      </w:r>
      <w:r>
        <w:rPr>
          <w:rFonts w:hint="eastAsia" w:cs="宋体"/>
          <w:color w:val="auto"/>
          <w:highlight w:val="none"/>
          <w:u w:val="single"/>
        </w:rPr>
        <w:t xml:space="preserve">  </w:t>
      </w:r>
      <w:r>
        <w:rPr>
          <w:rFonts w:cs="宋体"/>
          <w:color w:val="auto"/>
          <w:highlight w:val="none"/>
          <w:u w:val="single"/>
        </w:rPr>
        <w:t xml:space="preserve">    </w:t>
      </w:r>
      <w:r>
        <w:rPr>
          <w:rFonts w:hint="eastAsia" w:cs="宋体"/>
          <w:color w:val="auto"/>
          <w:highlight w:val="none"/>
          <w:u w:val="single"/>
          <w:lang w:val="en-US" w:eastAsia="zh-CN"/>
        </w:rPr>
        <w:t xml:space="preserve">  </w:t>
      </w:r>
      <w:r>
        <w:rPr>
          <w:rFonts w:cs="宋体"/>
          <w:color w:val="auto"/>
          <w:highlight w:val="none"/>
          <w:u w:val="single"/>
        </w:rPr>
        <w:t xml:space="preserve">  </w:t>
      </w:r>
      <w:r>
        <w:rPr>
          <w:rFonts w:cs="Arial"/>
          <w:color w:val="auto"/>
          <w:highlight w:val="none"/>
        </w:rPr>
        <w:t>（单位）</w:t>
      </w:r>
      <w:r>
        <w:rPr>
          <w:rFonts w:cs="宋体"/>
          <w:color w:val="auto"/>
          <w:highlight w:val="none"/>
          <w:u w:val="single"/>
        </w:rPr>
        <w:t xml:space="preserve"> </w:t>
      </w:r>
      <w:r>
        <w:rPr>
          <w:rFonts w:hint="eastAsia" w:cs="宋体"/>
          <w:color w:val="auto"/>
          <w:highlight w:val="none"/>
          <w:u w:val="single"/>
        </w:rPr>
        <w:t xml:space="preserve">   </w:t>
      </w:r>
      <w:r>
        <w:rPr>
          <w:rFonts w:cs="宋体"/>
          <w:color w:val="auto"/>
          <w:highlight w:val="none"/>
          <w:u w:val="single"/>
        </w:rPr>
        <w:t xml:space="preserve">  </w:t>
      </w:r>
      <w:r>
        <w:rPr>
          <w:rFonts w:cs="Arial"/>
          <w:color w:val="auto"/>
          <w:highlight w:val="none"/>
        </w:rPr>
        <w:t>（法定代表人姓名）合法授权参加</w:t>
      </w:r>
      <w:r>
        <w:rPr>
          <w:rStyle w:val="633"/>
          <w:rFonts w:hint="eastAsia" w:cs="Arial"/>
          <w:color w:val="auto"/>
          <w:highlight w:val="none"/>
          <w:u w:val="single"/>
          <w:lang w:eastAsia="zh-CN"/>
        </w:rPr>
        <w:t>2025年重大体育赛事及全民健身宣传报道</w:t>
      </w:r>
      <w:r>
        <w:rPr>
          <w:rFonts w:cs="Arial"/>
          <w:color w:val="auto"/>
          <w:highlight w:val="none"/>
        </w:rPr>
        <w:t>（编号：</w:t>
      </w:r>
      <w:r>
        <w:rPr>
          <w:rStyle w:val="633"/>
          <w:rFonts w:hint="eastAsia" w:cs="Arial"/>
          <w:color w:val="auto"/>
          <w:highlight w:val="none"/>
          <w:u w:val="single"/>
          <w:lang w:eastAsia="zh-CN"/>
        </w:rPr>
        <w:t>ZJZBC-25-429</w:t>
      </w:r>
      <w:r>
        <w:rPr>
          <w:rFonts w:cs="Arial"/>
          <w:color w:val="auto"/>
          <w:highlight w:val="none"/>
        </w:rPr>
        <w:t>）政府采购活动．经与本单位法人代表（负责人）联系确认，现就有关公平竞争事项郑重声明如下</w:t>
      </w:r>
      <w:r>
        <w:rPr>
          <w:rFonts w:hint="eastAsia" w:cs="Arial"/>
          <w:color w:val="auto"/>
          <w:highlight w:val="none"/>
        </w:rPr>
        <w:t>：</w:t>
      </w:r>
    </w:p>
    <w:p w14:paraId="729C90A5">
      <w:pPr>
        <w:pStyle w:val="56"/>
        <w:spacing w:beforeAutospacing="0" w:afterAutospacing="0" w:line="440" w:lineRule="exact"/>
        <w:ind w:firstLine="420"/>
        <w:rPr>
          <w:rFonts w:cs="Arial"/>
          <w:color w:val="auto"/>
          <w:highlight w:val="none"/>
        </w:rPr>
      </w:pPr>
      <w:r>
        <w:rPr>
          <w:rFonts w:cs="Arial"/>
          <w:color w:val="auto"/>
          <w:highlight w:val="none"/>
        </w:rPr>
        <w:t>一、本单位与采购人之间口不存在利害关系口存在下列利害关系</w:t>
      </w:r>
      <w:r>
        <w:rPr>
          <w:rFonts w:hint="eastAsia" w:cs="Arial"/>
          <w:color w:val="auto"/>
          <w:highlight w:val="none"/>
        </w:rPr>
        <w:t>：</w:t>
      </w:r>
    </w:p>
    <w:p w14:paraId="2D1A64DE">
      <w:pPr>
        <w:pStyle w:val="56"/>
        <w:spacing w:beforeAutospacing="0" w:afterAutospacing="0" w:line="440" w:lineRule="exact"/>
        <w:ind w:firstLine="420"/>
        <w:rPr>
          <w:rFonts w:cs="Arial"/>
          <w:color w:val="auto"/>
          <w:highlight w:val="none"/>
        </w:rPr>
      </w:pPr>
      <w:r>
        <w:rPr>
          <w:rFonts w:cs="Arial"/>
          <w:color w:val="auto"/>
          <w:highlight w:val="none"/>
        </w:rPr>
        <w:t>A．投资关系      B．行政隶属关系      C．业务指导关系</w:t>
      </w:r>
    </w:p>
    <w:p w14:paraId="5CBCD09E">
      <w:pPr>
        <w:pStyle w:val="56"/>
        <w:spacing w:beforeAutospacing="0" w:afterAutospacing="0" w:line="440" w:lineRule="exact"/>
        <w:ind w:firstLine="420"/>
        <w:rPr>
          <w:rFonts w:cs="Arial"/>
          <w:color w:val="auto"/>
          <w:highlight w:val="none"/>
        </w:rPr>
      </w:pPr>
      <w:r>
        <w:rPr>
          <w:rFonts w:cs="Arial"/>
          <w:color w:val="auto"/>
          <w:highlight w:val="none"/>
        </w:rPr>
        <w:t>D．其他可能影响采购公正的利害关系（如有，请如实说明）。</w:t>
      </w:r>
    </w:p>
    <w:p w14:paraId="248962F1">
      <w:pPr>
        <w:pStyle w:val="56"/>
        <w:spacing w:beforeAutospacing="0" w:afterAutospacing="0" w:line="440" w:lineRule="exact"/>
        <w:ind w:firstLine="420"/>
        <w:rPr>
          <w:rFonts w:cs="Arial"/>
          <w:color w:val="auto"/>
          <w:highlight w:val="none"/>
        </w:rPr>
      </w:pPr>
      <w:r>
        <w:rPr>
          <w:rFonts w:cs="Arial"/>
          <w:color w:val="auto"/>
          <w:highlight w:val="none"/>
        </w:rPr>
        <w:t>二、现</w:t>
      </w:r>
      <w:r>
        <w:rPr>
          <w:rFonts w:hint="eastAsia" w:cs="Arial"/>
          <w:color w:val="auto"/>
          <w:highlight w:val="none"/>
          <w:lang w:eastAsia="zh-CN"/>
        </w:rPr>
        <w:t>已</w:t>
      </w:r>
      <w:r>
        <w:rPr>
          <w:rFonts w:cs="Arial"/>
          <w:color w:val="auto"/>
          <w:highlight w:val="none"/>
        </w:rPr>
        <w:t>清楚知道参加本项目采购活动的其他所有供应商名称，本单位 口与其他所有供应商之间均不存在利害关系 口与</w:t>
      </w:r>
      <w:r>
        <w:rPr>
          <w:rFonts w:cs="宋体"/>
          <w:color w:val="auto"/>
          <w:highlight w:val="none"/>
          <w:u w:val="single"/>
        </w:rPr>
        <w:t xml:space="preserve">    </w:t>
      </w:r>
      <w:r>
        <w:rPr>
          <w:rFonts w:hint="eastAsia" w:cs="宋体"/>
          <w:color w:val="auto"/>
          <w:highlight w:val="none"/>
          <w:u w:val="single"/>
        </w:rPr>
        <w:t xml:space="preserve">     </w:t>
      </w:r>
      <w:r>
        <w:rPr>
          <w:rFonts w:cs="宋体"/>
          <w:color w:val="auto"/>
          <w:highlight w:val="none"/>
          <w:u w:val="single"/>
        </w:rPr>
        <w:t xml:space="preserve"> </w:t>
      </w:r>
      <w:r>
        <w:rPr>
          <w:rFonts w:hint="eastAsia" w:cs="宋体"/>
          <w:color w:val="auto"/>
          <w:highlight w:val="none"/>
          <w:u w:val="single"/>
        </w:rPr>
        <w:t xml:space="preserve"> </w:t>
      </w:r>
      <w:r>
        <w:rPr>
          <w:rFonts w:cs="宋体"/>
          <w:color w:val="auto"/>
          <w:highlight w:val="none"/>
          <w:u w:val="single"/>
        </w:rPr>
        <w:t xml:space="preserve">     </w:t>
      </w:r>
      <w:r>
        <w:rPr>
          <w:rFonts w:cs="Arial"/>
          <w:color w:val="auto"/>
          <w:highlight w:val="none"/>
        </w:rPr>
        <w:t>（供应商名称）之间存在下列利害关系</w:t>
      </w:r>
      <w:r>
        <w:rPr>
          <w:rFonts w:hint="eastAsia" w:cs="Arial"/>
          <w:color w:val="auto"/>
          <w:highlight w:val="none"/>
        </w:rPr>
        <w:t>：</w:t>
      </w:r>
    </w:p>
    <w:p w14:paraId="09DDB4B3">
      <w:pPr>
        <w:pStyle w:val="56"/>
        <w:spacing w:beforeAutospacing="0" w:afterAutospacing="0" w:line="440" w:lineRule="exact"/>
        <w:ind w:left="480"/>
        <w:rPr>
          <w:rFonts w:cs="Arial"/>
          <w:color w:val="auto"/>
          <w:highlight w:val="none"/>
        </w:rPr>
      </w:pPr>
      <w:r>
        <w:rPr>
          <w:rFonts w:cs="Arial"/>
          <w:color w:val="auto"/>
          <w:highlight w:val="none"/>
        </w:rPr>
        <w:t>A．法定代表人或负责人或实际控制人是同一人</w:t>
      </w:r>
    </w:p>
    <w:p w14:paraId="4035A79A">
      <w:pPr>
        <w:pStyle w:val="56"/>
        <w:spacing w:beforeAutospacing="0" w:afterAutospacing="0" w:line="440" w:lineRule="exact"/>
        <w:ind w:left="480"/>
        <w:rPr>
          <w:rFonts w:cs="Arial"/>
          <w:color w:val="auto"/>
          <w:highlight w:val="none"/>
        </w:rPr>
      </w:pPr>
      <w:r>
        <w:rPr>
          <w:rFonts w:cs="Arial"/>
          <w:color w:val="auto"/>
          <w:highlight w:val="none"/>
        </w:rPr>
        <w:t>B．法定代表人或负责人或实际控制人是夫妻关系</w:t>
      </w:r>
    </w:p>
    <w:p w14:paraId="7BD6FF6C">
      <w:pPr>
        <w:pStyle w:val="56"/>
        <w:spacing w:beforeAutospacing="0" w:afterAutospacing="0" w:line="440" w:lineRule="exact"/>
        <w:ind w:left="480"/>
        <w:rPr>
          <w:rFonts w:cs="Arial"/>
          <w:color w:val="auto"/>
          <w:highlight w:val="none"/>
        </w:rPr>
      </w:pPr>
      <w:r>
        <w:rPr>
          <w:rFonts w:cs="Arial"/>
          <w:color w:val="auto"/>
          <w:highlight w:val="none"/>
        </w:rPr>
        <w:t>C．法定代表人或负责人或实际控制人是直系血亲关系</w:t>
      </w:r>
    </w:p>
    <w:p w14:paraId="68243307">
      <w:pPr>
        <w:pStyle w:val="56"/>
        <w:spacing w:beforeAutospacing="0" w:afterAutospacing="0" w:line="440" w:lineRule="exact"/>
        <w:ind w:left="480"/>
        <w:rPr>
          <w:rFonts w:cs="Arial"/>
          <w:color w:val="auto"/>
          <w:highlight w:val="none"/>
        </w:rPr>
      </w:pPr>
      <w:r>
        <w:rPr>
          <w:rFonts w:cs="Arial"/>
          <w:color w:val="auto"/>
          <w:highlight w:val="none"/>
        </w:rPr>
        <w:t>D．法定代表人或负责人或实际控制人存在三代以内旁系血亲关系</w:t>
      </w:r>
    </w:p>
    <w:p w14:paraId="48BAC083">
      <w:pPr>
        <w:pStyle w:val="56"/>
        <w:spacing w:beforeAutospacing="0" w:afterAutospacing="0" w:line="440" w:lineRule="exact"/>
        <w:ind w:left="480"/>
        <w:rPr>
          <w:rFonts w:cs="Arial"/>
          <w:color w:val="auto"/>
          <w:highlight w:val="none"/>
        </w:rPr>
      </w:pPr>
      <w:r>
        <w:rPr>
          <w:rFonts w:cs="Arial"/>
          <w:color w:val="auto"/>
          <w:highlight w:val="none"/>
        </w:rPr>
        <w:t>E．法定代表人或负责人或实际控制人存在近姻亲关系</w:t>
      </w:r>
    </w:p>
    <w:p w14:paraId="6AA7FDC5">
      <w:pPr>
        <w:pStyle w:val="56"/>
        <w:spacing w:beforeAutospacing="0" w:afterAutospacing="0" w:line="440" w:lineRule="exact"/>
        <w:ind w:left="480"/>
        <w:rPr>
          <w:rFonts w:cs="Arial"/>
          <w:color w:val="auto"/>
          <w:highlight w:val="none"/>
        </w:rPr>
      </w:pPr>
      <w:r>
        <w:rPr>
          <w:rFonts w:cs="Arial"/>
          <w:color w:val="auto"/>
          <w:highlight w:val="none"/>
        </w:rPr>
        <w:t>F．法定代表人或负责人或实际控制人存在股份控制或实际控制关系</w:t>
      </w:r>
    </w:p>
    <w:p w14:paraId="7B99D6E0">
      <w:pPr>
        <w:pStyle w:val="56"/>
        <w:spacing w:beforeAutospacing="0" w:afterAutospacing="0" w:line="440" w:lineRule="exact"/>
        <w:ind w:left="480"/>
        <w:rPr>
          <w:rFonts w:cs="Arial"/>
          <w:color w:val="auto"/>
          <w:highlight w:val="none"/>
        </w:rPr>
      </w:pPr>
      <w:r>
        <w:rPr>
          <w:rFonts w:cs="Arial"/>
          <w:color w:val="auto"/>
          <w:highlight w:val="none"/>
        </w:rPr>
        <w:t>G．存在共同直接或间接投资设立子公司、联营企业和合营企业情况</w:t>
      </w:r>
    </w:p>
    <w:p w14:paraId="493D27FD">
      <w:pPr>
        <w:pStyle w:val="56"/>
        <w:spacing w:beforeAutospacing="0" w:afterAutospacing="0" w:line="440" w:lineRule="exact"/>
        <w:ind w:left="480"/>
        <w:rPr>
          <w:rFonts w:cs="Arial"/>
          <w:color w:val="auto"/>
          <w:highlight w:val="none"/>
        </w:rPr>
      </w:pPr>
      <w:r>
        <w:rPr>
          <w:rFonts w:cs="Arial"/>
          <w:color w:val="auto"/>
          <w:highlight w:val="none"/>
        </w:rPr>
        <w:t>H．存在分级代理或代销关系、同一生产制造商关系、管理关系、重要业务（占主营业务收入 50 ％以上）或重要财务往来关系（如融资）等其他实质性控制关系</w:t>
      </w:r>
    </w:p>
    <w:p w14:paraId="1C400ED5">
      <w:pPr>
        <w:pStyle w:val="56"/>
        <w:spacing w:beforeAutospacing="0" w:afterAutospacing="0" w:line="440" w:lineRule="exact"/>
        <w:ind w:firstLine="420"/>
        <w:rPr>
          <w:rFonts w:cs="Arial"/>
          <w:color w:val="auto"/>
          <w:highlight w:val="none"/>
        </w:rPr>
      </w:pPr>
      <w:r>
        <w:rPr>
          <w:rFonts w:cs="Arial"/>
          <w:color w:val="auto"/>
          <w:highlight w:val="none"/>
        </w:rPr>
        <w:t>I．其他利害关系情况</w:t>
      </w:r>
      <w:r>
        <w:rPr>
          <w:rFonts w:hint="eastAsia" w:cs="宋体"/>
          <w:color w:val="auto"/>
          <w:highlight w:val="none"/>
          <w:u w:val="single"/>
        </w:rPr>
        <w:t xml:space="preserve"> </w:t>
      </w:r>
      <w:r>
        <w:rPr>
          <w:rFonts w:cs="宋体"/>
          <w:color w:val="auto"/>
          <w:highlight w:val="none"/>
          <w:u w:val="single"/>
        </w:rPr>
        <w:t xml:space="preserve">    </w:t>
      </w:r>
      <w:r>
        <w:rPr>
          <w:rFonts w:hint="eastAsia" w:cs="宋体"/>
          <w:color w:val="auto"/>
          <w:highlight w:val="none"/>
          <w:u w:val="single"/>
        </w:rPr>
        <w:t xml:space="preserve">     </w:t>
      </w:r>
      <w:r>
        <w:rPr>
          <w:rFonts w:cs="宋体"/>
          <w:color w:val="auto"/>
          <w:highlight w:val="none"/>
          <w:u w:val="single"/>
        </w:rPr>
        <w:t xml:space="preserve"> </w:t>
      </w:r>
      <w:r>
        <w:rPr>
          <w:rFonts w:hint="eastAsia" w:cs="宋体"/>
          <w:color w:val="auto"/>
          <w:highlight w:val="none"/>
          <w:u w:val="single"/>
        </w:rPr>
        <w:t xml:space="preserve"> </w:t>
      </w:r>
      <w:r>
        <w:rPr>
          <w:rFonts w:cs="宋体"/>
          <w:color w:val="auto"/>
          <w:highlight w:val="none"/>
          <w:u w:val="single"/>
        </w:rPr>
        <w:t xml:space="preserve">     </w:t>
      </w:r>
      <w:r>
        <w:rPr>
          <w:rFonts w:cs="Arial"/>
          <w:color w:val="auto"/>
          <w:highlight w:val="none"/>
        </w:rPr>
        <w:t>。</w:t>
      </w:r>
    </w:p>
    <w:p w14:paraId="15776856">
      <w:pPr>
        <w:pStyle w:val="56"/>
        <w:spacing w:beforeAutospacing="0" w:afterAutospacing="0" w:line="440" w:lineRule="exact"/>
        <w:ind w:firstLine="420"/>
        <w:rPr>
          <w:rFonts w:cs="Arial"/>
          <w:color w:val="auto"/>
          <w:highlight w:val="none"/>
        </w:rPr>
      </w:pPr>
      <w:r>
        <w:rPr>
          <w:rFonts w:cs="Arial"/>
          <w:color w:val="auto"/>
          <w:highlight w:val="none"/>
        </w:rPr>
        <w:t>三、现</w:t>
      </w:r>
      <w:r>
        <w:rPr>
          <w:rFonts w:hint="eastAsia" w:cs="Arial"/>
          <w:color w:val="auto"/>
          <w:highlight w:val="none"/>
          <w:lang w:eastAsia="zh-CN"/>
        </w:rPr>
        <w:t>已</w:t>
      </w:r>
      <w:r>
        <w:rPr>
          <w:rFonts w:cs="Arial"/>
          <w:color w:val="auto"/>
          <w:highlight w:val="none"/>
        </w:rPr>
        <w:t>清楚知道并严格遵守政府采购法律法规和现场纪律。</w:t>
      </w:r>
    </w:p>
    <w:p w14:paraId="1E31D89A">
      <w:pPr>
        <w:pStyle w:val="56"/>
        <w:spacing w:beforeAutospacing="0" w:afterAutospacing="0" w:line="440" w:lineRule="exact"/>
        <w:ind w:firstLine="420"/>
        <w:rPr>
          <w:rFonts w:cs="Arial"/>
          <w:color w:val="auto"/>
          <w:highlight w:val="none"/>
        </w:rPr>
      </w:pPr>
      <w:r>
        <w:rPr>
          <w:rFonts w:cs="Arial"/>
          <w:color w:val="auto"/>
          <w:highlight w:val="none"/>
        </w:rPr>
        <w:t>四、我发现</w:t>
      </w:r>
      <w:r>
        <w:rPr>
          <w:rFonts w:hint="eastAsia" w:cs="宋体"/>
          <w:color w:val="auto"/>
          <w:highlight w:val="none"/>
          <w:u w:val="single"/>
        </w:rPr>
        <w:t xml:space="preserve"> </w:t>
      </w:r>
      <w:r>
        <w:rPr>
          <w:rFonts w:cs="宋体"/>
          <w:color w:val="auto"/>
          <w:highlight w:val="none"/>
          <w:u w:val="single"/>
        </w:rPr>
        <w:t xml:space="preserve">    </w:t>
      </w:r>
      <w:r>
        <w:rPr>
          <w:rFonts w:hint="eastAsia" w:cs="宋体"/>
          <w:color w:val="auto"/>
          <w:highlight w:val="none"/>
          <w:u w:val="single"/>
        </w:rPr>
        <w:t xml:space="preserve"> </w:t>
      </w:r>
      <w:r>
        <w:rPr>
          <w:rFonts w:cs="宋体"/>
          <w:color w:val="auto"/>
          <w:highlight w:val="none"/>
          <w:u w:val="single"/>
        </w:rPr>
        <w:t xml:space="preserve"> </w:t>
      </w:r>
      <w:r>
        <w:rPr>
          <w:rFonts w:cs="Arial"/>
          <w:color w:val="auto"/>
          <w:highlight w:val="none"/>
        </w:rPr>
        <w:t xml:space="preserve">供应商之间存在或可能存在上述第二条第 </w:t>
      </w:r>
      <w:r>
        <w:rPr>
          <w:rFonts w:hint="eastAsia" w:cs="宋体"/>
          <w:color w:val="auto"/>
          <w:highlight w:val="none"/>
          <w:u w:val="single"/>
        </w:rPr>
        <w:t xml:space="preserve"> </w:t>
      </w:r>
      <w:r>
        <w:rPr>
          <w:rFonts w:cs="宋体"/>
          <w:color w:val="auto"/>
          <w:highlight w:val="none"/>
          <w:u w:val="single"/>
        </w:rPr>
        <w:t xml:space="preserve">    </w:t>
      </w:r>
      <w:r>
        <w:rPr>
          <w:rFonts w:cs="Arial"/>
          <w:color w:val="auto"/>
          <w:highlight w:val="none"/>
        </w:rPr>
        <w:t>项利害关系。</w:t>
      </w:r>
    </w:p>
    <w:p w14:paraId="50714859">
      <w:pPr>
        <w:snapToGrid w:val="0"/>
        <w:spacing w:line="440" w:lineRule="exact"/>
        <w:ind w:right="480"/>
        <w:jc w:val="right"/>
        <w:rPr>
          <w:rFonts w:ascii="宋体" w:hAnsi="宋体" w:cs="仿宋_GB2312"/>
          <w:color w:val="auto"/>
          <w:sz w:val="24"/>
          <w:highlight w:val="none"/>
        </w:rPr>
      </w:pPr>
      <w:r>
        <w:rPr>
          <w:rFonts w:hint="eastAsia" w:ascii="宋体" w:hAnsi="宋体" w:cs="仿宋_GB2312"/>
          <w:color w:val="auto"/>
          <w:sz w:val="24"/>
          <w:highlight w:val="none"/>
          <w:lang w:val="zh-CN"/>
        </w:rPr>
        <w:t>供应商名称</w:t>
      </w:r>
      <w:r>
        <w:rPr>
          <w:rFonts w:ascii="宋体" w:hAnsi="宋体" w:cs="仿宋_GB2312"/>
          <w:color w:val="auto"/>
          <w:sz w:val="24"/>
          <w:highlight w:val="none"/>
          <w:lang w:val="zh-CN"/>
        </w:rPr>
        <w:t>(电子签名)：</w:t>
      </w:r>
    </w:p>
    <w:p w14:paraId="16E36942">
      <w:pPr>
        <w:spacing w:line="440" w:lineRule="exact"/>
        <w:ind w:firstLine="480" w:firstLineChars="200"/>
        <w:rPr>
          <w:rFonts w:hint="eastAsia" w:ascii="宋体" w:hAnsi="宋体" w:cs="仿宋_GB2312"/>
          <w:color w:val="auto"/>
          <w:sz w:val="24"/>
          <w:highlight w:val="none"/>
          <w:lang w:val="zh-CN"/>
        </w:rPr>
      </w:pPr>
      <w:r>
        <w:rPr>
          <w:rFonts w:ascii="宋体" w:hAnsi="宋体" w:cs="仿宋_GB2312"/>
          <w:color w:val="auto"/>
          <w:sz w:val="24"/>
          <w:highlight w:val="none"/>
          <w:lang w:val="zh-CN"/>
        </w:rPr>
        <w:t xml:space="preserve">                        </w:t>
      </w:r>
      <w:r>
        <w:rPr>
          <w:rFonts w:ascii="宋体" w:hAnsi="宋体" w:cs="仿宋_GB2312"/>
          <w:color w:val="auto"/>
          <w:sz w:val="24"/>
          <w:highlight w:val="none"/>
        </w:rPr>
        <w:t xml:space="preserve">              </w:t>
      </w:r>
      <w:r>
        <w:rPr>
          <w:rFonts w:hint="eastAsia" w:ascii="宋体" w:hAnsi="宋体" w:cs="仿宋_GB2312"/>
          <w:color w:val="auto"/>
          <w:sz w:val="24"/>
          <w:highlight w:val="none"/>
        </w:rPr>
        <w:t xml:space="preserve">       </w:t>
      </w:r>
      <w:r>
        <w:rPr>
          <w:rFonts w:hint="eastAsia" w:ascii="宋体" w:hAnsi="宋体" w:cs="仿宋_GB2312"/>
          <w:color w:val="auto"/>
          <w:sz w:val="24"/>
          <w:highlight w:val="none"/>
          <w:lang w:val="zh-CN"/>
        </w:rPr>
        <w:t>日期</w:t>
      </w:r>
      <w:r>
        <w:rPr>
          <w:rFonts w:hint="eastAsia" w:ascii="宋体" w:hAnsi="宋体" w:cs="仿宋_GB2312"/>
          <w:color w:val="auto"/>
          <w:sz w:val="24"/>
          <w:highlight w:val="none"/>
        </w:rPr>
        <w:t>：</w:t>
      </w:r>
      <w:r>
        <w:rPr>
          <w:rFonts w:ascii="宋体" w:hAnsi="宋体" w:cs="仿宋_GB2312"/>
          <w:color w:val="auto"/>
          <w:sz w:val="24"/>
          <w:highlight w:val="none"/>
        </w:rPr>
        <w:t xml:space="preserve">  年  </w:t>
      </w:r>
      <w:r>
        <w:rPr>
          <w:rFonts w:hint="eastAsia" w:ascii="宋体" w:hAnsi="宋体" w:cs="仿宋_GB2312"/>
          <w:color w:val="auto"/>
          <w:sz w:val="24"/>
          <w:highlight w:val="none"/>
          <w:lang w:val="zh-CN"/>
        </w:rPr>
        <w:t>月</w:t>
      </w:r>
      <w:r>
        <w:rPr>
          <w:rFonts w:ascii="宋体" w:hAnsi="宋体" w:cs="仿宋_GB2312"/>
          <w:color w:val="auto"/>
          <w:sz w:val="24"/>
          <w:highlight w:val="none"/>
        </w:rPr>
        <w:t xml:space="preserve">   </w:t>
      </w:r>
      <w:r>
        <w:rPr>
          <w:rFonts w:hint="eastAsia" w:ascii="宋体" w:hAnsi="宋体" w:cs="仿宋_GB2312"/>
          <w:color w:val="auto"/>
          <w:sz w:val="24"/>
          <w:highlight w:val="none"/>
          <w:lang w:val="zh-CN"/>
        </w:rPr>
        <w:t>日</w:t>
      </w:r>
    </w:p>
    <w:p w14:paraId="4FF9C786">
      <w:pPr>
        <w:pStyle w:val="72"/>
        <w:rPr>
          <w:highlight w:val="none"/>
          <w:lang w:val="zh-CN"/>
        </w:rPr>
      </w:pPr>
      <w:r>
        <w:rPr>
          <w:rFonts w:hint="eastAsia" w:ascii="宋体" w:hAnsi="宋体" w:eastAsia="宋体" w:cs="宋体"/>
          <w:b/>
          <w:bCs/>
          <w:color w:val="auto"/>
          <w:sz w:val="24"/>
          <w:highlight w:val="none"/>
          <w:lang w:eastAsia="zh-CN"/>
        </w:rPr>
        <w:t>注：可</w:t>
      </w:r>
      <w:r>
        <w:rPr>
          <w:rFonts w:hint="eastAsia" w:ascii="宋体" w:hAnsi="宋体" w:eastAsia="宋体" w:cs="宋体"/>
          <w:b/>
          <w:bCs/>
          <w:color w:val="auto"/>
          <w:sz w:val="24"/>
          <w:highlight w:val="none"/>
        </w:rPr>
        <w:t>在开标后</w:t>
      </w:r>
      <w:r>
        <w:rPr>
          <w:rFonts w:hint="eastAsia" w:ascii="宋体" w:hAnsi="宋体" w:eastAsia="宋体" w:cs="宋体"/>
          <w:b/>
          <w:bCs/>
          <w:color w:val="auto"/>
          <w:sz w:val="24"/>
          <w:highlight w:val="none"/>
          <w:lang w:eastAsia="zh-CN"/>
        </w:rPr>
        <w:t>将声明书复制件</w:t>
      </w:r>
      <w:r>
        <w:rPr>
          <w:rFonts w:hint="eastAsia" w:ascii="宋体" w:hAnsi="宋体" w:eastAsia="宋体" w:cs="宋体"/>
          <w:b/>
          <w:bCs/>
          <w:color w:val="auto"/>
          <w:sz w:val="24"/>
          <w:highlight w:val="none"/>
        </w:rPr>
        <w:t>发送到</w:t>
      </w:r>
      <w:r>
        <w:rPr>
          <w:rFonts w:hint="eastAsia" w:ascii="宋体" w:hAnsi="宋体" w:eastAsia="宋体" w:cs="宋体"/>
          <w:b/>
          <w:bCs/>
          <w:color w:val="auto"/>
          <w:sz w:val="24"/>
          <w:highlight w:val="none"/>
          <w:lang w:val="en-US" w:eastAsia="zh-CN"/>
        </w:rPr>
        <w:t>625060608</w:t>
      </w:r>
      <w:r>
        <w:rPr>
          <w:rFonts w:hint="eastAsia" w:ascii="宋体" w:hAnsi="宋体" w:eastAsia="宋体" w:cs="宋体"/>
          <w:b/>
          <w:bCs/>
          <w:color w:val="auto"/>
          <w:sz w:val="24"/>
          <w:highlight w:val="none"/>
        </w:rPr>
        <w:t>@qq.com</w:t>
      </w:r>
      <w:r>
        <w:rPr>
          <w:rFonts w:hint="eastAsia" w:ascii="宋体" w:hAnsi="宋体" w:eastAsia="宋体" w:cs="宋体"/>
          <w:b/>
          <w:bCs/>
          <w:color w:val="auto"/>
          <w:sz w:val="24"/>
          <w:highlight w:val="none"/>
          <w:lang w:eastAsia="zh-CN"/>
        </w:rPr>
        <w:t>邮箱。</w:t>
      </w:r>
    </w:p>
    <w:p w14:paraId="2053785D">
      <w:pPr>
        <w:adjustRightInd/>
        <w:spacing w:before="240" w:beforeLines="100" w:after="240" w:afterLines="100" w:line="360" w:lineRule="auto"/>
        <w:jc w:val="center"/>
        <w:outlineLvl w:val="1"/>
        <w:rPr>
          <w:rFonts w:ascii="宋体" w:hAnsi="宋体" w:cs="仿宋_GB2312"/>
          <w:b/>
          <w:color w:val="auto"/>
          <w:sz w:val="36"/>
          <w:szCs w:val="32"/>
          <w:highlight w:val="none"/>
        </w:rPr>
      </w:pPr>
      <w:r>
        <w:rPr>
          <w:rFonts w:hint="eastAsia" w:ascii="宋体" w:hAnsi="宋体" w:cs="仿宋_GB2312"/>
          <w:b/>
          <w:color w:val="auto"/>
          <w:sz w:val="36"/>
          <w:szCs w:val="32"/>
          <w:highlight w:val="none"/>
        </w:rPr>
        <w:t>商务技术</w:t>
      </w:r>
      <w:r>
        <w:rPr>
          <w:rFonts w:ascii="宋体" w:hAnsi="宋体" w:cs="仿宋_GB2312"/>
          <w:b/>
          <w:color w:val="auto"/>
          <w:sz w:val="36"/>
          <w:szCs w:val="32"/>
          <w:highlight w:val="none"/>
        </w:rPr>
        <w:t>文件</w:t>
      </w:r>
      <w:r>
        <w:rPr>
          <w:rFonts w:hint="eastAsia" w:ascii="宋体" w:hAnsi="宋体" w:cs="仿宋_GB2312"/>
          <w:b/>
          <w:color w:val="auto"/>
          <w:sz w:val="36"/>
          <w:szCs w:val="32"/>
          <w:highlight w:val="none"/>
        </w:rPr>
        <w:t>部分</w:t>
      </w:r>
    </w:p>
    <w:p w14:paraId="50B5F03E">
      <w:pPr>
        <w:spacing w:line="360" w:lineRule="auto"/>
        <w:jc w:val="center"/>
        <w:rPr>
          <w:rFonts w:ascii="宋体" w:hAnsi="宋体" w:cs="仿宋_GB2312"/>
          <w:b/>
          <w:color w:val="auto"/>
          <w:kern w:val="0"/>
          <w:sz w:val="36"/>
          <w:szCs w:val="36"/>
          <w:highlight w:val="none"/>
        </w:rPr>
      </w:pPr>
      <w:r>
        <w:rPr>
          <w:rFonts w:hint="eastAsia" w:ascii="宋体" w:hAnsi="宋体" w:cs="仿宋_GB2312"/>
          <w:b/>
          <w:color w:val="auto"/>
          <w:kern w:val="0"/>
          <w:sz w:val="36"/>
          <w:szCs w:val="36"/>
          <w:highlight w:val="none"/>
        </w:rPr>
        <w:t>目录</w:t>
      </w:r>
    </w:p>
    <w:p w14:paraId="2D7F4D55">
      <w:pPr>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（1）响应函………………………………………………………………………（页码）</w:t>
      </w:r>
    </w:p>
    <w:p w14:paraId="7F974E1D">
      <w:pPr>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w:t>
      </w:r>
      <w:r>
        <w:rPr>
          <w:rFonts w:ascii="宋体" w:hAnsi="宋体" w:cs="仿宋_GB2312"/>
          <w:color w:val="auto"/>
          <w:sz w:val="24"/>
          <w:highlight w:val="none"/>
        </w:rPr>
        <w:t>2</w:t>
      </w:r>
      <w:r>
        <w:rPr>
          <w:rFonts w:hint="eastAsia" w:ascii="宋体" w:hAnsi="宋体" w:cs="仿宋_GB2312"/>
          <w:color w:val="auto"/>
          <w:sz w:val="24"/>
          <w:highlight w:val="none"/>
        </w:rPr>
        <w:t>）授权委托书或法定代表人（单位负责人、自然人本人）身份证明……（页码）</w:t>
      </w:r>
    </w:p>
    <w:p w14:paraId="0390B617">
      <w:pPr>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w:t>
      </w:r>
      <w:r>
        <w:rPr>
          <w:rFonts w:ascii="宋体" w:hAnsi="宋体" w:cs="仿宋_GB2312"/>
          <w:color w:val="auto"/>
          <w:sz w:val="24"/>
          <w:highlight w:val="none"/>
        </w:rPr>
        <w:t>3</w:t>
      </w:r>
      <w:r>
        <w:rPr>
          <w:rFonts w:hint="eastAsia" w:ascii="宋体" w:hAnsi="宋体" w:cs="仿宋_GB2312"/>
          <w:color w:val="auto"/>
          <w:sz w:val="24"/>
          <w:highlight w:val="none"/>
        </w:rPr>
        <w:t>）分包意向协议……………………………………………………………（页码）</w:t>
      </w:r>
    </w:p>
    <w:p w14:paraId="473A1A60">
      <w:pPr>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w:t>
      </w:r>
      <w:r>
        <w:rPr>
          <w:rFonts w:hint="eastAsia" w:ascii="宋体" w:hAnsi="宋体" w:cs="仿宋_GB2312"/>
          <w:color w:val="auto"/>
          <w:sz w:val="24"/>
          <w:highlight w:val="none"/>
          <w:lang w:val="en-US" w:eastAsia="zh-CN"/>
        </w:rPr>
        <w:t>4</w:t>
      </w:r>
      <w:r>
        <w:rPr>
          <w:rFonts w:hint="eastAsia" w:ascii="宋体" w:hAnsi="宋体" w:cs="仿宋_GB2312"/>
          <w:color w:val="auto"/>
          <w:sz w:val="24"/>
          <w:highlight w:val="none"/>
        </w:rPr>
        <w:t>）评标标准相应的商务技术资料…………………………………………（页码）</w:t>
      </w:r>
    </w:p>
    <w:p w14:paraId="448B2C12">
      <w:pPr>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w:t>
      </w:r>
      <w:r>
        <w:rPr>
          <w:rFonts w:hint="eastAsia" w:ascii="宋体" w:hAnsi="宋体" w:cs="仿宋_GB2312"/>
          <w:color w:val="auto"/>
          <w:sz w:val="24"/>
          <w:highlight w:val="none"/>
          <w:lang w:val="en-US" w:eastAsia="zh-CN"/>
        </w:rPr>
        <w:t>5</w:t>
      </w:r>
      <w:r>
        <w:rPr>
          <w:rFonts w:hint="eastAsia" w:ascii="宋体" w:hAnsi="宋体" w:cs="仿宋_GB2312"/>
          <w:color w:val="auto"/>
          <w:sz w:val="24"/>
          <w:highlight w:val="none"/>
        </w:rPr>
        <w:t>）认为需要的其他技术文件或说明…………………………………………（页码）</w:t>
      </w:r>
    </w:p>
    <w:p w14:paraId="68EE4CCC">
      <w:pPr>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w:t>
      </w:r>
      <w:r>
        <w:rPr>
          <w:rFonts w:hint="eastAsia" w:ascii="宋体" w:hAnsi="宋体" w:cs="仿宋_GB2312"/>
          <w:color w:val="auto"/>
          <w:sz w:val="24"/>
          <w:highlight w:val="none"/>
          <w:lang w:val="en-US" w:eastAsia="zh-CN"/>
        </w:rPr>
        <w:t>6</w:t>
      </w:r>
      <w:r>
        <w:rPr>
          <w:rFonts w:hint="eastAsia" w:ascii="宋体" w:hAnsi="宋体" w:cs="仿宋_GB2312"/>
          <w:color w:val="auto"/>
          <w:sz w:val="24"/>
          <w:highlight w:val="none"/>
        </w:rPr>
        <w:t>）政府采购供应商廉洁自律承诺书…………………………………………（页码）</w:t>
      </w:r>
    </w:p>
    <w:p w14:paraId="643C761B">
      <w:pPr>
        <w:spacing w:line="360" w:lineRule="auto"/>
        <w:ind w:firstLine="482" w:firstLineChars="200"/>
        <w:rPr>
          <w:rFonts w:ascii="宋体" w:hAnsi="宋体" w:cs="仿宋_GB2312"/>
          <w:b/>
          <w:color w:val="auto"/>
          <w:sz w:val="24"/>
          <w:highlight w:val="none"/>
        </w:rPr>
      </w:pPr>
      <w:r>
        <w:rPr>
          <w:rFonts w:hint="eastAsia" w:ascii="宋体" w:hAnsi="宋体" w:cs="仿宋_GB2312"/>
          <w:b/>
          <w:color w:val="auto"/>
          <w:sz w:val="24"/>
          <w:highlight w:val="none"/>
        </w:rPr>
        <w:t>注：以上目录是编制供应商响应文件的基本格式要求，各供应商可根据自身情况进一步细化。</w:t>
      </w:r>
    </w:p>
    <w:p w14:paraId="1A348503">
      <w:pPr>
        <w:spacing w:line="360" w:lineRule="auto"/>
        <w:ind w:left="105" w:leftChars="50" w:right="105" w:rightChars="50"/>
        <w:jc w:val="center"/>
        <w:rPr>
          <w:rFonts w:ascii="宋体" w:hAnsi="宋体" w:cs="仿宋_GB2312"/>
          <w:b/>
          <w:bCs/>
          <w:color w:val="auto"/>
          <w:sz w:val="32"/>
          <w:szCs w:val="32"/>
          <w:highlight w:val="none"/>
        </w:rPr>
      </w:pPr>
      <w:r>
        <w:rPr>
          <w:rFonts w:ascii="宋体" w:hAnsi="宋体" w:cs="仿宋_GB2312"/>
          <w:b/>
          <w:color w:val="auto"/>
          <w:sz w:val="24"/>
          <w:highlight w:val="none"/>
        </w:rPr>
        <w:br w:type="page"/>
      </w:r>
      <w:bookmarkStart w:id="106" w:name="_Toc127975728"/>
      <w:r>
        <w:rPr>
          <w:rFonts w:hint="eastAsia"/>
          <w:b/>
          <w:color w:val="auto"/>
          <w:sz w:val="32"/>
          <w:szCs w:val="32"/>
          <w:highlight w:val="none"/>
        </w:rPr>
        <w:t>一、响应函</w:t>
      </w:r>
      <w:bookmarkEnd w:id="106"/>
    </w:p>
    <w:p w14:paraId="31361A17">
      <w:pPr>
        <w:spacing w:line="360" w:lineRule="auto"/>
        <w:rPr>
          <w:rFonts w:ascii="宋体" w:hAnsi="宋体" w:cs="仿宋_GB2312"/>
          <w:color w:val="auto"/>
          <w:sz w:val="24"/>
          <w:highlight w:val="none"/>
        </w:rPr>
      </w:pPr>
      <w:r>
        <w:rPr>
          <w:rFonts w:hint="eastAsia" w:ascii="宋体" w:hAnsi="宋体" w:cs="仿宋_GB2312"/>
          <w:color w:val="auto"/>
          <w:sz w:val="24"/>
          <w:highlight w:val="none"/>
        </w:rPr>
        <w:t>浙江省体育局、浙江省建设工程设备招标有限公司：</w:t>
      </w:r>
    </w:p>
    <w:p w14:paraId="1010D66E">
      <w:pPr>
        <w:spacing w:line="360" w:lineRule="auto"/>
        <w:ind w:firstLine="480" w:firstLineChars="200"/>
        <w:rPr>
          <w:rFonts w:ascii="宋体" w:hAnsi="宋体" w:cs="仿宋_GB2312"/>
          <w:color w:val="auto"/>
          <w:sz w:val="24"/>
          <w:highlight w:val="none"/>
        </w:rPr>
      </w:pPr>
      <w:r>
        <w:rPr>
          <w:rFonts w:hint="eastAsia" w:ascii="宋体" w:hAnsi="宋体" w:cs="仿宋_GB2312"/>
          <w:color w:val="auto"/>
          <w:kern w:val="0"/>
          <w:sz w:val="24"/>
          <w:highlight w:val="none"/>
          <w:u w:val="single"/>
          <w:lang w:val="zh-CN"/>
        </w:rPr>
        <w:t xml:space="preserve">                </w:t>
      </w:r>
      <w:r>
        <w:rPr>
          <w:rFonts w:hint="eastAsia" w:ascii="宋体" w:hAnsi="宋体" w:cs="仿宋_GB2312"/>
          <w:color w:val="auto"/>
          <w:sz w:val="24"/>
          <w:highlight w:val="none"/>
        </w:rPr>
        <w:t>(供应商全称)授权</w:t>
      </w:r>
      <w:r>
        <w:rPr>
          <w:rFonts w:hint="eastAsia" w:ascii="宋体" w:hAnsi="宋体" w:cs="仿宋_GB2312"/>
          <w:color w:val="auto"/>
          <w:kern w:val="0"/>
          <w:sz w:val="24"/>
          <w:highlight w:val="none"/>
          <w:u w:val="single"/>
          <w:lang w:val="zh-CN"/>
        </w:rPr>
        <w:t xml:space="preserve">           </w:t>
      </w:r>
      <w:r>
        <w:rPr>
          <w:rFonts w:hint="eastAsia" w:ascii="宋体" w:hAnsi="宋体" w:cs="仿宋_GB2312"/>
          <w:color w:val="auto"/>
          <w:sz w:val="24"/>
          <w:highlight w:val="none"/>
        </w:rPr>
        <w:t>(全权代表姓名)</w:t>
      </w:r>
      <w:r>
        <w:rPr>
          <w:rFonts w:hint="eastAsia" w:ascii="宋体" w:hAnsi="宋体" w:cs="仿宋_GB2312"/>
          <w:color w:val="auto"/>
          <w:kern w:val="0"/>
          <w:sz w:val="24"/>
          <w:highlight w:val="none"/>
          <w:u w:val="single"/>
          <w:lang w:val="zh-CN"/>
        </w:rPr>
        <w:t xml:space="preserve">        </w:t>
      </w:r>
      <w:r>
        <w:rPr>
          <w:rFonts w:hint="eastAsia" w:ascii="宋体" w:hAnsi="宋体" w:cs="仿宋_GB2312"/>
          <w:color w:val="auto"/>
          <w:sz w:val="24"/>
          <w:highlight w:val="none"/>
        </w:rPr>
        <w:t>(职务、职称)为全权代表，参加贵方组织的</w:t>
      </w:r>
      <w:r>
        <w:rPr>
          <w:rFonts w:hint="eastAsia" w:ascii="宋体" w:hAnsi="宋体" w:cs="仿宋_GB2312"/>
          <w:color w:val="auto"/>
          <w:sz w:val="24"/>
          <w:highlight w:val="none"/>
          <w:u w:val="single"/>
          <w:lang w:eastAsia="zh-CN"/>
        </w:rPr>
        <w:t>2025年重大体育赛事及全民健身宣传报道</w:t>
      </w:r>
      <w:r>
        <w:rPr>
          <w:rFonts w:hint="eastAsia" w:ascii="宋体" w:hAnsi="宋体" w:cs="仿宋_GB2312"/>
          <w:color w:val="auto"/>
          <w:sz w:val="24"/>
          <w:highlight w:val="none"/>
          <w:u w:val="single"/>
        </w:rPr>
        <w:t>（项目名称）</w:t>
      </w:r>
      <w:r>
        <w:rPr>
          <w:rFonts w:hint="eastAsia" w:ascii="宋体" w:hAnsi="宋体" w:cs="仿宋_GB2312"/>
          <w:color w:val="auto"/>
          <w:sz w:val="24"/>
          <w:highlight w:val="none"/>
        </w:rPr>
        <w:t>【项目编号：</w:t>
      </w:r>
      <w:r>
        <w:rPr>
          <w:rFonts w:hint="eastAsia" w:ascii="宋体" w:hAnsi="宋体" w:cs="仿宋_GB2312"/>
          <w:color w:val="auto"/>
          <w:sz w:val="24"/>
          <w:highlight w:val="none"/>
          <w:u w:val="single"/>
          <w:lang w:eastAsia="zh-CN"/>
        </w:rPr>
        <w:t>ZJZBC-25-429</w:t>
      </w:r>
      <w:r>
        <w:rPr>
          <w:rFonts w:hint="eastAsia" w:ascii="宋体" w:hAnsi="宋体" w:cs="仿宋_GB2312"/>
          <w:color w:val="auto"/>
          <w:sz w:val="24"/>
          <w:highlight w:val="none"/>
        </w:rPr>
        <w:t>】的有关活动，并对此项目进行响应。为此：</w:t>
      </w:r>
    </w:p>
    <w:p w14:paraId="46070D8C">
      <w:pPr>
        <w:pStyle w:val="106"/>
        <w:numPr>
          <w:ilvl w:val="0"/>
          <w:numId w:val="10"/>
        </w:numPr>
        <w:snapToGrid w:val="0"/>
        <w:ind w:firstLineChars="0"/>
        <w:rPr>
          <w:rFonts w:ascii="宋体" w:hAnsi="宋体" w:eastAsia="宋体" w:cs="仿宋_GB2312"/>
          <w:color w:val="auto"/>
          <w:highlight w:val="none"/>
        </w:rPr>
      </w:pPr>
      <w:r>
        <w:rPr>
          <w:rFonts w:hint="eastAsia" w:ascii="宋体" w:hAnsi="宋体" w:eastAsia="宋体" w:cs="仿宋_GB2312"/>
          <w:color w:val="auto"/>
          <w:highlight w:val="none"/>
        </w:rPr>
        <w:t>我方承诺响应有效期从提交响应文件的截止之日起</w:t>
      </w:r>
      <w:r>
        <w:rPr>
          <w:rFonts w:hint="eastAsia" w:ascii="宋体" w:hAnsi="宋体" w:eastAsia="宋体" w:cs="仿宋_GB2312"/>
          <w:color w:val="auto"/>
          <w:highlight w:val="none"/>
          <w:u w:val="single"/>
        </w:rPr>
        <w:t xml:space="preserve">     </w:t>
      </w:r>
      <w:r>
        <w:rPr>
          <w:rFonts w:hint="eastAsia" w:ascii="宋体" w:hAnsi="宋体" w:eastAsia="宋体" w:cs="仿宋_GB2312"/>
          <w:color w:val="auto"/>
          <w:highlight w:val="none"/>
        </w:rPr>
        <w:t>天，</w:t>
      </w:r>
      <w:r>
        <w:rPr>
          <w:rFonts w:hint="eastAsia" w:ascii="宋体" w:hAnsi="宋体" w:eastAsia="宋体" w:cs="宋体"/>
          <w:color w:val="auto"/>
          <w:highlight w:val="none"/>
        </w:rPr>
        <w:t>（不少于90天），</w:t>
      </w:r>
      <w:r>
        <w:rPr>
          <w:rFonts w:hint="eastAsia" w:ascii="宋体" w:hAnsi="宋体" w:eastAsia="宋体" w:cs="仿宋_GB2312"/>
          <w:color w:val="auto"/>
          <w:highlight w:val="none"/>
        </w:rPr>
        <w:t>本响应文件在响应有效期满之前均具有约束力。</w:t>
      </w:r>
    </w:p>
    <w:p w14:paraId="5D672B36">
      <w:pPr>
        <w:numPr>
          <w:ilvl w:val="0"/>
          <w:numId w:val="10"/>
        </w:numPr>
        <w:adjustRightInd/>
        <w:spacing w:line="360" w:lineRule="auto"/>
        <w:rPr>
          <w:rFonts w:ascii="宋体" w:hAnsi="宋体" w:cs="仿宋_GB2312"/>
          <w:color w:val="auto"/>
          <w:sz w:val="24"/>
          <w:highlight w:val="none"/>
        </w:rPr>
      </w:pPr>
      <w:r>
        <w:rPr>
          <w:rFonts w:hint="eastAsia" w:ascii="宋体" w:hAnsi="宋体" w:cs="仿宋_GB2312"/>
          <w:color w:val="auto"/>
          <w:sz w:val="24"/>
          <w:highlight w:val="none"/>
        </w:rPr>
        <w:t>提供</w:t>
      </w:r>
      <w:r>
        <w:rPr>
          <w:rFonts w:hint="eastAsia" w:ascii="宋体" w:hAnsi="宋体" w:cs="仿宋_GB2312"/>
          <w:bCs/>
          <w:color w:val="auto"/>
          <w:kern w:val="44"/>
          <w:sz w:val="24"/>
          <w:highlight w:val="none"/>
        </w:rPr>
        <w:t>磋商文件中</w:t>
      </w:r>
      <w:r>
        <w:rPr>
          <w:rFonts w:hint="eastAsia" w:ascii="宋体" w:hAnsi="宋体" w:cs="仿宋_GB2312"/>
          <w:color w:val="auto"/>
          <w:sz w:val="24"/>
          <w:highlight w:val="none"/>
        </w:rPr>
        <w:t>规定的全部响应文件。</w:t>
      </w:r>
    </w:p>
    <w:p w14:paraId="078A376F">
      <w:pPr>
        <w:numPr>
          <w:ilvl w:val="0"/>
          <w:numId w:val="10"/>
        </w:numPr>
        <w:adjustRightInd/>
        <w:spacing w:line="360" w:lineRule="auto"/>
        <w:rPr>
          <w:rFonts w:ascii="宋体" w:hAnsi="宋体" w:cs="仿宋_GB2312"/>
          <w:color w:val="auto"/>
          <w:sz w:val="24"/>
          <w:highlight w:val="none"/>
        </w:rPr>
      </w:pPr>
      <w:r>
        <w:rPr>
          <w:rFonts w:hint="eastAsia" w:ascii="宋体" w:hAnsi="宋体" w:cs="宋体"/>
          <w:color w:val="auto"/>
          <w:sz w:val="24"/>
          <w:highlight w:val="none"/>
        </w:rPr>
        <w:t>我方承诺除响应文件列出的偏离外，我方响应磋商文件的全部要求。对响应文件中材料的真实性、合法性负责。</w:t>
      </w:r>
    </w:p>
    <w:p w14:paraId="2D5A33EC">
      <w:pPr>
        <w:numPr>
          <w:ilvl w:val="0"/>
          <w:numId w:val="10"/>
        </w:numPr>
        <w:adjustRightInd/>
        <w:spacing w:line="360" w:lineRule="auto"/>
        <w:rPr>
          <w:rFonts w:ascii="宋体" w:hAnsi="宋体" w:cs="仿宋_GB2312"/>
          <w:color w:val="auto"/>
          <w:sz w:val="24"/>
          <w:highlight w:val="none"/>
        </w:rPr>
      </w:pPr>
      <w:r>
        <w:rPr>
          <w:rFonts w:hint="eastAsia" w:ascii="宋体" w:hAnsi="宋体" w:cs="仿宋_GB2312"/>
          <w:color w:val="auto"/>
          <w:sz w:val="24"/>
          <w:highlight w:val="none"/>
        </w:rPr>
        <w:t>保证遵守磋商文件中的其他有关规定。</w:t>
      </w:r>
    </w:p>
    <w:p w14:paraId="7BACBADF">
      <w:pPr>
        <w:numPr>
          <w:ilvl w:val="0"/>
          <w:numId w:val="10"/>
        </w:numPr>
        <w:adjustRightInd/>
        <w:spacing w:line="360" w:lineRule="auto"/>
        <w:rPr>
          <w:rFonts w:ascii="宋体" w:hAnsi="宋体" w:cs="仿宋_GB2312"/>
          <w:color w:val="auto"/>
          <w:sz w:val="24"/>
          <w:highlight w:val="none"/>
        </w:rPr>
      </w:pPr>
      <w:r>
        <w:rPr>
          <w:rFonts w:hint="eastAsia" w:ascii="宋体" w:hAnsi="宋体" w:cs="仿宋_GB2312"/>
          <w:color w:val="auto"/>
          <w:sz w:val="24"/>
          <w:highlight w:val="none"/>
        </w:rPr>
        <w:t>我方愿意向贵方提供任何与该项目响应有关的数据、情况和技术资料。若贵方需要，我方愿意提供我方作出的一切承诺的证明材料。</w:t>
      </w:r>
    </w:p>
    <w:p w14:paraId="776C6401">
      <w:pPr>
        <w:numPr>
          <w:ilvl w:val="0"/>
          <w:numId w:val="10"/>
        </w:numPr>
        <w:adjustRightInd/>
        <w:spacing w:line="360" w:lineRule="auto"/>
        <w:rPr>
          <w:rFonts w:ascii="宋体" w:hAnsi="宋体" w:cs="仿宋_GB2312"/>
          <w:color w:val="auto"/>
          <w:sz w:val="24"/>
          <w:highlight w:val="none"/>
        </w:rPr>
      </w:pPr>
      <w:r>
        <w:rPr>
          <w:rFonts w:hint="eastAsia" w:ascii="宋体" w:hAnsi="宋体" w:cs="仿宋_GB2312"/>
          <w:color w:val="auto"/>
          <w:sz w:val="24"/>
          <w:highlight w:val="none"/>
        </w:rPr>
        <w:t>我方已详细阅读全部磋商文件，包括磋商文件“更正（延期）公告”（如果有）、参考资料及有关附件，确认无误。</w:t>
      </w:r>
    </w:p>
    <w:p w14:paraId="0CFB5B72">
      <w:pPr>
        <w:numPr>
          <w:ilvl w:val="0"/>
          <w:numId w:val="10"/>
        </w:numPr>
        <w:adjustRightInd/>
        <w:spacing w:line="360" w:lineRule="auto"/>
        <w:rPr>
          <w:rFonts w:ascii="宋体" w:hAnsi="宋体" w:cs="仿宋_GB2312"/>
          <w:color w:val="auto"/>
          <w:sz w:val="24"/>
          <w:highlight w:val="none"/>
        </w:rPr>
      </w:pPr>
      <w:r>
        <w:rPr>
          <w:rFonts w:hint="eastAsia" w:ascii="宋体" w:hAnsi="宋体" w:cs="宋体"/>
          <w:color w:val="auto"/>
          <w:sz w:val="24"/>
          <w:highlight w:val="none"/>
        </w:rPr>
        <w:t>如我方成交，我方承诺：</w:t>
      </w:r>
    </w:p>
    <w:p w14:paraId="2FABB2FF">
      <w:pPr>
        <w:snapToGrid w:val="0"/>
        <w:spacing w:line="360" w:lineRule="auto"/>
        <w:ind w:left="210" w:leftChars="100" w:firstLine="480" w:firstLineChars="200"/>
        <w:rPr>
          <w:rFonts w:ascii="宋体" w:hAnsi="宋体" w:cs="宋体"/>
          <w:color w:val="auto"/>
          <w:sz w:val="24"/>
          <w:highlight w:val="none"/>
        </w:rPr>
      </w:pPr>
      <w:r>
        <w:rPr>
          <w:rFonts w:ascii="宋体" w:hAnsi="宋体" w:cs="宋体"/>
          <w:color w:val="auto"/>
          <w:sz w:val="24"/>
          <w:highlight w:val="none"/>
        </w:rPr>
        <w:t>7</w:t>
      </w:r>
      <w:r>
        <w:rPr>
          <w:rFonts w:hint="eastAsia" w:ascii="宋体" w:hAnsi="宋体" w:cs="宋体"/>
          <w:color w:val="auto"/>
          <w:sz w:val="24"/>
          <w:highlight w:val="none"/>
        </w:rPr>
        <w:t xml:space="preserve">.1在收到成交通知书后，在成交通知书规定的期限内与你方签订合同； </w:t>
      </w:r>
    </w:p>
    <w:p w14:paraId="474A2DF6">
      <w:pPr>
        <w:snapToGrid w:val="0"/>
        <w:spacing w:line="360" w:lineRule="auto"/>
        <w:ind w:left="210" w:leftChars="100" w:firstLine="480" w:firstLineChars="200"/>
        <w:rPr>
          <w:rFonts w:ascii="宋体" w:hAnsi="宋体" w:cs="宋体"/>
          <w:color w:val="auto"/>
          <w:sz w:val="24"/>
          <w:highlight w:val="none"/>
        </w:rPr>
      </w:pPr>
      <w:r>
        <w:rPr>
          <w:rFonts w:ascii="宋体" w:hAnsi="宋体" w:cs="宋体"/>
          <w:color w:val="auto"/>
          <w:sz w:val="24"/>
          <w:highlight w:val="none"/>
        </w:rPr>
        <w:t>7</w:t>
      </w:r>
      <w:r>
        <w:rPr>
          <w:rFonts w:hint="eastAsia" w:ascii="宋体" w:hAnsi="宋体" w:cs="宋体"/>
          <w:color w:val="auto"/>
          <w:sz w:val="24"/>
          <w:highlight w:val="none"/>
        </w:rPr>
        <w:t xml:space="preserve">.2在签订合同时不向你方提出附加条件； </w:t>
      </w:r>
    </w:p>
    <w:p w14:paraId="746B6B7B">
      <w:pPr>
        <w:snapToGrid w:val="0"/>
        <w:spacing w:line="360" w:lineRule="auto"/>
        <w:ind w:left="210" w:leftChars="100" w:firstLine="480" w:firstLineChars="200"/>
        <w:rPr>
          <w:rFonts w:ascii="宋体" w:hAnsi="宋体" w:cs="宋体"/>
          <w:color w:val="auto"/>
          <w:sz w:val="24"/>
          <w:highlight w:val="none"/>
        </w:rPr>
      </w:pPr>
      <w:r>
        <w:rPr>
          <w:rFonts w:ascii="宋体" w:hAnsi="宋体" w:cs="宋体"/>
          <w:color w:val="auto"/>
          <w:sz w:val="24"/>
          <w:highlight w:val="none"/>
        </w:rPr>
        <w:t>7</w:t>
      </w:r>
      <w:r>
        <w:rPr>
          <w:rFonts w:hint="eastAsia" w:ascii="宋体" w:hAnsi="宋体" w:cs="宋体"/>
          <w:color w:val="auto"/>
          <w:sz w:val="24"/>
          <w:highlight w:val="none"/>
        </w:rPr>
        <w:t xml:space="preserve">.3按照磋商文件要求提交履约保证金； </w:t>
      </w:r>
    </w:p>
    <w:p w14:paraId="76810D2D">
      <w:pPr>
        <w:snapToGrid w:val="0"/>
        <w:spacing w:line="360" w:lineRule="auto"/>
        <w:ind w:left="210" w:leftChars="100" w:firstLine="480" w:firstLineChars="200"/>
        <w:rPr>
          <w:rFonts w:ascii="宋体" w:hAnsi="宋体" w:cs="宋体"/>
          <w:color w:val="auto"/>
          <w:sz w:val="24"/>
          <w:highlight w:val="none"/>
        </w:rPr>
      </w:pPr>
      <w:r>
        <w:rPr>
          <w:rFonts w:ascii="宋体" w:hAnsi="宋体" w:cs="宋体"/>
          <w:color w:val="auto"/>
          <w:sz w:val="24"/>
          <w:highlight w:val="none"/>
        </w:rPr>
        <w:t>7</w:t>
      </w:r>
      <w:r>
        <w:rPr>
          <w:rFonts w:hint="eastAsia" w:ascii="宋体" w:hAnsi="宋体" w:cs="宋体"/>
          <w:color w:val="auto"/>
          <w:sz w:val="24"/>
          <w:highlight w:val="none"/>
        </w:rPr>
        <w:t xml:space="preserve">.4在合同约定的期限内完成合同规定的全部义务。 </w:t>
      </w:r>
    </w:p>
    <w:p w14:paraId="7646331E">
      <w:pPr>
        <w:numPr>
          <w:ilvl w:val="0"/>
          <w:numId w:val="10"/>
        </w:numPr>
        <w:adjustRightInd/>
        <w:spacing w:line="360" w:lineRule="auto"/>
        <w:rPr>
          <w:rFonts w:ascii="宋体" w:hAnsi="宋体" w:cs="宋体"/>
          <w:color w:val="auto"/>
          <w:sz w:val="24"/>
          <w:highlight w:val="none"/>
        </w:rPr>
      </w:pPr>
      <w:r>
        <w:rPr>
          <w:rFonts w:hint="eastAsia" w:ascii="宋体" w:hAnsi="宋体" w:cs="宋体"/>
          <w:color w:val="auto"/>
          <w:sz w:val="24"/>
          <w:highlight w:val="none"/>
        </w:rPr>
        <w:t>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5D3A41F8">
      <w:pPr>
        <w:autoSpaceDE w:val="0"/>
        <w:autoSpaceDN w:val="0"/>
        <w:spacing w:line="360" w:lineRule="auto"/>
        <w:ind w:firstLine="3960" w:firstLineChars="1650"/>
        <w:rPr>
          <w:rFonts w:ascii="宋体" w:hAnsi="宋体" w:cs="仿宋_GB2312"/>
          <w:color w:val="auto"/>
          <w:kern w:val="0"/>
          <w:sz w:val="24"/>
          <w:highlight w:val="none"/>
          <w:lang w:val="zh-CN"/>
        </w:rPr>
      </w:pPr>
    </w:p>
    <w:p w14:paraId="57BCA1E5">
      <w:pPr>
        <w:spacing w:line="360" w:lineRule="auto"/>
        <w:ind w:firstLine="3600" w:firstLineChars="1500"/>
        <w:rPr>
          <w:rFonts w:ascii="宋体" w:hAnsi="宋体" w:cs="仿宋_GB2312"/>
          <w:color w:val="auto"/>
          <w:sz w:val="24"/>
          <w:highlight w:val="none"/>
        </w:rPr>
      </w:pPr>
      <w:r>
        <w:rPr>
          <w:rFonts w:hint="eastAsia" w:ascii="宋体" w:hAnsi="宋体" w:cs="仿宋_GB2312"/>
          <w:color w:val="auto"/>
          <w:sz w:val="24"/>
          <w:highlight w:val="none"/>
        </w:rPr>
        <w:t xml:space="preserve">供应商名称（电子签名）：  </w:t>
      </w:r>
    </w:p>
    <w:p w14:paraId="4D226EF9">
      <w:pPr>
        <w:spacing w:line="360" w:lineRule="auto"/>
        <w:jc w:val="center"/>
        <w:rPr>
          <w:rFonts w:ascii="宋体" w:hAnsi="宋体" w:cs="仿宋_GB2312"/>
          <w:color w:val="auto"/>
          <w:sz w:val="24"/>
          <w:highlight w:val="none"/>
        </w:rPr>
      </w:pPr>
      <w:r>
        <w:rPr>
          <w:rFonts w:hint="eastAsia" w:ascii="宋体" w:hAnsi="宋体" w:cs="仿宋_GB2312"/>
          <w:color w:val="auto"/>
          <w:sz w:val="24"/>
          <w:highlight w:val="none"/>
        </w:rPr>
        <w:t xml:space="preserve">     日期：  年   月   日</w:t>
      </w:r>
    </w:p>
    <w:p w14:paraId="59F8DEE4">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6395865C">
      <w:pPr>
        <w:autoSpaceDE w:val="0"/>
        <w:autoSpaceDN w:val="0"/>
        <w:spacing w:line="360" w:lineRule="auto"/>
        <w:rPr>
          <w:rFonts w:ascii="宋体" w:hAnsi="宋体" w:cs="仿宋_GB2312"/>
          <w:color w:val="auto"/>
          <w:kern w:val="0"/>
          <w:sz w:val="24"/>
          <w:highlight w:val="none"/>
        </w:rPr>
      </w:pPr>
    </w:p>
    <w:p w14:paraId="0004C294">
      <w:pPr>
        <w:spacing w:line="360" w:lineRule="auto"/>
        <w:rPr>
          <w:rFonts w:ascii="宋体" w:hAnsi="宋体" w:cs="仿宋_GB2312"/>
          <w:color w:val="auto"/>
          <w:sz w:val="18"/>
          <w:szCs w:val="18"/>
          <w:highlight w:val="none"/>
        </w:rPr>
      </w:pPr>
    </w:p>
    <w:p w14:paraId="0D684A76">
      <w:pPr>
        <w:spacing w:line="360" w:lineRule="auto"/>
        <w:rPr>
          <w:rFonts w:ascii="宋体" w:hAnsi="宋体" w:cs="仿宋_GB2312"/>
          <w:color w:val="auto"/>
          <w:sz w:val="18"/>
          <w:szCs w:val="18"/>
          <w:highlight w:val="none"/>
        </w:rPr>
      </w:pPr>
    </w:p>
    <w:p w14:paraId="05F2BE5A">
      <w:pPr>
        <w:widowControl/>
        <w:adjustRightInd/>
        <w:jc w:val="left"/>
        <w:rPr>
          <w:rFonts w:ascii="宋体" w:hAnsi="宋体" w:cs="仿宋_GB2312"/>
          <w:b/>
          <w:color w:val="auto"/>
          <w:kern w:val="0"/>
          <w:sz w:val="32"/>
          <w:szCs w:val="32"/>
          <w:highlight w:val="none"/>
        </w:rPr>
      </w:pPr>
      <w:r>
        <w:rPr>
          <w:rFonts w:ascii="宋体" w:hAnsi="宋体" w:cs="仿宋_GB2312"/>
          <w:b/>
          <w:color w:val="auto"/>
          <w:kern w:val="0"/>
          <w:sz w:val="32"/>
          <w:szCs w:val="32"/>
          <w:highlight w:val="none"/>
        </w:rPr>
        <w:br w:type="page"/>
      </w:r>
    </w:p>
    <w:p w14:paraId="19AB2B28">
      <w:pPr>
        <w:snapToGrid w:val="0"/>
        <w:spacing w:line="360" w:lineRule="auto"/>
        <w:ind w:right="480"/>
        <w:jc w:val="center"/>
        <w:rPr>
          <w:rFonts w:ascii="宋体" w:hAnsi="宋体" w:cs="仿宋_GB2312"/>
          <w:b/>
          <w:color w:val="auto"/>
          <w:kern w:val="0"/>
          <w:sz w:val="32"/>
          <w:szCs w:val="32"/>
          <w:highlight w:val="none"/>
        </w:rPr>
        <w:sectPr>
          <w:footerReference r:id="rId5" w:type="default"/>
          <w:pgSz w:w="11906" w:h="16838"/>
          <w:pgMar w:top="1418" w:right="1418" w:bottom="1418" w:left="1474" w:header="851" w:footer="992" w:gutter="0"/>
          <w:pgNumType w:start="1"/>
          <w:cols w:space="720" w:num="1"/>
          <w:docGrid w:linePitch="312" w:charSpace="0"/>
        </w:sectPr>
      </w:pPr>
    </w:p>
    <w:p w14:paraId="5542E741">
      <w:pPr>
        <w:spacing w:line="360" w:lineRule="auto"/>
        <w:ind w:left="105" w:leftChars="50" w:right="105" w:rightChars="50"/>
        <w:jc w:val="center"/>
        <w:rPr>
          <w:b/>
          <w:color w:val="auto"/>
          <w:sz w:val="32"/>
          <w:szCs w:val="32"/>
          <w:highlight w:val="none"/>
        </w:rPr>
      </w:pPr>
      <w:bookmarkStart w:id="107" w:name="_Toc127975730"/>
      <w:r>
        <w:rPr>
          <w:rFonts w:hint="eastAsia"/>
          <w:b/>
          <w:color w:val="auto"/>
          <w:sz w:val="32"/>
          <w:szCs w:val="32"/>
          <w:highlight w:val="none"/>
        </w:rPr>
        <w:t>二、授权委托书或法定代表人（单位负责人、自然人本人）身份证明</w:t>
      </w:r>
      <w:bookmarkEnd w:id="107"/>
    </w:p>
    <w:p w14:paraId="40BC2976">
      <w:pPr>
        <w:snapToGrid w:val="0"/>
        <w:spacing w:line="360" w:lineRule="auto"/>
        <w:ind w:firstLine="2513" w:firstLineChars="894"/>
        <w:rPr>
          <w:rFonts w:ascii="宋体" w:hAnsi="宋体"/>
          <w:color w:val="auto"/>
          <w:highlight w:val="none"/>
        </w:rPr>
      </w:pPr>
      <w:r>
        <w:rPr>
          <w:rFonts w:hint="eastAsia" w:ascii="宋体" w:hAnsi="宋体"/>
          <w:b/>
          <w:color w:val="auto"/>
          <w:sz w:val="28"/>
          <w:highlight w:val="none"/>
        </w:rPr>
        <w:t>授权委托书（适用于非联合体投标）</w:t>
      </w:r>
      <w:r>
        <w:rPr>
          <w:rFonts w:ascii="宋体" w:hAnsi="宋体"/>
          <w:color w:val="auto"/>
          <w:highlight w:val="none"/>
        </w:rPr>
        <w:t xml:space="preserve"> </w:t>
      </w:r>
    </w:p>
    <w:p w14:paraId="0BFB0621">
      <w:pPr>
        <w:snapToGrid w:val="0"/>
        <w:spacing w:line="360" w:lineRule="auto"/>
        <w:rPr>
          <w:rFonts w:ascii="宋体" w:hAnsi="宋体" w:cs="仿宋_GB2312"/>
          <w:color w:val="auto"/>
          <w:kern w:val="0"/>
          <w:sz w:val="24"/>
          <w:highlight w:val="none"/>
        </w:rPr>
      </w:pPr>
      <w:r>
        <w:rPr>
          <w:rFonts w:hint="eastAsia" w:ascii="宋体" w:hAnsi="宋体" w:cs="仿宋_GB2312"/>
          <w:color w:val="auto"/>
          <w:sz w:val="24"/>
          <w:highlight w:val="none"/>
        </w:rPr>
        <w:t>浙江省体育局、浙江省建设工程设备招标有限公司</w:t>
      </w:r>
      <w:r>
        <w:rPr>
          <w:rFonts w:hint="eastAsia" w:ascii="宋体" w:hAnsi="宋体" w:cs="仿宋_GB2312"/>
          <w:color w:val="auto"/>
          <w:kern w:val="0"/>
          <w:sz w:val="24"/>
          <w:highlight w:val="none"/>
          <w:lang w:val="zh-CN"/>
        </w:rPr>
        <w:t>：</w:t>
      </w:r>
    </w:p>
    <w:p w14:paraId="5815BED7">
      <w:pPr>
        <w:snapToGrid w:val="0"/>
        <w:spacing w:line="360" w:lineRule="auto"/>
        <w:ind w:firstLine="576"/>
        <w:rPr>
          <w:rFonts w:ascii="宋体" w:hAnsi="宋体"/>
          <w:color w:val="auto"/>
          <w:sz w:val="24"/>
          <w:highlight w:val="none"/>
        </w:rPr>
      </w:pPr>
      <w:r>
        <w:rPr>
          <w:rFonts w:hint="eastAsia" w:ascii="宋体" w:hAnsi="宋体"/>
          <w:color w:val="auto"/>
          <w:sz w:val="24"/>
          <w:highlight w:val="none"/>
        </w:rPr>
        <w:t>现委托</w:t>
      </w:r>
      <w:r>
        <w:rPr>
          <w:rFonts w:ascii="宋体" w:hAnsi="宋体"/>
          <w:color w:val="auto"/>
          <w:sz w:val="24"/>
          <w:highlight w:val="none"/>
          <w:u w:val="single"/>
        </w:rPr>
        <w:t xml:space="preserve">          </w:t>
      </w:r>
      <w:r>
        <w:rPr>
          <w:rFonts w:hint="eastAsia" w:ascii="宋体" w:hAnsi="宋体"/>
          <w:color w:val="auto"/>
          <w:sz w:val="24"/>
          <w:highlight w:val="none"/>
        </w:rPr>
        <w:t>（姓名）为我方代理人（身份证号码：</w:t>
      </w:r>
      <w:r>
        <w:rPr>
          <w:rFonts w:ascii="宋体" w:hAnsi="宋体"/>
          <w:color w:val="auto"/>
          <w:sz w:val="24"/>
          <w:highlight w:val="none"/>
          <w:u w:val="single"/>
        </w:rPr>
        <w:t xml:space="preserve">          </w:t>
      </w:r>
      <w:r>
        <w:rPr>
          <w:rFonts w:hint="eastAsia" w:ascii="宋体" w:hAnsi="宋体"/>
          <w:color w:val="auto"/>
          <w:sz w:val="24"/>
          <w:highlight w:val="none"/>
        </w:rPr>
        <w:t>，手机：</w:t>
      </w:r>
      <w:r>
        <w:rPr>
          <w:rFonts w:ascii="宋体" w:hAnsi="宋体"/>
          <w:color w:val="auto"/>
          <w:sz w:val="24"/>
          <w:highlight w:val="none"/>
          <w:u w:val="single"/>
        </w:rPr>
        <w:t xml:space="preserve">          </w:t>
      </w:r>
      <w:r>
        <w:rPr>
          <w:rFonts w:hint="eastAsia" w:ascii="宋体" w:hAnsi="宋体"/>
          <w:color w:val="auto"/>
          <w:sz w:val="24"/>
          <w:highlight w:val="none"/>
        </w:rPr>
        <w:t>，所在单位：</w:t>
      </w:r>
      <w:r>
        <w:rPr>
          <w:rFonts w:hint="eastAsia" w:ascii="宋体" w:hAnsi="宋体"/>
          <w:color w:val="auto"/>
          <w:sz w:val="24"/>
          <w:highlight w:val="none"/>
          <w:u w:val="single"/>
        </w:rPr>
        <w:t xml:space="preserve">         </w:t>
      </w:r>
      <w:r>
        <w:rPr>
          <w:rFonts w:hint="eastAsia" w:ascii="宋体" w:hAnsi="宋体"/>
          <w:color w:val="auto"/>
          <w:sz w:val="24"/>
          <w:highlight w:val="none"/>
        </w:rPr>
        <w:t>），以我方名义处理</w:t>
      </w:r>
      <w:r>
        <w:rPr>
          <w:rFonts w:hint="eastAsia" w:ascii="宋体" w:hAnsi="宋体"/>
          <w:color w:val="auto"/>
          <w:sz w:val="24"/>
          <w:highlight w:val="none"/>
          <w:u w:val="single"/>
          <w:lang w:eastAsia="zh-CN"/>
        </w:rPr>
        <w:t>2025年重大体育赛事及全民健身宣传报道</w:t>
      </w:r>
      <w:r>
        <w:rPr>
          <w:rFonts w:hint="eastAsia" w:ascii="宋体" w:hAnsi="宋体"/>
          <w:color w:val="auto"/>
          <w:sz w:val="24"/>
          <w:highlight w:val="none"/>
        </w:rPr>
        <w:t>（</w:t>
      </w:r>
      <w:r>
        <w:rPr>
          <w:rFonts w:ascii="宋体" w:hAnsi="宋体"/>
          <w:color w:val="auto"/>
          <w:sz w:val="24"/>
          <w:highlight w:val="none"/>
        </w:rPr>
        <w:t>项目名称）</w:t>
      </w:r>
      <w:r>
        <w:rPr>
          <w:rFonts w:hint="eastAsia" w:ascii="宋体" w:hAnsi="宋体"/>
          <w:color w:val="auto"/>
          <w:sz w:val="24"/>
          <w:highlight w:val="none"/>
        </w:rPr>
        <w:t>【项目编号：</w:t>
      </w:r>
      <w:r>
        <w:rPr>
          <w:rFonts w:hint="eastAsia" w:ascii="宋体" w:hAnsi="宋体"/>
          <w:color w:val="auto"/>
          <w:sz w:val="24"/>
          <w:highlight w:val="none"/>
          <w:u w:val="single"/>
          <w:lang w:eastAsia="zh-CN"/>
        </w:rPr>
        <w:t>ZJZBC-25-429</w:t>
      </w:r>
      <w:r>
        <w:rPr>
          <w:rFonts w:hint="eastAsia" w:ascii="宋体" w:hAnsi="宋体"/>
          <w:color w:val="auto"/>
          <w:sz w:val="24"/>
          <w:highlight w:val="none"/>
        </w:rPr>
        <w:t>】竞争性磋商响应的一切事项，其法律后果由我方承担。</w:t>
      </w:r>
    </w:p>
    <w:p w14:paraId="4BA1E35C">
      <w:pPr>
        <w:snapToGrid w:val="0"/>
        <w:spacing w:line="360" w:lineRule="auto"/>
        <w:rPr>
          <w:rFonts w:ascii="宋体" w:hAnsi="宋体"/>
          <w:color w:val="auto"/>
          <w:sz w:val="24"/>
          <w:highlight w:val="none"/>
        </w:rPr>
      </w:pPr>
      <w:r>
        <w:rPr>
          <w:rFonts w:ascii="宋体" w:hAnsi="宋体"/>
          <w:color w:val="auto"/>
          <w:sz w:val="24"/>
          <w:highlight w:val="none"/>
        </w:rPr>
        <w:t xml:space="preserve">    </w:t>
      </w:r>
      <w:r>
        <w:rPr>
          <w:rFonts w:hint="eastAsia" w:ascii="宋体" w:hAnsi="宋体"/>
          <w:color w:val="auto"/>
          <w:sz w:val="24"/>
          <w:highlight w:val="none"/>
        </w:rPr>
        <w:t>委托期限：自</w:t>
      </w:r>
      <w:r>
        <w:rPr>
          <w:rFonts w:ascii="宋体" w:hAnsi="宋体"/>
          <w:color w:val="auto"/>
          <w:sz w:val="24"/>
          <w:highlight w:val="none"/>
        </w:rPr>
        <w:t xml:space="preserve">   </w:t>
      </w:r>
      <w:r>
        <w:rPr>
          <w:rFonts w:hint="eastAsia" w:ascii="宋体" w:hAnsi="宋体"/>
          <w:color w:val="auto"/>
          <w:sz w:val="24"/>
          <w:highlight w:val="none"/>
        </w:rPr>
        <w:t>年</w:t>
      </w:r>
      <w:r>
        <w:rPr>
          <w:rFonts w:ascii="宋体" w:hAnsi="宋体"/>
          <w:color w:val="auto"/>
          <w:sz w:val="24"/>
          <w:highlight w:val="none"/>
        </w:rPr>
        <w:t xml:space="preserve"> </w:t>
      </w:r>
      <w:r>
        <w:rPr>
          <w:rFonts w:hint="eastAsia" w:ascii="宋体" w:hAnsi="宋体"/>
          <w:color w:val="auto"/>
          <w:sz w:val="24"/>
          <w:highlight w:val="none"/>
        </w:rPr>
        <w:t>月</w:t>
      </w:r>
      <w:r>
        <w:rPr>
          <w:rFonts w:ascii="宋体" w:hAnsi="宋体"/>
          <w:color w:val="auto"/>
          <w:sz w:val="24"/>
          <w:highlight w:val="none"/>
        </w:rPr>
        <w:t xml:space="preserve">  </w:t>
      </w:r>
      <w:r>
        <w:rPr>
          <w:rFonts w:hint="eastAsia" w:ascii="宋体" w:hAnsi="宋体"/>
          <w:color w:val="auto"/>
          <w:sz w:val="24"/>
          <w:highlight w:val="none"/>
        </w:rPr>
        <w:t>日起至</w:t>
      </w:r>
      <w:r>
        <w:rPr>
          <w:rFonts w:ascii="宋体" w:hAnsi="宋体"/>
          <w:color w:val="auto"/>
          <w:sz w:val="24"/>
          <w:highlight w:val="none"/>
        </w:rPr>
        <w:t xml:space="preserve">  </w:t>
      </w:r>
      <w:r>
        <w:rPr>
          <w:rFonts w:hint="eastAsia" w:ascii="宋体" w:hAnsi="宋体"/>
          <w:color w:val="auto"/>
          <w:sz w:val="24"/>
          <w:highlight w:val="none"/>
        </w:rPr>
        <w:t>年</w:t>
      </w:r>
      <w:r>
        <w:rPr>
          <w:rFonts w:ascii="宋体" w:hAnsi="宋体"/>
          <w:color w:val="auto"/>
          <w:sz w:val="24"/>
          <w:highlight w:val="none"/>
        </w:rPr>
        <w:t xml:space="preserve">  </w:t>
      </w:r>
      <w:r>
        <w:rPr>
          <w:rFonts w:hint="eastAsia" w:ascii="宋体" w:hAnsi="宋体"/>
          <w:color w:val="auto"/>
          <w:sz w:val="24"/>
          <w:highlight w:val="none"/>
        </w:rPr>
        <w:t>月</w:t>
      </w:r>
      <w:r>
        <w:rPr>
          <w:rFonts w:ascii="宋体" w:hAnsi="宋体"/>
          <w:color w:val="auto"/>
          <w:sz w:val="24"/>
          <w:highlight w:val="none"/>
        </w:rPr>
        <w:t xml:space="preserve">  </w:t>
      </w:r>
      <w:r>
        <w:rPr>
          <w:rFonts w:hint="eastAsia" w:ascii="宋体" w:hAnsi="宋体"/>
          <w:color w:val="auto"/>
          <w:sz w:val="24"/>
          <w:highlight w:val="none"/>
        </w:rPr>
        <w:t>日止。</w:t>
      </w:r>
    </w:p>
    <w:p w14:paraId="23B99418">
      <w:pPr>
        <w:snapToGrid w:val="0"/>
        <w:spacing w:line="360" w:lineRule="auto"/>
        <w:rPr>
          <w:rFonts w:ascii="宋体" w:hAnsi="宋体"/>
          <w:color w:val="auto"/>
          <w:sz w:val="24"/>
          <w:highlight w:val="none"/>
        </w:rPr>
      </w:pPr>
      <w:r>
        <w:rPr>
          <w:rFonts w:ascii="宋体" w:hAnsi="宋体"/>
          <w:color w:val="auto"/>
          <w:sz w:val="24"/>
          <w:highlight w:val="none"/>
        </w:rPr>
        <w:t xml:space="preserve">    </w:t>
      </w:r>
      <w:r>
        <w:rPr>
          <w:rFonts w:hint="eastAsia" w:ascii="宋体" w:hAnsi="宋体"/>
          <w:color w:val="auto"/>
          <w:sz w:val="24"/>
          <w:highlight w:val="none"/>
        </w:rPr>
        <w:t>特此告知。</w:t>
      </w:r>
    </w:p>
    <w:p w14:paraId="6BA70C10">
      <w:pPr>
        <w:snapToGrid w:val="0"/>
        <w:spacing w:line="360" w:lineRule="auto"/>
        <w:rPr>
          <w:rFonts w:ascii="宋体" w:hAnsi="宋体"/>
          <w:color w:val="auto"/>
          <w:sz w:val="24"/>
          <w:highlight w:val="none"/>
        </w:rPr>
      </w:pPr>
      <w:r>
        <w:rPr>
          <w:rFonts w:ascii="宋体" w:hAnsi="宋体"/>
          <w:color w:val="auto"/>
          <w:sz w:val="24"/>
          <w:highlight w:val="none"/>
        </w:rPr>
        <w:t xml:space="preserve">                                                 </w:t>
      </w:r>
      <w:r>
        <w:rPr>
          <w:rFonts w:hint="eastAsia" w:ascii="宋体" w:hAnsi="宋体"/>
          <w:color w:val="auto"/>
          <w:sz w:val="24"/>
          <w:highlight w:val="none"/>
        </w:rPr>
        <w:t>供应商</w:t>
      </w:r>
      <w:r>
        <w:rPr>
          <w:rFonts w:ascii="宋体" w:hAnsi="宋体"/>
          <w:color w:val="auto"/>
          <w:sz w:val="24"/>
          <w:highlight w:val="none"/>
        </w:rPr>
        <w:t>名称</w:t>
      </w:r>
      <w:r>
        <w:rPr>
          <w:rFonts w:hint="eastAsia" w:ascii="宋体" w:hAnsi="宋体"/>
          <w:color w:val="auto"/>
          <w:sz w:val="24"/>
          <w:highlight w:val="none"/>
        </w:rPr>
        <w:t>（</w:t>
      </w:r>
      <w:r>
        <w:rPr>
          <w:rFonts w:ascii="宋体" w:hAnsi="宋体"/>
          <w:color w:val="auto"/>
          <w:sz w:val="24"/>
          <w:highlight w:val="none"/>
        </w:rPr>
        <w:t>电子签名</w:t>
      </w:r>
      <w:r>
        <w:rPr>
          <w:rFonts w:hint="eastAsia" w:ascii="宋体" w:hAnsi="宋体"/>
          <w:color w:val="auto"/>
          <w:sz w:val="24"/>
          <w:highlight w:val="none"/>
        </w:rPr>
        <w:t>）</w:t>
      </w:r>
      <w:r>
        <w:rPr>
          <w:rFonts w:ascii="宋体" w:hAnsi="宋体"/>
          <w:color w:val="auto"/>
          <w:sz w:val="24"/>
          <w:highlight w:val="none"/>
        </w:rPr>
        <w:t>：</w:t>
      </w:r>
    </w:p>
    <w:p w14:paraId="549CD577">
      <w:pPr>
        <w:snapToGrid w:val="0"/>
        <w:spacing w:line="360" w:lineRule="auto"/>
        <w:rPr>
          <w:rFonts w:ascii="宋体" w:hAnsi="宋体"/>
          <w:color w:val="auto"/>
          <w:sz w:val="24"/>
          <w:highlight w:val="none"/>
        </w:rPr>
      </w:pPr>
      <w:r>
        <w:rPr>
          <w:rFonts w:ascii="宋体" w:hAnsi="宋体"/>
          <w:color w:val="auto"/>
          <w:sz w:val="24"/>
          <w:highlight w:val="none"/>
        </w:rPr>
        <w:t xml:space="preserve">                                                 签发日期：  年  月   日</w:t>
      </w:r>
    </w:p>
    <w:p w14:paraId="0AD6FAD4">
      <w:pPr>
        <w:snapToGrid w:val="0"/>
        <w:spacing w:line="360" w:lineRule="auto"/>
        <w:rPr>
          <w:rFonts w:ascii="宋体" w:hAnsi="宋体"/>
          <w:color w:val="auto"/>
          <w:sz w:val="24"/>
          <w:highlight w:val="none"/>
        </w:rPr>
      </w:pPr>
    </w:p>
    <w:p w14:paraId="7FA0713D">
      <w:pPr>
        <w:snapToGrid w:val="0"/>
        <w:spacing w:line="360" w:lineRule="auto"/>
        <w:rPr>
          <w:rFonts w:ascii="宋体" w:hAnsi="宋体"/>
          <w:color w:val="auto"/>
          <w:sz w:val="24"/>
          <w:highlight w:val="none"/>
        </w:rPr>
      </w:pPr>
    </w:p>
    <w:p w14:paraId="26B07E00">
      <w:pPr>
        <w:spacing w:line="360" w:lineRule="auto"/>
        <w:jc w:val="center"/>
        <w:rPr>
          <w:rFonts w:ascii="宋体" w:hAnsi="宋体"/>
          <w:b/>
          <w:color w:val="auto"/>
          <w:sz w:val="32"/>
          <w:highlight w:val="none"/>
        </w:rPr>
      </w:pPr>
      <w:r>
        <w:rPr>
          <w:rFonts w:ascii="宋体" w:hAnsi="宋体"/>
          <w:b/>
          <w:color w:val="auto"/>
          <w:sz w:val="32"/>
          <w:highlight w:val="none"/>
        </w:rPr>
        <w:t xml:space="preserve">       </w:t>
      </w:r>
      <w:r>
        <w:rPr>
          <w:rFonts w:hint="eastAsia" w:ascii="宋体" w:hAnsi="宋体"/>
          <w:b/>
          <w:color w:val="auto"/>
          <w:sz w:val="32"/>
          <w:highlight w:val="none"/>
        </w:rPr>
        <w:t>联合体响应授权委托书（扫描件加盖上传单位电子签名）</w:t>
      </w:r>
    </w:p>
    <w:p w14:paraId="072504F8">
      <w:pPr>
        <w:spacing w:line="360" w:lineRule="auto"/>
        <w:jc w:val="center"/>
        <w:rPr>
          <w:rFonts w:ascii="宋体" w:hAnsi="宋体"/>
          <w:b/>
          <w:color w:val="auto"/>
          <w:sz w:val="32"/>
          <w:highlight w:val="none"/>
        </w:rPr>
      </w:pPr>
      <w:r>
        <w:rPr>
          <w:rFonts w:hint="eastAsia" w:ascii="宋体" w:hAnsi="宋体"/>
          <w:b/>
          <w:color w:val="auto"/>
          <w:sz w:val="32"/>
          <w:highlight w:val="none"/>
        </w:rPr>
        <w:t>（适用于联合体投标）</w:t>
      </w:r>
    </w:p>
    <w:p w14:paraId="5DE540EE">
      <w:pPr>
        <w:snapToGrid w:val="0"/>
        <w:spacing w:line="360" w:lineRule="auto"/>
        <w:rPr>
          <w:rFonts w:ascii="宋体" w:hAnsi="宋体" w:cs="仿宋_GB2312"/>
          <w:color w:val="auto"/>
          <w:kern w:val="0"/>
          <w:sz w:val="24"/>
          <w:highlight w:val="none"/>
        </w:rPr>
      </w:pPr>
      <w:r>
        <w:rPr>
          <w:rFonts w:hint="eastAsia" w:ascii="宋体" w:hAnsi="宋体" w:cs="仿宋_GB2312"/>
          <w:color w:val="auto"/>
          <w:sz w:val="24"/>
          <w:highlight w:val="none"/>
        </w:rPr>
        <w:t>浙江省体育局、浙江省建设工程设备招标有限公司</w:t>
      </w:r>
      <w:r>
        <w:rPr>
          <w:rFonts w:hint="eastAsia" w:ascii="宋体" w:hAnsi="宋体" w:cs="仿宋_GB2312"/>
          <w:color w:val="auto"/>
          <w:kern w:val="0"/>
          <w:sz w:val="24"/>
          <w:highlight w:val="none"/>
          <w:lang w:val="zh-CN"/>
        </w:rPr>
        <w:t>：</w:t>
      </w:r>
    </w:p>
    <w:p w14:paraId="1BBCFA94">
      <w:pPr>
        <w:snapToGrid w:val="0"/>
        <w:spacing w:line="360" w:lineRule="auto"/>
        <w:ind w:firstLine="576"/>
        <w:rPr>
          <w:rFonts w:ascii="宋体" w:hAnsi="宋体"/>
          <w:color w:val="auto"/>
          <w:sz w:val="24"/>
          <w:highlight w:val="none"/>
        </w:rPr>
      </w:pPr>
      <w:r>
        <w:rPr>
          <w:rFonts w:hint="eastAsia" w:ascii="宋体" w:hAnsi="宋体"/>
          <w:color w:val="auto"/>
          <w:sz w:val="24"/>
          <w:highlight w:val="none"/>
        </w:rPr>
        <w:t>现委托</w:t>
      </w:r>
      <w:r>
        <w:rPr>
          <w:rFonts w:ascii="宋体" w:hAnsi="宋体"/>
          <w:color w:val="auto"/>
          <w:sz w:val="24"/>
          <w:highlight w:val="none"/>
          <w:u w:val="single"/>
        </w:rPr>
        <w:t xml:space="preserve">          </w:t>
      </w:r>
      <w:r>
        <w:rPr>
          <w:rFonts w:hint="eastAsia" w:ascii="宋体" w:hAnsi="宋体"/>
          <w:color w:val="auto"/>
          <w:sz w:val="24"/>
          <w:highlight w:val="none"/>
        </w:rPr>
        <w:t>（姓名）为我方代理人（身份证号码：</w:t>
      </w:r>
      <w:r>
        <w:rPr>
          <w:rFonts w:ascii="宋体" w:hAnsi="宋体"/>
          <w:color w:val="auto"/>
          <w:sz w:val="24"/>
          <w:highlight w:val="none"/>
          <w:u w:val="single"/>
        </w:rPr>
        <w:t xml:space="preserve">          </w:t>
      </w:r>
      <w:r>
        <w:rPr>
          <w:rFonts w:hint="eastAsia" w:ascii="宋体" w:hAnsi="宋体"/>
          <w:color w:val="auto"/>
          <w:sz w:val="24"/>
          <w:highlight w:val="none"/>
        </w:rPr>
        <w:t>，手机：</w:t>
      </w:r>
      <w:r>
        <w:rPr>
          <w:rFonts w:ascii="宋体" w:hAnsi="宋体"/>
          <w:color w:val="auto"/>
          <w:sz w:val="24"/>
          <w:highlight w:val="none"/>
          <w:u w:val="single"/>
        </w:rPr>
        <w:t xml:space="preserve">          </w:t>
      </w:r>
      <w:r>
        <w:rPr>
          <w:rFonts w:hint="eastAsia" w:ascii="宋体" w:hAnsi="宋体"/>
          <w:color w:val="auto"/>
          <w:sz w:val="24"/>
          <w:highlight w:val="none"/>
        </w:rPr>
        <w:t>），以我方名义处理</w:t>
      </w:r>
      <w:r>
        <w:rPr>
          <w:rFonts w:hint="eastAsia" w:ascii="宋体" w:hAnsi="宋体"/>
          <w:color w:val="auto"/>
          <w:sz w:val="24"/>
          <w:highlight w:val="none"/>
          <w:u w:val="single"/>
          <w:lang w:eastAsia="zh-CN"/>
        </w:rPr>
        <w:t>2025年重大体育赛事及全民健身宣传报道</w:t>
      </w:r>
      <w:r>
        <w:rPr>
          <w:rFonts w:hint="eastAsia" w:ascii="宋体" w:hAnsi="宋体"/>
          <w:color w:val="auto"/>
          <w:sz w:val="24"/>
          <w:highlight w:val="none"/>
        </w:rPr>
        <w:t>（</w:t>
      </w:r>
      <w:r>
        <w:rPr>
          <w:rFonts w:ascii="宋体" w:hAnsi="宋体"/>
          <w:color w:val="auto"/>
          <w:sz w:val="24"/>
          <w:highlight w:val="none"/>
        </w:rPr>
        <w:t>项目名称）</w:t>
      </w:r>
      <w:r>
        <w:rPr>
          <w:rFonts w:hint="eastAsia" w:ascii="宋体" w:hAnsi="宋体"/>
          <w:color w:val="auto"/>
          <w:sz w:val="24"/>
          <w:highlight w:val="none"/>
        </w:rPr>
        <w:t>【项目编号：</w:t>
      </w:r>
      <w:r>
        <w:rPr>
          <w:rFonts w:hint="eastAsia" w:ascii="宋体" w:hAnsi="宋体"/>
          <w:color w:val="auto"/>
          <w:sz w:val="24"/>
          <w:highlight w:val="none"/>
          <w:u w:val="single"/>
          <w:lang w:eastAsia="zh-CN"/>
        </w:rPr>
        <w:t>ZJZBC-25-429</w:t>
      </w:r>
      <w:r>
        <w:rPr>
          <w:rFonts w:hint="eastAsia" w:ascii="宋体" w:hAnsi="宋体"/>
          <w:color w:val="auto"/>
          <w:sz w:val="24"/>
          <w:highlight w:val="none"/>
        </w:rPr>
        <w:t>】竞争性磋商响应的一切事项，其法律后果由我方承担。</w:t>
      </w:r>
    </w:p>
    <w:p w14:paraId="0CE4B42A">
      <w:pPr>
        <w:snapToGrid w:val="0"/>
        <w:spacing w:line="360" w:lineRule="auto"/>
        <w:rPr>
          <w:rFonts w:ascii="宋体" w:hAnsi="宋体"/>
          <w:color w:val="auto"/>
          <w:sz w:val="24"/>
          <w:highlight w:val="none"/>
        </w:rPr>
      </w:pPr>
      <w:r>
        <w:rPr>
          <w:rFonts w:ascii="宋体" w:hAnsi="宋体"/>
          <w:color w:val="auto"/>
          <w:sz w:val="24"/>
          <w:highlight w:val="none"/>
        </w:rPr>
        <w:t xml:space="preserve">    </w:t>
      </w:r>
      <w:r>
        <w:rPr>
          <w:rFonts w:hint="eastAsia" w:ascii="宋体" w:hAnsi="宋体"/>
          <w:color w:val="auto"/>
          <w:sz w:val="24"/>
          <w:highlight w:val="none"/>
        </w:rPr>
        <w:t>委托期限：自</w:t>
      </w:r>
      <w:r>
        <w:rPr>
          <w:rFonts w:ascii="宋体" w:hAnsi="宋体"/>
          <w:color w:val="auto"/>
          <w:sz w:val="24"/>
          <w:highlight w:val="none"/>
        </w:rPr>
        <w:t xml:space="preserve">   </w:t>
      </w:r>
      <w:r>
        <w:rPr>
          <w:rFonts w:hint="eastAsia" w:ascii="宋体" w:hAnsi="宋体"/>
          <w:color w:val="auto"/>
          <w:sz w:val="24"/>
          <w:highlight w:val="none"/>
        </w:rPr>
        <w:t>年</w:t>
      </w:r>
      <w:r>
        <w:rPr>
          <w:rFonts w:ascii="宋体" w:hAnsi="宋体"/>
          <w:color w:val="auto"/>
          <w:sz w:val="24"/>
          <w:highlight w:val="none"/>
        </w:rPr>
        <w:t xml:space="preserve"> </w:t>
      </w:r>
      <w:r>
        <w:rPr>
          <w:rFonts w:hint="eastAsia" w:ascii="宋体" w:hAnsi="宋体"/>
          <w:color w:val="auto"/>
          <w:sz w:val="24"/>
          <w:highlight w:val="none"/>
        </w:rPr>
        <w:t>月</w:t>
      </w:r>
      <w:r>
        <w:rPr>
          <w:rFonts w:ascii="宋体" w:hAnsi="宋体"/>
          <w:color w:val="auto"/>
          <w:sz w:val="24"/>
          <w:highlight w:val="none"/>
        </w:rPr>
        <w:t xml:space="preserve">  </w:t>
      </w:r>
      <w:r>
        <w:rPr>
          <w:rFonts w:hint="eastAsia" w:ascii="宋体" w:hAnsi="宋体"/>
          <w:color w:val="auto"/>
          <w:sz w:val="24"/>
          <w:highlight w:val="none"/>
        </w:rPr>
        <w:t>日起至</w:t>
      </w:r>
      <w:r>
        <w:rPr>
          <w:rFonts w:ascii="宋体" w:hAnsi="宋体"/>
          <w:color w:val="auto"/>
          <w:sz w:val="24"/>
          <w:highlight w:val="none"/>
        </w:rPr>
        <w:t xml:space="preserve">  </w:t>
      </w:r>
      <w:r>
        <w:rPr>
          <w:rFonts w:hint="eastAsia" w:ascii="宋体" w:hAnsi="宋体"/>
          <w:color w:val="auto"/>
          <w:sz w:val="24"/>
          <w:highlight w:val="none"/>
        </w:rPr>
        <w:t>年</w:t>
      </w:r>
      <w:r>
        <w:rPr>
          <w:rFonts w:ascii="宋体" w:hAnsi="宋体"/>
          <w:color w:val="auto"/>
          <w:sz w:val="24"/>
          <w:highlight w:val="none"/>
        </w:rPr>
        <w:t xml:space="preserve">  </w:t>
      </w:r>
      <w:r>
        <w:rPr>
          <w:rFonts w:hint="eastAsia" w:ascii="宋体" w:hAnsi="宋体"/>
          <w:color w:val="auto"/>
          <w:sz w:val="24"/>
          <w:highlight w:val="none"/>
        </w:rPr>
        <w:t>月</w:t>
      </w:r>
      <w:r>
        <w:rPr>
          <w:rFonts w:ascii="宋体" w:hAnsi="宋体"/>
          <w:color w:val="auto"/>
          <w:sz w:val="24"/>
          <w:highlight w:val="none"/>
        </w:rPr>
        <w:t xml:space="preserve">  </w:t>
      </w:r>
      <w:r>
        <w:rPr>
          <w:rFonts w:hint="eastAsia" w:ascii="宋体" w:hAnsi="宋体"/>
          <w:color w:val="auto"/>
          <w:sz w:val="24"/>
          <w:highlight w:val="none"/>
        </w:rPr>
        <w:t>日止。</w:t>
      </w:r>
    </w:p>
    <w:p w14:paraId="494CDF27">
      <w:pPr>
        <w:snapToGrid w:val="0"/>
        <w:spacing w:line="360" w:lineRule="auto"/>
        <w:rPr>
          <w:rFonts w:ascii="宋体" w:hAnsi="宋体"/>
          <w:b/>
          <w:color w:val="auto"/>
          <w:szCs w:val="21"/>
          <w:highlight w:val="none"/>
        </w:rPr>
      </w:pPr>
      <w:r>
        <w:rPr>
          <w:rFonts w:ascii="宋体" w:hAnsi="宋体"/>
          <w:color w:val="auto"/>
          <w:sz w:val="24"/>
          <w:highlight w:val="none"/>
        </w:rPr>
        <w:t xml:space="preserve">    </w:t>
      </w:r>
      <w:r>
        <w:rPr>
          <w:rFonts w:hint="eastAsia" w:ascii="宋体" w:hAnsi="宋体"/>
          <w:color w:val="auto"/>
          <w:sz w:val="24"/>
          <w:highlight w:val="none"/>
        </w:rPr>
        <w:t>特此告知。</w:t>
      </w:r>
    </w:p>
    <w:p w14:paraId="218976D3">
      <w:pPr>
        <w:jc w:val="center"/>
        <w:rPr>
          <w:rFonts w:ascii="宋体" w:hAnsi="宋体"/>
          <w:b/>
          <w:color w:val="auto"/>
          <w:szCs w:val="21"/>
          <w:highlight w:val="none"/>
        </w:rPr>
      </w:pPr>
    </w:p>
    <w:p w14:paraId="3C5537DC">
      <w:pPr>
        <w:rPr>
          <w:rFonts w:ascii="宋体" w:hAnsi="宋体"/>
          <w:color w:val="auto"/>
          <w:szCs w:val="21"/>
          <w:highlight w:val="none"/>
        </w:rPr>
      </w:pPr>
    </w:p>
    <w:p w14:paraId="7266A873">
      <w:pPr>
        <w:snapToGrid w:val="0"/>
        <w:spacing w:line="360" w:lineRule="auto"/>
        <w:ind w:firstLine="5040" w:firstLineChars="2100"/>
        <w:rPr>
          <w:rFonts w:ascii="宋体" w:hAnsi="宋体"/>
          <w:color w:val="auto"/>
          <w:sz w:val="24"/>
          <w:highlight w:val="none"/>
        </w:rPr>
      </w:pPr>
      <w:r>
        <w:rPr>
          <w:rFonts w:hint="eastAsia" w:ascii="宋体" w:hAnsi="宋体"/>
          <w:color w:val="auto"/>
          <w:sz w:val="24"/>
          <w:highlight w:val="none"/>
        </w:rPr>
        <w:t>联合体成员名称（</w:t>
      </w:r>
      <w:r>
        <w:rPr>
          <w:rFonts w:ascii="宋体" w:hAnsi="宋体"/>
          <w:color w:val="auto"/>
          <w:sz w:val="24"/>
          <w:highlight w:val="none"/>
        </w:rPr>
        <w:t>电子签名/公章</w:t>
      </w:r>
      <w:r>
        <w:rPr>
          <w:rFonts w:hint="eastAsia" w:ascii="宋体" w:hAnsi="宋体"/>
          <w:color w:val="auto"/>
          <w:sz w:val="24"/>
          <w:highlight w:val="none"/>
        </w:rPr>
        <w:t>）</w:t>
      </w:r>
      <w:r>
        <w:rPr>
          <w:rFonts w:ascii="宋体" w:hAnsi="宋体"/>
          <w:color w:val="auto"/>
          <w:sz w:val="24"/>
          <w:highlight w:val="none"/>
        </w:rPr>
        <w:t>：</w:t>
      </w:r>
    </w:p>
    <w:p w14:paraId="569C7971">
      <w:pPr>
        <w:snapToGrid w:val="0"/>
        <w:spacing w:line="360" w:lineRule="auto"/>
        <w:ind w:firstLine="5040" w:firstLineChars="2100"/>
        <w:rPr>
          <w:rFonts w:ascii="宋体" w:hAnsi="宋体"/>
          <w:color w:val="auto"/>
          <w:sz w:val="24"/>
          <w:highlight w:val="none"/>
        </w:rPr>
      </w:pPr>
      <w:r>
        <w:rPr>
          <w:rFonts w:hint="eastAsia" w:ascii="宋体" w:hAnsi="宋体"/>
          <w:color w:val="auto"/>
          <w:sz w:val="24"/>
          <w:highlight w:val="none"/>
        </w:rPr>
        <w:t>联合体成员名称（</w:t>
      </w:r>
      <w:r>
        <w:rPr>
          <w:rFonts w:ascii="宋体" w:hAnsi="宋体"/>
          <w:color w:val="auto"/>
          <w:sz w:val="24"/>
          <w:highlight w:val="none"/>
        </w:rPr>
        <w:t>电子签名/公章</w:t>
      </w:r>
      <w:r>
        <w:rPr>
          <w:rFonts w:hint="eastAsia" w:ascii="宋体" w:hAnsi="宋体"/>
          <w:color w:val="auto"/>
          <w:sz w:val="24"/>
          <w:highlight w:val="none"/>
        </w:rPr>
        <w:t>）</w:t>
      </w:r>
      <w:r>
        <w:rPr>
          <w:rFonts w:ascii="宋体" w:hAnsi="宋体"/>
          <w:color w:val="auto"/>
          <w:sz w:val="24"/>
          <w:highlight w:val="none"/>
        </w:rPr>
        <w:t>：</w:t>
      </w:r>
    </w:p>
    <w:p w14:paraId="2EFCCD5B">
      <w:pPr>
        <w:snapToGrid w:val="0"/>
        <w:spacing w:line="360" w:lineRule="auto"/>
        <w:ind w:firstLine="5760" w:firstLineChars="2400"/>
        <w:rPr>
          <w:rFonts w:ascii="宋体" w:hAnsi="宋体"/>
          <w:color w:val="auto"/>
          <w:sz w:val="24"/>
          <w:highlight w:val="none"/>
        </w:rPr>
      </w:pPr>
      <w:r>
        <w:rPr>
          <w:rFonts w:hint="eastAsia" w:ascii="宋体" w:hAnsi="宋体"/>
          <w:color w:val="auto"/>
          <w:sz w:val="24"/>
          <w:highlight w:val="none"/>
        </w:rPr>
        <w:t>……</w:t>
      </w:r>
    </w:p>
    <w:p w14:paraId="4B7B9976">
      <w:pPr>
        <w:snapToGrid w:val="0"/>
        <w:spacing w:line="360" w:lineRule="auto"/>
        <w:rPr>
          <w:rFonts w:ascii="宋体" w:hAnsi="宋体"/>
          <w:color w:val="auto"/>
          <w:sz w:val="24"/>
          <w:highlight w:val="none"/>
        </w:rPr>
      </w:pPr>
      <w:r>
        <w:rPr>
          <w:rFonts w:ascii="宋体" w:hAnsi="宋体"/>
          <w:color w:val="auto"/>
          <w:sz w:val="24"/>
          <w:highlight w:val="none"/>
        </w:rPr>
        <w:t xml:space="preserve">                                               日期：  年  月   日</w:t>
      </w:r>
    </w:p>
    <w:p w14:paraId="49C4EE03">
      <w:pPr>
        <w:widowControl/>
        <w:adjustRightInd/>
        <w:jc w:val="left"/>
        <w:rPr>
          <w:rFonts w:ascii="宋体" w:hAnsi="宋体"/>
          <w:b/>
          <w:color w:val="auto"/>
          <w:sz w:val="32"/>
          <w:highlight w:val="none"/>
        </w:rPr>
      </w:pPr>
      <w:r>
        <w:rPr>
          <w:rFonts w:ascii="宋体" w:hAnsi="宋体"/>
          <w:b/>
          <w:color w:val="auto"/>
          <w:sz w:val="32"/>
          <w:highlight w:val="none"/>
        </w:rPr>
        <w:br w:type="page"/>
      </w:r>
    </w:p>
    <w:p w14:paraId="0303680D">
      <w:pPr>
        <w:autoSpaceDE w:val="0"/>
        <w:autoSpaceDN w:val="0"/>
        <w:spacing w:line="360" w:lineRule="auto"/>
        <w:jc w:val="center"/>
        <w:rPr>
          <w:rFonts w:ascii="宋体" w:hAnsi="宋体"/>
          <w:b/>
          <w:color w:val="auto"/>
          <w:sz w:val="24"/>
          <w:highlight w:val="none"/>
        </w:rPr>
      </w:pPr>
      <w:r>
        <w:rPr>
          <w:rFonts w:hint="eastAsia" w:ascii="宋体" w:hAnsi="宋体"/>
          <w:b/>
          <w:color w:val="auto"/>
          <w:sz w:val="32"/>
          <w:highlight w:val="none"/>
        </w:rPr>
        <w:t>法定代表人、单位负责人或自然人本人</w:t>
      </w:r>
      <w:r>
        <w:rPr>
          <w:rFonts w:hint="eastAsia" w:ascii="宋体" w:hAnsi="宋体"/>
          <w:b/>
          <w:color w:val="auto"/>
          <w:sz w:val="30"/>
          <w:highlight w:val="none"/>
        </w:rPr>
        <w:t>的身份证明（适用于法定代表人、单位负责人或者自然人本人代表供应商参加投标）</w:t>
      </w:r>
    </w:p>
    <w:p w14:paraId="5631E540">
      <w:pPr>
        <w:pStyle w:val="620"/>
        <w:spacing w:line="360" w:lineRule="auto"/>
        <w:rPr>
          <w:rFonts w:hAnsi="宋体"/>
          <w:color w:val="auto"/>
          <w:sz w:val="24"/>
          <w:szCs w:val="24"/>
          <w:highlight w:val="none"/>
        </w:rPr>
      </w:pPr>
    </w:p>
    <w:p w14:paraId="25683413">
      <w:pPr>
        <w:pStyle w:val="620"/>
        <w:spacing w:line="360" w:lineRule="auto"/>
        <w:rPr>
          <w:rFonts w:hAnsi="宋体"/>
          <w:color w:val="auto"/>
          <w:sz w:val="24"/>
          <w:szCs w:val="24"/>
          <w:highlight w:val="none"/>
        </w:rPr>
      </w:pPr>
      <w:r>
        <w:rPr>
          <w:rFonts w:hint="eastAsia" w:hAnsi="宋体"/>
          <w:color w:val="auto"/>
          <w:sz w:val="24"/>
          <w:szCs w:val="24"/>
          <w:highlight w:val="none"/>
        </w:rPr>
        <w:t>身份证件扫描件：</w:t>
      </w:r>
    </w:p>
    <w:tbl>
      <w:tblPr>
        <w:tblStyle w:val="60"/>
        <w:tblW w:w="89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0"/>
      </w:tblGrid>
      <w:tr w14:paraId="331CA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10" w:hRule="atLeast"/>
          <w:jc w:val="center"/>
        </w:trPr>
        <w:tc>
          <w:tcPr>
            <w:tcW w:w="892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7D174FB5">
            <w:pPr>
              <w:pStyle w:val="620"/>
              <w:adjustRightInd w:val="0"/>
              <w:spacing w:line="360" w:lineRule="auto"/>
              <w:rPr>
                <w:rFonts w:hAnsi="宋体"/>
                <w:color w:val="auto"/>
                <w:sz w:val="24"/>
                <w:szCs w:val="24"/>
                <w:highlight w:val="none"/>
              </w:rPr>
            </w:pPr>
            <w:r>
              <w:rPr>
                <w:rFonts w:hint="eastAsia" w:hAnsi="宋体"/>
                <w:color w:val="auto"/>
                <w:sz w:val="24"/>
                <w:szCs w:val="24"/>
                <w:highlight w:val="none"/>
              </w:rPr>
              <w:t>正面：</w:t>
            </w:r>
            <w:r>
              <w:rPr>
                <w:rFonts w:hAnsi="宋体"/>
                <w:color w:val="auto"/>
                <w:sz w:val="24"/>
                <w:szCs w:val="24"/>
                <w:highlight w:val="none"/>
              </w:rPr>
              <w:t xml:space="preserve">                                 </w:t>
            </w:r>
            <w:r>
              <w:rPr>
                <w:rFonts w:hint="eastAsia" w:hAnsi="宋体"/>
                <w:color w:val="auto"/>
                <w:sz w:val="24"/>
                <w:szCs w:val="24"/>
                <w:highlight w:val="none"/>
              </w:rPr>
              <w:t>反面：</w:t>
            </w:r>
          </w:p>
          <w:p w14:paraId="1B4E9190">
            <w:pPr>
              <w:pStyle w:val="620"/>
              <w:adjustRightInd w:val="0"/>
              <w:spacing w:line="360" w:lineRule="auto"/>
              <w:rPr>
                <w:rFonts w:hAnsi="宋体"/>
                <w:color w:val="auto"/>
                <w:sz w:val="24"/>
                <w:szCs w:val="24"/>
                <w:highlight w:val="none"/>
              </w:rPr>
            </w:pPr>
          </w:p>
        </w:tc>
      </w:tr>
    </w:tbl>
    <w:p w14:paraId="33AA5E54">
      <w:pPr>
        <w:snapToGrid w:val="0"/>
        <w:spacing w:line="360" w:lineRule="auto"/>
        <w:ind w:firstLine="576"/>
        <w:jc w:val="center"/>
        <w:rPr>
          <w:rFonts w:ascii="宋体" w:hAnsi="宋体"/>
          <w:color w:val="auto"/>
          <w:sz w:val="24"/>
          <w:highlight w:val="none"/>
        </w:rPr>
      </w:pPr>
      <w:r>
        <w:rPr>
          <w:rFonts w:ascii="宋体" w:hAnsi="宋体"/>
          <w:color w:val="auto"/>
          <w:sz w:val="24"/>
          <w:highlight w:val="none"/>
        </w:rPr>
        <w:t xml:space="preserve">                                  </w:t>
      </w:r>
      <w:r>
        <w:rPr>
          <w:rFonts w:hint="eastAsia" w:ascii="宋体" w:hAnsi="宋体"/>
          <w:color w:val="auto"/>
          <w:sz w:val="24"/>
          <w:highlight w:val="none"/>
        </w:rPr>
        <w:t>供应商</w:t>
      </w:r>
      <w:r>
        <w:rPr>
          <w:rFonts w:ascii="宋体" w:hAnsi="宋体"/>
          <w:color w:val="auto"/>
          <w:sz w:val="24"/>
          <w:highlight w:val="none"/>
        </w:rPr>
        <w:t>名称</w:t>
      </w:r>
      <w:r>
        <w:rPr>
          <w:rFonts w:hint="eastAsia" w:ascii="宋体" w:hAnsi="宋体"/>
          <w:color w:val="auto"/>
          <w:sz w:val="24"/>
          <w:highlight w:val="none"/>
        </w:rPr>
        <w:t>（</w:t>
      </w:r>
      <w:r>
        <w:rPr>
          <w:rFonts w:ascii="宋体" w:hAnsi="宋体"/>
          <w:color w:val="auto"/>
          <w:sz w:val="24"/>
          <w:highlight w:val="none"/>
        </w:rPr>
        <w:t>电子签名</w:t>
      </w:r>
      <w:r>
        <w:rPr>
          <w:rFonts w:hint="eastAsia" w:ascii="宋体" w:hAnsi="宋体"/>
          <w:color w:val="auto"/>
          <w:sz w:val="24"/>
          <w:highlight w:val="none"/>
        </w:rPr>
        <w:t>）</w:t>
      </w:r>
      <w:r>
        <w:rPr>
          <w:rFonts w:ascii="宋体" w:hAnsi="宋体"/>
          <w:color w:val="auto"/>
          <w:sz w:val="24"/>
          <w:highlight w:val="none"/>
        </w:rPr>
        <w:t xml:space="preserve">：  </w:t>
      </w:r>
    </w:p>
    <w:p w14:paraId="1DEAB702">
      <w:pPr>
        <w:snapToGrid w:val="0"/>
        <w:spacing w:line="360" w:lineRule="auto"/>
        <w:rPr>
          <w:rFonts w:ascii="宋体" w:hAnsi="宋体"/>
          <w:color w:val="auto"/>
          <w:sz w:val="24"/>
          <w:highlight w:val="none"/>
        </w:rPr>
      </w:pPr>
      <w:r>
        <w:rPr>
          <w:rFonts w:ascii="宋体" w:hAnsi="宋体"/>
          <w:color w:val="auto"/>
          <w:sz w:val="24"/>
          <w:highlight w:val="none"/>
        </w:rPr>
        <w:t xml:space="preserve">                                             日期：  年  月  日</w:t>
      </w:r>
    </w:p>
    <w:p w14:paraId="18462446">
      <w:pPr>
        <w:autoSpaceDE w:val="0"/>
        <w:autoSpaceDN w:val="0"/>
        <w:spacing w:line="360" w:lineRule="auto"/>
        <w:jc w:val="center"/>
        <w:rPr>
          <w:rFonts w:ascii="宋体" w:hAnsi="宋体" w:cs="仿宋_GB2312"/>
          <w:b/>
          <w:color w:val="auto"/>
          <w:sz w:val="30"/>
          <w:szCs w:val="30"/>
          <w:highlight w:val="none"/>
        </w:rPr>
      </w:pPr>
    </w:p>
    <w:p w14:paraId="122D1894">
      <w:pPr>
        <w:autoSpaceDE w:val="0"/>
        <w:autoSpaceDN w:val="0"/>
        <w:spacing w:line="360" w:lineRule="auto"/>
        <w:jc w:val="center"/>
        <w:rPr>
          <w:rFonts w:ascii="宋体" w:hAnsi="宋体" w:cs="仿宋_GB2312"/>
          <w:color w:val="auto"/>
          <w:sz w:val="24"/>
          <w:highlight w:val="none"/>
        </w:rPr>
      </w:pPr>
      <w:r>
        <w:rPr>
          <w:rFonts w:hint="eastAsia" w:ascii="宋体" w:hAnsi="宋体" w:cs="仿宋_GB2312"/>
          <w:b/>
          <w:color w:val="auto"/>
          <w:sz w:val="30"/>
          <w:szCs w:val="30"/>
          <w:highlight w:val="none"/>
        </w:rPr>
        <w:t>授权代表的身份证（复印件）</w:t>
      </w:r>
    </w:p>
    <w:p w14:paraId="1DB843D8">
      <w:pPr>
        <w:pStyle w:val="620"/>
        <w:spacing w:line="360" w:lineRule="auto"/>
        <w:rPr>
          <w:rFonts w:hAnsi="宋体"/>
          <w:bCs/>
          <w:color w:val="auto"/>
          <w:sz w:val="24"/>
          <w:highlight w:val="none"/>
        </w:rPr>
      </w:pPr>
      <w:r>
        <w:rPr>
          <w:rFonts w:hint="eastAsia" w:hAnsi="宋体"/>
          <w:bCs/>
          <w:color w:val="auto"/>
          <w:sz w:val="24"/>
          <w:highlight w:val="none"/>
        </w:rPr>
        <w:t>授权代表身份证件扫描件：</w:t>
      </w:r>
    </w:p>
    <w:tbl>
      <w:tblPr>
        <w:tblStyle w:val="60"/>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E962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0" w:hRule="atLeast"/>
          <w:jc w:val="center"/>
        </w:trPr>
        <w:tc>
          <w:tcPr>
            <w:tcW w:w="9207" w:type="dxa"/>
            <w:shd w:val="clear" w:color="auto" w:fill="auto"/>
          </w:tcPr>
          <w:p w14:paraId="112D9500">
            <w:pPr>
              <w:pStyle w:val="620"/>
              <w:spacing w:line="360" w:lineRule="auto"/>
              <w:rPr>
                <w:rFonts w:hAnsi="宋体"/>
                <w:bCs/>
                <w:color w:val="auto"/>
                <w:sz w:val="24"/>
                <w:highlight w:val="none"/>
              </w:rPr>
            </w:pPr>
            <w:r>
              <w:rPr>
                <w:rFonts w:hint="eastAsia" w:hAnsi="宋体"/>
                <w:bCs/>
                <w:color w:val="auto"/>
                <w:sz w:val="24"/>
                <w:highlight w:val="none"/>
              </w:rPr>
              <w:t>正面：                                 反面：</w:t>
            </w:r>
          </w:p>
          <w:p w14:paraId="6DE1EF23">
            <w:pPr>
              <w:pStyle w:val="620"/>
              <w:spacing w:line="360" w:lineRule="auto"/>
              <w:rPr>
                <w:rFonts w:hAnsi="宋体"/>
                <w:bCs/>
                <w:color w:val="auto"/>
                <w:sz w:val="24"/>
                <w:highlight w:val="none"/>
              </w:rPr>
            </w:pPr>
          </w:p>
        </w:tc>
      </w:tr>
    </w:tbl>
    <w:p w14:paraId="42851147">
      <w:pPr>
        <w:snapToGrid w:val="0"/>
        <w:spacing w:line="360" w:lineRule="auto"/>
        <w:ind w:firstLine="576"/>
        <w:jc w:val="center"/>
        <w:rPr>
          <w:rFonts w:ascii="宋体" w:hAnsi="宋体"/>
          <w:color w:val="auto"/>
          <w:sz w:val="24"/>
          <w:highlight w:val="none"/>
        </w:rPr>
      </w:pPr>
      <w:r>
        <w:rPr>
          <w:rFonts w:hint="eastAsia" w:ascii="宋体" w:hAnsi="宋体"/>
          <w:color w:val="auto"/>
          <w:sz w:val="24"/>
          <w:highlight w:val="none"/>
        </w:rPr>
        <w:t xml:space="preserve"> </w:t>
      </w:r>
      <w:r>
        <w:rPr>
          <w:rFonts w:ascii="宋体" w:hAnsi="宋体"/>
          <w:color w:val="auto"/>
          <w:sz w:val="24"/>
          <w:highlight w:val="none"/>
        </w:rPr>
        <w:t xml:space="preserve">                        </w:t>
      </w:r>
      <w:r>
        <w:rPr>
          <w:rFonts w:hint="eastAsia" w:ascii="宋体" w:hAnsi="宋体"/>
          <w:color w:val="auto"/>
          <w:sz w:val="24"/>
          <w:highlight w:val="none"/>
          <w:lang w:val="en-US" w:eastAsia="zh-CN"/>
        </w:rPr>
        <w:t xml:space="preserve"> </w:t>
      </w:r>
      <w:r>
        <w:rPr>
          <w:rFonts w:ascii="宋体" w:hAnsi="宋体"/>
          <w:color w:val="auto"/>
          <w:sz w:val="24"/>
          <w:highlight w:val="none"/>
        </w:rPr>
        <w:t xml:space="preserve">       </w:t>
      </w:r>
      <w:r>
        <w:rPr>
          <w:rFonts w:hint="eastAsia" w:ascii="宋体" w:hAnsi="宋体"/>
          <w:color w:val="auto"/>
          <w:sz w:val="24"/>
          <w:highlight w:val="none"/>
        </w:rPr>
        <w:t>供应商</w:t>
      </w:r>
      <w:r>
        <w:rPr>
          <w:rFonts w:ascii="宋体" w:hAnsi="宋体"/>
          <w:color w:val="auto"/>
          <w:sz w:val="24"/>
          <w:highlight w:val="none"/>
        </w:rPr>
        <w:t>名称</w:t>
      </w:r>
      <w:r>
        <w:rPr>
          <w:rFonts w:hint="eastAsia" w:ascii="宋体" w:hAnsi="宋体"/>
          <w:color w:val="auto"/>
          <w:sz w:val="24"/>
          <w:highlight w:val="none"/>
        </w:rPr>
        <w:t>（</w:t>
      </w:r>
      <w:r>
        <w:rPr>
          <w:rFonts w:ascii="宋体" w:hAnsi="宋体"/>
          <w:color w:val="auto"/>
          <w:sz w:val="24"/>
          <w:highlight w:val="none"/>
        </w:rPr>
        <w:t>电子签名</w:t>
      </w:r>
      <w:r>
        <w:rPr>
          <w:rFonts w:hint="eastAsia" w:ascii="宋体" w:hAnsi="宋体"/>
          <w:color w:val="auto"/>
          <w:sz w:val="24"/>
          <w:highlight w:val="none"/>
        </w:rPr>
        <w:t>）</w:t>
      </w:r>
      <w:r>
        <w:rPr>
          <w:rFonts w:ascii="宋体" w:hAnsi="宋体"/>
          <w:color w:val="auto"/>
          <w:sz w:val="24"/>
          <w:highlight w:val="none"/>
        </w:rPr>
        <w:t>：</w:t>
      </w:r>
    </w:p>
    <w:p w14:paraId="1D63408F">
      <w:pPr>
        <w:snapToGrid w:val="0"/>
        <w:spacing w:line="360" w:lineRule="auto"/>
        <w:rPr>
          <w:rFonts w:ascii="宋体" w:hAnsi="宋体"/>
          <w:color w:val="auto"/>
          <w:sz w:val="24"/>
          <w:highlight w:val="none"/>
        </w:rPr>
      </w:pPr>
      <w:r>
        <w:rPr>
          <w:rFonts w:ascii="宋体" w:hAnsi="宋体"/>
          <w:color w:val="auto"/>
          <w:sz w:val="24"/>
          <w:highlight w:val="none"/>
        </w:rPr>
        <w:t xml:space="preserve">                                             日期：  年  月  日</w:t>
      </w:r>
    </w:p>
    <w:p w14:paraId="288FADBA">
      <w:pPr>
        <w:spacing w:line="360" w:lineRule="auto"/>
        <w:ind w:left="105" w:leftChars="50" w:right="105" w:rightChars="50"/>
        <w:jc w:val="center"/>
        <w:rPr>
          <w:b/>
          <w:color w:val="auto"/>
          <w:sz w:val="32"/>
          <w:szCs w:val="32"/>
          <w:highlight w:val="none"/>
        </w:rPr>
      </w:pPr>
      <w:bookmarkStart w:id="108" w:name="_Toc127975731"/>
      <w:r>
        <w:rPr>
          <w:rFonts w:hint="eastAsia"/>
          <w:b/>
          <w:color w:val="auto"/>
          <w:sz w:val="32"/>
          <w:szCs w:val="32"/>
          <w:highlight w:val="none"/>
        </w:rPr>
        <w:t>三、分包意向协议（如果有）</w:t>
      </w:r>
      <w:bookmarkEnd w:id="108"/>
    </w:p>
    <w:p w14:paraId="39CFBADD">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成交后以分包方式履行合同的，提供分包意向协议；采购人不同意分包或者供应商成交后不以分包方式履行合同的，则不需要提供。</w:t>
      </w:r>
      <w:r>
        <w:rPr>
          <w:rFonts w:hint="eastAsia" w:ascii="宋体" w:hAnsi="宋体" w:cs="宋体"/>
          <w:color w:val="auto"/>
          <w:sz w:val="24"/>
          <w:highlight w:val="none"/>
        </w:rPr>
        <w:t>）</w:t>
      </w:r>
    </w:p>
    <w:p w14:paraId="0376917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（供应商名称）</w:t>
      </w:r>
      <w:r>
        <w:rPr>
          <w:rFonts w:hint="eastAsia" w:ascii="宋体" w:hAnsi="宋体" w:cs="宋体"/>
          <w:color w:val="auto"/>
          <w:kern w:val="0"/>
          <w:sz w:val="24"/>
          <w:highlight w:val="none"/>
          <w:lang w:val="zh-CN"/>
        </w:rPr>
        <w:t>若成为</w:t>
      </w:r>
      <w:r>
        <w:rPr>
          <w:rFonts w:hint="eastAsia" w:ascii="宋体" w:hAnsi="宋体" w:cs="仿宋_GB2312"/>
          <w:color w:val="auto"/>
          <w:sz w:val="24"/>
          <w:highlight w:val="none"/>
          <w:u w:val="single"/>
          <w:lang w:eastAsia="zh-CN"/>
        </w:rPr>
        <w:t>2025年重大体育赛事及全民健身宣传报道</w:t>
      </w:r>
      <w:r>
        <w:rPr>
          <w:rFonts w:hint="eastAsia" w:ascii="宋体" w:hAnsi="宋体" w:cs="宋体"/>
          <w:color w:val="auto"/>
          <w:sz w:val="24"/>
          <w:highlight w:val="none"/>
        </w:rPr>
        <w:t>（项目名称）【项目编号：</w:t>
      </w:r>
      <w:r>
        <w:rPr>
          <w:rFonts w:hint="eastAsia" w:ascii="宋体" w:hAnsi="宋体" w:cs="宋体"/>
          <w:color w:val="auto"/>
          <w:sz w:val="24"/>
          <w:highlight w:val="none"/>
          <w:u w:val="single"/>
          <w:lang w:eastAsia="zh-CN"/>
        </w:rPr>
        <w:t>ZJZBC-25-429</w:t>
      </w:r>
      <w:r>
        <w:rPr>
          <w:rFonts w:hint="eastAsia" w:ascii="宋体" w:hAnsi="宋体" w:cs="宋体"/>
          <w:color w:val="auto"/>
          <w:sz w:val="24"/>
          <w:highlight w:val="none"/>
        </w:rPr>
        <w:t>（采购编号）】</w:t>
      </w:r>
      <w:r>
        <w:rPr>
          <w:rFonts w:hint="eastAsia" w:ascii="宋体" w:hAnsi="宋体" w:cs="宋体"/>
          <w:color w:val="auto"/>
          <w:kern w:val="0"/>
          <w:sz w:val="24"/>
          <w:highlight w:val="none"/>
          <w:lang w:val="zh-CN"/>
        </w:rPr>
        <w:t>的成交供应商，将依法采取分包方式履行合同。</w:t>
      </w:r>
      <w:r>
        <w:rPr>
          <w:rFonts w:hint="eastAsia" w:ascii="宋体" w:hAnsi="宋体" w:cs="宋体"/>
          <w:color w:val="auto"/>
          <w:kern w:val="0"/>
          <w:sz w:val="24"/>
          <w:highlight w:val="none"/>
          <w:u w:val="single"/>
        </w:rPr>
        <w:t>（供应商名称）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248F81B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021C1B0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（供应商名称）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（分包供应商2名称），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3289E9BB">
      <w:pPr>
        <w:rPr>
          <w:rFonts w:ascii="宋体" w:hAnsi="宋体"/>
          <w:color w:val="auto"/>
          <w:highlight w:val="none"/>
        </w:rPr>
      </w:pPr>
      <w:r>
        <w:rPr>
          <w:rFonts w:hint="eastAsia" w:ascii="宋体" w:hAnsi="宋体"/>
          <w:color w:val="auto"/>
          <w:highlight w:val="none"/>
        </w:rPr>
        <w:t>……</w:t>
      </w:r>
    </w:p>
    <w:p w14:paraId="489A90A4">
      <w:pPr>
        <w:ind w:firstLine="305"/>
        <w:rPr>
          <w:rFonts w:ascii="宋体" w:hAnsi="宋体"/>
          <w:color w:val="auto"/>
          <w:highlight w:val="none"/>
        </w:rPr>
      </w:pPr>
      <w:r>
        <w:rPr>
          <w:rFonts w:hint="eastAsia" w:ascii="宋体" w:hAnsi="宋体"/>
          <w:color w:val="auto"/>
          <w:highlight w:val="none"/>
          <w:lang w:val="zh-CN"/>
        </w:rPr>
        <w:t xml:space="preserve"> </w:t>
      </w:r>
    </w:p>
    <w:p w14:paraId="5B03771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二、分包供应商中小企业合同份额（如果有）</w:t>
      </w:r>
    </w:p>
    <w:p w14:paraId="36DC9B09">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最后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78AF8F0F">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要求合同分包形式参加的项目或采购包，供应商按磋商文件第一部分竞争性磋商邀请公告申请人的资格要求中规定的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14:paraId="2D6443D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1AD0FCF5">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750C573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5A4A196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652A37A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25F93E36">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643B1977">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68DFD55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0C5F89A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2F0F83B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151D836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14:paraId="33954DF6">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  。   </w:t>
      </w:r>
    </w:p>
    <w:p w14:paraId="13125E4C">
      <w:pPr>
        <w:snapToGrid w:val="0"/>
        <w:spacing w:line="360" w:lineRule="auto"/>
        <w:ind w:left="5758" w:leftChars="342" w:hanging="5040" w:hangingChars="2100"/>
        <w:rPr>
          <w:rFonts w:ascii="宋体" w:hAnsi="宋体" w:cs="宋体"/>
          <w:color w:val="auto"/>
          <w:kern w:val="0"/>
          <w:sz w:val="24"/>
          <w:highlight w:val="none"/>
          <w:lang w:val="zh-CN"/>
        </w:rPr>
      </w:pPr>
    </w:p>
    <w:p w14:paraId="22BE4EB4">
      <w:pPr>
        <w:snapToGrid w:val="0"/>
        <w:spacing w:line="360" w:lineRule="auto"/>
        <w:ind w:left="5128" w:leftChars="2442" w:right="480" w:firstLine="120" w:firstLineChars="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供应商名称(电子签名)：</w:t>
      </w:r>
    </w:p>
    <w:p w14:paraId="74237163">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6AEB19E3">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5AC1D10F">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3D0B308A">
      <w:pPr>
        <w:widowControl/>
        <w:adjustRightInd/>
        <w:jc w:val="left"/>
        <w:rPr>
          <w:rFonts w:ascii="宋体" w:hAnsi="宋体" w:cs="仿宋_GB2312"/>
          <w:b/>
          <w:color w:val="auto"/>
          <w:kern w:val="0"/>
          <w:sz w:val="32"/>
          <w:szCs w:val="32"/>
          <w:highlight w:val="none"/>
          <w:lang w:val="zh-CN"/>
        </w:rPr>
      </w:pPr>
      <w:r>
        <w:rPr>
          <w:rFonts w:ascii="宋体" w:hAnsi="宋体" w:cs="仿宋_GB2312"/>
          <w:b/>
          <w:color w:val="auto"/>
          <w:kern w:val="0"/>
          <w:sz w:val="32"/>
          <w:szCs w:val="32"/>
          <w:highlight w:val="none"/>
          <w:lang w:val="zh-CN"/>
        </w:rPr>
        <w:br w:type="page"/>
      </w:r>
    </w:p>
    <w:p w14:paraId="76D96BAC">
      <w:pPr>
        <w:spacing w:line="360" w:lineRule="auto"/>
        <w:ind w:left="105" w:leftChars="50" w:right="105" w:rightChars="50"/>
        <w:jc w:val="center"/>
        <w:rPr>
          <w:b/>
          <w:color w:val="auto"/>
          <w:sz w:val="32"/>
          <w:szCs w:val="32"/>
          <w:highlight w:val="none"/>
        </w:rPr>
      </w:pPr>
      <w:bookmarkStart w:id="109" w:name="_Toc127975733"/>
      <w:r>
        <w:rPr>
          <w:rFonts w:hint="eastAsia"/>
          <w:b/>
          <w:color w:val="auto"/>
          <w:sz w:val="32"/>
          <w:szCs w:val="32"/>
          <w:highlight w:val="none"/>
          <w:lang w:eastAsia="zh-CN"/>
        </w:rPr>
        <w:t>四</w:t>
      </w:r>
      <w:r>
        <w:rPr>
          <w:rFonts w:hint="eastAsia"/>
          <w:b/>
          <w:color w:val="auto"/>
          <w:sz w:val="32"/>
          <w:szCs w:val="32"/>
          <w:highlight w:val="none"/>
        </w:rPr>
        <w:t>、评标标准相应的商务技术资料</w:t>
      </w:r>
      <w:bookmarkEnd w:id="109"/>
    </w:p>
    <w:p w14:paraId="4D5BA3D7">
      <w:pPr>
        <w:jc w:val="left"/>
        <w:rPr>
          <w:rFonts w:ascii="宋体" w:hAnsi="宋体"/>
          <w:b/>
          <w:color w:val="auto"/>
          <w:sz w:val="28"/>
          <w:szCs w:val="28"/>
          <w:highlight w:val="none"/>
        </w:rPr>
      </w:pPr>
      <w:r>
        <w:rPr>
          <w:rFonts w:hint="eastAsia" w:ascii="宋体" w:hAnsi="宋体"/>
          <w:b/>
          <w:color w:val="auto"/>
          <w:sz w:val="28"/>
          <w:szCs w:val="28"/>
          <w:highlight w:val="none"/>
        </w:rPr>
        <w:t>参考格式1：</w:t>
      </w:r>
    </w:p>
    <w:p w14:paraId="4B2D6EA9">
      <w:pPr>
        <w:autoSpaceDE w:val="0"/>
        <w:spacing w:line="360" w:lineRule="auto"/>
        <w:ind w:firstLine="120"/>
        <w:jc w:val="center"/>
        <w:rPr>
          <w:rFonts w:ascii="宋体" w:hAnsi="宋体"/>
          <w:b/>
          <w:color w:val="auto"/>
          <w:sz w:val="30"/>
          <w:highlight w:val="none"/>
        </w:rPr>
      </w:pPr>
      <w:bookmarkStart w:id="110" w:name="_Toc98681070"/>
      <w:bookmarkStart w:id="111" w:name="_Toc96521630"/>
      <w:r>
        <w:rPr>
          <w:rFonts w:hint="eastAsia" w:ascii="宋体" w:hAnsi="宋体"/>
          <w:b/>
          <w:color w:val="auto"/>
          <w:sz w:val="30"/>
          <w:highlight w:val="none"/>
        </w:rPr>
        <w:t>供应商简况表</w:t>
      </w:r>
      <w:bookmarkEnd w:id="110"/>
      <w:bookmarkEnd w:id="111"/>
    </w:p>
    <w:tbl>
      <w:tblPr>
        <w:tblStyle w:val="60"/>
        <w:tblW w:w="92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195"/>
        <w:gridCol w:w="1600"/>
        <w:gridCol w:w="1134"/>
        <w:gridCol w:w="1614"/>
        <w:gridCol w:w="795"/>
        <w:gridCol w:w="1418"/>
        <w:gridCol w:w="1515"/>
      </w:tblGrid>
      <w:tr w14:paraId="50E51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19" w:hRule="atLeast"/>
          <w:jc w:val="center"/>
        </w:trPr>
        <w:tc>
          <w:tcPr>
            <w:tcW w:w="1195"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6E15C882">
            <w:pPr>
              <w:autoSpaceDE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单位名称</w:t>
            </w:r>
          </w:p>
        </w:tc>
        <w:tc>
          <w:tcPr>
            <w:tcW w:w="5143" w:type="dxa"/>
            <w:gridSpan w:val="4"/>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0DF056FE">
            <w:pPr>
              <w:autoSpaceDE w:val="0"/>
              <w:snapToGrid w:val="0"/>
              <w:spacing w:line="360" w:lineRule="auto"/>
              <w:jc w:val="center"/>
              <w:rPr>
                <w:rFonts w:hint="eastAsia" w:ascii="宋体" w:hAnsi="宋体" w:eastAsia="宋体" w:cs="宋体"/>
                <w:color w:val="auto"/>
                <w:sz w:val="24"/>
                <w:szCs w:val="24"/>
                <w:highlight w:val="none"/>
              </w:rPr>
            </w:pPr>
          </w:p>
        </w:tc>
        <w:tc>
          <w:tcPr>
            <w:tcW w:w="1418"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0C41D018">
            <w:pPr>
              <w:autoSpaceDE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成立时间</w:t>
            </w:r>
          </w:p>
        </w:tc>
        <w:tc>
          <w:tcPr>
            <w:tcW w:w="1515"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08FB7132">
            <w:pPr>
              <w:autoSpaceDE w:val="0"/>
              <w:snapToGrid w:val="0"/>
              <w:spacing w:line="360" w:lineRule="auto"/>
              <w:jc w:val="center"/>
              <w:rPr>
                <w:rFonts w:hint="eastAsia" w:ascii="宋体" w:hAnsi="宋体" w:eastAsia="宋体" w:cs="宋体"/>
                <w:color w:val="auto"/>
                <w:sz w:val="24"/>
                <w:szCs w:val="24"/>
                <w:highlight w:val="none"/>
              </w:rPr>
            </w:pPr>
          </w:p>
        </w:tc>
      </w:tr>
      <w:tr w14:paraId="335F9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91" w:hRule="atLeast"/>
          <w:jc w:val="center"/>
        </w:trPr>
        <w:tc>
          <w:tcPr>
            <w:tcW w:w="1195"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65718B46">
            <w:pPr>
              <w:autoSpaceDE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资质等级</w:t>
            </w:r>
          </w:p>
        </w:tc>
        <w:tc>
          <w:tcPr>
            <w:tcW w:w="1600"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40EC04C8">
            <w:pPr>
              <w:autoSpaceDE w:val="0"/>
              <w:snapToGrid w:val="0"/>
              <w:spacing w:line="360" w:lineRule="auto"/>
              <w:jc w:val="center"/>
              <w:rPr>
                <w:rFonts w:hint="eastAsia" w:ascii="宋体" w:hAnsi="宋体" w:eastAsia="宋体" w:cs="宋体"/>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7558AAD2">
            <w:pPr>
              <w:autoSpaceDE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经营方式</w:t>
            </w:r>
          </w:p>
        </w:tc>
        <w:tc>
          <w:tcPr>
            <w:tcW w:w="2409" w:type="dxa"/>
            <w:gridSpan w:val="2"/>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54E5BAD9">
            <w:pPr>
              <w:autoSpaceDE w:val="0"/>
              <w:snapToGrid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□有限责任公司</w:t>
            </w:r>
          </w:p>
          <w:p w14:paraId="12D39662">
            <w:pPr>
              <w:autoSpaceDE w:val="0"/>
              <w:snapToGrid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□个人独立经营方式</w:t>
            </w:r>
          </w:p>
          <w:p w14:paraId="000DAB5F">
            <w:pPr>
              <w:autoSpaceDE w:val="0"/>
              <w:snapToGrid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□合伙经营方式</w:t>
            </w:r>
          </w:p>
          <w:p w14:paraId="2724E3A5">
            <w:pPr>
              <w:autoSpaceDE w:val="0"/>
              <w:snapToGrid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w:t>
            </w:r>
          </w:p>
        </w:tc>
        <w:tc>
          <w:tcPr>
            <w:tcW w:w="1418"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7E0C6D39">
            <w:pPr>
              <w:autoSpaceDE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企业性质</w:t>
            </w:r>
          </w:p>
        </w:tc>
        <w:tc>
          <w:tcPr>
            <w:tcW w:w="1515"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1B190E24">
            <w:pPr>
              <w:autoSpaceDE w:val="0"/>
              <w:snapToGrid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□事业单位</w:t>
            </w:r>
          </w:p>
          <w:p w14:paraId="617AB551">
            <w:pPr>
              <w:autoSpaceDE w:val="0"/>
              <w:snapToGrid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□国企</w:t>
            </w:r>
          </w:p>
          <w:p w14:paraId="5DD7EDC3">
            <w:pPr>
              <w:autoSpaceDE w:val="0"/>
              <w:snapToGrid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□民营</w:t>
            </w:r>
          </w:p>
          <w:p w14:paraId="5D83BC0C">
            <w:pPr>
              <w:autoSpaceDE w:val="0"/>
              <w:snapToGrid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□个体经营者</w:t>
            </w:r>
          </w:p>
          <w:p w14:paraId="0E6D3F5F">
            <w:pPr>
              <w:autoSpaceDE w:val="0"/>
              <w:snapToGrid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□自然人</w:t>
            </w:r>
          </w:p>
          <w:p w14:paraId="559DA8B4">
            <w:pPr>
              <w:autoSpaceDE w:val="0"/>
              <w:snapToGrid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□其他组织</w:t>
            </w:r>
          </w:p>
        </w:tc>
      </w:tr>
      <w:tr w14:paraId="01FA9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5" w:hRule="atLeast"/>
          <w:jc w:val="center"/>
        </w:trPr>
        <w:tc>
          <w:tcPr>
            <w:tcW w:w="1195"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50568C39">
            <w:pPr>
              <w:autoSpaceDE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注册资金</w:t>
            </w:r>
          </w:p>
        </w:tc>
        <w:tc>
          <w:tcPr>
            <w:tcW w:w="1600"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099B2CC3">
            <w:pPr>
              <w:autoSpaceDE w:val="0"/>
              <w:snapToGrid w:val="0"/>
              <w:spacing w:line="360" w:lineRule="auto"/>
              <w:jc w:val="center"/>
              <w:rPr>
                <w:rFonts w:hint="eastAsia" w:ascii="宋体" w:hAnsi="宋体" w:eastAsia="宋体" w:cs="宋体"/>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082BB391">
            <w:pPr>
              <w:autoSpaceDE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w:t>
            </w:r>
          </w:p>
        </w:tc>
        <w:tc>
          <w:tcPr>
            <w:tcW w:w="5342" w:type="dxa"/>
            <w:gridSpan w:val="4"/>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247653AF">
            <w:pPr>
              <w:autoSpaceDE w:val="0"/>
              <w:snapToGrid w:val="0"/>
              <w:spacing w:line="360" w:lineRule="auto"/>
              <w:jc w:val="center"/>
              <w:rPr>
                <w:rFonts w:hint="eastAsia" w:ascii="宋体" w:hAnsi="宋体" w:eastAsia="宋体" w:cs="宋体"/>
                <w:color w:val="auto"/>
                <w:sz w:val="24"/>
                <w:szCs w:val="24"/>
                <w:highlight w:val="none"/>
              </w:rPr>
            </w:pPr>
          </w:p>
        </w:tc>
      </w:tr>
      <w:tr w14:paraId="074B8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88" w:hRule="atLeast"/>
          <w:jc w:val="center"/>
        </w:trPr>
        <w:tc>
          <w:tcPr>
            <w:tcW w:w="1195"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52070A5F">
            <w:pPr>
              <w:autoSpaceDE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经营范围</w:t>
            </w:r>
          </w:p>
        </w:tc>
        <w:tc>
          <w:tcPr>
            <w:tcW w:w="8076" w:type="dxa"/>
            <w:gridSpan w:val="6"/>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72F7361E">
            <w:pPr>
              <w:autoSpaceDE w:val="0"/>
              <w:snapToGrid w:val="0"/>
              <w:spacing w:line="360" w:lineRule="auto"/>
              <w:jc w:val="left"/>
              <w:rPr>
                <w:rFonts w:hint="eastAsia" w:ascii="宋体" w:hAnsi="宋体" w:eastAsia="宋体" w:cs="宋体"/>
                <w:color w:val="auto"/>
                <w:sz w:val="24"/>
                <w:szCs w:val="24"/>
                <w:highlight w:val="none"/>
              </w:rPr>
            </w:pPr>
          </w:p>
          <w:p w14:paraId="43FB0880">
            <w:pPr>
              <w:autoSpaceDE w:val="0"/>
              <w:snapToGrid w:val="0"/>
              <w:spacing w:line="360" w:lineRule="auto"/>
              <w:jc w:val="left"/>
              <w:rPr>
                <w:rFonts w:hint="eastAsia" w:ascii="宋体" w:hAnsi="宋体" w:eastAsia="宋体" w:cs="宋体"/>
                <w:color w:val="auto"/>
                <w:sz w:val="24"/>
                <w:szCs w:val="24"/>
                <w:highlight w:val="none"/>
              </w:rPr>
            </w:pPr>
          </w:p>
          <w:p w14:paraId="7C5389F2">
            <w:pPr>
              <w:autoSpaceDE w:val="0"/>
              <w:snapToGrid w:val="0"/>
              <w:spacing w:line="360" w:lineRule="auto"/>
              <w:jc w:val="left"/>
              <w:rPr>
                <w:rFonts w:hint="eastAsia" w:ascii="宋体" w:hAnsi="宋体" w:eastAsia="宋体" w:cs="宋体"/>
                <w:color w:val="auto"/>
                <w:sz w:val="24"/>
                <w:szCs w:val="24"/>
                <w:highlight w:val="none"/>
              </w:rPr>
            </w:pPr>
          </w:p>
          <w:p w14:paraId="1FB3082E">
            <w:pPr>
              <w:autoSpaceDE w:val="0"/>
              <w:snapToGrid w:val="0"/>
              <w:spacing w:line="360" w:lineRule="auto"/>
              <w:jc w:val="both"/>
              <w:rPr>
                <w:rFonts w:hint="eastAsia" w:ascii="宋体" w:hAnsi="宋体" w:eastAsia="宋体" w:cs="宋体"/>
                <w:color w:val="auto"/>
                <w:sz w:val="24"/>
                <w:szCs w:val="24"/>
                <w:highlight w:val="none"/>
              </w:rPr>
            </w:pPr>
          </w:p>
        </w:tc>
      </w:tr>
      <w:tr w14:paraId="58041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4" w:hRule="atLeast"/>
          <w:jc w:val="center"/>
        </w:trPr>
        <w:tc>
          <w:tcPr>
            <w:tcW w:w="1195" w:type="dxa"/>
            <w:vMerge w:val="restar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0B577C4F">
            <w:pPr>
              <w:autoSpaceDE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w:t>
            </w:r>
          </w:p>
          <w:p w14:paraId="606E0066">
            <w:pPr>
              <w:autoSpaceDE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职工</w:t>
            </w:r>
          </w:p>
        </w:tc>
        <w:tc>
          <w:tcPr>
            <w:tcW w:w="4348" w:type="dxa"/>
            <w:gridSpan w:val="3"/>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430790C8">
            <w:pPr>
              <w:autoSpaceDE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人数</w:t>
            </w:r>
          </w:p>
        </w:tc>
        <w:tc>
          <w:tcPr>
            <w:tcW w:w="3728" w:type="dxa"/>
            <w:gridSpan w:val="3"/>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72CD863A">
            <w:pPr>
              <w:autoSpaceDE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具有执业资格的管理人员人数</w:t>
            </w:r>
          </w:p>
        </w:tc>
      </w:tr>
      <w:tr w14:paraId="069E4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88" w:hRule="atLeast"/>
          <w:jc w:val="center"/>
        </w:trPr>
        <w:tc>
          <w:tcPr>
            <w:tcW w:w="1195" w:type="dxa"/>
            <w:vMerge w:val="continue"/>
            <w:tcBorders>
              <w:top w:val="single" w:color="auto" w:sz="4" w:space="0"/>
              <w:left w:val="single" w:color="auto" w:sz="4" w:space="0"/>
              <w:bottom w:val="single" w:color="auto" w:sz="4" w:space="0"/>
              <w:right w:val="single" w:color="auto" w:sz="4" w:space="0"/>
            </w:tcBorders>
            <w:vAlign w:val="center"/>
          </w:tcPr>
          <w:p w14:paraId="24C1698C">
            <w:pPr>
              <w:jc w:val="center"/>
              <w:rPr>
                <w:rFonts w:hint="eastAsia" w:ascii="宋体" w:hAnsi="宋体" w:eastAsia="宋体" w:cs="宋体"/>
                <w:color w:val="auto"/>
                <w:sz w:val="24"/>
                <w:szCs w:val="24"/>
                <w:highlight w:val="none"/>
              </w:rPr>
            </w:pPr>
          </w:p>
        </w:tc>
        <w:tc>
          <w:tcPr>
            <w:tcW w:w="4348" w:type="dxa"/>
            <w:gridSpan w:val="3"/>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4BA656FE">
            <w:pPr>
              <w:autoSpaceDE w:val="0"/>
              <w:snapToGrid w:val="0"/>
              <w:spacing w:line="360" w:lineRule="auto"/>
              <w:jc w:val="center"/>
              <w:rPr>
                <w:rFonts w:hint="eastAsia" w:ascii="宋体" w:hAnsi="宋体" w:eastAsia="宋体" w:cs="宋体"/>
                <w:color w:val="auto"/>
                <w:sz w:val="24"/>
                <w:szCs w:val="24"/>
                <w:highlight w:val="none"/>
              </w:rPr>
            </w:pPr>
          </w:p>
        </w:tc>
        <w:tc>
          <w:tcPr>
            <w:tcW w:w="3728" w:type="dxa"/>
            <w:gridSpan w:val="3"/>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5301E797">
            <w:pPr>
              <w:autoSpaceDE w:val="0"/>
              <w:snapToGrid w:val="0"/>
              <w:spacing w:line="360" w:lineRule="auto"/>
              <w:jc w:val="center"/>
              <w:rPr>
                <w:rFonts w:hint="eastAsia" w:ascii="宋体" w:hAnsi="宋体" w:eastAsia="宋体" w:cs="宋体"/>
                <w:color w:val="auto"/>
                <w:sz w:val="24"/>
                <w:szCs w:val="24"/>
                <w:highlight w:val="none"/>
              </w:rPr>
            </w:pPr>
          </w:p>
        </w:tc>
      </w:tr>
      <w:tr w14:paraId="63840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90" w:hRule="atLeast"/>
          <w:jc w:val="center"/>
        </w:trPr>
        <w:tc>
          <w:tcPr>
            <w:tcW w:w="1195"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4B4AA599">
            <w:pPr>
              <w:autoSpaceDE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获奖情况</w:t>
            </w:r>
          </w:p>
          <w:p w14:paraId="01099A0B">
            <w:pPr>
              <w:autoSpaceDE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(荣誉)</w:t>
            </w:r>
          </w:p>
        </w:tc>
        <w:tc>
          <w:tcPr>
            <w:tcW w:w="8076" w:type="dxa"/>
            <w:gridSpan w:val="6"/>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33BA82A1">
            <w:pPr>
              <w:autoSpaceDE w:val="0"/>
              <w:snapToGrid w:val="0"/>
              <w:spacing w:line="360" w:lineRule="auto"/>
              <w:jc w:val="left"/>
              <w:rPr>
                <w:rFonts w:hint="eastAsia" w:ascii="宋体" w:hAnsi="宋体" w:eastAsia="宋体" w:cs="宋体"/>
                <w:color w:val="auto"/>
                <w:sz w:val="24"/>
                <w:szCs w:val="24"/>
                <w:highlight w:val="none"/>
              </w:rPr>
            </w:pPr>
          </w:p>
        </w:tc>
      </w:tr>
      <w:tr w14:paraId="644E9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823" w:hRule="atLeast"/>
          <w:jc w:val="center"/>
        </w:trPr>
        <w:tc>
          <w:tcPr>
            <w:tcW w:w="1195"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0BC200FD">
            <w:pPr>
              <w:autoSpaceDE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w:t>
            </w:r>
          </w:p>
          <w:p w14:paraId="0205F7EA">
            <w:pPr>
              <w:autoSpaceDE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位</w:t>
            </w:r>
          </w:p>
          <w:p w14:paraId="7F077879">
            <w:pPr>
              <w:autoSpaceDE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简</w:t>
            </w:r>
          </w:p>
          <w:p w14:paraId="7B1714AE">
            <w:pPr>
              <w:autoSpaceDE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历</w:t>
            </w:r>
          </w:p>
        </w:tc>
        <w:tc>
          <w:tcPr>
            <w:tcW w:w="8076" w:type="dxa"/>
            <w:gridSpan w:val="6"/>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39BC04FC">
            <w:pPr>
              <w:autoSpaceDE w:val="0"/>
              <w:snapToGrid w:val="0"/>
              <w:spacing w:line="360" w:lineRule="auto"/>
              <w:jc w:val="left"/>
              <w:rPr>
                <w:rFonts w:hint="eastAsia" w:ascii="宋体" w:hAnsi="宋体" w:eastAsia="宋体" w:cs="宋体"/>
                <w:color w:val="auto"/>
                <w:sz w:val="24"/>
                <w:szCs w:val="24"/>
                <w:highlight w:val="none"/>
              </w:rPr>
            </w:pPr>
          </w:p>
        </w:tc>
      </w:tr>
    </w:tbl>
    <w:p w14:paraId="7C8174C9">
      <w:pPr>
        <w:autoSpaceDE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附企业、人员的相关证书复印件。如有其它补充材料，格式自拟。（文本中已提供的资料无需重复提供）</w:t>
      </w:r>
    </w:p>
    <w:p w14:paraId="1BB2AFA4">
      <w:pPr>
        <w:snapToGrid w:val="0"/>
        <w:spacing w:line="360" w:lineRule="auto"/>
        <w:ind w:firstLine="576"/>
        <w:jc w:val="center"/>
        <w:rPr>
          <w:rFonts w:ascii="宋体" w:hAnsi="宋体"/>
          <w:color w:val="auto"/>
          <w:sz w:val="24"/>
          <w:szCs w:val="24"/>
          <w:highlight w:val="none"/>
        </w:rPr>
      </w:pPr>
      <w:r>
        <w:rPr>
          <w:rFonts w:hint="eastAsia" w:ascii="宋体" w:hAnsi="宋体"/>
          <w:color w:val="auto"/>
          <w:sz w:val="24"/>
          <w:highlight w:val="none"/>
        </w:rPr>
        <w:t xml:space="preserve">                     </w:t>
      </w:r>
      <w:r>
        <w:rPr>
          <w:rFonts w:ascii="宋体" w:hAnsi="宋体"/>
          <w:color w:val="auto"/>
          <w:sz w:val="24"/>
          <w:highlight w:val="none"/>
        </w:rPr>
        <w:t xml:space="preserve"> </w:t>
      </w:r>
      <w:r>
        <w:rPr>
          <w:rFonts w:ascii="宋体" w:hAnsi="宋体"/>
          <w:color w:val="auto"/>
          <w:sz w:val="24"/>
          <w:szCs w:val="24"/>
          <w:highlight w:val="none"/>
        </w:rPr>
        <w:t xml:space="preserve"> </w:t>
      </w:r>
      <w:r>
        <w:rPr>
          <w:rFonts w:hint="eastAsia" w:ascii="宋体" w:hAnsi="宋体"/>
          <w:color w:val="auto"/>
          <w:sz w:val="24"/>
          <w:szCs w:val="24"/>
          <w:highlight w:val="none"/>
        </w:rPr>
        <w:t>供应商</w:t>
      </w:r>
      <w:r>
        <w:rPr>
          <w:rFonts w:ascii="宋体" w:hAnsi="宋体"/>
          <w:color w:val="auto"/>
          <w:sz w:val="24"/>
          <w:szCs w:val="24"/>
          <w:highlight w:val="none"/>
        </w:rPr>
        <w:t xml:space="preserve">名称(电子签名)： </w:t>
      </w:r>
    </w:p>
    <w:p w14:paraId="32E47852">
      <w:pPr>
        <w:snapToGrid w:val="0"/>
        <w:spacing w:line="360" w:lineRule="auto"/>
        <w:ind w:firstLine="576"/>
        <w:jc w:val="center"/>
        <w:rPr>
          <w:rFonts w:ascii="宋体" w:hAnsi="宋体"/>
          <w:color w:val="auto"/>
          <w:sz w:val="24"/>
          <w:szCs w:val="24"/>
          <w:highlight w:val="none"/>
        </w:rPr>
      </w:pPr>
      <w:r>
        <w:rPr>
          <w:rFonts w:ascii="宋体" w:hAnsi="宋体"/>
          <w:color w:val="auto"/>
          <w:sz w:val="24"/>
          <w:szCs w:val="24"/>
          <w:highlight w:val="none"/>
        </w:rPr>
        <w:t xml:space="preserve">                      日期：  年  月  日</w:t>
      </w:r>
    </w:p>
    <w:p w14:paraId="40DEFECC">
      <w:pPr>
        <w:widowControl/>
        <w:adjustRightInd/>
        <w:jc w:val="left"/>
        <w:rPr>
          <w:rFonts w:ascii="宋体" w:hAnsi="宋体"/>
          <w:b/>
          <w:color w:val="auto"/>
          <w:sz w:val="32"/>
          <w:highlight w:val="none"/>
        </w:rPr>
      </w:pPr>
      <w:r>
        <w:rPr>
          <w:rFonts w:ascii="宋体" w:hAnsi="宋体"/>
          <w:b/>
          <w:color w:val="auto"/>
          <w:sz w:val="32"/>
          <w:highlight w:val="none"/>
        </w:rPr>
        <w:br w:type="page"/>
      </w:r>
    </w:p>
    <w:p w14:paraId="0752EEAD">
      <w:pPr>
        <w:jc w:val="left"/>
        <w:rPr>
          <w:rFonts w:ascii="宋体" w:hAnsi="宋体"/>
          <w:b/>
          <w:color w:val="auto"/>
          <w:sz w:val="32"/>
          <w:highlight w:val="none"/>
        </w:rPr>
      </w:pPr>
      <w:r>
        <w:rPr>
          <w:rFonts w:hint="eastAsia" w:ascii="宋体" w:hAnsi="宋体"/>
          <w:b/>
          <w:color w:val="auto"/>
          <w:sz w:val="32"/>
          <w:highlight w:val="none"/>
        </w:rPr>
        <w:t>参考格式2</w:t>
      </w:r>
    </w:p>
    <w:p w14:paraId="0607110F">
      <w:pPr>
        <w:rPr>
          <w:rFonts w:ascii="宋体" w:hAnsi="宋体"/>
          <w:color w:val="auto"/>
          <w:highlight w:val="none"/>
        </w:rPr>
      </w:pPr>
    </w:p>
    <w:p w14:paraId="32D99721">
      <w:pPr>
        <w:autoSpaceDE w:val="0"/>
        <w:spacing w:line="360" w:lineRule="auto"/>
        <w:ind w:firstLine="120"/>
        <w:jc w:val="center"/>
        <w:rPr>
          <w:rFonts w:ascii="宋体" w:hAnsi="宋体"/>
          <w:color w:val="auto"/>
          <w:highlight w:val="none"/>
        </w:rPr>
      </w:pPr>
      <w:r>
        <w:rPr>
          <w:rFonts w:hint="eastAsia" w:ascii="宋体" w:hAnsi="宋体"/>
          <w:b/>
          <w:color w:val="auto"/>
          <w:sz w:val="30"/>
          <w:highlight w:val="none"/>
        </w:rPr>
        <w:t>主要业绩证明</w:t>
      </w:r>
    </w:p>
    <w:p w14:paraId="18D184FF">
      <w:pPr>
        <w:autoSpaceDE w:val="0"/>
        <w:spacing w:line="360" w:lineRule="auto"/>
        <w:ind w:firstLine="120"/>
        <w:rPr>
          <w:rFonts w:ascii="宋体" w:hAnsi="宋体"/>
          <w:color w:val="auto"/>
          <w:sz w:val="24"/>
          <w:szCs w:val="24"/>
          <w:highlight w:val="none"/>
        </w:rPr>
      </w:pPr>
      <w:r>
        <w:rPr>
          <w:rFonts w:ascii="宋体" w:hAnsi="宋体"/>
          <w:color w:val="auto"/>
          <w:sz w:val="24"/>
          <w:szCs w:val="24"/>
          <w:highlight w:val="none"/>
        </w:rPr>
        <w:t xml:space="preserve">附表 </w:t>
      </w:r>
      <w:r>
        <w:rPr>
          <w:rFonts w:hint="eastAsia" w:ascii="宋体" w:hAnsi="宋体"/>
          <w:color w:val="auto"/>
          <w:sz w:val="24"/>
          <w:szCs w:val="24"/>
          <w:highlight w:val="none"/>
        </w:rPr>
        <w:t>：</w:t>
      </w:r>
      <w:r>
        <w:rPr>
          <w:rFonts w:ascii="宋体" w:hAnsi="宋体"/>
          <w:color w:val="auto"/>
          <w:sz w:val="24"/>
          <w:szCs w:val="24"/>
          <w:highlight w:val="none"/>
        </w:rPr>
        <w:t>相关项目业绩一览表</w:t>
      </w:r>
    </w:p>
    <w:tbl>
      <w:tblPr>
        <w:tblStyle w:val="60"/>
        <w:tblW w:w="9072" w:type="dxa"/>
        <w:tblInd w:w="108" w:type="dxa"/>
        <w:tblLayout w:type="fixed"/>
        <w:tblCellMar>
          <w:top w:w="0" w:type="dxa"/>
          <w:left w:w="108" w:type="dxa"/>
          <w:bottom w:w="0" w:type="dxa"/>
          <w:right w:w="108" w:type="dxa"/>
        </w:tblCellMar>
      </w:tblPr>
      <w:tblGrid>
        <w:gridCol w:w="1599"/>
        <w:gridCol w:w="966"/>
        <w:gridCol w:w="1380"/>
        <w:gridCol w:w="1163"/>
        <w:gridCol w:w="1174"/>
        <w:gridCol w:w="1540"/>
        <w:gridCol w:w="1250"/>
      </w:tblGrid>
      <w:tr w14:paraId="141ACECC">
        <w:tblPrEx>
          <w:tblCellMar>
            <w:top w:w="0" w:type="dxa"/>
            <w:left w:w="108" w:type="dxa"/>
            <w:bottom w:w="0" w:type="dxa"/>
            <w:right w:w="108" w:type="dxa"/>
          </w:tblCellMar>
        </w:tblPrEx>
        <w:trPr>
          <w:trHeight w:val="1177" w:hRule="atLeast"/>
        </w:trPr>
        <w:tc>
          <w:tcPr>
            <w:tcW w:w="1599"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6FDF890F">
            <w:pPr>
              <w:autoSpaceDE w:val="0"/>
              <w:spacing w:line="276" w:lineRule="auto"/>
              <w:jc w:val="center"/>
              <w:rPr>
                <w:rFonts w:ascii="宋体" w:hAnsi="宋体"/>
                <w:color w:val="auto"/>
                <w:sz w:val="24"/>
                <w:szCs w:val="24"/>
                <w:highlight w:val="none"/>
              </w:rPr>
            </w:pPr>
            <w:r>
              <w:rPr>
                <w:rFonts w:hint="eastAsia" w:ascii="宋体" w:hAnsi="宋体"/>
                <w:color w:val="auto"/>
                <w:sz w:val="24"/>
                <w:szCs w:val="24"/>
                <w:highlight w:val="none"/>
              </w:rPr>
              <w:t>项目名称</w:t>
            </w:r>
          </w:p>
        </w:tc>
        <w:tc>
          <w:tcPr>
            <w:tcW w:w="96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4A6F942D">
            <w:pPr>
              <w:autoSpaceDE w:val="0"/>
              <w:spacing w:line="276" w:lineRule="auto"/>
              <w:jc w:val="center"/>
              <w:rPr>
                <w:rFonts w:ascii="宋体" w:hAnsi="宋体"/>
                <w:color w:val="auto"/>
                <w:sz w:val="24"/>
                <w:szCs w:val="24"/>
                <w:highlight w:val="none"/>
              </w:rPr>
            </w:pPr>
            <w:r>
              <w:rPr>
                <w:rFonts w:hint="eastAsia" w:ascii="宋体" w:hAnsi="宋体"/>
                <w:color w:val="auto"/>
                <w:sz w:val="24"/>
                <w:szCs w:val="24"/>
                <w:highlight w:val="none"/>
              </w:rPr>
              <w:t>项目</w:t>
            </w:r>
          </w:p>
          <w:p w14:paraId="240B15B9">
            <w:pPr>
              <w:autoSpaceDE w:val="0"/>
              <w:spacing w:line="276" w:lineRule="auto"/>
              <w:jc w:val="center"/>
              <w:rPr>
                <w:rFonts w:ascii="宋体" w:hAnsi="宋体"/>
                <w:color w:val="auto"/>
                <w:sz w:val="24"/>
                <w:szCs w:val="24"/>
                <w:highlight w:val="none"/>
              </w:rPr>
            </w:pPr>
            <w:r>
              <w:rPr>
                <w:rFonts w:hint="eastAsia" w:ascii="宋体" w:hAnsi="宋体"/>
                <w:color w:val="auto"/>
                <w:sz w:val="24"/>
                <w:szCs w:val="24"/>
                <w:highlight w:val="none"/>
              </w:rPr>
              <w:t>类型</w:t>
            </w:r>
          </w:p>
        </w:tc>
        <w:tc>
          <w:tcPr>
            <w:tcW w:w="138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4FB9725A">
            <w:pPr>
              <w:autoSpaceDE w:val="0"/>
              <w:spacing w:line="276" w:lineRule="auto"/>
              <w:jc w:val="center"/>
              <w:rPr>
                <w:rFonts w:ascii="宋体" w:hAnsi="宋体"/>
                <w:color w:val="auto"/>
                <w:sz w:val="24"/>
                <w:szCs w:val="24"/>
                <w:highlight w:val="none"/>
              </w:rPr>
            </w:pPr>
            <w:r>
              <w:rPr>
                <w:rFonts w:hint="eastAsia" w:ascii="宋体" w:hAnsi="宋体"/>
                <w:color w:val="auto"/>
                <w:sz w:val="24"/>
                <w:szCs w:val="24"/>
                <w:highlight w:val="none"/>
              </w:rPr>
              <w:t>简要描述</w:t>
            </w:r>
          </w:p>
        </w:tc>
        <w:tc>
          <w:tcPr>
            <w:tcW w:w="116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5F1F9474">
            <w:pPr>
              <w:autoSpaceDE w:val="0"/>
              <w:spacing w:line="276" w:lineRule="auto"/>
              <w:jc w:val="center"/>
              <w:rPr>
                <w:rFonts w:ascii="宋体" w:hAnsi="宋体"/>
                <w:color w:val="auto"/>
                <w:sz w:val="24"/>
                <w:szCs w:val="24"/>
                <w:highlight w:val="none"/>
              </w:rPr>
            </w:pPr>
            <w:r>
              <w:rPr>
                <w:rFonts w:hint="eastAsia" w:ascii="宋体" w:hAnsi="宋体"/>
                <w:color w:val="auto"/>
                <w:sz w:val="24"/>
                <w:szCs w:val="24"/>
                <w:highlight w:val="none"/>
              </w:rPr>
              <w:t>项目</w:t>
            </w:r>
          </w:p>
          <w:p w14:paraId="0A6F64E3">
            <w:pPr>
              <w:autoSpaceDE w:val="0"/>
              <w:spacing w:line="276" w:lineRule="auto"/>
              <w:jc w:val="center"/>
              <w:rPr>
                <w:rFonts w:ascii="宋体" w:hAnsi="宋体"/>
                <w:color w:val="auto"/>
                <w:sz w:val="24"/>
                <w:szCs w:val="24"/>
                <w:highlight w:val="none"/>
              </w:rPr>
            </w:pPr>
            <w:r>
              <w:rPr>
                <w:rFonts w:hint="eastAsia" w:ascii="宋体" w:hAnsi="宋体"/>
                <w:color w:val="auto"/>
                <w:sz w:val="24"/>
                <w:szCs w:val="24"/>
                <w:highlight w:val="none"/>
              </w:rPr>
              <w:t>投资</w:t>
            </w:r>
          </w:p>
          <w:p w14:paraId="16C2AC3C">
            <w:pPr>
              <w:autoSpaceDE w:val="0"/>
              <w:spacing w:line="276" w:lineRule="auto"/>
              <w:jc w:val="center"/>
              <w:rPr>
                <w:rFonts w:ascii="宋体" w:hAnsi="宋体"/>
                <w:color w:val="auto"/>
                <w:sz w:val="24"/>
                <w:szCs w:val="24"/>
                <w:highlight w:val="none"/>
              </w:rPr>
            </w:pPr>
            <w:r>
              <w:rPr>
                <w:rFonts w:hint="eastAsia" w:ascii="宋体" w:hAnsi="宋体"/>
                <w:color w:val="auto"/>
                <w:sz w:val="24"/>
                <w:szCs w:val="24"/>
                <w:highlight w:val="none"/>
              </w:rPr>
              <w:t>（万元）</w:t>
            </w:r>
          </w:p>
        </w:tc>
        <w:tc>
          <w:tcPr>
            <w:tcW w:w="117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43EC4199">
            <w:pPr>
              <w:autoSpaceDE w:val="0"/>
              <w:spacing w:line="276" w:lineRule="auto"/>
              <w:jc w:val="center"/>
              <w:rPr>
                <w:rFonts w:ascii="宋体" w:hAnsi="宋体"/>
                <w:color w:val="auto"/>
                <w:sz w:val="24"/>
                <w:szCs w:val="24"/>
                <w:highlight w:val="none"/>
              </w:rPr>
            </w:pPr>
            <w:r>
              <w:rPr>
                <w:rFonts w:hint="eastAsia" w:ascii="宋体" w:hAnsi="宋体"/>
                <w:color w:val="auto"/>
                <w:sz w:val="24"/>
                <w:szCs w:val="24"/>
                <w:highlight w:val="none"/>
              </w:rPr>
              <w:t>合同签订日期</w:t>
            </w:r>
          </w:p>
        </w:tc>
        <w:tc>
          <w:tcPr>
            <w:tcW w:w="154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119C8734">
            <w:pPr>
              <w:autoSpaceDE w:val="0"/>
              <w:spacing w:line="276" w:lineRule="auto"/>
              <w:jc w:val="center"/>
              <w:rPr>
                <w:rFonts w:ascii="宋体" w:hAnsi="宋体"/>
                <w:color w:val="auto"/>
                <w:sz w:val="24"/>
                <w:szCs w:val="24"/>
                <w:highlight w:val="none"/>
              </w:rPr>
            </w:pPr>
            <w:r>
              <w:rPr>
                <w:rFonts w:hint="eastAsia" w:ascii="宋体" w:hAnsi="宋体"/>
                <w:color w:val="auto"/>
                <w:sz w:val="24"/>
                <w:szCs w:val="24"/>
                <w:highlight w:val="none"/>
              </w:rPr>
              <w:t>项目地址与采购人联系电话</w:t>
            </w:r>
          </w:p>
        </w:tc>
        <w:tc>
          <w:tcPr>
            <w:tcW w:w="125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62303F54">
            <w:pPr>
              <w:autoSpaceDE w:val="0"/>
              <w:spacing w:line="276" w:lineRule="auto"/>
              <w:jc w:val="center"/>
              <w:rPr>
                <w:rFonts w:ascii="宋体" w:hAnsi="宋体"/>
                <w:color w:val="auto"/>
                <w:sz w:val="24"/>
                <w:szCs w:val="24"/>
                <w:highlight w:val="none"/>
              </w:rPr>
            </w:pPr>
            <w:r>
              <w:rPr>
                <w:rFonts w:hint="eastAsia" w:ascii="宋体" w:hAnsi="宋体"/>
                <w:color w:val="auto"/>
                <w:sz w:val="24"/>
                <w:szCs w:val="24"/>
                <w:highlight w:val="none"/>
              </w:rPr>
              <w:t>所在页码</w:t>
            </w:r>
          </w:p>
        </w:tc>
      </w:tr>
      <w:tr w14:paraId="7C664AE7">
        <w:tblPrEx>
          <w:tblCellMar>
            <w:top w:w="0" w:type="dxa"/>
            <w:left w:w="108" w:type="dxa"/>
            <w:bottom w:w="0" w:type="dxa"/>
            <w:right w:w="108" w:type="dxa"/>
          </w:tblCellMar>
        </w:tblPrEx>
        <w:trPr>
          <w:trHeight w:val="894" w:hRule="atLeast"/>
        </w:trPr>
        <w:tc>
          <w:tcPr>
            <w:tcW w:w="1599"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05658608">
            <w:pPr>
              <w:autoSpaceDE w:val="0"/>
              <w:snapToGrid w:val="0"/>
              <w:spacing w:line="360" w:lineRule="auto"/>
              <w:jc w:val="center"/>
              <w:rPr>
                <w:rFonts w:ascii="宋体" w:hAnsi="宋体"/>
                <w:color w:val="auto"/>
                <w:sz w:val="24"/>
                <w:szCs w:val="24"/>
                <w:highlight w:val="none"/>
              </w:rPr>
            </w:pPr>
          </w:p>
        </w:tc>
        <w:tc>
          <w:tcPr>
            <w:tcW w:w="96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70CC2E75">
            <w:pPr>
              <w:autoSpaceDE w:val="0"/>
              <w:snapToGrid w:val="0"/>
              <w:spacing w:line="360" w:lineRule="auto"/>
              <w:jc w:val="center"/>
              <w:rPr>
                <w:rFonts w:ascii="宋体" w:hAnsi="宋体"/>
                <w:color w:val="auto"/>
                <w:sz w:val="24"/>
                <w:szCs w:val="24"/>
                <w:highlight w:val="none"/>
              </w:rPr>
            </w:pPr>
          </w:p>
        </w:tc>
        <w:tc>
          <w:tcPr>
            <w:tcW w:w="138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7637FC0B">
            <w:pPr>
              <w:autoSpaceDE w:val="0"/>
              <w:snapToGrid w:val="0"/>
              <w:spacing w:line="360" w:lineRule="auto"/>
              <w:jc w:val="center"/>
              <w:rPr>
                <w:rFonts w:ascii="宋体" w:hAnsi="宋体"/>
                <w:color w:val="auto"/>
                <w:sz w:val="24"/>
                <w:szCs w:val="24"/>
                <w:highlight w:val="none"/>
              </w:rPr>
            </w:pPr>
          </w:p>
        </w:tc>
        <w:tc>
          <w:tcPr>
            <w:tcW w:w="116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7F765ECD">
            <w:pPr>
              <w:autoSpaceDE w:val="0"/>
              <w:snapToGrid w:val="0"/>
              <w:spacing w:line="360" w:lineRule="auto"/>
              <w:jc w:val="center"/>
              <w:rPr>
                <w:rFonts w:ascii="宋体" w:hAnsi="宋体"/>
                <w:color w:val="auto"/>
                <w:sz w:val="24"/>
                <w:szCs w:val="24"/>
                <w:highlight w:val="none"/>
              </w:rPr>
            </w:pPr>
          </w:p>
        </w:tc>
        <w:tc>
          <w:tcPr>
            <w:tcW w:w="117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459B2521">
            <w:pPr>
              <w:autoSpaceDE w:val="0"/>
              <w:snapToGrid w:val="0"/>
              <w:spacing w:line="360" w:lineRule="auto"/>
              <w:jc w:val="center"/>
              <w:rPr>
                <w:rFonts w:ascii="宋体" w:hAnsi="宋体"/>
                <w:color w:val="auto"/>
                <w:sz w:val="24"/>
                <w:szCs w:val="24"/>
                <w:highlight w:val="none"/>
              </w:rPr>
            </w:pPr>
          </w:p>
        </w:tc>
        <w:tc>
          <w:tcPr>
            <w:tcW w:w="154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2E121B45">
            <w:pPr>
              <w:autoSpaceDE w:val="0"/>
              <w:snapToGrid w:val="0"/>
              <w:spacing w:line="360" w:lineRule="auto"/>
              <w:jc w:val="center"/>
              <w:rPr>
                <w:rFonts w:ascii="宋体" w:hAnsi="宋体"/>
                <w:color w:val="auto"/>
                <w:sz w:val="24"/>
                <w:szCs w:val="24"/>
                <w:highlight w:val="none"/>
              </w:rPr>
            </w:pPr>
          </w:p>
        </w:tc>
        <w:tc>
          <w:tcPr>
            <w:tcW w:w="125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130B9659">
            <w:pPr>
              <w:autoSpaceDE w:val="0"/>
              <w:snapToGrid w:val="0"/>
              <w:spacing w:line="360" w:lineRule="auto"/>
              <w:jc w:val="center"/>
              <w:rPr>
                <w:rFonts w:ascii="宋体" w:hAnsi="宋体"/>
                <w:color w:val="auto"/>
                <w:sz w:val="24"/>
                <w:szCs w:val="24"/>
                <w:highlight w:val="none"/>
              </w:rPr>
            </w:pPr>
          </w:p>
        </w:tc>
      </w:tr>
      <w:tr w14:paraId="4B642655">
        <w:tblPrEx>
          <w:tblCellMar>
            <w:top w:w="0" w:type="dxa"/>
            <w:left w:w="108" w:type="dxa"/>
            <w:bottom w:w="0" w:type="dxa"/>
            <w:right w:w="108" w:type="dxa"/>
          </w:tblCellMar>
        </w:tblPrEx>
        <w:trPr>
          <w:trHeight w:val="920" w:hRule="atLeast"/>
        </w:trPr>
        <w:tc>
          <w:tcPr>
            <w:tcW w:w="1599"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09622576">
            <w:pPr>
              <w:autoSpaceDE w:val="0"/>
              <w:snapToGrid w:val="0"/>
              <w:spacing w:line="360" w:lineRule="auto"/>
              <w:jc w:val="center"/>
              <w:rPr>
                <w:rFonts w:ascii="宋体" w:hAnsi="宋体"/>
                <w:color w:val="auto"/>
                <w:sz w:val="24"/>
                <w:szCs w:val="24"/>
                <w:highlight w:val="none"/>
              </w:rPr>
            </w:pPr>
          </w:p>
        </w:tc>
        <w:tc>
          <w:tcPr>
            <w:tcW w:w="96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1AB102E3">
            <w:pPr>
              <w:autoSpaceDE w:val="0"/>
              <w:snapToGrid w:val="0"/>
              <w:spacing w:line="360" w:lineRule="auto"/>
              <w:jc w:val="center"/>
              <w:rPr>
                <w:rFonts w:ascii="宋体" w:hAnsi="宋体"/>
                <w:color w:val="auto"/>
                <w:sz w:val="24"/>
                <w:szCs w:val="24"/>
                <w:highlight w:val="none"/>
              </w:rPr>
            </w:pPr>
          </w:p>
        </w:tc>
        <w:tc>
          <w:tcPr>
            <w:tcW w:w="138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1D1B9801">
            <w:pPr>
              <w:autoSpaceDE w:val="0"/>
              <w:snapToGrid w:val="0"/>
              <w:spacing w:line="360" w:lineRule="auto"/>
              <w:jc w:val="center"/>
              <w:rPr>
                <w:rFonts w:ascii="宋体" w:hAnsi="宋体"/>
                <w:color w:val="auto"/>
                <w:sz w:val="24"/>
                <w:szCs w:val="24"/>
                <w:highlight w:val="none"/>
              </w:rPr>
            </w:pPr>
          </w:p>
        </w:tc>
        <w:tc>
          <w:tcPr>
            <w:tcW w:w="116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4E2B06DE">
            <w:pPr>
              <w:autoSpaceDE w:val="0"/>
              <w:snapToGrid w:val="0"/>
              <w:spacing w:line="360" w:lineRule="auto"/>
              <w:jc w:val="center"/>
              <w:rPr>
                <w:rFonts w:ascii="宋体" w:hAnsi="宋体"/>
                <w:color w:val="auto"/>
                <w:sz w:val="24"/>
                <w:szCs w:val="24"/>
                <w:highlight w:val="none"/>
              </w:rPr>
            </w:pPr>
          </w:p>
        </w:tc>
        <w:tc>
          <w:tcPr>
            <w:tcW w:w="117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3D0613AC">
            <w:pPr>
              <w:autoSpaceDE w:val="0"/>
              <w:snapToGrid w:val="0"/>
              <w:spacing w:line="360" w:lineRule="auto"/>
              <w:jc w:val="center"/>
              <w:rPr>
                <w:rFonts w:ascii="宋体" w:hAnsi="宋体"/>
                <w:color w:val="auto"/>
                <w:sz w:val="24"/>
                <w:szCs w:val="24"/>
                <w:highlight w:val="none"/>
              </w:rPr>
            </w:pPr>
          </w:p>
        </w:tc>
        <w:tc>
          <w:tcPr>
            <w:tcW w:w="154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1EC3CE83">
            <w:pPr>
              <w:autoSpaceDE w:val="0"/>
              <w:snapToGrid w:val="0"/>
              <w:spacing w:line="360" w:lineRule="auto"/>
              <w:jc w:val="center"/>
              <w:rPr>
                <w:rFonts w:ascii="宋体" w:hAnsi="宋体"/>
                <w:color w:val="auto"/>
                <w:sz w:val="24"/>
                <w:szCs w:val="24"/>
                <w:highlight w:val="none"/>
              </w:rPr>
            </w:pPr>
          </w:p>
        </w:tc>
        <w:tc>
          <w:tcPr>
            <w:tcW w:w="125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54AEB626">
            <w:pPr>
              <w:autoSpaceDE w:val="0"/>
              <w:snapToGrid w:val="0"/>
              <w:spacing w:line="360" w:lineRule="auto"/>
              <w:jc w:val="center"/>
              <w:rPr>
                <w:rFonts w:ascii="宋体" w:hAnsi="宋体"/>
                <w:color w:val="auto"/>
                <w:sz w:val="24"/>
                <w:szCs w:val="24"/>
                <w:highlight w:val="none"/>
              </w:rPr>
            </w:pPr>
          </w:p>
        </w:tc>
      </w:tr>
      <w:tr w14:paraId="6494CB22">
        <w:tblPrEx>
          <w:tblCellMar>
            <w:top w:w="0" w:type="dxa"/>
            <w:left w:w="108" w:type="dxa"/>
            <w:bottom w:w="0" w:type="dxa"/>
            <w:right w:w="108" w:type="dxa"/>
          </w:tblCellMar>
        </w:tblPrEx>
        <w:trPr>
          <w:trHeight w:val="920" w:hRule="atLeast"/>
        </w:trPr>
        <w:tc>
          <w:tcPr>
            <w:tcW w:w="1599"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4DA97890">
            <w:pPr>
              <w:autoSpaceDE w:val="0"/>
              <w:snapToGrid w:val="0"/>
              <w:spacing w:line="360" w:lineRule="auto"/>
              <w:jc w:val="center"/>
              <w:rPr>
                <w:rFonts w:ascii="宋体" w:hAnsi="宋体"/>
                <w:color w:val="auto"/>
                <w:sz w:val="24"/>
                <w:szCs w:val="24"/>
                <w:highlight w:val="none"/>
              </w:rPr>
            </w:pPr>
          </w:p>
        </w:tc>
        <w:tc>
          <w:tcPr>
            <w:tcW w:w="96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1F5F652E">
            <w:pPr>
              <w:autoSpaceDE w:val="0"/>
              <w:snapToGrid w:val="0"/>
              <w:spacing w:line="360" w:lineRule="auto"/>
              <w:jc w:val="center"/>
              <w:rPr>
                <w:rFonts w:ascii="宋体" w:hAnsi="宋体"/>
                <w:color w:val="auto"/>
                <w:sz w:val="24"/>
                <w:szCs w:val="24"/>
                <w:highlight w:val="none"/>
              </w:rPr>
            </w:pPr>
          </w:p>
        </w:tc>
        <w:tc>
          <w:tcPr>
            <w:tcW w:w="138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2D56D937">
            <w:pPr>
              <w:autoSpaceDE w:val="0"/>
              <w:snapToGrid w:val="0"/>
              <w:spacing w:line="360" w:lineRule="auto"/>
              <w:jc w:val="center"/>
              <w:rPr>
                <w:rFonts w:ascii="宋体" w:hAnsi="宋体"/>
                <w:color w:val="auto"/>
                <w:sz w:val="24"/>
                <w:szCs w:val="24"/>
                <w:highlight w:val="none"/>
              </w:rPr>
            </w:pPr>
          </w:p>
        </w:tc>
        <w:tc>
          <w:tcPr>
            <w:tcW w:w="116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5B7CDCD6">
            <w:pPr>
              <w:autoSpaceDE w:val="0"/>
              <w:snapToGrid w:val="0"/>
              <w:spacing w:line="360" w:lineRule="auto"/>
              <w:jc w:val="center"/>
              <w:rPr>
                <w:rFonts w:ascii="宋体" w:hAnsi="宋体"/>
                <w:color w:val="auto"/>
                <w:sz w:val="24"/>
                <w:szCs w:val="24"/>
                <w:highlight w:val="none"/>
              </w:rPr>
            </w:pPr>
          </w:p>
        </w:tc>
        <w:tc>
          <w:tcPr>
            <w:tcW w:w="117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26E63106">
            <w:pPr>
              <w:autoSpaceDE w:val="0"/>
              <w:snapToGrid w:val="0"/>
              <w:spacing w:line="360" w:lineRule="auto"/>
              <w:jc w:val="center"/>
              <w:rPr>
                <w:rFonts w:ascii="宋体" w:hAnsi="宋体"/>
                <w:color w:val="auto"/>
                <w:sz w:val="24"/>
                <w:szCs w:val="24"/>
                <w:highlight w:val="none"/>
              </w:rPr>
            </w:pPr>
          </w:p>
        </w:tc>
        <w:tc>
          <w:tcPr>
            <w:tcW w:w="154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432C2C56">
            <w:pPr>
              <w:autoSpaceDE w:val="0"/>
              <w:snapToGrid w:val="0"/>
              <w:spacing w:line="360" w:lineRule="auto"/>
              <w:jc w:val="center"/>
              <w:rPr>
                <w:rFonts w:ascii="宋体" w:hAnsi="宋体"/>
                <w:color w:val="auto"/>
                <w:sz w:val="24"/>
                <w:szCs w:val="24"/>
                <w:highlight w:val="none"/>
              </w:rPr>
            </w:pPr>
          </w:p>
        </w:tc>
        <w:tc>
          <w:tcPr>
            <w:tcW w:w="125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7C13770D">
            <w:pPr>
              <w:autoSpaceDE w:val="0"/>
              <w:snapToGrid w:val="0"/>
              <w:spacing w:line="360" w:lineRule="auto"/>
              <w:jc w:val="center"/>
              <w:rPr>
                <w:rFonts w:ascii="宋体" w:hAnsi="宋体"/>
                <w:color w:val="auto"/>
                <w:sz w:val="24"/>
                <w:szCs w:val="24"/>
                <w:highlight w:val="none"/>
              </w:rPr>
            </w:pPr>
          </w:p>
        </w:tc>
      </w:tr>
    </w:tbl>
    <w:p w14:paraId="7770B1FF">
      <w:pPr>
        <w:autoSpaceDE w:val="0"/>
        <w:spacing w:line="360" w:lineRule="auto"/>
        <w:rPr>
          <w:rFonts w:hint="eastAsia" w:ascii="宋体" w:hAnsi="宋体"/>
          <w:b/>
          <w:color w:val="auto"/>
          <w:sz w:val="24"/>
          <w:szCs w:val="24"/>
          <w:highlight w:val="none"/>
        </w:rPr>
      </w:pPr>
      <w:r>
        <w:rPr>
          <w:rFonts w:hint="eastAsia" w:ascii="宋体" w:hAnsi="宋体"/>
          <w:b/>
          <w:color w:val="auto"/>
          <w:sz w:val="24"/>
          <w:szCs w:val="24"/>
          <w:highlight w:val="none"/>
        </w:rPr>
        <w:t>注：供应商可按上述的格式自行编制，须随表提交相应的合同复印件并注明所在投标商务技术文件页码。</w:t>
      </w:r>
    </w:p>
    <w:p w14:paraId="73405959">
      <w:pPr>
        <w:pStyle w:val="23"/>
        <w:rPr>
          <w:rFonts w:hint="eastAsia" w:ascii="宋体" w:hAnsi="宋体"/>
          <w:b/>
          <w:color w:val="auto"/>
          <w:sz w:val="24"/>
          <w:szCs w:val="24"/>
          <w:highlight w:val="none"/>
        </w:rPr>
      </w:pPr>
    </w:p>
    <w:p w14:paraId="151ADE75">
      <w:pPr>
        <w:pStyle w:val="24"/>
        <w:rPr>
          <w:highlight w:val="none"/>
        </w:rPr>
      </w:pPr>
    </w:p>
    <w:p w14:paraId="536D1D55">
      <w:pPr>
        <w:snapToGrid w:val="0"/>
        <w:spacing w:line="360" w:lineRule="auto"/>
        <w:ind w:firstLine="576"/>
        <w:jc w:val="center"/>
        <w:rPr>
          <w:rFonts w:ascii="宋体" w:hAnsi="宋体"/>
          <w:color w:val="auto"/>
          <w:sz w:val="24"/>
          <w:szCs w:val="24"/>
          <w:highlight w:val="none"/>
        </w:rPr>
      </w:pPr>
      <w:r>
        <w:rPr>
          <w:rFonts w:hint="eastAsia" w:ascii="宋体" w:hAnsi="宋体"/>
          <w:color w:val="auto"/>
          <w:sz w:val="24"/>
          <w:szCs w:val="24"/>
          <w:highlight w:val="none"/>
        </w:rPr>
        <w:t xml:space="preserve">                       供应商</w:t>
      </w:r>
      <w:r>
        <w:rPr>
          <w:rFonts w:ascii="宋体" w:hAnsi="宋体"/>
          <w:color w:val="auto"/>
          <w:sz w:val="24"/>
          <w:szCs w:val="24"/>
          <w:highlight w:val="none"/>
        </w:rPr>
        <w:t>名称(电子签名)：</w:t>
      </w:r>
    </w:p>
    <w:p w14:paraId="2DEBD624">
      <w:pPr>
        <w:snapToGrid w:val="0"/>
        <w:spacing w:line="360" w:lineRule="auto"/>
        <w:ind w:firstLine="576"/>
        <w:jc w:val="center"/>
        <w:rPr>
          <w:rFonts w:ascii="宋体" w:hAnsi="宋体"/>
          <w:color w:val="auto"/>
          <w:sz w:val="24"/>
          <w:szCs w:val="24"/>
          <w:highlight w:val="none"/>
        </w:rPr>
      </w:pPr>
      <w:r>
        <w:rPr>
          <w:rFonts w:ascii="宋体" w:hAnsi="宋体"/>
          <w:color w:val="auto"/>
          <w:sz w:val="24"/>
          <w:szCs w:val="24"/>
          <w:highlight w:val="none"/>
        </w:rPr>
        <w:t xml:space="preserve">                   日期：  年  月  日</w:t>
      </w:r>
    </w:p>
    <w:p w14:paraId="791E98E7">
      <w:pPr>
        <w:spacing w:line="360" w:lineRule="auto"/>
        <w:jc w:val="center"/>
        <w:rPr>
          <w:rFonts w:ascii="宋体" w:hAnsi="宋体" w:cs="仿宋_GB2312"/>
          <w:b/>
          <w:bCs/>
          <w:color w:val="auto"/>
          <w:sz w:val="32"/>
          <w:szCs w:val="32"/>
          <w:highlight w:val="none"/>
        </w:rPr>
      </w:pPr>
    </w:p>
    <w:p w14:paraId="0BE04576">
      <w:pPr>
        <w:rPr>
          <w:rFonts w:hint="eastAsia" w:ascii="宋体" w:hAnsi="宋体" w:cs="仿宋"/>
          <w:b/>
          <w:bCs/>
          <w:sz w:val="30"/>
          <w:szCs w:val="30"/>
          <w:highlight w:val="none"/>
        </w:rPr>
      </w:pPr>
      <w:r>
        <w:rPr>
          <w:rFonts w:hint="eastAsia" w:ascii="宋体" w:hAnsi="宋体" w:cs="仿宋"/>
          <w:b/>
          <w:bCs/>
          <w:sz w:val="30"/>
          <w:szCs w:val="30"/>
          <w:highlight w:val="none"/>
        </w:rPr>
        <w:br w:type="page"/>
      </w:r>
    </w:p>
    <w:p w14:paraId="121E883B">
      <w:pPr>
        <w:jc w:val="left"/>
        <w:rPr>
          <w:rFonts w:hint="eastAsia" w:ascii="宋体" w:hAnsi="宋体" w:eastAsia="宋体"/>
          <w:b/>
          <w:color w:val="auto"/>
          <w:sz w:val="32"/>
          <w:highlight w:val="none"/>
          <w:lang w:eastAsia="zh-CN"/>
        </w:rPr>
      </w:pPr>
      <w:r>
        <w:rPr>
          <w:rFonts w:hint="eastAsia" w:ascii="宋体" w:hAnsi="宋体"/>
          <w:b/>
          <w:color w:val="auto"/>
          <w:sz w:val="32"/>
          <w:highlight w:val="none"/>
        </w:rPr>
        <w:t>参考格式</w:t>
      </w:r>
      <w:r>
        <w:rPr>
          <w:rFonts w:hint="eastAsia" w:ascii="宋体" w:hAnsi="宋体"/>
          <w:b/>
          <w:color w:val="auto"/>
          <w:sz w:val="32"/>
          <w:highlight w:val="none"/>
          <w:lang w:val="en-US" w:eastAsia="zh-CN"/>
        </w:rPr>
        <w:t>3</w:t>
      </w:r>
    </w:p>
    <w:p w14:paraId="63F4E35E">
      <w:pPr>
        <w:snapToGrid w:val="0"/>
        <w:spacing w:line="360" w:lineRule="auto"/>
        <w:ind w:firstLine="420"/>
        <w:jc w:val="center"/>
        <w:rPr>
          <w:rFonts w:hint="eastAsia" w:ascii="宋体" w:hAnsi="宋体" w:cs="仿宋"/>
          <w:b/>
          <w:bCs/>
          <w:sz w:val="30"/>
          <w:szCs w:val="30"/>
          <w:highlight w:val="none"/>
        </w:rPr>
      </w:pPr>
    </w:p>
    <w:p w14:paraId="7DD768E0">
      <w:pPr>
        <w:autoSpaceDE w:val="0"/>
        <w:spacing w:line="360" w:lineRule="auto"/>
        <w:ind w:firstLine="120"/>
        <w:jc w:val="center"/>
        <w:rPr>
          <w:rFonts w:hint="eastAsia" w:ascii="宋体" w:hAnsi="宋体" w:eastAsia="宋体" w:cs="Times New Roman"/>
          <w:b/>
          <w:color w:val="auto"/>
          <w:sz w:val="30"/>
          <w:highlight w:val="none"/>
        </w:rPr>
      </w:pPr>
      <w:r>
        <w:rPr>
          <w:rFonts w:hint="eastAsia" w:ascii="宋体" w:hAnsi="宋体" w:eastAsia="宋体" w:cs="Times New Roman"/>
          <w:b/>
          <w:color w:val="auto"/>
          <w:sz w:val="30"/>
          <w:highlight w:val="none"/>
        </w:rPr>
        <w:t>商务技术偏离说明表</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0"/>
        <w:gridCol w:w="3189"/>
        <w:gridCol w:w="3204"/>
        <w:gridCol w:w="1657"/>
      </w:tblGrid>
      <w:tr w14:paraId="48E90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6" w:type="dxa"/>
          </w:tcPr>
          <w:p w14:paraId="119ED550">
            <w:pPr>
              <w:pStyle w:val="22"/>
              <w:jc w:val="center"/>
              <w:rPr>
                <w:highlight w:val="none"/>
              </w:rPr>
            </w:pPr>
            <w:r>
              <w:rPr>
                <w:rFonts w:hint="eastAsia"/>
                <w:highlight w:val="none"/>
              </w:rPr>
              <w:t>序号</w:t>
            </w:r>
          </w:p>
        </w:tc>
        <w:tc>
          <w:tcPr>
            <w:tcW w:w="3210" w:type="dxa"/>
          </w:tcPr>
          <w:p w14:paraId="347D6486">
            <w:pPr>
              <w:pStyle w:val="22"/>
              <w:jc w:val="center"/>
              <w:rPr>
                <w:highlight w:val="none"/>
              </w:rPr>
            </w:pPr>
            <w:r>
              <w:rPr>
                <w:rFonts w:hint="eastAsia"/>
                <w:highlight w:val="none"/>
              </w:rPr>
              <w:t>招标文件条款</w:t>
            </w:r>
          </w:p>
        </w:tc>
        <w:tc>
          <w:tcPr>
            <w:tcW w:w="3225" w:type="dxa"/>
          </w:tcPr>
          <w:p w14:paraId="7A3A1916">
            <w:pPr>
              <w:pStyle w:val="22"/>
              <w:jc w:val="center"/>
              <w:rPr>
                <w:highlight w:val="none"/>
              </w:rPr>
            </w:pPr>
            <w:r>
              <w:rPr>
                <w:rFonts w:hint="eastAsia"/>
                <w:highlight w:val="none"/>
              </w:rPr>
              <w:t>投标响应</w:t>
            </w:r>
          </w:p>
        </w:tc>
        <w:tc>
          <w:tcPr>
            <w:tcW w:w="1666" w:type="dxa"/>
          </w:tcPr>
          <w:p w14:paraId="00D85630">
            <w:pPr>
              <w:pStyle w:val="22"/>
              <w:jc w:val="center"/>
              <w:rPr>
                <w:highlight w:val="none"/>
              </w:rPr>
            </w:pPr>
            <w:r>
              <w:rPr>
                <w:rFonts w:hint="eastAsia"/>
                <w:highlight w:val="none"/>
              </w:rPr>
              <w:t>备注</w:t>
            </w:r>
          </w:p>
        </w:tc>
      </w:tr>
      <w:tr w14:paraId="5F29A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6" w:type="dxa"/>
          </w:tcPr>
          <w:p w14:paraId="3D514003">
            <w:pPr>
              <w:pStyle w:val="22"/>
              <w:jc w:val="center"/>
              <w:rPr>
                <w:rFonts w:hint="eastAsia" w:eastAsia="宋体"/>
                <w:highlight w:val="none"/>
                <w:lang w:val="en-US" w:eastAsia="zh-CN"/>
              </w:rPr>
            </w:pPr>
            <w:r>
              <w:rPr>
                <w:rFonts w:hint="eastAsia"/>
                <w:highlight w:val="none"/>
                <w:lang w:val="en-US" w:eastAsia="zh-CN"/>
              </w:rPr>
              <w:t>1</w:t>
            </w:r>
          </w:p>
        </w:tc>
        <w:tc>
          <w:tcPr>
            <w:tcW w:w="3210" w:type="dxa"/>
          </w:tcPr>
          <w:p w14:paraId="3B8AC3D0">
            <w:pPr>
              <w:pStyle w:val="22"/>
              <w:rPr>
                <w:highlight w:val="none"/>
              </w:rPr>
            </w:pPr>
          </w:p>
        </w:tc>
        <w:tc>
          <w:tcPr>
            <w:tcW w:w="3225" w:type="dxa"/>
          </w:tcPr>
          <w:p w14:paraId="13F6BC9A">
            <w:pPr>
              <w:pStyle w:val="22"/>
              <w:rPr>
                <w:highlight w:val="none"/>
              </w:rPr>
            </w:pPr>
          </w:p>
        </w:tc>
        <w:tc>
          <w:tcPr>
            <w:tcW w:w="1666" w:type="dxa"/>
          </w:tcPr>
          <w:p w14:paraId="37921EE8">
            <w:pPr>
              <w:pStyle w:val="22"/>
              <w:rPr>
                <w:highlight w:val="none"/>
              </w:rPr>
            </w:pPr>
          </w:p>
        </w:tc>
      </w:tr>
      <w:tr w14:paraId="46CE9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6" w:type="dxa"/>
          </w:tcPr>
          <w:p w14:paraId="4BD983AB">
            <w:pPr>
              <w:pStyle w:val="22"/>
              <w:jc w:val="center"/>
              <w:rPr>
                <w:rFonts w:hint="eastAsia" w:eastAsia="宋体"/>
                <w:highlight w:val="none"/>
                <w:lang w:val="en-US" w:eastAsia="zh-CN"/>
              </w:rPr>
            </w:pPr>
            <w:r>
              <w:rPr>
                <w:rFonts w:hint="eastAsia"/>
                <w:highlight w:val="none"/>
                <w:lang w:val="en-US" w:eastAsia="zh-CN"/>
              </w:rPr>
              <w:t>2</w:t>
            </w:r>
          </w:p>
        </w:tc>
        <w:tc>
          <w:tcPr>
            <w:tcW w:w="3210" w:type="dxa"/>
          </w:tcPr>
          <w:p w14:paraId="4CF5947C">
            <w:pPr>
              <w:pStyle w:val="22"/>
              <w:rPr>
                <w:highlight w:val="none"/>
              </w:rPr>
            </w:pPr>
          </w:p>
        </w:tc>
        <w:tc>
          <w:tcPr>
            <w:tcW w:w="3225" w:type="dxa"/>
          </w:tcPr>
          <w:p w14:paraId="3B5E1892">
            <w:pPr>
              <w:pStyle w:val="22"/>
              <w:rPr>
                <w:highlight w:val="none"/>
              </w:rPr>
            </w:pPr>
          </w:p>
        </w:tc>
        <w:tc>
          <w:tcPr>
            <w:tcW w:w="1666" w:type="dxa"/>
          </w:tcPr>
          <w:p w14:paraId="4ABBC6CB">
            <w:pPr>
              <w:pStyle w:val="22"/>
              <w:rPr>
                <w:highlight w:val="none"/>
              </w:rPr>
            </w:pPr>
          </w:p>
        </w:tc>
      </w:tr>
      <w:tr w14:paraId="20846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6" w:type="dxa"/>
          </w:tcPr>
          <w:p w14:paraId="027685A2">
            <w:pPr>
              <w:pStyle w:val="22"/>
              <w:jc w:val="center"/>
              <w:rPr>
                <w:rFonts w:hint="eastAsia" w:eastAsia="宋体"/>
                <w:highlight w:val="none"/>
                <w:lang w:val="en-US" w:eastAsia="zh-CN"/>
              </w:rPr>
            </w:pPr>
            <w:r>
              <w:rPr>
                <w:rFonts w:hint="eastAsia"/>
                <w:highlight w:val="none"/>
                <w:lang w:val="en-US" w:eastAsia="zh-CN"/>
              </w:rPr>
              <w:t>3</w:t>
            </w:r>
          </w:p>
        </w:tc>
        <w:tc>
          <w:tcPr>
            <w:tcW w:w="3210" w:type="dxa"/>
          </w:tcPr>
          <w:p w14:paraId="380758F4">
            <w:pPr>
              <w:pStyle w:val="22"/>
              <w:rPr>
                <w:highlight w:val="none"/>
              </w:rPr>
            </w:pPr>
          </w:p>
        </w:tc>
        <w:tc>
          <w:tcPr>
            <w:tcW w:w="3225" w:type="dxa"/>
          </w:tcPr>
          <w:p w14:paraId="6EEC2D0C">
            <w:pPr>
              <w:pStyle w:val="22"/>
              <w:rPr>
                <w:highlight w:val="none"/>
              </w:rPr>
            </w:pPr>
          </w:p>
        </w:tc>
        <w:tc>
          <w:tcPr>
            <w:tcW w:w="1666" w:type="dxa"/>
          </w:tcPr>
          <w:p w14:paraId="473309C1">
            <w:pPr>
              <w:pStyle w:val="22"/>
              <w:rPr>
                <w:highlight w:val="none"/>
              </w:rPr>
            </w:pPr>
          </w:p>
        </w:tc>
      </w:tr>
      <w:tr w14:paraId="393C0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6" w:type="dxa"/>
          </w:tcPr>
          <w:p w14:paraId="4623E8E4">
            <w:pPr>
              <w:pStyle w:val="22"/>
              <w:jc w:val="center"/>
              <w:rPr>
                <w:rFonts w:hint="eastAsia" w:eastAsia="宋体"/>
                <w:highlight w:val="none"/>
                <w:lang w:val="en-US" w:eastAsia="zh-CN"/>
              </w:rPr>
            </w:pPr>
            <w:r>
              <w:rPr>
                <w:rFonts w:hint="eastAsia"/>
                <w:highlight w:val="none"/>
                <w:lang w:val="en-US" w:eastAsia="zh-CN"/>
              </w:rPr>
              <w:t>4</w:t>
            </w:r>
          </w:p>
        </w:tc>
        <w:tc>
          <w:tcPr>
            <w:tcW w:w="3210" w:type="dxa"/>
          </w:tcPr>
          <w:p w14:paraId="403760B1">
            <w:pPr>
              <w:pStyle w:val="22"/>
              <w:rPr>
                <w:highlight w:val="none"/>
              </w:rPr>
            </w:pPr>
          </w:p>
        </w:tc>
        <w:tc>
          <w:tcPr>
            <w:tcW w:w="3225" w:type="dxa"/>
          </w:tcPr>
          <w:p w14:paraId="5851693D">
            <w:pPr>
              <w:pStyle w:val="22"/>
              <w:rPr>
                <w:highlight w:val="none"/>
              </w:rPr>
            </w:pPr>
          </w:p>
        </w:tc>
        <w:tc>
          <w:tcPr>
            <w:tcW w:w="1666" w:type="dxa"/>
          </w:tcPr>
          <w:p w14:paraId="1A1F99E9">
            <w:pPr>
              <w:pStyle w:val="22"/>
              <w:rPr>
                <w:highlight w:val="none"/>
              </w:rPr>
            </w:pPr>
          </w:p>
        </w:tc>
      </w:tr>
      <w:tr w14:paraId="39168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6" w:type="dxa"/>
          </w:tcPr>
          <w:p w14:paraId="1C2AD445">
            <w:pPr>
              <w:pStyle w:val="22"/>
              <w:jc w:val="center"/>
              <w:rPr>
                <w:rFonts w:hint="eastAsia" w:eastAsia="宋体"/>
                <w:highlight w:val="none"/>
                <w:lang w:val="en-US" w:eastAsia="zh-CN"/>
              </w:rPr>
            </w:pPr>
            <w:r>
              <w:rPr>
                <w:rFonts w:hint="eastAsia"/>
                <w:highlight w:val="none"/>
                <w:lang w:val="en-US" w:eastAsia="zh-CN"/>
              </w:rPr>
              <w:t>4</w:t>
            </w:r>
          </w:p>
        </w:tc>
        <w:tc>
          <w:tcPr>
            <w:tcW w:w="3210" w:type="dxa"/>
          </w:tcPr>
          <w:p w14:paraId="65F17057">
            <w:pPr>
              <w:pStyle w:val="22"/>
              <w:rPr>
                <w:highlight w:val="none"/>
              </w:rPr>
            </w:pPr>
          </w:p>
        </w:tc>
        <w:tc>
          <w:tcPr>
            <w:tcW w:w="3225" w:type="dxa"/>
          </w:tcPr>
          <w:p w14:paraId="0D077D22">
            <w:pPr>
              <w:pStyle w:val="22"/>
              <w:rPr>
                <w:highlight w:val="none"/>
              </w:rPr>
            </w:pPr>
          </w:p>
        </w:tc>
        <w:tc>
          <w:tcPr>
            <w:tcW w:w="1666" w:type="dxa"/>
          </w:tcPr>
          <w:p w14:paraId="7F940C91">
            <w:pPr>
              <w:pStyle w:val="22"/>
              <w:rPr>
                <w:highlight w:val="none"/>
              </w:rPr>
            </w:pPr>
          </w:p>
        </w:tc>
      </w:tr>
      <w:tr w14:paraId="067A1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6" w:type="dxa"/>
          </w:tcPr>
          <w:p w14:paraId="69ED0EFF">
            <w:pPr>
              <w:pStyle w:val="22"/>
              <w:jc w:val="center"/>
              <w:rPr>
                <w:rFonts w:hint="eastAsia" w:eastAsia="宋体"/>
                <w:highlight w:val="none"/>
                <w:lang w:val="en-US" w:eastAsia="zh-CN"/>
              </w:rPr>
            </w:pPr>
            <w:r>
              <w:rPr>
                <w:rFonts w:hint="eastAsia"/>
                <w:highlight w:val="none"/>
                <w:lang w:val="en-US" w:eastAsia="zh-CN"/>
              </w:rPr>
              <w:t>5</w:t>
            </w:r>
          </w:p>
        </w:tc>
        <w:tc>
          <w:tcPr>
            <w:tcW w:w="3210" w:type="dxa"/>
          </w:tcPr>
          <w:p w14:paraId="36624620">
            <w:pPr>
              <w:pStyle w:val="22"/>
              <w:rPr>
                <w:highlight w:val="none"/>
              </w:rPr>
            </w:pPr>
          </w:p>
        </w:tc>
        <w:tc>
          <w:tcPr>
            <w:tcW w:w="3225" w:type="dxa"/>
          </w:tcPr>
          <w:p w14:paraId="2F62583D">
            <w:pPr>
              <w:pStyle w:val="22"/>
              <w:rPr>
                <w:highlight w:val="none"/>
              </w:rPr>
            </w:pPr>
          </w:p>
        </w:tc>
        <w:tc>
          <w:tcPr>
            <w:tcW w:w="1666" w:type="dxa"/>
          </w:tcPr>
          <w:p w14:paraId="2AAF9EA3">
            <w:pPr>
              <w:pStyle w:val="22"/>
              <w:rPr>
                <w:highlight w:val="none"/>
              </w:rPr>
            </w:pPr>
          </w:p>
        </w:tc>
      </w:tr>
    </w:tbl>
    <w:p w14:paraId="373CBA29">
      <w:pPr>
        <w:autoSpaceDE w:val="0"/>
        <w:autoSpaceDN w:val="0"/>
        <w:adjustRightInd w:val="0"/>
        <w:snapToGrid w:val="0"/>
        <w:spacing w:line="360" w:lineRule="auto"/>
        <w:ind w:firstLine="5280" w:firstLineChars="2200"/>
        <w:rPr>
          <w:rFonts w:ascii="宋体" w:hAnsi="宋体" w:cs="仿宋"/>
          <w:kern w:val="0"/>
          <w:sz w:val="24"/>
          <w:highlight w:val="none"/>
        </w:rPr>
      </w:pPr>
    </w:p>
    <w:p w14:paraId="33BF11CB">
      <w:pPr>
        <w:autoSpaceDE w:val="0"/>
        <w:spacing w:line="360" w:lineRule="auto"/>
        <w:rPr>
          <w:rFonts w:hint="eastAsia"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rPr>
        <w:t>注：供应商必须据实填写，不得虚假响应，否则取消成交资格。如与竞争性磋商文件中的商务</w:t>
      </w:r>
      <w:r>
        <w:rPr>
          <w:rFonts w:hint="eastAsia" w:ascii="宋体" w:hAnsi="宋体" w:eastAsia="宋体" w:cs="Times New Roman"/>
          <w:b/>
          <w:color w:val="auto"/>
          <w:sz w:val="24"/>
          <w:szCs w:val="24"/>
          <w:highlight w:val="none"/>
          <w:lang w:eastAsia="zh-CN"/>
        </w:rPr>
        <w:t>技术</w:t>
      </w:r>
      <w:r>
        <w:rPr>
          <w:rFonts w:hint="eastAsia" w:ascii="宋体" w:hAnsi="宋体" w:eastAsia="宋体" w:cs="Times New Roman"/>
          <w:b/>
          <w:color w:val="auto"/>
          <w:sz w:val="24"/>
          <w:szCs w:val="24"/>
          <w:highlight w:val="none"/>
        </w:rPr>
        <w:t>要求有偏离（包括正偏离/负偏离），请将偏离条款逐条应答，如所有条款未有偏离，则无须在此表中应答，视为默认完全响应和接受竞争性磋商文件所有商务</w:t>
      </w:r>
      <w:r>
        <w:rPr>
          <w:rFonts w:hint="eastAsia" w:ascii="宋体" w:hAnsi="宋体" w:eastAsia="宋体" w:cs="Times New Roman"/>
          <w:b/>
          <w:color w:val="auto"/>
          <w:sz w:val="24"/>
          <w:szCs w:val="24"/>
          <w:highlight w:val="none"/>
          <w:lang w:eastAsia="zh-CN"/>
        </w:rPr>
        <w:t>技术</w:t>
      </w:r>
      <w:r>
        <w:rPr>
          <w:rFonts w:hint="eastAsia" w:ascii="宋体" w:hAnsi="宋体" w:eastAsia="宋体" w:cs="Times New Roman"/>
          <w:b/>
          <w:color w:val="auto"/>
          <w:sz w:val="24"/>
          <w:szCs w:val="24"/>
          <w:highlight w:val="none"/>
        </w:rPr>
        <w:t>要求内容，供应商不得未作应答而拒不接受。</w:t>
      </w:r>
    </w:p>
    <w:p w14:paraId="7A73C89B">
      <w:pPr>
        <w:pStyle w:val="23"/>
        <w:rPr>
          <w:rFonts w:hint="eastAsia" w:ascii="宋体" w:hAnsi="宋体" w:eastAsia="宋体" w:cs="Times New Roman"/>
          <w:b/>
          <w:color w:val="auto"/>
          <w:sz w:val="24"/>
          <w:szCs w:val="24"/>
          <w:highlight w:val="none"/>
        </w:rPr>
      </w:pPr>
    </w:p>
    <w:p w14:paraId="144FD630">
      <w:pPr>
        <w:pStyle w:val="24"/>
        <w:rPr>
          <w:rFonts w:hint="eastAsia"/>
          <w:highlight w:val="none"/>
        </w:rPr>
      </w:pPr>
    </w:p>
    <w:p w14:paraId="528F3A18">
      <w:pPr>
        <w:snapToGrid w:val="0"/>
        <w:spacing w:line="360" w:lineRule="auto"/>
        <w:ind w:firstLine="576"/>
        <w:jc w:val="center"/>
        <w:rPr>
          <w:rFonts w:ascii="宋体" w:hAnsi="宋体"/>
          <w:color w:val="auto"/>
          <w:sz w:val="24"/>
          <w:szCs w:val="24"/>
          <w:highlight w:val="none"/>
        </w:rPr>
      </w:pPr>
      <w:r>
        <w:rPr>
          <w:rFonts w:hint="eastAsia" w:ascii="宋体" w:hAnsi="宋体"/>
          <w:color w:val="auto"/>
          <w:sz w:val="24"/>
          <w:szCs w:val="24"/>
          <w:highlight w:val="none"/>
        </w:rPr>
        <w:t xml:space="preserve">                       供应商</w:t>
      </w:r>
      <w:r>
        <w:rPr>
          <w:rFonts w:ascii="宋体" w:hAnsi="宋体"/>
          <w:color w:val="auto"/>
          <w:sz w:val="24"/>
          <w:szCs w:val="24"/>
          <w:highlight w:val="none"/>
        </w:rPr>
        <w:t>名称(电子签名)：</w:t>
      </w:r>
    </w:p>
    <w:p w14:paraId="72E86723">
      <w:pPr>
        <w:snapToGrid w:val="0"/>
        <w:spacing w:line="360" w:lineRule="auto"/>
        <w:ind w:firstLine="576"/>
        <w:jc w:val="center"/>
        <w:rPr>
          <w:rFonts w:ascii="宋体" w:hAnsi="宋体"/>
          <w:color w:val="auto"/>
          <w:sz w:val="24"/>
          <w:szCs w:val="24"/>
          <w:highlight w:val="none"/>
        </w:rPr>
      </w:pPr>
      <w:r>
        <w:rPr>
          <w:rFonts w:ascii="宋体" w:hAnsi="宋体"/>
          <w:color w:val="auto"/>
          <w:sz w:val="24"/>
          <w:szCs w:val="24"/>
          <w:highlight w:val="none"/>
        </w:rPr>
        <w:t xml:space="preserve">                   日期：  年  月  日</w:t>
      </w:r>
    </w:p>
    <w:p w14:paraId="7F111B79">
      <w:pPr>
        <w:pStyle w:val="15"/>
        <w:ind w:left="0" w:leftChars="0" w:firstLine="0" w:firstLineChars="0"/>
        <w:rPr>
          <w:rFonts w:ascii="宋体" w:hAnsi="宋体" w:cs="仿宋_GB2312"/>
          <w:b/>
          <w:bCs/>
          <w:color w:val="auto"/>
          <w:sz w:val="32"/>
          <w:szCs w:val="32"/>
          <w:highlight w:val="none"/>
        </w:rPr>
      </w:pPr>
    </w:p>
    <w:p w14:paraId="7033D040">
      <w:pPr>
        <w:pStyle w:val="15"/>
        <w:ind w:left="0" w:leftChars="0" w:firstLine="0" w:firstLineChars="0"/>
        <w:rPr>
          <w:rFonts w:ascii="宋体" w:hAnsi="宋体" w:cs="仿宋_GB2312"/>
          <w:b/>
          <w:bCs/>
          <w:color w:val="auto"/>
          <w:sz w:val="32"/>
          <w:szCs w:val="32"/>
          <w:highlight w:val="none"/>
        </w:rPr>
      </w:pPr>
    </w:p>
    <w:p w14:paraId="79EA445B">
      <w:pPr>
        <w:widowControl/>
        <w:adjustRightInd/>
        <w:jc w:val="left"/>
        <w:rPr>
          <w:rFonts w:ascii="宋体" w:hAnsi="宋体" w:cs="仿宋_GB2312"/>
          <w:b/>
          <w:color w:val="auto"/>
          <w:sz w:val="32"/>
          <w:szCs w:val="32"/>
          <w:highlight w:val="none"/>
        </w:rPr>
      </w:pPr>
      <w:r>
        <w:rPr>
          <w:rFonts w:ascii="宋体" w:hAnsi="宋体" w:cs="仿宋_GB2312"/>
          <w:b/>
          <w:color w:val="auto"/>
          <w:sz w:val="32"/>
          <w:szCs w:val="32"/>
          <w:highlight w:val="none"/>
        </w:rPr>
        <w:br w:type="page"/>
      </w:r>
    </w:p>
    <w:p w14:paraId="50C95798">
      <w:pPr>
        <w:spacing w:line="360" w:lineRule="auto"/>
        <w:ind w:left="105" w:leftChars="50" w:right="105" w:rightChars="50"/>
        <w:jc w:val="center"/>
        <w:rPr>
          <w:b/>
          <w:color w:val="auto"/>
          <w:sz w:val="32"/>
          <w:szCs w:val="32"/>
          <w:highlight w:val="none"/>
        </w:rPr>
      </w:pPr>
      <w:bookmarkStart w:id="112" w:name="_Toc127975734"/>
      <w:r>
        <w:rPr>
          <w:rFonts w:hint="eastAsia"/>
          <w:b/>
          <w:color w:val="auto"/>
          <w:sz w:val="32"/>
          <w:szCs w:val="32"/>
          <w:highlight w:val="none"/>
          <w:lang w:eastAsia="zh-CN"/>
        </w:rPr>
        <w:t>五</w:t>
      </w:r>
      <w:r>
        <w:rPr>
          <w:rFonts w:hint="eastAsia"/>
          <w:b/>
          <w:color w:val="auto"/>
          <w:sz w:val="32"/>
          <w:szCs w:val="32"/>
          <w:highlight w:val="none"/>
        </w:rPr>
        <w:t>、认为需要的其他商务文件或说明</w:t>
      </w:r>
      <w:bookmarkEnd w:id="112"/>
    </w:p>
    <w:p w14:paraId="0C9FFA15">
      <w:pPr>
        <w:spacing w:line="360" w:lineRule="auto"/>
        <w:jc w:val="center"/>
        <w:rPr>
          <w:rFonts w:hint="eastAsia" w:ascii="宋体" w:hAnsi="宋体" w:eastAsia="宋体" w:cs="仿宋_GB2312"/>
          <w:b/>
          <w:bCs/>
          <w:color w:val="auto"/>
          <w:sz w:val="24"/>
          <w:highlight w:val="none"/>
          <w:lang w:eastAsia="zh-CN"/>
        </w:rPr>
      </w:pPr>
      <w:r>
        <w:rPr>
          <w:rFonts w:hint="eastAsia" w:ascii="宋体" w:hAnsi="宋体" w:cs="仿宋_GB2312"/>
          <w:b/>
          <w:bCs/>
          <w:color w:val="auto"/>
          <w:sz w:val="24"/>
          <w:highlight w:val="none"/>
          <w:lang w:eastAsia="zh-CN"/>
        </w:rPr>
        <w:t>（</w:t>
      </w:r>
      <w:r>
        <w:rPr>
          <w:rFonts w:hint="eastAsia" w:ascii="宋体" w:hAnsi="宋体" w:cs="仿宋_GB2312"/>
          <w:b/>
          <w:bCs/>
          <w:color w:val="auto"/>
          <w:sz w:val="24"/>
          <w:highlight w:val="none"/>
        </w:rPr>
        <w:t>按</w:t>
      </w:r>
      <w:r>
        <w:rPr>
          <w:rFonts w:hint="eastAsia" w:ascii="宋体" w:hAnsi="宋体" w:cs="仿宋_GB2312"/>
          <w:b/>
          <w:bCs/>
          <w:color w:val="auto"/>
          <w:sz w:val="24"/>
          <w:highlight w:val="none"/>
          <w:lang w:eastAsia="zh-CN"/>
        </w:rPr>
        <w:t>磋商</w:t>
      </w:r>
      <w:r>
        <w:rPr>
          <w:rFonts w:hint="eastAsia" w:ascii="宋体" w:hAnsi="宋体" w:cs="仿宋_GB2312"/>
          <w:b/>
          <w:bCs/>
          <w:color w:val="auto"/>
          <w:sz w:val="24"/>
          <w:highlight w:val="none"/>
        </w:rPr>
        <w:t>文件第</w:t>
      </w:r>
      <w:r>
        <w:rPr>
          <w:rFonts w:hint="eastAsia" w:ascii="宋体" w:hAnsi="宋体" w:cs="仿宋_GB2312"/>
          <w:b/>
          <w:bCs/>
          <w:color w:val="auto"/>
          <w:sz w:val="24"/>
          <w:highlight w:val="none"/>
          <w:lang w:eastAsia="zh-CN"/>
        </w:rPr>
        <w:t>五</w:t>
      </w:r>
      <w:r>
        <w:rPr>
          <w:rFonts w:hint="eastAsia" w:ascii="宋体" w:hAnsi="宋体" w:cs="仿宋_GB2312"/>
          <w:b/>
          <w:bCs/>
          <w:color w:val="auto"/>
          <w:sz w:val="24"/>
          <w:highlight w:val="none"/>
        </w:rPr>
        <w:t>部分</w:t>
      </w:r>
      <w:r>
        <w:rPr>
          <w:rFonts w:hint="eastAsia" w:ascii="宋体" w:hAnsi="宋体" w:cs="仿宋_GB2312"/>
          <w:b/>
          <w:bCs/>
          <w:color w:val="auto"/>
          <w:sz w:val="24"/>
          <w:highlight w:val="none"/>
          <w:lang w:eastAsia="zh-CN"/>
        </w:rPr>
        <w:t>评审</w:t>
      </w:r>
      <w:r>
        <w:rPr>
          <w:rFonts w:hint="eastAsia" w:ascii="宋体" w:hAnsi="宋体" w:cs="仿宋_GB2312"/>
          <w:b/>
          <w:bCs/>
          <w:color w:val="auto"/>
          <w:sz w:val="24"/>
          <w:highlight w:val="none"/>
        </w:rPr>
        <w:t>办法前附表中“商务、资信部分</w:t>
      </w:r>
      <w:r>
        <w:rPr>
          <w:rFonts w:hint="eastAsia" w:ascii="宋体" w:hAnsi="宋体" w:cs="仿宋_GB2312"/>
          <w:b/>
          <w:bCs/>
          <w:color w:val="auto"/>
          <w:sz w:val="24"/>
          <w:highlight w:val="none"/>
          <w:lang w:eastAsia="zh-CN"/>
        </w:rPr>
        <w:t>”与“</w:t>
      </w:r>
      <w:r>
        <w:rPr>
          <w:rFonts w:hint="eastAsia" w:ascii="宋体" w:hAnsi="宋体" w:cs="仿宋_GB2312"/>
          <w:b/>
          <w:bCs/>
          <w:color w:val="auto"/>
          <w:sz w:val="24"/>
          <w:highlight w:val="none"/>
        </w:rPr>
        <w:t>技术部分”提供</w:t>
      </w:r>
      <w:r>
        <w:rPr>
          <w:rFonts w:hint="eastAsia" w:ascii="宋体" w:hAnsi="宋体" w:cs="仿宋_GB2312"/>
          <w:b/>
          <w:bCs/>
          <w:color w:val="auto"/>
          <w:sz w:val="24"/>
          <w:highlight w:val="none"/>
          <w:lang w:eastAsia="zh-CN"/>
        </w:rPr>
        <w:t>相应</w:t>
      </w:r>
      <w:r>
        <w:rPr>
          <w:rFonts w:hint="eastAsia" w:ascii="宋体" w:hAnsi="宋体" w:cs="仿宋_GB2312"/>
          <w:b/>
          <w:bCs/>
          <w:color w:val="auto"/>
          <w:sz w:val="24"/>
          <w:highlight w:val="none"/>
        </w:rPr>
        <w:t>资料</w:t>
      </w:r>
      <w:r>
        <w:rPr>
          <w:rFonts w:hint="eastAsia" w:ascii="宋体" w:hAnsi="宋体" w:cs="仿宋_GB2312"/>
          <w:b/>
          <w:bCs/>
          <w:color w:val="auto"/>
          <w:sz w:val="24"/>
          <w:highlight w:val="none"/>
          <w:lang w:eastAsia="zh-CN"/>
        </w:rPr>
        <w:t>及方案</w:t>
      </w:r>
      <w:r>
        <w:rPr>
          <w:rFonts w:hint="eastAsia" w:ascii="宋体" w:hAnsi="宋体" w:cs="仿宋_GB2312"/>
          <w:b/>
          <w:bCs/>
          <w:color w:val="auto"/>
          <w:sz w:val="24"/>
          <w:highlight w:val="none"/>
        </w:rPr>
        <w:t>。</w:t>
      </w:r>
      <w:r>
        <w:rPr>
          <w:rFonts w:hint="eastAsia" w:ascii="宋体" w:hAnsi="宋体" w:cs="仿宋_GB2312"/>
          <w:b/>
          <w:bCs/>
          <w:color w:val="auto"/>
          <w:sz w:val="24"/>
          <w:highlight w:val="none"/>
          <w:lang w:eastAsia="zh-CN"/>
        </w:rPr>
        <w:t>）</w:t>
      </w:r>
    </w:p>
    <w:p w14:paraId="78FA35E6">
      <w:pPr>
        <w:spacing w:line="360" w:lineRule="auto"/>
        <w:rPr>
          <w:rFonts w:ascii="宋体" w:hAnsi="宋体" w:cs="仿宋_GB2312"/>
          <w:color w:val="auto"/>
          <w:sz w:val="24"/>
          <w:highlight w:val="none"/>
        </w:rPr>
      </w:pPr>
    </w:p>
    <w:p w14:paraId="21B7CC1B">
      <w:pPr>
        <w:spacing w:line="360" w:lineRule="auto"/>
        <w:rPr>
          <w:rFonts w:ascii="宋体" w:hAnsi="宋体" w:cs="仿宋_GB2312"/>
          <w:color w:val="auto"/>
          <w:sz w:val="24"/>
          <w:highlight w:val="none"/>
        </w:rPr>
      </w:pPr>
    </w:p>
    <w:p w14:paraId="7966A141">
      <w:pPr>
        <w:spacing w:line="360" w:lineRule="auto"/>
        <w:rPr>
          <w:rFonts w:ascii="宋体" w:hAnsi="宋体" w:cs="仿宋_GB2312"/>
          <w:color w:val="auto"/>
          <w:sz w:val="24"/>
          <w:highlight w:val="none"/>
        </w:rPr>
      </w:pPr>
    </w:p>
    <w:p w14:paraId="19E622CD">
      <w:pPr>
        <w:autoSpaceDE w:val="0"/>
        <w:autoSpaceDN w:val="0"/>
        <w:spacing w:line="360" w:lineRule="auto"/>
        <w:ind w:firstLine="4560" w:firstLineChars="1900"/>
        <w:rPr>
          <w:rFonts w:ascii="宋体" w:hAnsi="宋体" w:cs="仿宋_GB2312"/>
          <w:color w:val="auto"/>
          <w:kern w:val="0"/>
          <w:sz w:val="24"/>
          <w:highlight w:val="none"/>
        </w:rPr>
      </w:pPr>
      <w:r>
        <w:rPr>
          <w:rFonts w:hint="eastAsia" w:ascii="宋体" w:hAnsi="宋体" w:cs="仿宋_GB2312"/>
          <w:color w:val="auto"/>
          <w:kern w:val="0"/>
          <w:sz w:val="24"/>
          <w:highlight w:val="none"/>
        </w:rPr>
        <w:t>供应商名称（</w:t>
      </w:r>
      <w:r>
        <w:rPr>
          <w:rFonts w:hint="eastAsia" w:ascii="宋体" w:hAnsi="宋体" w:cs="仿宋_GB2312"/>
          <w:color w:val="auto"/>
          <w:kern w:val="0"/>
          <w:sz w:val="24"/>
          <w:highlight w:val="none"/>
          <w:lang w:val="zh-CN"/>
        </w:rPr>
        <w:t>电子签名</w:t>
      </w:r>
      <w:r>
        <w:rPr>
          <w:rFonts w:hint="eastAsia" w:ascii="宋体" w:hAnsi="宋体" w:cs="仿宋_GB2312"/>
          <w:color w:val="auto"/>
          <w:kern w:val="0"/>
          <w:sz w:val="24"/>
          <w:highlight w:val="none"/>
        </w:rPr>
        <w:t xml:space="preserve">）： </w:t>
      </w:r>
    </w:p>
    <w:p w14:paraId="18EE22CD">
      <w:pPr>
        <w:spacing w:line="360" w:lineRule="auto"/>
        <w:rPr>
          <w:rFonts w:ascii="宋体" w:hAnsi="宋体" w:cs="仿宋_GB2312"/>
          <w:b/>
          <w:bCs/>
          <w:color w:val="auto"/>
          <w:sz w:val="24"/>
          <w:highlight w:val="none"/>
        </w:rPr>
      </w:pPr>
      <w:r>
        <w:rPr>
          <w:rFonts w:hint="eastAsia" w:ascii="宋体" w:hAnsi="宋体" w:cs="仿宋_GB2312"/>
          <w:color w:val="auto"/>
          <w:kern w:val="0"/>
          <w:sz w:val="24"/>
          <w:highlight w:val="none"/>
        </w:rPr>
        <w:t xml:space="preserve">                                      日期：  年  月   日</w:t>
      </w:r>
    </w:p>
    <w:p w14:paraId="0FEFDFDA">
      <w:pPr>
        <w:spacing w:line="360" w:lineRule="auto"/>
        <w:jc w:val="center"/>
        <w:rPr>
          <w:rFonts w:ascii="宋体" w:hAnsi="宋体" w:cs="仿宋_GB2312"/>
          <w:b/>
          <w:bCs/>
          <w:color w:val="auto"/>
          <w:sz w:val="32"/>
          <w:szCs w:val="32"/>
          <w:highlight w:val="none"/>
        </w:rPr>
      </w:pPr>
    </w:p>
    <w:p w14:paraId="1118870D">
      <w:pPr>
        <w:spacing w:line="360" w:lineRule="auto"/>
        <w:rPr>
          <w:rFonts w:ascii="宋体" w:hAnsi="宋体" w:cs="仿宋_GB2312"/>
          <w:b/>
          <w:bCs/>
          <w:color w:val="auto"/>
          <w:kern w:val="0"/>
          <w:sz w:val="24"/>
          <w:highlight w:val="none"/>
        </w:rPr>
      </w:pPr>
    </w:p>
    <w:p w14:paraId="4291FB6C">
      <w:pPr>
        <w:widowControl/>
        <w:adjustRightInd/>
        <w:jc w:val="left"/>
        <w:rPr>
          <w:rFonts w:ascii="宋体" w:hAnsi="宋体" w:cs="仿宋_GB2312"/>
          <w:b/>
          <w:color w:val="auto"/>
          <w:sz w:val="32"/>
          <w:szCs w:val="32"/>
          <w:highlight w:val="none"/>
        </w:rPr>
      </w:pPr>
      <w:r>
        <w:rPr>
          <w:rFonts w:hint="eastAsia" w:ascii="宋体" w:hAnsi="宋体" w:cs="仿宋_GB2312"/>
          <w:color w:val="auto"/>
          <w:highlight w:val="none"/>
        </w:rPr>
        <w:br w:type="page"/>
      </w:r>
    </w:p>
    <w:p w14:paraId="077F484C">
      <w:pPr>
        <w:spacing w:line="360" w:lineRule="auto"/>
        <w:ind w:left="105" w:leftChars="50" w:right="105" w:rightChars="50"/>
        <w:jc w:val="center"/>
        <w:rPr>
          <w:b/>
          <w:color w:val="auto"/>
          <w:sz w:val="32"/>
          <w:szCs w:val="32"/>
          <w:highlight w:val="none"/>
        </w:rPr>
      </w:pPr>
      <w:bookmarkStart w:id="113" w:name="_Toc127975735"/>
      <w:r>
        <w:rPr>
          <w:rFonts w:hint="eastAsia"/>
          <w:b/>
          <w:color w:val="auto"/>
          <w:sz w:val="32"/>
          <w:szCs w:val="32"/>
          <w:highlight w:val="none"/>
          <w:lang w:eastAsia="zh-CN"/>
        </w:rPr>
        <w:t>六</w:t>
      </w:r>
      <w:r>
        <w:rPr>
          <w:rFonts w:hint="eastAsia"/>
          <w:b/>
          <w:color w:val="auto"/>
          <w:sz w:val="32"/>
          <w:szCs w:val="32"/>
          <w:highlight w:val="none"/>
        </w:rPr>
        <w:t>、政府采购供应商廉洁自律承诺书</w:t>
      </w:r>
      <w:bookmarkEnd w:id="113"/>
    </w:p>
    <w:p w14:paraId="2A683FDC">
      <w:pPr>
        <w:autoSpaceDE w:val="0"/>
        <w:autoSpaceDN w:val="0"/>
        <w:spacing w:line="360" w:lineRule="auto"/>
        <w:jc w:val="left"/>
        <w:rPr>
          <w:rFonts w:ascii="宋体" w:hAnsi="宋体" w:cs="仿宋_GB2312"/>
          <w:color w:val="auto"/>
          <w:kern w:val="0"/>
          <w:sz w:val="24"/>
          <w:highlight w:val="none"/>
          <w:lang w:val="zh-CN"/>
        </w:rPr>
      </w:pPr>
      <w:r>
        <w:rPr>
          <w:rFonts w:hint="eastAsia" w:ascii="宋体" w:hAnsi="宋体" w:cs="仿宋_GB2312"/>
          <w:color w:val="auto"/>
          <w:sz w:val="24"/>
          <w:highlight w:val="none"/>
        </w:rPr>
        <w:t>浙江省体育局</w:t>
      </w:r>
      <w:r>
        <w:rPr>
          <w:rFonts w:hint="eastAsia" w:ascii="宋体" w:hAnsi="宋体" w:cs="仿宋_GB2312"/>
          <w:color w:val="auto"/>
          <w:kern w:val="0"/>
          <w:sz w:val="24"/>
          <w:highlight w:val="none"/>
          <w:lang w:val="zh-CN"/>
        </w:rPr>
        <w:t xml:space="preserve">： </w:t>
      </w:r>
    </w:p>
    <w:p w14:paraId="1716315C">
      <w:pPr>
        <w:autoSpaceDE w:val="0"/>
        <w:autoSpaceDN w:val="0"/>
        <w:spacing w:line="360" w:lineRule="auto"/>
        <w:ind w:left="2" w:leftChars="1" w:firstLine="480" w:firstLineChars="200"/>
        <w:jc w:val="left"/>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我单位响应你</w:t>
      </w:r>
      <w:r>
        <w:rPr>
          <w:rFonts w:hint="eastAsia" w:ascii="宋体" w:hAnsi="宋体" w:cs="仿宋_GB2312"/>
          <w:color w:val="auto"/>
          <w:sz w:val="24"/>
          <w:highlight w:val="none"/>
        </w:rPr>
        <w:t>单位</w:t>
      </w:r>
      <w:r>
        <w:rPr>
          <w:rFonts w:hint="eastAsia" w:ascii="宋体" w:hAnsi="宋体" w:cs="仿宋_GB2312"/>
          <w:color w:val="auto"/>
          <w:kern w:val="0"/>
          <w:sz w:val="24"/>
          <w:highlight w:val="none"/>
          <w:lang w:val="zh-CN"/>
        </w:rPr>
        <w:t>项目采购要求参加响应。在这次响应过程中和成交后，我们将严格遵守国家法律法规要求，并郑重承诺：</w:t>
      </w:r>
    </w:p>
    <w:p w14:paraId="51697CA4">
      <w:pPr>
        <w:autoSpaceDE w:val="0"/>
        <w:autoSpaceDN w:val="0"/>
        <w:spacing w:line="360" w:lineRule="auto"/>
        <w:ind w:left="2" w:leftChars="1" w:firstLine="480" w:firstLineChars="200"/>
        <w:jc w:val="left"/>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 xml:space="preserve">一、不向项目有关人员及部门赠送礼金礼物、有价证券、回扣以及中介费、介绍费、咨询费等好处费； </w:t>
      </w:r>
    </w:p>
    <w:p w14:paraId="5AD7C70E">
      <w:pPr>
        <w:autoSpaceDE w:val="0"/>
        <w:autoSpaceDN w:val="0"/>
        <w:spacing w:line="360" w:lineRule="auto"/>
        <w:ind w:left="2" w:leftChars="1" w:firstLine="480" w:firstLineChars="200"/>
        <w:jc w:val="left"/>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 xml:space="preserve">二、不为项目有关人员及部门报销应由你方单位或个人支付的费用； </w:t>
      </w:r>
    </w:p>
    <w:p w14:paraId="578C69F3">
      <w:pPr>
        <w:autoSpaceDE w:val="0"/>
        <w:autoSpaceDN w:val="0"/>
        <w:spacing w:line="360" w:lineRule="auto"/>
        <w:ind w:left="2" w:leftChars="1" w:firstLine="480" w:firstLineChars="200"/>
        <w:jc w:val="left"/>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 xml:space="preserve">三、不向项目有关人员及部门提供有可能影响公正的宴请和健身娱乐等活动； </w:t>
      </w:r>
    </w:p>
    <w:p w14:paraId="71B81AD3">
      <w:pPr>
        <w:autoSpaceDE w:val="0"/>
        <w:autoSpaceDN w:val="0"/>
        <w:spacing w:line="360" w:lineRule="auto"/>
        <w:ind w:left="2" w:leftChars="1" w:firstLine="480" w:firstLineChars="200"/>
        <w:jc w:val="left"/>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四、不为项目有关人员及部门出国（境）、旅游等提供方便；</w:t>
      </w:r>
    </w:p>
    <w:p w14:paraId="70367553">
      <w:pPr>
        <w:autoSpaceDE w:val="0"/>
        <w:autoSpaceDN w:val="0"/>
        <w:spacing w:line="360" w:lineRule="auto"/>
        <w:ind w:left="481" w:leftChars="229"/>
        <w:jc w:val="left"/>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五、不为项目有关人员个人装修住房、婚丧嫁娶、配偶子女工作安排等提供</w:t>
      </w:r>
    </w:p>
    <w:p w14:paraId="16D8F18D">
      <w:pPr>
        <w:autoSpaceDE w:val="0"/>
        <w:autoSpaceDN w:val="0"/>
        <w:spacing w:line="360" w:lineRule="auto"/>
        <w:jc w:val="left"/>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好处；</w:t>
      </w:r>
    </w:p>
    <w:p w14:paraId="604FFA1D">
      <w:pPr>
        <w:autoSpaceDE w:val="0"/>
        <w:autoSpaceDN w:val="0"/>
        <w:spacing w:line="360" w:lineRule="auto"/>
        <w:ind w:left="2" w:leftChars="1" w:firstLine="480" w:firstLineChars="200"/>
        <w:jc w:val="left"/>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 xml:space="preserve">六、严格遵守《中华人民共和国政府采购法》《中华人民共和国招标投标法》《中华人民共和国民法典》等法律法规，诚实守信，合法经营，坚决抵制各种违法违纪行为。 </w:t>
      </w:r>
    </w:p>
    <w:p w14:paraId="032267C5">
      <w:pPr>
        <w:autoSpaceDE w:val="0"/>
        <w:autoSpaceDN w:val="0"/>
        <w:spacing w:line="360" w:lineRule="auto"/>
        <w:ind w:firstLine="480" w:firstLineChars="200"/>
        <w:jc w:val="left"/>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如违反上述承诺，你</w:t>
      </w:r>
      <w:r>
        <w:rPr>
          <w:rFonts w:hint="eastAsia" w:ascii="宋体" w:hAnsi="宋体" w:cs="仿宋_GB2312"/>
          <w:color w:val="auto"/>
          <w:sz w:val="24"/>
          <w:highlight w:val="none"/>
        </w:rPr>
        <w:t>单位</w:t>
      </w:r>
      <w:r>
        <w:rPr>
          <w:rFonts w:hint="eastAsia" w:ascii="宋体" w:hAnsi="宋体" w:cs="仿宋_GB2312"/>
          <w:color w:val="auto"/>
          <w:kern w:val="0"/>
          <w:sz w:val="24"/>
          <w:highlight w:val="none"/>
          <w:lang w:val="zh-CN"/>
        </w:rPr>
        <w:t>有权立即取消我单位响应、成交或在建项目的建设资格，有权拒绝我单位在一定时期内进入你</w:t>
      </w:r>
      <w:r>
        <w:rPr>
          <w:rFonts w:hint="eastAsia" w:ascii="宋体" w:hAnsi="宋体" w:cs="仿宋_GB2312"/>
          <w:color w:val="auto"/>
          <w:sz w:val="24"/>
          <w:highlight w:val="none"/>
        </w:rPr>
        <w:t>单位</w:t>
      </w:r>
      <w:r>
        <w:rPr>
          <w:rFonts w:hint="eastAsia" w:ascii="宋体" w:hAnsi="宋体" w:cs="仿宋_GB2312"/>
          <w:color w:val="auto"/>
          <w:kern w:val="0"/>
          <w:sz w:val="24"/>
          <w:highlight w:val="none"/>
          <w:lang w:val="zh-CN"/>
        </w:rPr>
        <w:t>进行项目建设或其他经营活动，并通报市财政局。由此引起的相应损失均由我单位承担。</w:t>
      </w:r>
    </w:p>
    <w:p w14:paraId="43F320B1">
      <w:pPr>
        <w:autoSpaceDE w:val="0"/>
        <w:autoSpaceDN w:val="0"/>
        <w:spacing w:line="360" w:lineRule="auto"/>
        <w:ind w:left="2"/>
        <w:jc w:val="left"/>
        <w:rPr>
          <w:rFonts w:ascii="宋体" w:hAnsi="宋体" w:cs="仿宋_GB2312"/>
          <w:color w:val="auto"/>
          <w:kern w:val="0"/>
          <w:sz w:val="24"/>
          <w:highlight w:val="none"/>
          <w:lang w:val="zh-CN"/>
        </w:rPr>
      </w:pPr>
    </w:p>
    <w:p w14:paraId="722B8AF4">
      <w:pPr>
        <w:autoSpaceDE w:val="0"/>
        <w:autoSpaceDN w:val="0"/>
        <w:spacing w:line="360" w:lineRule="auto"/>
        <w:ind w:left="2"/>
        <w:jc w:val="left"/>
        <w:rPr>
          <w:rFonts w:ascii="宋体" w:hAnsi="宋体" w:cs="仿宋_GB2312"/>
          <w:color w:val="auto"/>
          <w:kern w:val="0"/>
          <w:sz w:val="24"/>
          <w:highlight w:val="none"/>
          <w:lang w:val="zh-CN"/>
        </w:rPr>
      </w:pPr>
    </w:p>
    <w:p w14:paraId="62E63D45">
      <w:pPr>
        <w:autoSpaceDE w:val="0"/>
        <w:autoSpaceDN w:val="0"/>
        <w:spacing w:line="360" w:lineRule="auto"/>
        <w:ind w:left="2"/>
        <w:jc w:val="left"/>
        <w:rPr>
          <w:rFonts w:ascii="宋体" w:hAnsi="宋体" w:cs="仿宋_GB2312"/>
          <w:color w:val="auto"/>
          <w:kern w:val="0"/>
          <w:sz w:val="24"/>
          <w:highlight w:val="none"/>
          <w:lang w:val="zh-CN"/>
        </w:rPr>
      </w:pPr>
    </w:p>
    <w:p w14:paraId="297DB556">
      <w:pPr>
        <w:autoSpaceDE w:val="0"/>
        <w:autoSpaceDN w:val="0"/>
        <w:spacing w:line="360" w:lineRule="auto"/>
        <w:ind w:left="2" w:leftChars="1" w:right="1120" w:firstLine="4560" w:firstLineChars="1900"/>
        <w:jc w:val="left"/>
        <w:rPr>
          <w:rFonts w:ascii="宋体" w:hAnsi="宋体" w:cs="仿宋_GB2312"/>
          <w:color w:val="auto"/>
          <w:kern w:val="0"/>
          <w:sz w:val="24"/>
          <w:highlight w:val="none"/>
          <w:lang w:val="zh-CN"/>
        </w:rPr>
      </w:pPr>
      <w:r>
        <w:rPr>
          <w:rFonts w:hint="eastAsia" w:ascii="宋体" w:hAnsi="宋体" w:cs="仿宋_GB2312"/>
          <w:color w:val="auto"/>
          <w:kern w:val="0"/>
          <w:sz w:val="24"/>
          <w:highlight w:val="none"/>
        </w:rPr>
        <w:t>供应商</w:t>
      </w:r>
      <w:r>
        <w:rPr>
          <w:rFonts w:hint="eastAsia" w:ascii="宋体" w:hAnsi="宋体" w:cs="仿宋_GB2312"/>
          <w:color w:val="auto"/>
          <w:kern w:val="0"/>
          <w:sz w:val="24"/>
          <w:highlight w:val="none"/>
          <w:lang w:val="zh-CN"/>
        </w:rPr>
        <w:t>名称（</w:t>
      </w:r>
      <w:r>
        <w:rPr>
          <w:rFonts w:hint="eastAsia" w:ascii="宋体" w:hAnsi="宋体" w:cs="仿宋_GB2312"/>
          <w:color w:val="auto"/>
          <w:sz w:val="24"/>
          <w:highlight w:val="none"/>
        </w:rPr>
        <w:t>电子签名</w:t>
      </w:r>
      <w:r>
        <w:rPr>
          <w:rFonts w:hint="eastAsia" w:ascii="宋体" w:hAnsi="宋体" w:cs="仿宋_GB2312"/>
          <w:color w:val="auto"/>
          <w:kern w:val="0"/>
          <w:sz w:val="24"/>
          <w:highlight w:val="none"/>
          <w:lang w:val="zh-CN"/>
        </w:rPr>
        <w:t xml:space="preserve">）： </w:t>
      </w:r>
    </w:p>
    <w:p w14:paraId="663C41FB">
      <w:pPr>
        <w:spacing w:line="360" w:lineRule="auto"/>
        <w:ind w:left="4620" w:leftChars="2200"/>
        <w:rPr>
          <w:rFonts w:ascii="宋体" w:hAnsi="宋体"/>
          <w:color w:val="auto"/>
          <w:sz w:val="24"/>
          <w:highlight w:val="none"/>
        </w:rPr>
      </w:pPr>
      <w:r>
        <w:rPr>
          <w:rFonts w:hint="eastAsia" w:ascii="宋体" w:hAnsi="宋体" w:cs="仿宋_GB2312"/>
          <w:color w:val="auto"/>
          <w:kern w:val="0"/>
          <w:sz w:val="24"/>
          <w:highlight w:val="none"/>
          <w:lang w:val="zh-CN"/>
        </w:rPr>
        <w:t>日期</w:t>
      </w:r>
      <w:r>
        <w:rPr>
          <w:rFonts w:hint="eastAsia" w:ascii="宋体" w:hAnsi="宋体" w:cs="仿宋_GB2312"/>
          <w:color w:val="auto"/>
          <w:kern w:val="0"/>
          <w:sz w:val="24"/>
          <w:highlight w:val="none"/>
        </w:rPr>
        <w:t>：</w:t>
      </w:r>
      <w:r>
        <w:rPr>
          <w:rFonts w:hint="eastAsia" w:ascii="宋体" w:hAnsi="宋体" w:cs="仿宋_GB2312"/>
          <w:color w:val="auto"/>
          <w:kern w:val="0"/>
          <w:sz w:val="24"/>
          <w:highlight w:val="none"/>
          <w:lang w:val="zh-CN"/>
        </w:rPr>
        <w:t xml:space="preserve">   年   月   日</w:t>
      </w:r>
    </w:p>
    <w:p w14:paraId="3D353B6C">
      <w:pPr>
        <w:widowControl/>
        <w:adjustRightInd/>
        <w:jc w:val="left"/>
        <w:rPr>
          <w:rFonts w:ascii="宋体" w:hAnsi="宋体" w:cs="仿宋_GB2312"/>
          <w:b/>
          <w:color w:val="auto"/>
          <w:sz w:val="36"/>
          <w:szCs w:val="36"/>
          <w:highlight w:val="none"/>
        </w:rPr>
      </w:pPr>
      <w:r>
        <w:rPr>
          <w:rFonts w:ascii="宋体" w:hAnsi="宋体" w:cs="仿宋_GB2312"/>
          <w:b/>
          <w:color w:val="auto"/>
          <w:sz w:val="36"/>
          <w:szCs w:val="36"/>
          <w:highlight w:val="none"/>
        </w:rPr>
        <w:br w:type="page"/>
      </w:r>
    </w:p>
    <w:p w14:paraId="5D4D7492">
      <w:pPr>
        <w:adjustRightInd/>
        <w:spacing w:before="240" w:beforeLines="100" w:after="240" w:afterLines="100" w:line="360" w:lineRule="auto"/>
        <w:jc w:val="center"/>
        <w:outlineLvl w:val="1"/>
        <w:rPr>
          <w:rFonts w:ascii="宋体" w:hAnsi="宋体" w:cs="仿宋_GB2312"/>
          <w:b/>
          <w:color w:val="auto"/>
          <w:sz w:val="36"/>
          <w:szCs w:val="32"/>
          <w:highlight w:val="none"/>
        </w:rPr>
      </w:pPr>
      <w:bookmarkStart w:id="114" w:name="_Toc127975737"/>
      <w:r>
        <w:rPr>
          <w:rFonts w:hint="eastAsia" w:ascii="宋体" w:hAnsi="宋体" w:cs="仿宋_GB2312"/>
          <w:b/>
          <w:color w:val="auto"/>
          <w:sz w:val="36"/>
          <w:szCs w:val="32"/>
          <w:highlight w:val="none"/>
        </w:rPr>
        <w:t>报价</w:t>
      </w:r>
      <w:r>
        <w:rPr>
          <w:rFonts w:ascii="宋体" w:hAnsi="宋体" w:cs="仿宋_GB2312"/>
          <w:b/>
          <w:color w:val="auto"/>
          <w:sz w:val="36"/>
          <w:szCs w:val="32"/>
          <w:highlight w:val="none"/>
        </w:rPr>
        <w:t>文件</w:t>
      </w:r>
      <w:r>
        <w:rPr>
          <w:rFonts w:hint="eastAsia" w:ascii="宋体" w:hAnsi="宋体" w:cs="仿宋_GB2312"/>
          <w:b/>
          <w:color w:val="auto"/>
          <w:sz w:val="36"/>
          <w:szCs w:val="32"/>
          <w:highlight w:val="none"/>
        </w:rPr>
        <w:t>部分</w:t>
      </w:r>
    </w:p>
    <w:p w14:paraId="54D54ADA">
      <w:pPr>
        <w:spacing w:line="360" w:lineRule="auto"/>
        <w:jc w:val="center"/>
        <w:rPr>
          <w:rFonts w:ascii="宋体" w:hAnsi="宋体" w:cs="仿宋_GB2312"/>
          <w:b/>
          <w:color w:val="auto"/>
          <w:kern w:val="0"/>
          <w:sz w:val="36"/>
          <w:szCs w:val="36"/>
          <w:highlight w:val="none"/>
        </w:rPr>
      </w:pPr>
      <w:r>
        <w:rPr>
          <w:rFonts w:hint="eastAsia" w:ascii="宋体" w:hAnsi="宋体" w:cs="仿宋_GB2312"/>
          <w:b/>
          <w:color w:val="auto"/>
          <w:kern w:val="0"/>
          <w:sz w:val="36"/>
          <w:szCs w:val="36"/>
          <w:highlight w:val="none"/>
        </w:rPr>
        <w:t>目录</w:t>
      </w:r>
    </w:p>
    <w:p w14:paraId="14E62764">
      <w:pPr>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（1）报价一览表（报价表）………………………………………………（页码）</w:t>
      </w:r>
    </w:p>
    <w:p w14:paraId="5794E41F">
      <w:pPr>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w:t>
      </w:r>
      <w:r>
        <w:rPr>
          <w:rFonts w:ascii="宋体" w:hAnsi="宋体" w:cs="仿宋_GB2312"/>
          <w:color w:val="auto"/>
          <w:sz w:val="24"/>
          <w:highlight w:val="none"/>
        </w:rPr>
        <w:t>2</w:t>
      </w:r>
      <w:r>
        <w:rPr>
          <w:rFonts w:hint="eastAsia" w:ascii="宋体" w:hAnsi="宋体" w:cs="仿宋_GB2312"/>
          <w:color w:val="auto"/>
          <w:sz w:val="24"/>
          <w:highlight w:val="none"/>
        </w:rPr>
        <w:t>）报价情况说明（</w:t>
      </w:r>
      <w:r>
        <w:rPr>
          <w:rFonts w:hint="eastAsia" w:ascii="宋体" w:hAnsi="宋体" w:cs="仿宋_GB2312"/>
          <w:color w:val="auto"/>
          <w:sz w:val="24"/>
          <w:highlight w:val="none"/>
          <w:lang w:eastAsia="zh-CN"/>
        </w:rPr>
        <w:t>如果有</w:t>
      </w:r>
      <w:r>
        <w:rPr>
          <w:rFonts w:hint="eastAsia" w:ascii="宋体" w:hAnsi="宋体" w:cs="仿宋_GB2312"/>
          <w:color w:val="auto"/>
          <w:sz w:val="24"/>
          <w:highlight w:val="none"/>
        </w:rPr>
        <w:t>）……………………………………………（页码）</w:t>
      </w:r>
    </w:p>
    <w:p w14:paraId="34CC15A4">
      <w:pPr>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w:t>
      </w:r>
      <w:r>
        <w:rPr>
          <w:rFonts w:ascii="宋体" w:hAnsi="宋体" w:cs="仿宋_GB2312"/>
          <w:color w:val="auto"/>
          <w:sz w:val="24"/>
          <w:highlight w:val="none"/>
        </w:rPr>
        <w:t>3</w:t>
      </w:r>
      <w:r>
        <w:rPr>
          <w:rFonts w:hint="eastAsia" w:ascii="宋体" w:hAnsi="宋体" w:cs="仿宋_GB2312"/>
          <w:color w:val="auto"/>
          <w:sz w:val="24"/>
          <w:highlight w:val="none"/>
        </w:rPr>
        <w:t>）中小企业声明函（如果有）…………………………………………（页码）</w:t>
      </w:r>
    </w:p>
    <w:p w14:paraId="739B6F3D">
      <w:pPr>
        <w:widowControl/>
        <w:adjustRightInd/>
        <w:jc w:val="left"/>
        <w:rPr>
          <w:rFonts w:ascii="宋体" w:hAnsi="宋体" w:cs="仿宋_GB2312"/>
          <w:b/>
          <w:color w:val="auto"/>
          <w:sz w:val="32"/>
          <w:szCs w:val="32"/>
          <w:highlight w:val="none"/>
        </w:rPr>
      </w:pPr>
    </w:p>
    <w:p w14:paraId="2D582EDF">
      <w:pPr>
        <w:widowControl/>
        <w:adjustRightInd/>
        <w:jc w:val="left"/>
        <w:rPr>
          <w:rFonts w:ascii="宋体" w:hAnsi="宋体" w:cs="仿宋_GB2312"/>
          <w:b/>
          <w:color w:val="auto"/>
          <w:sz w:val="32"/>
          <w:szCs w:val="32"/>
          <w:highlight w:val="none"/>
        </w:rPr>
      </w:pPr>
      <w:r>
        <w:rPr>
          <w:rFonts w:ascii="宋体" w:hAnsi="宋体" w:cs="仿宋_GB2312"/>
          <w:b/>
          <w:color w:val="auto"/>
          <w:sz w:val="32"/>
          <w:szCs w:val="32"/>
          <w:highlight w:val="none"/>
        </w:rPr>
        <w:br w:type="page"/>
      </w:r>
    </w:p>
    <w:p w14:paraId="068FBA7A">
      <w:pPr>
        <w:spacing w:line="360" w:lineRule="auto"/>
        <w:ind w:left="105" w:leftChars="50" w:right="105" w:rightChars="50"/>
        <w:jc w:val="center"/>
        <w:rPr>
          <w:b/>
          <w:color w:val="auto"/>
          <w:sz w:val="32"/>
          <w:szCs w:val="32"/>
          <w:highlight w:val="none"/>
        </w:rPr>
      </w:pPr>
      <w:r>
        <w:rPr>
          <w:rFonts w:hint="eastAsia"/>
          <w:b/>
          <w:color w:val="auto"/>
          <w:sz w:val="32"/>
          <w:szCs w:val="32"/>
          <w:highlight w:val="none"/>
        </w:rPr>
        <w:t>一、报价一览表（报价表）</w:t>
      </w:r>
      <w:bookmarkEnd w:id="114"/>
    </w:p>
    <w:p w14:paraId="774ECFD8">
      <w:pPr>
        <w:spacing w:line="360" w:lineRule="auto"/>
        <w:rPr>
          <w:rFonts w:ascii="宋体" w:hAnsi="宋体" w:cs="仿宋_GB2312"/>
          <w:color w:val="auto"/>
          <w:sz w:val="24"/>
          <w:highlight w:val="none"/>
        </w:rPr>
      </w:pPr>
      <w:r>
        <w:rPr>
          <w:rFonts w:hint="eastAsia" w:ascii="宋体" w:hAnsi="宋体" w:cs="仿宋_GB2312"/>
          <w:color w:val="auto"/>
          <w:sz w:val="24"/>
          <w:highlight w:val="none"/>
        </w:rPr>
        <w:t>浙江省体育局、浙江省建设工程设备招标有限公司：</w:t>
      </w:r>
    </w:p>
    <w:p w14:paraId="2BAFFB2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按你方磋商文件要求，我们（本响应文件签字方），谨此向你方发出要约如下：如你方接受本投标，我方承诺按照如下报价一览表（报价表）的价格完成</w:t>
      </w:r>
      <w:r>
        <w:rPr>
          <w:rFonts w:hint="eastAsia" w:ascii="宋体" w:hAnsi="宋体" w:cs="宋体"/>
          <w:color w:val="auto"/>
          <w:sz w:val="24"/>
          <w:highlight w:val="none"/>
          <w:u w:val="single"/>
          <w:lang w:eastAsia="zh-CN"/>
        </w:rPr>
        <w:t>2025年重大体育赛事及全民健身宣传报道</w:t>
      </w:r>
      <w:r>
        <w:rPr>
          <w:rFonts w:hint="eastAsia" w:ascii="宋体" w:hAnsi="宋体" w:cs="宋体"/>
          <w:color w:val="auto"/>
          <w:sz w:val="24"/>
          <w:highlight w:val="none"/>
        </w:rPr>
        <w:t>（</w:t>
      </w:r>
      <w:r>
        <w:rPr>
          <w:rFonts w:ascii="宋体" w:hAnsi="宋体" w:cs="宋体"/>
          <w:color w:val="auto"/>
          <w:sz w:val="24"/>
          <w:highlight w:val="none"/>
        </w:rPr>
        <w:t>项目名称）</w:t>
      </w:r>
      <w:r>
        <w:rPr>
          <w:rFonts w:hint="eastAsia" w:ascii="宋体" w:hAnsi="宋体" w:cs="宋体"/>
          <w:color w:val="auto"/>
          <w:sz w:val="24"/>
          <w:highlight w:val="none"/>
        </w:rPr>
        <w:t>【项目编号：</w:t>
      </w:r>
      <w:r>
        <w:rPr>
          <w:rFonts w:hint="eastAsia" w:ascii="宋体" w:hAnsi="宋体" w:cs="宋体"/>
          <w:color w:val="auto"/>
          <w:sz w:val="24"/>
          <w:highlight w:val="none"/>
          <w:u w:val="single"/>
          <w:lang w:eastAsia="zh-CN"/>
        </w:rPr>
        <w:t>ZJZBC-25-429</w:t>
      </w:r>
      <w:r>
        <w:rPr>
          <w:rFonts w:hint="eastAsia" w:ascii="宋体" w:hAnsi="宋体" w:cs="宋体"/>
          <w:color w:val="auto"/>
          <w:sz w:val="24"/>
          <w:highlight w:val="none"/>
        </w:rPr>
        <w:t>】的实施。</w:t>
      </w:r>
    </w:p>
    <w:p w14:paraId="040E7725">
      <w:pPr>
        <w:spacing w:line="360" w:lineRule="auto"/>
        <w:jc w:val="center"/>
        <w:rPr>
          <w:rFonts w:ascii="宋体" w:hAnsi="宋体" w:cs="仿宋_GB2312"/>
          <w:b/>
          <w:color w:val="auto"/>
          <w:szCs w:val="21"/>
          <w:highlight w:val="none"/>
          <w:lang w:val="zh-CN"/>
        </w:rPr>
      </w:pPr>
      <w:r>
        <w:rPr>
          <w:rFonts w:hint="eastAsia" w:ascii="宋体" w:hAnsi="宋体" w:cs="仿宋_GB2312"/>
          <w:b/>
          <w:color w:val="auto"/>
          <w:szCs w:val="21"/>
          <w:highlight w:val="none"/>
          <w:lang w:val="zh-CN"/>
        </w:rPr>
        <w:t>报价一览表（报价表）</w:t>
      </w:r>
      <w:r>
        <w:rPr>
          <w:rFonts w:ascii="宋体" w:hAnsi="宋体" w:cs="仿宋_GB2312"/>
          <w:b/>
          <w:color w:val="auto"/>
          <w:szCs w:val="21"/>
          <w:highlight w:val="none"/>
          <w:lang w:val="zh-CN"/>
        </w:rPr>
        <w:t>(单位均为人民币元)</w:t>
      </w:r>
    </w:p>
    <w:tbl>
      <w:tblPr>
        <w:tblStyle w:val="60"/>
        <w:tblW w:w="91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1701"/>
        <w:gridCol w:w="851"/>
        <w:gridCol w:w="708"/>
        <w:gridCol w:w="993"/>
        <w:gridCol w:w="1764"/>
      </w:tblGrid>
      <w:tr w14:paraId="0179B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675" w:type="dxa"/>
            <w:vAlign w:val="center"/>
          </w:tcPr>
          <w:p w14:paraId="59666547">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序号</w:t>
            </w:r>
          </w:p>
        </w:tc>
        <w:tc>
          <w:tcPr>
            <w:tcW w:w="2410" w:type="dxa"/>
            <w:vAlign w:val="center"/>
          </w:tcPr>
          <w:p w14:paraId="6920ABDE">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名称</w:t>
            </w:r>
          </w:p>
        </w:tc>
        <w:tc>
          <w:tcPr>
            <w:tcW w:w="1701" w:type="dxa"/>
            <w:vAlign w:val="center"/>
          </w:tcPr>
          <w:p w14:paraId="2DB5C9E4">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具体服务内容</w:t>
            </w:r>
          </w:p>
        </w:tc>
        <w:tc>
          <w:tcPr>
            <w:tcW w:w="851" w:type="dxa"/>
            <w:vAlign w:val="center"/>
          </w:tcPr>
          <w:p w14:paraId="7AE4928D">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数量</w:t>
            </w:r>
          </w:p>
        </w:tc>
        <w:tc>
          <w:tcPr>
            <w:tcW w:w="708" w:type="dxa"/>
            <w:vAlign w:val="center"/>
          </w:tcPr>
          <w:p w14:paraId="0BCE7EEE">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单价</w:t>
            </w:r>
          </w:p>
        </w:tc>
        <w:tc>
          <w:tcPr>
            <w:tcW w:w="993" w:type="dxa"/>
            <w:vAlign w:val="center"/>
          </w:tcPr>
          <w:p w14:paraId="708A3B49">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总价</w:t>
            </w:r>
          </w:p>
        </w:tc>
        <w:tc>
          <w:tcPr>
            <w:tcW w:w="1764" w:type="dxa"/>
            <w:vAlign w:val="center"/>
          </w:tcPr>
          <w:p w14:paraId="6C0C4504">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服务期</w:t>
            </w:r>
          </w:p>
        </w:tc>
      </w:tr>
      <w:tr w14:paraId="65D96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14:paraId="6A3898EC">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410" w:type="dxa"/>
            <w:vAlign w:val="center"/>
          </w:tcPr>
          <w:p w14:paraId="53D4015E">
            <w:pPr>
              <w:snapToGrid w:val="0"/>
              <w:spacing w:line="360" w:lineRule="auto"/>
              <w:jc w:val="center"/>
              <w:rPr>
                <w:rFonts w:hint="eastAsia" w:ascii="宋体" w:hAnsi="宋体" w:eastAsia="宋体" w:cs="宋体"/>
                <w:b/>
                <w:bCs/>
                <w:color w:val="auto"/>
                <w:sz w:val="24"/>
                <w:szCs w:val="24"/>
                <w:highlight w:val="none"/>
              </w:rPr>
            </w:pPr>
          </w:p>
        </w:tc>
        <w:tc>
          <w:tcPr>
            <w:tcW w:w="1701" w:type="dxa"/>
            <w:vAlign w:val="center"/>
          </w:tcPr>
          <w:p w14:paraId="51808C95">
            <w:pPr>
              <w:snapToGrid w:val="0"/>
              <w:spacing w:line="360" w:lineRule="auto"/>
              <w:jc w:val="center"/>
              <w:rPr>
                <w:rFonts w:hint="eastAsia" w:ascii="宋体" w:hAnsi="宋体" w:eastAsia="宋体" w:cs="宋体"/>
                <w:color w:val="auto"/>
                <w:sz w:val="24"/>
                <w:szCs w:val="24"/>
                <w:highlight w:val="none"/>
              </w:rPr>
            </w:pPr>
          </w:p>
        </w:tc>
        <w:tc>
          <w:tcPr>
            <w:tcW w:w="851" w:type="dxa"/>
            <w:vAlign w:val="center"/>
          </w:tcPr>
          <w:p w14:paraId="6EECB64F">
            <w:pPr>
              <w:snapToGrid w:val="0"/>
              <w:spacing w:line="360" w:lineRule="auto"/>
              <w:jc w:val="center"/>
              <w:rPr>
                <w:rFonts w:hint="eastAsia" w:ascii="宋体" w:hAnsi="宋体" w:eastAsia="宋体" w:cs="宋体"/>
                <w:color w:val="auto"/>
                <w:sz w:val="24"/>
                <w:szCs w:val="24"/>
                <w:highlight w:val="none"/>
              </w:rPr>
            </w:pPr>
          </w:p>
        </w:tc>
        <w:tc>
          <w:tcPr>
            <w:tcW w:w="708" w:type="dxa"/>
            <w:vAlign w:val="center"/>
          </w:tcPr>
          <w:p w14:paraId="694FAA20">
            <w:pPr>
              <w:spacing w:line="360" w:lineRule="auto"/>
              <w:jc w:val="center"/>
              <w:rPr>
                <w:rFonts w:hint="eastAsia" w:ascii="宋体" w:hAnsi="宋体" w:eastAsia="宋体" w:cs="宋体"/>
                <w:color w:val="auto"/>
                <w:sz w:val="24"/>
                <w:szCs w:val="24"/>
                <w:highlight w:val="none"/>
              </w:rPr>
            </w:pPr>
          </w:p>
        </w:tc>
        <w:tc>
          <w:tcPr>
            <w:tcW w:w="993" w:type="dxa"/>
            <w:vAlign w:val="center"/>
          </w:tcPr>
          <w:p w14:paraId="6A564A4A">
            <w:pPr>
              <w:spacing w:line="360" w:lineRule="auto"/>
              <w:jc w:val="center"/>
              <w:rPr>
                <w:rFonts w:hint="eastAsia" w:ascii="宋体" w:hAnsi="宋体" w:eastAsia="宋体" w:cs="宋体"/>
                <w:color w:val="auto"/>
                <w:sz w:val="24"/>
                <w:szCs w:val="24"/>
                <w:highlight w:val="none"/>
              </w:rPr>
            </w:pPr>
          </w:p>
          <w:p w14:paraId="627AA2D3">
            <w:pPr>
              <w:jc w:val="center"/>
              <w:rPr>
                <w:rFonts w:hint="eastAsia" w:ascii="宋体" w:hAnsi="宋体" w:eastAsia="宋体" w:cs="宋体"/>
                <w:color w:val="auto"/>
                <w:sz w:val="24"/>
                <w:szCs w:val="24"/>
                <w:highlight w:val="none"/>
              </w:rPr>
            </w:pPr>
          </w:p>
        </w:tc>
        <w:tc>
          <w:tcPr>
            <w:tcW w:w="1764" w:type="dxa"/>
            <w:vMerge w:val="restart"/>
            <w:vAlign w:val="center"/>
          </w:tcPr>
          <w:p w14:paraId="01A47E9A">
            <w:pPr>
              <w:spacing w:line="360" w:lineRule="auto"/>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合同签订之日起至2025年11月30日</w:t>
            </w:r>
          </w:p>
        </w:tc>
      </w:tr>
      <w:tr w14:paraId="2DD33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14:paraId="61BE63EB">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2410" w:type="dxa"/>
            <w:vAlign w:val="center"/>
          </w:tcPr>
          <w:p w14:paraId="2402538D">
            <w:pPr>
              <w:snapToGrid w:val="0"/>
              <w:spacing w:line="360" w:lineRule="auto"/>
              <w:jc w:val="center"/>
              <w:rPr>
                <w:rFonts w:hint="eastAsia" w:ascii="宋体" w:hAnsi="宋体" w:eastAsia="宋体" w:cs="宋体"/>
                <w:color w:val="auto"/>
                <w:sz w:val="24"/>
                <w:szCs w:val="24"/>
                <w:highlight w:val="none"/>
              </w:rPr>
            </w:pPr>
          </w:p>
        </w:tc>
        <w:tc>
          <w:tcPr>
            <w:tcW w:w="1701" w:type="dxa"/>
            <w:vAlign w:val="center"/>
          </w:tcPr>
          <w:p w14:paraId="6934032B">
            <w:pPr>
              <w:snapToGrid w:val="0"/>
              <w:spacing w:line="360" w:lineRule="auto"/>
              <w:jc w:val="center"/>
              <w:rPr>
                <w:rFonts w:hint="eastAsia" w:ascii="宋体" w:hAnsi="宋体" w:eastAsia="宋体" w:cs="宋体"/>
                <w:color w:val="auto"/>
                <w:sz w:val="24"/>
                <w:szCs w:val="24"/>
                <w:highlight w:val="none"/>
              </w:rPr>
            </w:pPr>
          </w:p>
        </w:tc>
        <w:tc>
          <w:tcPr>
            <w:tcW w:w="851" w:type="dxa"/>
            <w:vAlign w:val="center"/>
          </w:tcPr>
          <w:p w14:paraId="078D9C31">
            <w:pPr>
              <w:snapToGrid w:val="0"/>
              <w:spacing w:line="360" w:lineRule="auto"/>
              <w:jc w:val="center"/>
              <w:rPr>
                <w:rFonts w:hint="eastAsia" w:ascii="宋体" w:hAnsi="宋体" w:eastAsia="宋体" w:cs="宋体"/>
                <w:color w:val="auto"/>
                <w:sz w:val="24"/>
                <w:szCs w:val="24"/>
                <w:highlight w:val="none"/>
              </w:rPr>
            </w:pPr>
          </w:p>
        </w:tc>
        <w:tc>
          <w:tcPr>
            <w:tcW w:w="708" w:type="dxa"/>
            <w:vAlign w:val="center"/>
          </w:tcPr>
          <w:p w14:paraId="5DDB53CC">
            <w:pPr>
              <w:spacing w:line="360" w:lineRule="auto"/>
              <w:jc w:val="center"/>
              <w:rPr>
                <w:rFonts w:hint="eastAsia" w:ascii="宋体" w:hAnsi="宋体" w:eastAsia="宋体" w:cs="宋体"/>
                <w:color w:val="auto"/>
                <w:sz w:val="24"/>
                <w:szCs w:val="24"/>
                <w:highlight w:val="none"/>
              </w:rPr>
            </w:pPr>
          </w:p>
        </w:tc>
        <w:tc>
          <w:tcPr>
            <w:tcW w:w="993" w:type="dxa"/>
            <w:vAlign w:val="center"/>
          </w:tcPr>
          <w:p w14:paraId="3A1F5C2C">
            <w:pPr>
              <w:spacing w:line="360" w:lineRule="auto"/>
              <w:jc w:val="center"/>
              <w:rPr>
                <w:rFonts w:hint="eastAsia" w:ascii="宋体" w:hAnsi="宋体" w:eastAsia="宋体" w:cs="宋体"/>
                <w:color w:val="auto"/>
                <w:sz w:val="24"/>
                <w:szCs w:val="24"/>
                <w:highlight w:val="none"/>
              </w:rPr>
            </w:pPr>
          </w:p>
        </w:tc>
        <w:tc>
          <w:tcPr>
            <w:tcW w:w="1764" w:type="dxa"/>
            <w:vMerge w:val="continue"/>
            <w:vAlign w:val="center"/>
          </w:tcPr>
          <w:p w14:paraId="370AA4AA">
            <w:pPr>
              <w:spacing w:line="360" w:lineRule="auto"/>
              <w:jc w:val="center"/>
              <w:rPr>
                <w:rFonts w:hint="eastAsia" w:ascii="宋体" w:hAnsi="宋体" w:eastAsia="宋体" w:cs="宋体"/>
                <w:color w:val="auto"/>
                <w:sz w:val="24"/>
                <w:szCs w:val="24"/>
                <w:highlight w:val="none"/>
              </w:rPr>
            </w:pPr>
          </w:p>
        </w:tc>
      </w:tr>
      <w:tr w14:paraId="3C72C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14:paraId="191C3971">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2410" w:type="dxa"/>
            <w:vAlign w:val="center"/>
          </w:tcPr>
          <w:p w14:paraId="6CDCCA2A">
            <w:pPr>
              <w:snapToGrid w:val="0"/>
              <w:spacing w:line="360" w:lineRule="auto"/>
              <w:jc w:val="center"/>
              <w:rPr>
                <w:rFonts w:hint="eastAsia" w:ascii="宋体" w:hAnsi="宋体" w:eastAsia="宋体" w:cs="宋体"/>
                <w:color w:val="auto"/>
                <w:sz w:val="24"/>
                <w:szCs w:val="24"/>
                <w:highlight w:val="none"/>
              </w:rPr>
            </w:pPr>
          </w:p>
        </w:tc>
        <w:tc>
          <w:tcPr>
            <w:tcW w:w="1701" w:type="dxa"/>
            <w:vAlign w:val="center"/>
          </w:tcPr>
          <w:p w14:paraId="283CDEE3">
            <w:pPr>
              <w:snapToGrid w:val="0"/>
              <w:spacing w:line="360" w:lineRule="auto"/>
              <w:jc w:val="center"/>
              <w:rPr>
                <w:rFonts w:hint="eastAsia" w:ascii="宋体" w:hAnsi="宋体" w:eastAsia="宋体" w:cs="宋体"/>
                <w:color w:val="auto"/>
                <w:sz w:val="24"/>
                <w:szCs w:val="24"/>
                <w:highlight w:val="none"/>
              </w:rPr>
            </w:pPr>
          </w:p>
        </w:tc>
        <w:tc>
          <w:tcPr>
            <w:tcW w:w="851" w:type="dxa"/>
            <w:vAlign w:val="center"/>
          </w:tcPr>
          <w:p w14:paraId="54E331CC">
            <w:pPr>
              <w:snapToGrid w:val="0"/>
              <w:spacing w:line="360" w:lineRule="auto"/>
              <w:jc w:val="center"/>
              <w:rPr>
                <w:rFonts w:hint="eastAsia" w:ascii="宋体" w:hAnsi="宋体" w:eastAsia="宋体" w:cs="宋体"/>
                <w:color w:val="auto"/>
                <w:sz w:val="24"/>
                <w:szCs w:val="24"/>
                <w:highlight w:val="none"/>
              </w:rPr>
            </w:pPr>
          </w:p>
        </w:tc>
        <w:tc>
          <w:tcPr>
            <w:tcW w:w="708" w:type="dxa"/>
            <w:vAlign w:val="center"/>
          </w:tcPr>
          <w:p w14:paraId="5724E9C4">
            <w:pPr>
              <w:spacing w:line="360" w:lineRule="auto"/>
              <w:jc w:val="center"/>
              <w:rPr>
                <w:rFonts w:hint="eastAsia" w:ascii="宋体" w:hAnsi="宋体" w:eastAsia="宋体" w:cs="宋体"/>
                <w:color w:val="auto"/>
                <w:sz w:val="24"/>
                <w:szCs w:val="24"/>
                <w:highlight w:val="none"/>
              </w:rPr>
            </w:pPr>
          </w:p>
        </w:tc>
        <w:tc>
          <w:tcPr>
            <w:tcW w:w="993" w:type="dxa"/>
            <w:vAlign w:val="center"/>
          </w:tcPr>
          <w:p w14:paraId="38089F06">
            <w:pPr>
              <w:spacing w:line="360" w:lineRule="auto"/>
              <w:jc w:val="center"/>
              <w:rPr>
                <w:rFonts w:hint="eastAsia" w:ascii="宋体" w:hAnsi="宋体" w:eastAsia="宋体" w:cs="宋体"/>
                <w:color w:val="auto"/>
                <w:sz w:val="24"/>
                <w:szCs w:val="24"/>
                <w:highlight w:val="none"/>
              </w:rPr>
            </w:pPr>
          </w:p>
        </w:tc>
        <w:tc>
          <w:tcPr>
            <w:tcW w:w="1764" w:type="dxa"/>
            <w:vMerge w:val="continue"/>
            <w:vAlign w:val="center"/>
          </w:tcPr>
          <w:p w14:paraId="1035C8C2">
            <w:pPr>
              <w:spacing w:line="360" w:lineRule="auto"/>
              <w:jc w:val="center"/>
              <w:rPr>
                <w:rFonts w:hint="eastAsia" w:ascii="宋体" w:hAnsi="宋体" w:eastAsia="宋体" w:cs="宋体"/>
                <w:color w:val="auto"/>
                <w:sz w:val="24"/>
                <w:szCs w:val="24"/>
                <w:highlight w:val="none"/>
              </w:rPr>
            </w:pPr>
          </w:p>
        </w:tc>
      </w:tr>
      <w:tr w14:paraId="567EA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14:paraId="3346EC4D">
            <w:pPr>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4</w:t>
            </w:r>
          </w:p>
        </w:tc>
        <w:tc>
          <w:tcPr>
            <w:tcW w:w="2410" w:type="dxa"/>
            <w:vAlign w:val="center"/>
          </w:tcPr>
          <w:p w14:paraId="504C5B3B">
            <w:pPr>
              <w:snapToGrid w:val="0"/>
              <w:spacing w:line="360" w:lineRule="auto"/>
              <w:jc w:val="center"/>
              <w:rPr>
                <w:rFonts w:hint="eastAsia" w:ascii="宋体" w:hAnsi="宋体" w:eastAsia="宋体" w:cs="宋体"/>
                <w:color w:val="auto"/>
                <w:sz w:val="24"/>
                <w:szCs w:val="24"/>
                <w:highlight w:val="none"/>
              </w:rPr>
            </w:pPr>
          </w:p>
        </w:tc>
        <w:tc>
          <w:tcPr>
            <w:tcW w:w="1701" w:type="dxa"/>
            <w:vAlign w:val="center"/>
          </w:tcPr>
          <w:p w14:paraId="0B64A6FC">
            <w:pPr>
              <w:snapToGrid w:val="0"/>
              <w:spacing w:line="360" w:lineRule="auto"/>
              <w:jc w:val="center"/>
              <w:rPr>
                <w:rFonts w:hint="eastAsia" w:ascii="宋体" w:hAnsi="宋体" w:eastAsia="宋体" w:cs="宋体"/>
                <w:color w:val="auto"/>
                <w:sz w:val="24"/>
                <w:szCs w:val="24"/>
                <w:highlight w:val="none"/>
              </w:rPr>
            </w:pPr>
          </w:p>
        </w:tc>
        <w:tc>
          <w:tcPr>
            <w:tcW w:w="851" w:type="dxa"/>
            <w:vAlign w:val="center"/>
          </w:tcPr>
          <w:p w14:paraId="0F5D3764">
            <w:pPr>
              <w:snapToGrid w:val="0"/>
              <w:spacing w:line="360" w:lineRule="auto"/>
              <w:jc w:val="center"/>
              <w:rPr>
                <w:rFonts w:hint="eastAsia" w:ascii="宋体" w:hAnsi="宋体" w:eastAsia="宋体" w:cs="宋体"/>
                <w:color w:val="auto"/>
                <w:sz w:val="24"/>
                <w:szCs w:val="24"/>
                <w:highlight w:val="none"/>
              </w:rPr>
            </w:pPr>
          </w:p>
        </w:tc>
        <w:tc>
          <w:tcPr>
            <w:tcW w:w="708" w:type="dxa"/>
            <w:vAlign w:val="center"/>
          </w:tcPr>
          <w:p w14:paraId="413D963F">
            <w:pPr>
              <w:spacing w:line="360" w:lineRule="auto"/>
              <w:jc w:val="center"/>
              <w:rPr>
                <w:rFonts w:hint="eastAsia" w:ascii="宋体" w:hAnsi="宋体" w:eastAsia="宋体" w:cs="宋体"/>
                <w:color w:val="auto"/>
                <w:sz w:val="24"/>
                <w:szCs w:val="24"/>
                <w:highlight w:val="none"/>
              </w:rPr>
            </w:pPr>
          </w:p>
        </w:tc>
        <w:tc>
          <w:tcPr>
            <w:tcW w:w="993" w:type="dxa"/>
            <w:vAlign w:val="center"/>
          </w:tcPr>
          <w:p w14:paraId="6D6647D2">
            <w:pPr>
              <w:spacing w:line="360" w:lineRule="auto"/>
              <w:jc w:val="center"/>
              <w:rPr>
                <w:rFonts w:hint="eastAsia" w:ascii="宋体" w:hAnsi="宋体" w:eastAsia="宋体" w:cs="宋体"/>
                <w:color w:val="auto"/>
                <w:sz w:val="24"/>
                <w:szCs w:val="24"/>
                <w:highlight w:val="none"/>
              </w:rPr>
            </w:pPr>
          </w:p>
        </w:tc>
        <w:tc>
          <w:tcPr>
            <w:tcW w:w="1764" w:type="dxa"/>
            <w:vMerge w:val="continue"/>
            <w:vAlign w:val="center"/>
          </w:tcPr>
          <w:p w14:paraId="20567A1E">
            <w:pPr>
              <w:spacing w:line="360" w:lineRule="auto"/>
              <w:jc w:val="center"/>
              <w:rPr>
                <w:rFonts w:hint="eastAsia" w:ascii="宋体" w:hAnsi="宋体" w:eastAsia="宋体" w:cs="宋体"/>
                <w:color w:val="auto"/>
                <w:sz w:val="24"/>
                <w:szCs w:val="24"/>
                <w:highlight w:val="none"/>
              </w:rPr>
            </w:pPr>
          </w:p>
        </w:tc>
      </w:tr>
      <w:tr w14:paraId="217AB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14:paraId="415A8BAE">
            <w:pPr>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5</w:t>
            </w:r>
          </w:p>
        </w:tc>
        <w:tc>
          <w:tcPr>
            <w:tcW w:w="2410" w:type="dxa"/>
            <w:vAlign w:val="center"/>
          </w:tcPr>
          <w:p w14:paraId="23D3ACBA">
            <w:pPr>
              <w:snapToGrid w:val="0"/>
              <w:spacing w:line="360" w:lineRule="auto"/>
              <w:jc w:val="center"/>
              <w:rPr>
                <w:rFonts w:hint="eastAsia" w:ascii="宋体" w:hAnsi="宋体" w:eastAsia="宋体" w:cs="宋体"/>
                <w:color w:val="auto"/>
                <w:sz w:val="24"/>
                <w:szCs w:val="24"/>
                <w:highlight w:val="none"/>
              </w:rPr>
            </w:pPr>
          </w:p>
        </w:tc>
        <w:tc>
          <w:tcPr>
            <w:tcW w:w="1701" w:type="dxa"/>
            <w:vAlign w:val="center"/>
          </w:tcPr>
          <w:p w14:paraId="4F68F564">
            <w:pPr>
              <w:snapToGrid w:val="0"/>
              <w:spacing w:line="360" w:lineRule="auto"/>
              <w:jc w:val="center"/>
              <w:rPr>
                <w:rFonts w:hint="eastAsia" w:ascii="宋体" w:hAnsi="宋体" w:eastAsia="宋体" w:cs="宋体"/>
                <w:color w:val="auto"/>
                <w:sz w:val="24"/>
                <w:szCs w:val="24"/>
                <w:highlight w:val="none"/>
              </w:rPr>
            </w:pPr>
          </w:p>
        </w:tc>
        <w:tc>
          <w:tcPr>
            <w:tcW w:w="851" w:type="dxa"/>
            <w:vAlign w:val="center"/>
          </w:tcPr>
          <w:p w14:paraId="55BA8105">
            <w:pPr>
              <w:snapToGrid w:val="0"/>
              <w:spacing w:line="360" w:lineRule="auto"/>
              <w:jc w:val="center"/>
              <w:rPr>
                <w:rFonts w:hint="eastAsia" w:ascii="宋体" w:hAnsi="宋体" w:eastAsia="宋体" w:cs="宋体"/>
                <w:color w:val="auto"/>
                <w:sz w:val="24"/>
                <w:szCs w:val="24"/>
                <w:highlight w:val="none"/>
              </w:rPr>
            </w:pPr>
          </w:p>
        </w:tc>
        <w:tc>
          <w:tcPr>
            <w:tcW w:w="708" w:type="dxa"/>
            <w:vAlign w:val="center"/>
          </w:tcPr>
          <w:p w14:paraId="0B2B96AB">
            <w:pPr>
              <w:spacing w:line="360" w:lineRule="auto"/>
              <w:jc w:val="center"/>
              <w:rPr>
                <w:rFonts w:hint="eastAsia" w:ascii="宋体" w:hAnsi="宋体" w:eastAsia="宋体" w:cs="宋体"/>
                <w:color w:val="auto"/>
                <w:sz w:val="24"/>
                <w:szCs w:val="24"/>
                <w:highlight w:val="none"/>
              </w:rPr>
            </w:pPr>
          </w:p>
        </w:tc>
        <w:tc>
          <w:tcPr>
            <w:tcW w:w="993" w:type="dxa"/>
            <w:vAlign w:val="center"/>
          </w:tcPr>
          <w:p w14:paraId="7717F3AA">
            <w:pPr>
              <w:spacing w:line="360" w:lineRule="auto"/>
              <w:jc w:val="center"/>
              <w:rPr>
                <w:rFonts w:hint="eastAsia" w:ascii="宋体" w:hAnsi="宋体" w:eastAsia="宋体" w:cs="宋体"/>
                <w:color w:val="auto"/>
                <w:sz w:val="24"/>
                <w:szCs w:val="24"/>
                <w:highlight w:val="none"/>
              </w:rPr>
            </w:pPr>
          </w:p>
        </w:tc>
        <w:tc>
          <w:tcPr>
            <w:tcW w:w="1764" w:type="dxa"/>
            <w:vMerge w:val="continue"/>
            <w:vAlign w:val="center"/>
          </w:tcPr>
          <w:p w14:paraId="55C8A37C">
            <w:pPr>
              <w:spacing w:line="360" w:lineRule="auto"/>
              <w:jc w:val="center"/>
              <w:rPr>
                <w:rFonts w:hint="eastAsia" w:ascii="宋体" w:hAnsi="宋体" w:eastAsia="宋体" w:cs="宋体"/>
                <w:color w:val="auto"/>
                <w:sz w:val="24"/>
                <w:szCs w:val="24"/>
                <w:highlight w:val="none"/>
              </w:rPr>
            </w:pPr>
          </w:p>
        </w:tc>
      </w:tr>
      <w:tr w14:paraId="47AA0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14:paraId="103DE0FD">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2410" w:type="dxa"/>
            <w:vAlign w:val="center"/>
          </w:tcPr>
          <w:p w14:paraId="05AB3712">
            <w:pPr>
              <w:snapToGrid w:val="0"/>
              <w:spacing w:line="360" w:lineRule="auto"/>
              <w:jc w:val="center"/>
              <w:rPr>
                <w:rFonts w:hint="eastAsia" w:ascii="宋体" w:hAnsi="宋体" w:eastAsia="宋体" w:cs="宋体"/>
                <w:color w:val="auto"/>
                <w:sz w:val="24"/>
                <w:szCs w:val="24"/>
                <w:highlight w:val="none"/>
              </w:rPr>
            </w:pPr>
          </w:p>
        </w:tc>
        <w:tc>
          <w:tcPr>
            <w:tcW w:w="1701" w:type="dxa"/>
            <w:vAlign w:val="center"/>
          </w:tcPr>
          <w:p w14:paraId="69DFAA6E">
            <w:pPr>
              <w:snapToGrid w:val="0"/>
              <w:spacing w:line="360" w:lineRule="auto"/>
              <w:jc w:val="center"/>
              <w:rPr>
                <w:rFonts w:hint="eastAsia" w:ascii="宋体" w:hAnsi="宋体" w:eastAsia="宋体" w:cs="宋体"/>
                <w:color w:val="auto"/>
                <w:sz w:val="24"/>
                <w:szCs w:val="24"/>
                <w:highlight w:val="none"/>
              </w:rPr>
            </w:pPr>
          </w:p>
        </w:tc>
        <w:tc>
          <w:tcPr>
            <w:tcW w:w="851" w:type="dxa"/>
            <w:vAlign w:val="center"/>
          </w:tcPr>
          <w:p w14:paraId="6638CC13">
            <w:pPr>
              <w:snapToGrid w:val="0"/>
              <w:spacing w:line="360" w:lineRule="auto"/>
              <w:jc w:val="center"/>
              <w:rPr>
                <w:rFonts w:hint="eastAsia" w:ascii="宋体" w:hAnsi="宋体" w:eastAsia="宋体" w:cs="宋体"/>
                <w:color w:val="auto"/>
                <w:sz w:val="24"/>
                <w:szCs w:val="24"/>
                <w:highlight w:val="none"/>
              </w:rPr>
            </w:pPr>
          </w:p>
        </w:tc>
        <w:tc>
          <w:tcPr>
            <w:tcW w:w="708" w:type="dxa"/>
            <w:vAlign w:val="center"/>
          </w:tcPr>
          <w:p w14:paraId="7453D288">
            <w:pPr>
              <w:spacing w:line="360" w:lineRule="auto"/>
              <w:jc w:val="center"/>
              <w:rPr>
                <w:rFonts w:hint="eastAsia" w:ascii="宋体" w:hAnsi="宋体" w:eastAsia="宋体" w:cs="宋体"/>
                <w:color w:val="auto"/>
                <w:sz w:val="24"/>
                <w:szCs w:val="24"/>
                <w:highlight w:val="none"/>
              </w:rPr>
            </w:pPr>
          </w:p>
        </w:tc>
        <w:tc>
          <w:tcPr>
            <w:tcW w:w="993" w:type="dxa"/>
            <w:vAlign w:val="center"/>
          </w:tcPr>
          <w:p w14:paraId="2674C93E">
            <w:pPr>
              <w:spacing w:line="360" w:lineRule="auto"/>
              <w:jc w:val="center"/>
              <w:rPr>
                <w:rFonts w:hint="eastAsia" w:ascii="宋体" w:hAnsi="宋体" w:eastAsia="宋体" w:cs="宋体"/>
                <w:color w:val="auto"/>
                <w:sz w:val="24"/>
                <w:szCs w:val="24"/>
                <w:highlight w:val="none"/>
              </w:rPr>
            </w:pPr>
          </w:p>
        </w:tc>
        <w:tc>
          <w:tcPr>
            <w:tcW w:w="1764" w:type="dxa"/>
            <w:vMerge w:val="continue"/>
            <w:vAlign w:val="center"/>
          </w:tcPr>
          <w:p w14:paraId="27A5BB80">
            <w:pPr>
              <w:spacing w:line="360" w:lineRule="auto"/>
              <w:jc w:val="center"/>
              <w:rPr>
                <w:rFonts w:hint="eastAsia" w:ascii="宋体" w:hAnsi="宋体" w:eastAsia="宋体" w:cs="宋体"/>
                <w:color w:val="auto"/>
                <w:sz w:val="24"/>
                <w:szCs w:val="24"/>
                <w:highlight w:val="none"/>
              </w:rPr>
            </w:pPr>
          </w:p>
        </w:tc>
      </w:tr>
      <w:tr w14:paraId="4BE6A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4786" w:type="dxa"/>
            <w:gridSpan w:val="3"/>
            <w:vAlign w:val="center"/>
          </w:tcPr>
          <w:p w14:paraId="74AA16D2">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投标总价（小写）</w:t>
            </w:r>
          </w:p>
        </w:tc>
        <w:tc>
          <w:tcPr>
            <w:tcW w:w="2552" w:type="dxa"/>
            <w:gridSpan w:val="3"/>
            <w:vAlign w:val="center"/>
          </w:tcPr>
          <w:p w14:paraId="0C9B4F6F">
            <w:pPr>
              <w:spacing w:line="360" w:lineRule="auto"/>
              <w:jc w:val="center"/>
              <w:rPr>
                <w:rFonts w:hint="eastAsia" w:ascii="宋体" w:hAnsi="宋体" w:eastAsia="宋体" w:cs="宋体"/>
                <w:color w:val="auto"/>
                <w:sz w:val="24"/>
                <w:szCs w:val="24"/>
                <w:highlight w:val="none"/>
              </w:rPr>
            </w:pPr>
          </w:p>
        </w:tc>
        <w:tc>
          <w:tcPr>
            <w:tcW w:w="1764" w:type="dxa"/>
            <w:vAlign w:val="center"/>
          </w:tcPr>
          <w:p w14:paraId="6E949460">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项目负责人</w:t>
            </w:r>
          </w:p>
        </w:tc>
      </w:tr>
      <w:tr w14:paraId="50A85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4786" w:type="dxa"/>
            <w:gridSpan w:val="3"/>
            <w:vAlign w:val="center"/>
          </w:tcPr>
          <w:p w14:paraId="203B96AD">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投标总价（大写）</w:t>
            </w:r>
          </w:p>
        </w:tc>
        <w:tc>
          <w:tcPr>
            <w:tcW w:w="2552" w:type="dxa"/>
            <w:gridSpan w:val="3"/>
            <w:vAlign w:val="center"/>
          </w:tcPr>
          <w:p w14:paraId="360FBD1C">
            <w:pPr>
              <w:spacing w:line="360" w:lineRule="auto"/>
              <w:jc w:val="center"/>
              <w:rPr>
                <w:rFonts w:hint="eastAsia" w:ascii="宋体" w:hAnsi="宋体" w:eastAsia="宋体" w:cs="宋体"/>
                <w:color w:val="auto"/>
                <w:sz w:val="24"/>
                <w:szCs w:val="24"/>
                <w:highlight w:val="none"/>
              </w:rPr>
            </w:pPr>
          </w:p>
        </w:tc>
        <w:tc>
          <w:tcPr>
            <w:tcW w:w="1764" w:type="dxa"/>
            <w:vAlign w:val="center"/>
          </w:tcPr>
          <w:p w14:paraId="5479CD00">
            <w:pPr>
              <w:spacing w:line="360" w:lineRule="auto"/>
              <w:jc w:val="center"/>
              <w:rPr>
                <w:rFonts w:hint="eastAsia" w:ascii="宋体" w:hAnsi="宋体" w:eastAsia="宋体" w:cs="宋体"/>
                <w:color w:val="auto"/>
                <w:sz w:val="24"/>
                <w:szCs w:val="24"/>
                <w:highlight w:val="none"/>
              </w:rPr>
            </w:pPr>
          </w:p>
        </w:tc>
      </w:tr>
    </w:tbl>
    <w:p w14:paraId="56C012F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注：</w:t>
      </w:r>
    </w:p>
    <w:p w14:paraId="4807D674">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1、</w:t>
      </w:r>
      <w:r>
        <w:rPr>
          <w:rFonts w:hint="eastAsia" w:ascii="宋体" w:hAnsi="宋体" w:cs="宋体"/>
          <w:color w:val="auto"/>
          <w:sz w:val="24"/>
          <w:highlight w:val="none"/>
        </w:rPr>
        <w:t>供应商</w:t>
      </w:r>
      <w:r>
        <w:rPr>
          <w:rFonts w:ascii="宋体" w:hAnsi="宋体" w:cs="宋体"/>
          <w:color w:val="auto"/>
          <w:sz w:val="24"/>
          <w:highlight w:val="none"/>
        </w:rPr>
        <w:t>需按本表格式填写，不得自行更改。</w:t>
      </w:r>
    </w:p>
    <w:p w14:paraId="3F4D0138">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2、有关本项目实施所涉及的一切费用均计入报价。</w:t>
      </w:r>
      <w:r>
        <w:rPr>
          <w:rFonts w:hint="eastAsia" w:ascii="宋体" w:hAnsi="宋体" w:cs="宋体"/>
          <w:b/>
          <w:color w:val="auto"/>
          <w:sz w:val="24"/>
          <w:highlight w:val="none"/>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报价明细表中部分产品、服务单价为零的，视作已包含在总价中。</w:t>
      </w:r>
    </w:p>
    <w:p w14:paraId="2EE1B672">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3、以上表格要求细分项目及报价，在“规格型号（或具体服务）”一栏中，货物类项目填写规格型号，服务类项目填写具体服务。</w:t>
      </w:r>
    </w:p>
    <w:p w14:paraId="14D898A1">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4、特别提示：</w:t>
      </w:r>
      <w:r>
        <w:rPr>
          <w:rFonts w:hint="eastAsia" w:ascii="宋体" w:hAnsi="宋体" w:cs="宋体"/>
          <w:color w:val="auto"/>
          <w:sz w:val="24"/>
          <w:highlight w:val="none"/>
        </w:rPr>
        <w:t>采购代理机构</w:t>
      </w:r>
      <w:r>
        <w:rPr>
          <w:rFonts w:ascii="宋体" w:hAnsi="宋体" w:cs="宋体"/>
          <w:color w:val="auto"/>
          <w:sz w:val="24"/>
          <w:highlight w:val="none"/>
        </w:rPr>
        <w:t>将对项目名称和项目编号，中标供应商名称、地址和中标金额，主要中标标的</w:t>
      </w:r>
      <w:r>
        <w:rPr>
          <w:rFonts w:hint="eastAsia" w:ascii="宋体" w:hAnsi="宋体" w:cs="宋体"/>
          <w:color w:val="auto"/>
          <w:sz w:val="24"/>
          <w:highlight w:val="none"/>
        </w:rPr>
        <w:t>的名称、规格型号、数量、单价、服务要求等予以公示。</w:t>
      </w:r>
    </w:p>
    <w:p w14:paraId="4EC3A2F8">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符合招标文件中列明的可享受中小企业扶持政策的供应商，请填写中小企业声明函。注：供应商</w:t>
      </w:r>
      <w:r>
        <w:rPr>
          <w:rFonts w:ascii="宋体" w:hAnsi="宋体" w:cs="宋体"/>
          <w:color w:val="auto"/>
          <w:sz w:val="24"/>
          <w:highlight w:val="none"/>
        </w:rPr>
        <w:t>提供</w:t>
      </w:r>
      <w:r>
        <w:rPr>
          <w:rFonts w:hint="eastAsia" w:ascii="宋体" w:hAnsi="宋体" w:cs="宋体"/>
          <w:color w:val="auto"/>
          <w:sz w:val="24"/>
          <w:highlight w:val="none"/>
        </w:rPr>
        <w:t>的中小企业</w:t>
      </w:r>
      <w:r>
        <w:rPr>
          <w:rFonts w:ascii="宋体" w:hAnsi="宋体" w:cs="宋体"/>
          <w:color w:val="auto"/>
          <w:sz w:val="24"/>
          <w:highlight w:val="none"/>
        </w:rPr>
        <w:t>声明函内容不实的，属于提供虚假材料谋取中标、成交，依照《中华人民共和国政府采购法》等国家有关规定追究相应责任。</w:t>
      </w:r>
    </w:p>
    <w:p w14:paraId="34927985">
      <w:pPr>
        <w:spacing w:line="360" w:lineRule="auto"/>
        <w:ind w:firstLine="482" w:firstLineChars="200"/>
        <w:rPr>
          <w:rFonts w:ascii="宋体" w:hAnsi="宋体"/>
          <w:b/>
          <w:color w:val="auto"/>
          <w:sz w:val="24"/>
          <w:highlight w:val="none"/>
        </w:rPr>
      </w:pPr>
    </w:p>
    <w:p w14:paraId="0247DF18">
      <w:pPr>
        <w:autoSpaceDE w:val="0"/>
        <w:autoSpaceDN w:val="0"/>
        <w:spacing w:line="360" w:lineRule="auto"/>
        <w:ind w:right="1120"/>
        <w:jc w:val="right"/>
        <w:rPr>
          <w:rFonts w:ascii="宋体" w:hAnsi="宋体" w:cs="仿宋_GB2312"/>
          <w:color w:val="auto"/>
          <w:sz w:val="24"/>
          <w:szCs w:val="24"/>
          <w:highlight w:val="none"/>
          <w:lang w:val="zh-CN"/>
        </w:rPr>
      </w:pPr>
      <w:r>
        <w:rPr>
          <w:rFonts w:hint="eastAsia" w:ascii="宋体" w:hAnsi="宋体" w:cs="仿宋_GB2312"/>
          <w:color w:val="auto"/>
          <w:sz w:val="24"/>
          <w:szCs w:val="24"/>
          <w:highlight w:val="none"/>
          <w:lang w:val="zh-CN"/>
        </w:rPr>
        <w:t>供应商名称（</w:t>
      </w:r>
      <w:r>
        <w:rPr>
          <w:rFonts w:hint="eastAsia" w:ascii="宋体" w:hAnsi="宋体" w:cs="仿宋_GB2312"/>
          <w:color w:val="auto"/>
          <w:sz w:val="24"/>
          <w:szCs w:val="24"/>
          <w:highlight w:val="none"/>
        </w:rPr>
        <w:t>电子签名</w:t>
      </w:r>
      <w:r>
        <w:rPr>
          <w:rFonts w:hint="eastAsia" w:ascii="宋体" w:hAnsi="宋体" w:cs="仿宋_GB2312"/>
          <w:color w:val="auto"/>
          <w:sz w:val="24"/>
          <w:szCs w:val="24"/>
          <w:highlight w:val="none"/>
          <w:lang w:val="zh-CN"/>
        </w:rPr>
        <w:t>）：</w:t>
      </w:r>
    </w:p>
    <w:p w14:paraId="7406FA47">
      <w:pPr>
        <w:spacing w:line="360" w:lineRule="auto"/>
        <w:jc w:val="center"/>
        <w:rPr>
          <w:rFonts w:ascii="宋体" w:hAnsi="宋体" w:cs="仿宋_GB2312"/>
          <w:color w:val="auto"/>
          <w:sz w:val="24"/>
          <w:szCs w:val="24"/>
          <w:highlight w:val="none"/>
          <w:lang w:val="zh-CN"/>
        </w:rPr>
      </w:pPr>
      <w:r>
        <w:rPr>
          <w:rFonts w:hint="eastAsia" w:ascii="宋体" w:hAnsi="宋体" w:cs="仿宋_GB2312"/>
          <w:color w:val="auto"/>
          <w:sz w:val="24"/>
          <w:szCs w:val="24"/>
          <w:highlight w:val="none"/>
          <w:lang w:val="en-US" w:eastAsia="zh-CN"/>
        </w:rPr>
        <w:t xml:space="preserve">                             </w:t>
      </w:r>
      <w:r>
        <w:rPr>
          <w:rFonts w:hint="eastAsia" w:ascii="宋体" w:hAnsi="宋体" w:cs="仿宋_GB2312"/>
          <w:color w:val="auto"/>
          <w:sz w:val="24"/>
          <w:szCs w:val="24"/>
          <w:highlight w:val="none"/>
          <w:lang w:val="zh-CN"/>
        </w:rPr>
        <w:t>日期</w:t>
      </w:r>
      <w:r>
        <w:rPr>
          <w:rFonts w:hint="eastAsia" w:ascii="宋体" w:hAnsi="宋体" w:cs="仿宋_GB2312"/>
          <w:color w:val="auto"/>
          <w:sz w:val="24"/>
          <w:szCs w:val="24"/>
          <w:highlight w:val="none"/>
        </w:rPr>
        <w:t>：</w:t>
      </w:r>
      <w:r>
        <w:rPr>
          <w:rFonts w:ascii="宋体" w:hAnsi="宋体" w:cs="仿宋_GB2312"/>
          <w:color w:val="auto"/>
          <w:sz w:val="24"/>
          <w:szCs w:val="24"/>
          <w:highlight w:val="none"/>
          <w:lang w:val="zh-CN"/>
        </w:rPr>
        <w:t xml:space="preserve">   年   月   </w:t>
      </w:r>
      <w:r>
        <w:rPr>
          <w:rFonts w:hint="eastAsia" w:ascii="宋体" w:hAnsi="宋体" w:cs="仿宋_GB2312"/>
          <w:color w:val="auto"/>
          <w:sz w:val="24"/>
          <w:szCs w:val="24"/>
          <w:highlight w:val="none"/>
          <w:lang w:val="zh-CN"/>
        </w:rPr>
        <w:t>日</w:t>
      </w:r>
      <w:r>
        <w:rPr>
          <w:rFonts w:ascii="宋体" w:hAnsi="宋体" w:cs="仿宋_GB2312"/>
          <w:color w:val="auto"/>
          <w:sz w:val="24"/>
          <w:szCs w:val="24"/>
          <w:highlight w:val="none"/>
          <w:lang w:val="zh-CN"/>
        </w:rPr>
        <w:t xml:space="preserve"> </w:t>
      </w:r>
    </w:p>
    <w:p w14:paraId="5927F4DD">
      <w:pPr>
        <w:widowControl/>
        <w:adjustRightInd/>
        <w:jc w:val="left"/>
        <w:rPr>
          <w:rFonts w:ascii="宋体" w:hAnsi="宋体" w:cs="仿宋_GB2312"/>
          <w:color w:val="auto"/>
          <w:szCs w:val="21"/>
          <w:highlight w:val="none"/>
          <w:lang w:val="zh-CN"/>
        </w:rPr>
      </w:pPr>
      <w:r>
        <w:rPr>
          <w:rFonts w:ascii="宋体" w:hAnsi="宋体" w:cs="仿宋_GB2312"/>
          <w:color w:val="auto"/>
          <w:szCs w:val="21"/>
          <w:highlight w:val="none"/>
          <w:lang w:val="zh-CN"/>
        </w:rPr>
        <w:br w:type="page"/>
      </w:r>
    </w:p>
    <w:p w14:paraId="34DE33C3">
      <w:pPr>
        <w:spacing w:line="360" w:lineRule="auto"/>
        <w:ind w:left="105" w:leftChars="50" w:right="105" w:rightChars="50"/>
        <w:jc w:val="center"/>
        <w:rPr>
          <w:b/>
          <w:color w:val="auto"/>
          <w:sz w:val="32"/>
          <w:szCs w:val="32"/>
          <w:highlight w:val="none"/>
        </w:rPr>
      </w:pPr>
      <w:bookmarkStart w:id="115" w:name="_Toc127975738"/>
      <w:r>
        <w:rPr>
          <w:rFonts w:hint="eastAsia"/>
          <w:b/>
          <w:color w:val="auto"/>
          <w:sz w:val="32"/>
          <w:szCs w:val="32"/>
          <w:highlight w:val="none"/>
        </w:rPr>
        <w:t>二、报价情况说明</w:t>
      </w:r>
    </w:p>
    <w:p w14:paraId="128EDA4A">
      <w:pPr>
        <w:spacing w:line="360" w:lineRule="auto"/>
        <w:ind w:left="105" w:leftChars="50" w:right="105" w:rightChars="50"/>
        <w:jc w:val="center"/>
        <w:rPr>
          <w:b/>
          <w:color w:val="auto"/>
          <w:sz w:val="32"/>
          <w:szCs w:val="32"/>
          <w:highlight w:val="none"/>
        </w:rPr>
      </w:pPr>
      <w:r>
        <w:rPr>
          <w:rFonts w:hint="eastAsia" w:ascii="宋体" w:hAnsi="宋体" w:cs="宋体"/>
          <w:b/>
          <w:color w:val="auto"/>
          <w:sz w:val="24"/>
          <w:highlight w:val="none"/>
        </w:rPr>
        <w:t>（如</w:t>
      </w:r>
      <w:r>
        <w:rPr>
          <w:rFonts w:hint="eastAsia" w:ascii="宋体" w:hAnsi="宋体" w:cs="宋体"/>
          <w:b/>
          <w:color w:val="auto"/>
          <w:sz w:val="24"/>
          <w:highlight w:val="none"/>
          <w:lang w:eastAsia="zh-CN"/>
        </w:rPr>
        <w:t>果有</w:t>
      </w:r>
      <w:r>
        <w:rPr>
          <w:rFonts w:hint="eastAsia" w:ascii="宋体" w:hAnsi="宋体" w:cs="宋体"/>
          <w:b/>
          <w:color w:val="auto"/>
          <w:sz w:val="24"/>
          <w:highlight w:val="none"/>
        </w:rPr>
        <w:t>）</w:t>
      </w:r>
    </w:p>
    <w:p w14:paraId="3A24D24A">
      <w:pPr>
        <w:widowControl/>
        <w:adjustRightInd/>
        <w:jc w:val="left"/>
        <w:rPr>
          <w:b/>
          <w:color w:val="auto"/>
          <w:sz w:val="32"/>
          <w:szCs w:val="32"/>
          <w:highlight w:val="none"/>
        </w:rPr>
      </w:pPr>
      <w:r>
        <w:rPr>
          <w:b/>
          <w:color w:val="auto"/>
          <w:sz w:val="32"/>
          <w:szCs w:val="32"/>
          <w:highlight w:val="none"/>
        </w:rPr>
        <w:br w:type="page"/>
      </w:r>
    </w:p>
    <w:p w14:paraId="041AE5D6">
      <w:pPr>
        <w:spacing w:line="360" w:lineRule="auto"/>
        <w:ind w:left="105" w:leftChars="50" w:right="105" w:rightChars="50"/>
        <w:jc w:val="center"/>
        <w:rPr>
          <w:b/>
          <w:color w:val="auto"/>
          <w:sz w:val="32"/>
          <w:szCs w:val="32"/>
          <w:highlight w:val="none"/>
        </w:rPr>
      </w:pPr>
      <w:r>
        <w:rPr>
          <w:rFonts w:hint="eastAsia"/>
          <w:b/>
          <w:color w:val="auto"/>
          <w:sz w:val="32"/>
          <w:szCs w:val="32"/>
          <w:highlight w:val="none"/>
        </w:rPr>
        <w:t>三、中小企业声明函（如果有）</w:t>
      </w:r>
      <w:bookmarkEnd w:id="115"/>
    </w:p>
    <w:p w14:paraId="0DCD5954">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 xml:space="preserve"> [</w:t>
      </w:r>
      <w:r>
        <w:rPr>
          <w:rFonts w:hint="eastAsia" w:ascii="宋体" w:hAnsi="宋体" w:cs="宋体"/>
          <w:b/>
          <w:bCs/>
          <w:color w:val="auto"/>
          <w:sz w:val="24"/>
          <w:highlight w:val="none"/>
        </w:rPr>
        <w:t>竞争性磋商邀请公告</w:t>
      </w:r>
      <w:r>
        <w:rPr>
          <w:rFonts w:hint="eastAsia" w:ascii="宋体" w:hAnsi="宋体" w:cs="宋体"/>
          <w:b/>
          <w:color w:val="auto"/>
          <w:sz w:val="24"/>
          <w:highlight w:val="none"/>
        </w:rPr>
        <w:t>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5</w:t>
      </w:r>
      <w:r>
        <w:rPr>
          <w:rFonts w:hint="eastAsia" w:ascii="宋体" w:hAnsi="宋体" w:cs="宋体"/>
          <w:b/>
          <w:color w:val="auto"/>
          <w:sz w:val="24"/>
          <w:highlight w:val="none"/>
        </w:rPr>
        <w:t>）。]</w:t>
      </w:r>
    </w:p>
    <w:p w14:paraId="52C3E270">
      <w:pPr>
        <w:widowControl/>
        <w:adjustRightInd/>
        <w:jc w:val="left"/>
        <w:rPr>
          <w:rFonts w:ascii="宋体" w:hAnsi="宋体" w:cs="宋体"/>
          <w:b/>
          <w:color w:val="auto"/>
          <w:sz w:val="24"/>
          <w:highlight w:val="none"/>
        </w:rPr>
      </w:pPr>
      <w:r>
        <w:rPr>
          <w:rFonts w:ascii="宋体" w:hAnsi="宋体" w:cs="宋体"/>
          <w:b/>
          <w:color w:val="auto"/>
          <w:sz w:val="24"/>
          <w:highlight w:val="none"/>
        </w:rPr>
        <w:br w:type="page"/>
      </w:r>
    </w:p>
    <w:p w14:paraId="61BB8586">
      <w:pPr>
        <w:tabs>
          <w:tab w:val="left" w:pos="8085"/>
        </w:tabs>
        <w:spacing w:line="360" w:lineRule="auto"/>
        <w:jc w:val="left"/>
        <w:rPr>
          <w:rFonts w:ascii="宋体" w:hAnsi="宋体" w:cs="宋体"/>
          <w:b/>
          <w:color w:val="auto"/>
          <w:sz w:val="32"/>
          <w:szCs w:val="32"/>
          <w:highlight w:val="none"/>
        </w:rPr>
      </w:pPr>
      <w:r>
        <w:rPr>
          <w:rFonts w:hint="eastAsia" w:ascii="宋体" w:hAnsi="宋体" w:cs="宋体"/>
          <w:b/>
          <w:color w:val="auto"/>
          <w:sz w:val="32"/>
          <w:szCs w:val="32"/>
          <w:highlight w:val="none"/>
        </w:rPr>
        <w:t>附件</w:t>
      </w:r>
    </w:p>
    <w:p w14:paraId="1ADD5946">
      <w:pPr>
        <w:spacing w:line="360" w:lineRule="auto"/>
        <w:jc w:val="left"/>
        <w:rPr>
          <w:rFonts w:ascii="宋体" w:hAnsi="宋体" w:cs="仿宋_GB2312"/>
          <w:b/>
          <w:color w:val="auto"/>
          <w:spacing w:val="6"/>
          <w:sz w:val="32"/>
          <w:szCs w:val="32"/>
          <w:highlight w:val="none"/>
        </w:rPr>
      </w:pPr>
      <w:r>
        <w:rPr>
          <w:rFonts w:hint="eastAsia" w:ascii="宋体" w:hAnsi="宋体" w:cs="仿宋_GB2312"/>
          <w:b/>
          <w:color w:val="auto"/>
          <w:spacing w:val="6"/>
          <w:sz w:val="32"/>
          <w:szCs w:val="32"/>
          <w:highlight w:val="none"/>
        </w:rPr>
        <w:t>附件1：质疑函范本及制作说明</w:t>
      </w:r>
    </w:p>
    <w:p w14:paraId="28564033">
      <w:pPr>
        <w:spacing w:line="360" w:lineRule="auto"/>
        <w:jc w:val="center"/>
        <w:rPr>
          <w:rFonts w:ascii="宋体" w:hAnsi="宋体" w:cs="仿宋_GB2312"/>
          <w:b/>
          <w:color w:val="auto"/>
          <w:spacing w:val="6"/>
          <w:sz w:val="32"/>
          <w:szCs w:val="32"/>
          <w:highlight w:val="none"/>
        </w:rPr>
      </w:pPr>
      <w:r>
        <w:rPr>
          <w:rFonts w:hint="eastAsia" w:ascii="宋体" w:hAnsi="宋体" w:cs="仿宋_GB2312"/>
          <w:b/>
          <w:color w:val="auto"/>
          <w:spacing w:val="6"/>
          <w:sz w:val="32"/>
          <w:szCs w:val="32"/>
          <w:highlight w:val="none"/>
        </w:rPr>
        <w:t>质疑函范本</w:t>
      </w:r>
    </w:p>
    <w:p w14:paraId="654B2099">
      <w:pPr>
        <w:snapToGrid w:val="0"/>
        <w:spacing w:before="240" w:beforeLines="100" w:line="360" w:lineRule="auto"/>
        <w:rPr>
          <w:rFonts w:ascii="宋体" w:hAnsi="宋体" w:cs="仿宋_GB2312"/>
          <w:bCs/>
          <w:color w:val="auto"/>
          <w:sz w:val="24"/>
          <w:highlight w:val="none"/>
        </w:rPr>
      </w:pPr>
      <w:r>
        <w:rPr>
          <w:rFonts w:hint="eastAsia" w:ascii="宋体" w:hAnsi="宋体" w:cs="仿宋_GB2312"/>
          <w:bCs/>
          <w:color w:val="auto"/>
          <w:sz w:val="24"/>
          <w:highlight w:val="none"/>
        </w:rPr>
        <w:t>一、质疑供应商基本信息</w:t>
      </w:r>
    </w:p>
    <w:p w14:paraId="775E215B">
      <w:pPr>
        <w:snapToGrid w:val="0"/>
        <w:spacing w:line="360" w:lineRule="auto"/>
        <w:rPr>
          <w:rFonts w:ascii="宋体" w:hAnsi="宋体" w:cs="仿宋_GB2312"/>
          <w:color w:val="auto"/>
          <w:sz w:val="24"/>
          <w:highlight w:val="none"/>
          <w:u w:val="dotted"/>
        </w:rPr>
      </w:pPr>
      <w:r>
        <w:rPr>
          <w:rFonts w:hint="eastAsia" w:ascii="宋体" w:hAnsi="宋体" w:cs="仿宋_GB2312"/>
          <w:color w:val="auto"/>
          <w:sz w:val="24"/>
          <w:highlight w:val="none"/>
        </w:rPr>
        <w:t>质疑供应商：</w:t>
      </w:r>
      <w:r>
        <w:rPr>
          <w:rFonts w:hint="eastAsia" w:ascii="宋体" w:hAnsi="宋体" w:cs="仿宋_GB2312"/>
          <w:color w:val="auto"/>
          <w:sz w:val="24"/>
          <w:highlight w:val="none"/>
          <w:u w:val="dotted"/>
        </w:rPr>
        <w:t xml:space="preserve">                                     </w:t>
      </w:r>
      <w:r>
        <w:rPr>
          <w:rFonts w:ascii="宋体" w:hAnsi="宋体" w:cs="仿宋_GB2312"/>
          <w:color w:val="auto"/>
          <w:sz w:val="24"/>
          <w:highlight w:val="none"/>
          <w:u w:val="dotted"/>
        </w:rPr>
        <w:t xml:space="preserve"> </w:t>
      </w:r>
      <w:r>
        <w:rPr>
          <w:rFonts w:hint="eastAsia" w:ascii="宋体" w:hAnsi="宋体" w:cs="仿宋_GB2312"/>
          <w:color w:val="auto"/>
          <w:sz w:val="24"/>
          <w:highlight w:val="none"/>
          <w:u w:val="dotted"/>
        </w:rPr>
        <w:t xml:space="preserve">   </w:t>
      </w:r>
    </w:p>
    <w:p w14:paraId="1ACA7418">
      <w:pPr>
        <w:snapToGrid w:val="0"/>
        <w:spacing w:line="360" w:lineRule="auto"/>
        <w:rPr>
          <w:rFonts w:ascii="宋体" w:hAnsi="宋体" w:cs="仿宋_GB2312"/>
          <w:color w:val="auto"/>
          <w:sz w:val="24"/>
          <w:highlight w:val="none"/>
        </w:rPr>
      </w:pPr>
      <w:r>
        <w:rPr>
          <w:rFonts w:hint="eastAsia" w:ascii="宋体" w:hAnsi="宋体" w:cs="仿宋_GB2312"/>
          <w:color w:val="auto"/>
          <w:sz w:val="24"/>
          <w:highlight w:val="none"/>
        </w:rPr>
        <w:t>地址：</w:t>
      </w:r>
      <w:r>
        <w:rPr>
          <w:rFonts w:hint="eastAsia" w:ascii="宋体" w:hAnsi="宋体" w:cs="仿宋_GB2312"/>
          <w:color w:val="auto"/>
          <w:sz w:val="24"/>
          <w:highlight w:val="none"/>
          <w:u w:val="dotted"/>
        </w:rPr>
        <w:t xml:space="preserve">                          </w:t>
      </w:r>
      <w:r>
        <w:rPr>
          <w:rFonts w:hint="eastAsia" w:ascii="宋体" w:hAnsi="宋体" w:cs="仿宋_GB2312"/>
          <w:color w:val="auto"/>
          <w:sz w:val="24"/>
          <w:highlight w:val="none"/>
        </w:rPr>
        <w:t>邮编：</w:t>
      </w:r>
      <w:r>
        <w:rPr>
          <w:rFonts w:hint="eastAsia" w:ascii="宋体" w:hAnsi="宋体" w:cs="仿宋_GB2312"/>
          <w:color w:val="auto"/>
          <w:sz w:val="24"/>
          <w:highlight w:val="none"/>
          <w:u w:val="dotted"/>
        </w:rPr>
        <w:t xml:space="preserve">           </w:t>
      </w:r>
      <w:r>
        <w:rPr>
          <w:rFonts w:ascii="宋体" w:hAnsi="宋体" w:cs="仿宋_GB2312"/>
          <w:color w:val="auto"/>
          <w:sz w:val="24"/>
          <w:highlight w:val="none"/>
          <w:u w:val="dotted"/>
        </w:rPr>
        <w:t xml:space="preserve"> </w:t>
      </w:r>
      <w:r>
        <w:rPr>
          <w:rFonts w:hint="eastAsia" w:ascii="宋体" w:hAnsi="宋体" w:cs="仿宋_GB2312"/>
          <w:color w:val="auto"/>
          <w:sz w:val="24"/>
          <w:highlight w:val="none"/>
          <w:u w:val="dotted"/>
        </w:rPr>
        <w:t xml:space="preserve">   </w:t>
      </w:r>
    </w:p>
    <w:p w14:paraId="54396156">
      <w:pPr>
        <w:snapToGrid w:val="0"/>
        <w:spacing w:line="360" w:lineRule="auto"/>
        <w:rPr>
          <w:rFonts w:ascii="宋体" w:hAnsi="宋体" w:cs="仿宋_GB2312"/>
          <w:color w:val="auto"/>
          <w:sz w:val="24"/>
          <w:highlight w:val="none"/>
        </w:rPr>
      </w:pPr>
      <w:r>
        <w:rPr>
          <w:rFonts w:hint="eastAsia" w:ascii="宋体" w:hAnsi="宋体" w:cs="仿宋_GB2312"/>
          <w:color w:val="auto"/>
          <w:sz w:val="24"/>
          <w:highlight w:val="none"/>
        </w:rPr>
        <w:t>联系人：</w:t>
      </w:r>
      <w:r>
        <w:rPr>
          <w:rFonts w:hint="eastAsia" w:ascii="宋体" w:hAnsi="宋体" w:cs="仿宋_GB2312"/>
          <w:color w:val="auto"/>
          <w:sz w:val="24"/>
          <w:highlight w:val="none"/>
          <w:u w:val="dotted"/>
        </w:rPr>
        <w:t xml:space="preserve">                      </w:t>
      </w:r>
      <w:r>
        <w:rPr>
          <w:rFonts w:hint="eastAsia" w:ascii="宋体" w:hAnsi="宋体" w:cs="仿宋_GB2312"/>
          <w:color w:val="auto"/>
          <w:sz w:val="24"/>
          <w:highlight w:val="none"/>
        </w:rPr>
        <w:t>联系电话：</w:t>
      </w:r>
      <w:r>
        <w:rPr>
          <w:rFonts w:hint="eastAsia" w:ascii="宋体" w:hAnsi="宋体" w:cs="仿宋_GB2312"/>
          <w:color w:val="auto"/>
          <w:sz w:val="24"/>
          <w:highlight w:val="none"/>
          <w:u w:val="dotted"/>
        </w:rPr>
        <w:t xml:space="preserve">          </w:t>
      </w:r>
      <w:r>
        <w:rPr>
          <w:rFonts w:ascii="宋体" w:hAnsi="宋体" w:cs="仿宋_GB2312"/>
          <w:color w:val="auto"/>
          <w:sz w:val="24"/>
          <w:highlight w:val="none"/>
          <w:u w:val="dotted"/>
        </w:rPr>
        <w:t xml:space="preserve"> </w:t>
      </w:r>
      <w:r>
        <w:rPr>
          <w:rFonts w:hint="eastAsia" w:ascii="宋体" w:hAnsi="宋体" w:cs="仿宋_GB2312"/>
          <w:color w:val="auto"/>
          <w:sz w:val="24"/>
          <w:highlight w:val="none"/>
          <w:u w:val="dotted"/>
        </w:rPr>
        <w:t xml:space="preserve">  </w:t>
      </w:r>
    </w:p>
    <w:p w14:paraId="17D16B7D">
      <w:pPr>
        <w:snapToGrid w:val="0"/>
        <w:spacing w:line="360" w:lineRule="auto"/>
        <w:rPr>
          <w:rFonts w:ascii="宋体" w:hAnsi="宋体" w:cs="仿宋_GB2312"/>
          <w:color w:val="auto"/>
          <w:sz w:val="24"/>
          <w:highlight w:val="none"/>
          <w:u w:val="dotted"/>
        </w:rPr>
      </w:pPr>
      <w:r>
        <w:rPr>
          <w:rFonts w:hint="eastAsia" w:ascii="宋体" w:hAnsi="宋体" w:cs="仿宋_GB2312"/>
          <w:color w:val="auto"/>
          <w:sz w:val="24"/>
          <w:highlight w:val="none"/>
        </w:rPr>
        <w:t>授权代表：</w:t>
      </w:r>
      <w:r>
        <w:rPr>
          <w:rFonts w:hint="eastAsia" w:ascii="宋体" w:hAnsi="宋体" w:cs="仿宋_GB2312"/>
          <w:color w:val="auto"/>
          <w:sz w:val="24"/>
          <w:highlight w:val="none"/>
          <w:u w:val="dotted"/>
        </w:rPr>
        <w:t xml:space="preserve">                                        </w:t>
      </w:r>
      <w:r>
        <w:rPr>
          <w:rFonts w:ascii="宋体" w:hAnsi="宋体" w:cs="仿宋_GB2312"/>
          <w:color w:val="auto"/>
          <w:sz w:val="24"/>
          <w:highlight w:val="none"/>
          <w:u w:val="dotted"/>
        </w:rPr>
        <w:t xml:space="preserve"> </w:t>
      </w:r>
      <w:r>
        <w:rPr>
          <w:rFonts w:hint="eastAsia" w:ascii="宋体" w:hAnsi="宋体" w:cs="仿宋_GB2312"/>
          <w:color w:val="auto"/>
          <w:sz w:val="24"/>
          <w:highlight w:val="none"/>
          <w:u w:val="dotted"/>
        </w:rPr>
        <w:t xml:space="preserve">  </w:t>
      </w:r>
    </w:p>
    <w:p w14:paraId="5792CC35">
      <w:pPr>
        <w:snapToGrid w:val="0"/>
        <w:spacing w:line="360" w:lineRule="auto"/>
        <w:rPr>
          <w:rFonts w:ascii="宋体" w:hAnsi="宋体" w:cs="仿宋_GB2312"/>
          <w:color w:val="auto"/>
          <w:sz w:val="24"/>
          <w:highlight w:val="none"/>
        </w:rPr>
      </w:pPr>
      <w:r>
        <w:rPr>
          <w:rFonts w:hint="eastAsia" w:ascii="宋体" w:hAnsi="宋体" w:cs="仿宋_GB2312"/>
          <w:color w:val="auto"/>
          <w:sz w:val="24"/>
          <w:highlight w:val="none"/>
        </w:rPr>
        <w:t>联系电话：</w:t>
      </w:r>
      <w:r>
        <w:rPr>
          <w:rFonts w:hint="eastAsia" w:ascii="宋体" w:hAnsi="宋体" w:cs="仿宋_GB2312"/>
          <w:color w:val="auto"/>
          <w:sz w:val="24"/>
          <w:highlight w:val="none"/>
          <w:u w:val="dotted"/>
        </w:rPr>
        <w:t xml:space="preserve">                                           </w:t>
      </w:r>
      <w:r>
        <w:rPr>
          <w:rFonts w:hint="eastAsia" w:ascii="宋体" w:hAnsi="宋体" w:cs="仿宋_GB2312"/>
          <w:color w:val="auto"/>
          <w:sz w:val="24"/>
          <w:highlight w:val="none"/>
        </w:rPr>
        <w:t xml:space="preserve"> </w:t>
      </w:r>
    </w:p>
    <w:p w14:paraId="2040009A">
      <w:pPr>
        <w:snapToGrid w:val="0"/>
        <w:spacing w:line="360" w:lineRule="auto"/>
        <w:rPr>
          <w:rFonts w:ascii="宋体" w:hAnsi="宋体" w:cs="仿宋_GB2312"/>
          <w:color w:val="auto"/>
          <w:sz w:val="24"/>
          <w:highlight w:val="none"/>
        </w:rPr>
      </w:pPr>
      <w:r>
        <w:rPr>
          <w:rFonts w:hint="eastAsia" w:ascii="宋体" w:hAnsi="宋体" w:cs="仿宋_GB2312"/>
          <w:color w:val="auto"/>
          <w:sz w:val="24"/>
          <w:highlight w:val="none"/>
        </w:rPr>
        <w:t xml:space="preserve">地址： </w:t>
      </w:r>
      <w:r>
        <w:rPr>
          <w:rFonts w:hint="eastAsia" w:ascii="宋体" w:hAnsi="宋体" w:cs="仿宋_GB2312"/>
          <w:color w:val="auto"/>
          <w:sz w:val="24"/>
          <w:highlight w:val="none"/>
          <w:u w:val="dotted"/>
        </w:rPr>
        <w:t xml:space="preserve">                        </w:t>
      </w:r>
      <w:r>
        <w:rPr>
          <w:rFonts w:hint="eastAsia" w:ascii="宋体" w:hAnsi="宋体" w:cs="仿宋_GB2312"/>
          <w:color w:val="auto"/>
          <w:sz w:val="24"/>
          <w:highlight w:val="none"/>
        </w:rPr>
        <w:t>邮编：</w:t>
      </w:r>
      <w:r>
        <w:rPr>
          <w:rFonts w:hint="eastAsia" w:ascii="宋体" w:hAnsi="宋体" w:cs="仿宋_GB2312"/>
          <w:color w:val="auto"/>
          <w:sz w:val="24"/>
          <w:highlight w:val="none"/>
          <w:u w:val="dotted"/>
        </w:rPr>
        <w:t xml:space="preserve">                 </w:t>
      </w:r>
    </w:p>
    <w:p w14:paraId="0BB2B5B2">
      <w:pPr>
        <w:snapToGrid w:val="0"/>
        <w:spacing w:line="360" w:lineRule="auto"/>
        <w:rPr>
          <w:rFonts w:ascii="宋体" w:hAnsi="宋体" w:cs="仿宋_GB2312"/>
          <w:bCs/>
          <w:color w:val="auto"/>
          <w:sz w:val="24"/>
          <w:highlight w:val="none"/>
        </w:rPr>
      </w:pPr>
      <w:r>
        <w:rPr>
          <w:rFonts w:hint="eastAsia" w:ascii="宋体" w:hAnsi="宋体" w:cs="仿宋_GB2312"/>
          <w:bCs/>
          <w:color w:val="auto"/>
          <w:sz w:val="24"/>
          <w:highlight w:val="none"/>
        </w:rPr>
        <w:t>二、质疑项目基本情况</w:t>
      </w:r>
    </w:p>
    <w:p w14:paraId="02A221B5">
      <w:pPr>
        <w:snapToGrid w:val="0"/>
        <w:spacing w:line="360" w:lineRule="auto"/>
        <w:rPr>
          <w:rFonts w:ascii="宋体" w:hAnsi="宋体" w:cs="仿宋_GB2312"/>
          <w:color w:val="auto"/>
          <w:sz w:val="24"/>
          <w:highlight w:val="none"/>
        </w:rPr>
      </w:pPr>
      <w:r>
        <w:rPr>
          <w:rFonts w:hint="eastAsia" w:ascii="宋体" w:hAnsi="宋体" w:cs="仿宋_GB2312"/>
          <w:color w:val="auto"/>
          <w:sz w:val="24"/>
          <w:highlight w:val="none"/>
        </w:rPr>
        <w:t>质疑项目的名称：</w:t>
      </w:r>
      <w:r>
        <w:rPr>
          <w:rFonts w:hint="eastAsia" w:ascii="宋体" w:hAnsi="宋体" w:cs="仿宋_GB2312"/>
          <w:color w:val="auto"/>
          <w:sz w:val="24"/>
          <w:highlight w:val="none"/>
          <w:u w:val="dotted"/>
        </w:rPr>
        <w:t xml:space="preserve">                                      </w:t>
      </w:r>
    </w:p>
    <w:p w14:paraId="2FD8A206">
      <w:pPr>
        <w:snapToGrid w:val="0"/>
        <w:spacing w:line="360" w:lineRule="auto"/>
        <w:rPr>
          <w:rFonts w:ascii="宋体" w:hAnsi="宋体" w:cs="仿宋_GB2312"/>
          <w:color w:val="auto"/>
          <w:sz w:val="24"/>
          <w:highlight w:val="none"/>
        </w:rPr>
      </w:pPr>
      <w:r>
        <w:rPr>
          <w:rFonts w:hint="eastAsia" w:ascii="宋体" w:hAnsi="宋体" w:cs="仿宋_GB2312"/>
          <w:color w:val="auto"/>
          <w:sz w:val="24"/>
          <w:highlight w:val="none"/>
        </w:rPr>
        <w:t>质疑项目的编号：</w:t>
      </w:r>
      <w:r>
        <w:rPr>
          <w:rFonts w:hint="eastAsia" w:ascii="宋体" w:hAnsi="宋体" w:cs="仿宋_GB2312"/>
          <w:color w:val="auto"/>
          <w:sz w:val="24"/>
          <w:highlight w:val="none"/>
          <w:u w:val="dotted"/>
        </w:rPr>
        <w:t xml:space="preserve">               </w:t>
      </w:r>
      <w:r>
        <w:rPr>
          <w:rFonts w:hint="eastAsia" w:ascii="宋体" w:hAnsi="宋体" w:cs="仿宋_GB2312"/>
          <w:color w:val="auto"/>
          <w:sz w:val="24"/>
          <w:highlight w:val="none"/>
        </w:rPr>
        <w:t>包号：</w:t>
      </w:r>
      <w:r>
        <w:rPr>
          <w:rFonts w:hint="eastAsia" w:ascii="宋体" w:hAnsi="宋体" w:cs="仿宋_GB2312"/>
          <w:color w:val="auto"/>
          <w:sz w:val="24"/>
          <w:highlight w:val="none"/>
          <w:u w:val="dotted"/>
        </w:rPr>
        <w:t xml:space="preserve">                 </w:t>
      </w:r>
    </w:p>
    <w:p w14:paraId="0423DFD1">
      <w:pPr>
        <w:snapToGrid w:val="0"/>
        <w:spacing w:line="360" w:lineRule="auto"/>
        <w:rPr>
          <w:rFonts w:ascii="宋体" w:hAnsi="宋体" w:cs="仿宋_GB2312"/>
          <w:color w:val="auto"/>
          <w:sz w:val="24"/>
          <w:highlight w:val="none"/>
          <w:u w:val="dotted"/>
        </w:rPr>
      </w:pPr>
      <w:r>
        <w:rPr>
          <w:rFonts w:hint="eastAsia" w:ascii="宋体" w:hAnsi="宋体" w:cs="仿宋_GB2312"/>
          <w:color w:val="auto"/>
          <w:sz w:val="24"/>
          <w:highlight w:val="none"/>
        </w:rPr>
        <w:t>采购人名称：</w:t>
      </w:r>
      <w:r>
        <w:rPr>
          <w:rFonts w:hint="eastAsia" w:ascii="宋体" w:hAnsi="宋体" w:cs="仿宋_GB2312"/>
          <w:color w:val="auto"/>
          <w:sz w:val="24"/>
          <w:highlight w:val="none"/>
          <w:u w:val="dotted"/>
        </w:rPr>
        <w:t xml:space="preserve">                                    </w:t>
      </w:r>
      <w:r>
        <w:rPr>
          <w:rFonts w:ascii="宋体" w:hAnsi="宋体" w:cs="仿宋_GB2312"/>
          <w:color w:val="auto"/>
          <w:sz w:val="24"/>
          <w:highlight w:val="none"/>
          <w:u w:val="dotted"/>
        </w:rPr>
        <w:t xml:space="preserve"> </w:t>
      </w:r>
      <w:r>
        <w:rPr>
          <w:rFonts w:hint="eastAsia" w:ascii="宋体" w:hAnsi="宋体" w:cs="仿宋_GB2312"/>
          <w:color w:val="auto"/>
          <w:sz w:val="24"/>
          <w:highlight w:val="none"/>
          <w:u w:val="dotted"/>
        </w:rPr>
        <w:t xml:space="preserve">     </w:t>
      </w:r>
    </w:p>
    <w:p w14:paraId="5C1EA132">
      <w:pPr>
        <w:snapToGrid w:val="0"/>
        <w:spacing w:line="360" w:lineRule="auto"/>
        <w:rPr>
          <w:rFonts w:ascii="宋体" w:hAnsi="宋体" w:cs="仿宋_GB2312"/>
          <w:color w:val="auto"/>
          <w:sz w:val="24"/>
          <w:highlight w:val="none"/>
        </w:rPr>
      </w:pPr>
      <w:r>
        <w:rPr>
          <w:rFonts w:hint="eastAsia" w:ascii="宋体" w:hAnsi="宋体" w:cs="仿宋_GB2312"/>
          <w:color w:val="auto"/>
          <w:sz w:val="24"/>
          <w:highlight w:val="none"/>
        </w:rPr>
        <w:t>采购文件获取日期：</w:t>
      </w:r>
      <w:r>
        <w:rPr>
          <w:rFonts w:hint="eastAsia" w:ascii="宋体" w:hAnsi="宋体" w:cs="仿宋_GB2312"/>
          <w:color w:val="auto"/>
          <w:sz w:val="24"/>
          <w:highlight w:val="none"/>
          <w:u w:val="dotted"/>
        </w:rPr>
        <w:t xml:space="preserve">                                    </w:t>
      </w:r>
    </w:p>
    <w:p w14:paraId="33136D41">
      <w:pPr>
        <w:snapToGrid w:val="0"/>
        <w:spacing w:line="360" w:lineRule="auto"/>
        <w:rPr>
          <w:rFonts w:ascii="宋体" w:hAnsi="宋体" w:cs="仿宋_GB2312"/>
          <w:bCs/>
          <w:color w:val="auto"/>
          <w:sz w:val="24"/>
          <w:highlight w:val="none"/>
        </w:rPr>
      </w:pPr>
      <w:r>
        <w:rPr>
          <w:rFonts w:hint="eastAsia" w:ascii="宋体" w:hAnsi="宋体" w:cs="仿宋_GB2312"/>
          <w:bCs/>
          <w:color w:val="auto"/>
          <w:sz w:val="24"/>
          <w:highlight w:val="none"/>
        </w:rPr>
        <w:t>三、质疑事项具体内容</w:t>
      </w:r>
    </w:p>
    <w:p w14:paraId="27BBD3FE">
      <w:pPr>
        <w:snapToGrid w:val="0"/>
        <w:spacing w:line="360" w:lineRule="auto"/>
        <w:rPr>
          <w:rFonts w:ascii="宋体" w:hAnsi="宋体" w:cs="仿宋_GB2312"/>
          <w:color w:val="auto"/>
          <w:sz w:val="24"/>
          <w:highlight w:val="none"/>
          <w:u w:val="dotted"/>
        </w:rPr>
      </w:pPr>
      <w:r>
        <w:rPr>
          <w:rFonts w:hint="eastAsia" w:ascii="宋体" w:hAnsi="宋体" w:cs="仿宋_GB2312"/>
          <w:color w:val="auto"/>
          <w:sz w:val="24"/>
          <w:highlight w:val="none"/>
        </w:rPr>
        <w:t>质疑事项1：</w:t>
      </w:r>
      <w:r>
        <w:rPr>
          <w:rFonts w:hint="eastAsia" w:ascii="宋体" w:hAnsi="宋体" w:cs="仿宋_GB2312"/>
          <w:color w:val="auto"/>
          <w:sz w:val="24"/>
          <w:highlight w:val="none"/>
          <w:u w:val="dotted"/>
        </w:rPr>
        <w:t xml:space="preserve">                                      </w:t>
      </w:r>
      <w:r>
        <w:rPr>
          <w:rFonts w:ascii="宋体" w:hAnsi="宋体" w:cs="仿宋_GB2312"/>
          <w:color w:val="auto"/>
          <w:sz w:val="24"/>
          <w:highlight w:val="none"/>
          <w:u w:val="dotted"/>
        </w:rPr>
        <w:t xml:space="preserve">  </w:t>
      </w:r>
      <w:r>
        <w:rPr>
          <w:rFonts w:hint="eastAsia" w:ascii="宋体" w:hAnsi="宋体" w:cs="仿宋_GB2312"/>
          <w:color w:val="auto"/>
          <w:sz w:val="24"/>
          <w:highlight w:val="none"/>
          <w:u w:val="dotted"/>
        </w:rPr>
        <w:t xml:space="preserve">   </w:t>
      </w:r>
    </w:p>
    <w:p w14:paraId="33F68A33">
      <w:pPr>
        <w:snapToGrid w:val="0"/>
        <w:spacing w:line="360" w:lineRule="auto"/>
        <w:rPr>
          <w:rFonts w:ascii="宋体" w:hAnsi="宋体" w:cs="仿宋_GB2312"/>
          <w:color w:val="auto"/>
          <w:sz w:val="24"/>
          <w:highlight w:val="none"/>
          <w:u w:val="dotted"/>
        </w:rPr>
      </w:pPr>
      <w:r>
        <w:rPr>
          <w:rFonts w:hint="eastAsia" w:ascii="宋体" w:hAnsi="宋体" w:cs="仿宋_GB2312"/>
          <w:color w:val="auto"/>
          <w:sz w:val="24"/>
          <w:highlight w:val="none"/>
        </w:rPr>
        <w:t>事实依据：</w:t>
      </w:r>
      <w:r>
        <w:rPr>
          <w:rFonts w:hint="eastAsia" w:ascii="宋体" w:hAnsi="宋体" w:cs="仿宋_GB2312"/>
          <w:color w:val="auto"/>
          <w:sz w:val="24"/>
          <w:highlight w:val="none"/>
          <w:u w:val="dotted"/>
        </w:rPr>
        <w:t xml:space="preserve">                                     </w:t>
      </w:r>
      <w:r>
        <w:rPr>
          <w:rFonts w:ascii="宋体" w:hAnsi="宋体" w:cs="仿宋_GB2312"/>
          <w:color w:val="auto"/>
          <w:sz w:val="24"/>
          <w:highlight w:val="none"/>
          <w:u w:val="dotted"/>
        </w:rPr>
        <w:t xml:space="preserve">   </w:t>
      </w:r>
      <w:r>
        <w:rPr>
          <w:rFonts w:hint="eastAsia" w:ascii="宋体" w:hAnsi="宋体" w:cs="仿宋_GB2312"/>
          <w:color w:val="auto"/>
          <w:sz w:val="24"/>
          <w:highlight w:val="none"/>
          <w:u w:val="dotted"/>
        </w:rPr>
        <w:t xml:space="preserve">     </w:t>
      </w:r>
    </w:p>
    <w:p w14:paraId="57FECE01">
      <w:pPr>
        <w:snapToGrid w:val="0"/>
        <w:spacing w:line="360" w:lineRule="auto"/>
        <w:rPr>
          <w:rFonts w:ascii="宋体" w:hAnsi="宋体" w:cs="仿宋_GB2312"/>
          <w:color w:val="auto"/>
          <w:sz w:val="24"/>
          <w:highlight w:val="none"/>
        </w:rPr>
      </w:pPr>
      <w:r>
        <w:rPr>
          <w:rFonts w:hint="eastAsia" w:ascii="宋体" w:hAnsi="宋体" w:cs="仿宋_GB2312"/>
          <w:color w:val="auto"/>
          <w:sz w:val="24"/>
          <w:highlight w:val="none"/>
          <w:u w:val="dotted"/>
        </w:rPr>
        <w:t xml:space="preserve">                                                       </w:t>
      </w:r>
    </w:p>
    <w:p w14:paraId="5E1DE5F1">
      <w:pPr>
        <w:snapToGrid w:val="0"/>
        <w:spacing w:line="360" w:lineRule="auto"/>
        <w:rPr>
          <w:rFonts w:ascii="宋体" w:hAnsi="宋体" w:cs="仿宋_GB2312"/>
          <w:color w:val="auto"/>
          <w:sz w:val="24"/>
          <w:highlight w:val="none"/>
          <w:u w:val="dotted"/>
        </w:rPr>
      </w:pPr>
      <w:r>
        <w:rPr>
          <w:rFonts w:hint="eastAsia" w:ascii="宋体" w:hAnsi="宋体" w:cs="仿宋_GB2312"/>
          <w:color w:val="auto"/>
          <w:sz w:val="24"/>
          <w:highlight w:val="none"/>
        </w:rPr>
        <w:t>法律依据：</w:t>
      </w:r>
      <w:r>
        <w:rPr>
          <w:rFonts w:hint="eastAsia" w:ascii="宋体" w:hAnsi="宋体" w:cs="仿宋_GB2312"/>
          <w:color w:val="auto"/>
          <w:sz w:val="24"/>
          <w:highlight w:val="none"/>
          <w:u w:val="dotted"/>
        </w:rPr>
        <w:t xml:space="preserve">                                       </w:t>
      </w:r>
      <w:r>
        <w:rPr>
          <w:rFonts w:ascii="宋体" w:hAnsi="宋体" w:cs="仿宋_GB2312"/>
          <w:color w:val="auto"/>
          <w:sz w:val="24"/>
          <w:highlight w:val="none"/>
          <w:u w:val="dotted"/>
        </w:rPr>
        <w:t xml:space="preserve">   </w:t>
      </w:r>
      <w:r>
        <w:rPr>
          <w:rFonts w:hint="eastAsia" w:ascii="宋体" w:hAnsi="宋体" w:cs="仿宋_GB2312"/>
          <w:color w:val="auto"/>
          <w:sz w:val="24"/>
          <w:highlight w:val="none"/>
          <w:u w:val="dotted"/>
        </w:rPr>
        <w:t xml:space="preserve">   </w:t>
      </w:r>
    </w:p>
    <w:p w14:paraId="53848DA2">
      <w:pPr>
        <w:snapToGrid w:val="0"/>
        <w:spacing w:line="360" w:lineRule="auto"/>
        <w:rPr>
          <w:rFonts w:ascii="宋体" w:hAnsi="宋体" w:cs="仿宋_GB2312"/>
          <w:color w:val="auto"/>
          <w:sz w:val="24"/>
          <w:highlight w:val="none"/>
          <w:u w:val="dotted"/>
        </w:rPr>
      </w:pPr>
      <w:r>
        <w:rPr>
          <w:rFonts w:hint="eastAsia" w:ascii="宋体" w:hAnsi="宋体" w:cs="仿宋_GB2312"/>
          <w:color w:val="auto"/>
          <w:sz w:val="24"/>
          <w:highlight w:val="none"/>
          <w:u w:val="dotted"/>
        </w:rPr>
        <w:t xml:space="preserve">                                                    </w:t>
      </w:r>
      <w:r>
        <w:rPr>
          <w:rFonts w:ascii="宋体" w:hAnsi="宋体" w:cs="仿宋_GB2312"/>
          <w:color w:val="auto"/>
          <w:sz w:val="24"/>
          <w:highlight w:val="none"/>
          <w:u w:val="dotted"/>
        </w:rPr>
        <w:t xml:space="preserve">  </w:t>
      </w:r>
      <w:r>
        <w:rPr>
          <w:rFonts w:hint="eastAsia" w:ascii="宋体" w:hAnsi="宋体" w:cs="仿宋_GB2312"/>
          <w:color w:val="auto"/>
          <w:sz w:val="24"/>
          <w:highlight w:val="none"/>
          <w:u w:val="dotted"/>
        </w:rPr>
        <w:t xml:space="preserve"> </w:t>
      </w:r>
    </w:p>
    <w:p w14:paraId="5DF99EEA">
      <w:pPr>
        <w:snapToGrid w:val="0"/>
        <w:spacing w:line="360" w:lineRule="auto"/>
        <w:rPr>
          <w:rFonts w:ascii="宋体" w:hAnsi="宋体" w:cs="仿宋_GB2312"/>
          <w:color w:val="auto"/>
          <w:sz w:val="24"/>
          <w:highlight w:val="none"/>
          <w:u w:val="dotted"/>
        </w:rPr>
      </w:pPr>
      <w:r>
        <w:rPr>
          <w:rFonts w:hint="eastAsia" w:ascii="宋体" w:hAnsi="宋体" w:cs="仿宋_GB2312"/>
          <w:color w:val="auto"/>
          <w:sz w:val="24"/>
          <w:highlight w:val="none"/>
        </w:rPr>
        <w:t>质疑事项2</w:t>
      </w:r>
    </w:p>
    <w:p w14:paraId="3C4703E1">
      <w:pPr>
        <w:snapToGrid w:val="0"/>
        <w:spacing w:line="360" w:lineRule="auto"/>
        <w:rPr>
          <w:rFonts w:ascii="宋体" w:hAnsi="宋体" w:cs="仿宋_GB2312"/>
          <w:color w:val="auto"/>
          <w:sz w:val="24"/>
          <w:highlight w:val="none"/>
        </w:rPr>
      </w:pPr>
      <w:r>
        <w:rPr>
          <w:rFonts w:hint="eastAsia" w:ascii="宋体" w:hAnsi="宋体" w:cs="仿宋_GB2312"/>
          <w:color w:val="auto"/>
          <w:sz w:val="24"/>
          <w:highlight w:val="none"/>
        </w:rPr>
        <w:t>……</w:t>
      </w:r>
    </w:p>
    <w:p w14:paraId="53FC04E3">
      <w:pPr>
        <w:snapToGrid w:val="0"/>
        <w:spacing w:line="360" w:lineRule="auto"/>
        <w:rPr>
          <w:rFonts w:ascii="宋体" w:hAnsi="宋体" w:cs="仿宋_GB2312"/>
          <w:bCs/>
          <w:color w:val="auto"/>
          <w:sz w:val="24"/>
          <w:highlight w:val="none"/>
        </w:rPr>
      </w:pPr>
      <w:r>
        <w:rPr>
          <w:rFonts w:hint="eastAsia" w:ascii="宋体" w:hAnsi="宋体" w:cs="仿宋_GB2312"/>
          <w:bCs/>
          <w:color w:val="auto"/>
          <w:sz w:val="24"/>
          <w:highlight w:val="none"/>
        </w:rPr>
        <w:t>四、与质疑事项相关的质疑请求</w:t>
      </w:r>
    </w:p>
    <w:p w14:paraId="6ED9BADB">
      <w:pPr>
        <w:snapToGrid w:val="0"/>
        <w:spacing w:line="360" w:lineRule="auto"/>
        <w:rPr>
          <w:rFonts w:ascii="宋体" w:hAnsi="宋体" w:cs="仿宋_GB2312"/>
          <w:color w:val="auto"/>
          <w:sz w:val="24"/>
          <w:highlight w:val="none"/>
          <w:u w:val="dotted"/>
        </w:rPr>
      </w:pPr>
      <w:r>
        <w:rPr>
          <w:rFonts w:hint="eastAsia" w:ascii="宋体" w:hAnsi="宋体" w:cs="仿宋_GB2312"/>
          <w:color w:val="auto"/>
          <w:sz w:val="24"/>
          <w:highlight w:val="none"/>
        </w:rPr>
        <w:t>请求：</w:t>
      </w:r>
      <w:r>
        <w:rPr>
          <w:rFonts w:hint="eastAsia" w:ascii="宋体" w:hAnsi="宋体" w:cs="仿宋_GB2312"/>
          <w:color w:val="auto"/>
          <w:sz w:val="24"/>
          <w:highlight w:val="none"/>
          <w:u w:val="dotted"/>
        </w:rPr>
        <w:t xml:space="preserve">                                               </w:t>
      </w:r>
    </w:p>
    <w:p w14:paraId="43F5B86B">
      <w:pPr>
        <w:spacing w:line="360" w:lineRule="auto"/>
        <w:rPr>
          <w:rFonts w:ascii="宋体" w:hAnsi="宋体" w:cs="仿宋_GB2312"/>
          <w:color w:val="auto"/>
          <w:sz w:val="24"/>
          <w:highlight w:val="none"/>
        </w:rPr>
      </w:pPr>
    </w:p>
    <w:p w14:paraId="0EADF4F9">
      <w:pPr>
        <w:spacing w:line="360" w:lineRule="auto"/>
        <w:rPr>
          <w:rFonts w:ascii="宋体" w:hAnsi="宋体" w:cs="仿宋_GB2312"/>
          <w:color w:val="auto"/>
          <w:sz w:val="24"/>
          <w:highlight w:val="none"/>
        </w:rPr>
      </w:pPr>
      <w:r>
        <w:rPr>
          <w:rFonts w:hint="eastAsia" w:ascii="宋体" w:hAnsi="宋体" w:cs="仿宋_GB2312"/>
          <w:color w:val="auto"/>
          <w:sz w:val="24"/>
          <w:highlight w:val="none"/>
        </w:rPr>
        <w:t xml:space="preserve">签字(签章)：                   公章：                      </w:t>
      </w:r>
    </w:p>
    <w:p w14:paraId="292E565C">
      <w:pPr>
        <w:spacing w:line="360" w:lineRule="auto"/>
        <w:rPr>
          <w:rFonts w:ascii="宋体" w:hAnsi="宋体" w:cs="仿宋_GB2312"/>
          <w:color w:val="auto"/>
          <w:sz w:val="24"/>
          <w:highlight w:val="none"/>
        </w:rPr>
      </w:pPr>
      <w:r>
        <w:rPr>
          <w:rFonts w:hint="eastAsia" w:ascii="宋体" w:hAnsi="宋体" w:cs="仿宋_GB2312"/>
          <w:color w:val="auto"/>
          <w:sz w:val="24"/>
          <w:highlight w:val="none"/>
        </w:rPr>
        <w:t xml:space="preserve">日期：    </w:t>
      </w:r>
    </w:p>
    <w:p w14:paraId="2163E48F">
      <w:pPr>
        <w:spacing w:line="360" w:lineRule="auto"/>
        <w:rPr>
          <w:rFonts w:ascii="宋体" w:hAnsi="宋体" w:cs="仿宋_GB2312"/>
          <w:b/>
          <w:color w:val="auto"/>
          <w:sz w:val="24"/>
          <w:highlight w:val="none"/>
        </w:rPr>
      </w:pPr>
      <w:r>
        <w:rPr>
          <w:rFonts w:hint="eastAsia" w:ascii="宋体" w:hAnsi="宋体" w:cs="仿宋_GB2312"/>
          <w:b/>
          <w:color w:val="auto"/>
          <w:sz w:val="24"/>
          <w:highlight w:val="none"/>
        </w:rPr>
        <w:t>质疑函制作说明：</w:t>
      </w:r>
    </w:p>
    <w:p w14:paraId="62B9FC1E">
      <w:pPr>
        <w:widowControl/>
        <w:spacing w:line="360" w:lineRule="auto"/>
        <w:ind w:firstLine="480" w:firstLineChars="200"/>
        <w:jc w:val="left"/>
        <w:rPr>
          <w:rFonts w:ascii="宋体" w:hAnsi="宋体" w:cs="仿宋_GB2312"/>
          <w:color w:val="auto"/>
          <w:sz w:val="24"/>
          <w:highlight w:val="none"/>
        </w:rPr>
      </w:pPr>
      <w:r>
        <w:rPr>
          <w:rFonts w:hint="eastAsia" w:ascii="宋体" w:hAnsi="宋体" w:cs="仿宋_GB2312"/>
          <w:color w:val="auto"/>
          <w:sz w:val="24"/>
          <w:highlight w:val="none"/>
        </w:rPr>
        <w:t>1.供应商提出质疑时，应提交质疑函和必要的证明材料。</w:t>
      </w:r>
    </w:p>
    <w:p w14:paraId="3115104C">
      <w:pPr>
        <w:widowControl/>
        <w:spacing w:line="360" w:lineRule="auto"/>
        <w:ind w:firstLine="480" w:firstLineChars="200"/>
        <w:jc w:val="left"/>
        <w:rPr>
          <w:rFonts w:ascii="宋体" w:hAnsi="宋体" w:cs="仿宋_GB2312"/>
          <w:color w:val="auto"/>
          <w:sz w:val="24"/>
          <w:highlight w:val="none"/>
        </w:rPr>
      </w:pPr>
      <w:r>
        <w:rPr>
          <w:rFonts w:hint="eastAsia" w:ascii="宋体" w:hAnsi="宋体" w:cs="仿宋_GB2312"/>
          <w:color w:val="auto"/>
          <w:sz w:val="24"/>
          <w:highlight w:val="none"/>
        </w:rPr>
        <w:t>2.质疑供应商若委托代理人进行质疑的，质疑函应按要求列明“授权代表”的有关内容，并在附件中提交由质疑</w:t>
      </w:r>
      <w:r>
        <w:rPr>
          <w:rFonts w:hint="eastAsia" w:ascii="宋体" w:hAnsi="宋体" w:cs="仿宋_GB2312"/>
          <w:color w:val="auto"/>
          <w:kern w:val="0"/>
          <w:sz w:val="24"/>
          <w:highlight w:val="none"/>
        </w:rPr>
        <w:t>供应商签署的授权委托书。授权委托书应载明代理人的姓名或者名称、代理事项、具体权限、期限和相关事项。</w:t>
      </w:r>
    </w:p>
    <w:p w14:paraId="0C118F4F">
      <w:pPr>
        <w:widowControl/>
        <w:spacing w:line="360" w:lineRule="auto"/>
        <w:ind w:firstLine="480" w:firstLineChars="200"/>
        <w:jc w:val="left"/>
        <w:rPr>
          <w:rFonts w:ascii="宋体" w:hAnsi="宋体" w:cs="仿宋_GB2312"/>
          <w:color w:val="auto"/>
          <w:sz w:val="24"/>
          <w:highlight w:val="none"/>
        </w:rPr>
      </w:pPr>
      <w:r>
        <w:rPr>
          <w:rFonts w:hint="eastAsia" w:ascii="宋体" w:hAnsi="宋体" w:cs="仿宋_GB2312"/>
          <w:color w:val="auto"/>
          <w:sz w:val="24"/>
          <w:highlight w:val="none"/>
        </w:rPr>
        <w:t>3.质疑供应商若对项目的某一分包进行质疑，质疑函中应列明具体分包号。</w:t>
      </w:r>
    </w:p>
    <w:p w14:paraId="51B5FFF9">
      <w:pPr>
        <w:widowControl/>
        <w:spacing w:line="360" w:lineRule="auto"/>
        <w:ind w:firstLine="480" w:firstLineChars="200"/>
        <w:jc w:val="left"/>
        <w:rPr>
          <w:rFonts w:ascii="宋体" w:hAnsi="宋体" w:cs="仿宋_GB2312"/>
          <w:color w:val="auto"/>
          <w:sz w:val="24"/>
          <w:highlight w:val="none"/>
        </w:rPr>
      </w:pPr>
      <w:r>
        <w:rPr>
          <w:rFonts w:hint="eastAsia" w:ascii="宋体" w:hAnsi="宋体" w:cs="仿宋_GB2312"/>
          <w:color w:val="auto"/>
          <w:sz w:val="24"/>
          <w:highlight w:val="none"/>
        </w:rPr>
        <w:t>4.质疑函的质疑事项应具体、明确，并有必要的事实依据和法律依据。</w:t>
      </w:r>
    </w:p>
    <w:p w14:paraId="3AA604D8">
      <w:pPr>
        <w:widowControl/>
        <w:spacing w:line="360" w:lineRule="auto"/>
        <w:ind w:firstLine="480" w:firstLineChars="200"/>
        <w:jc w:val="left"/>
        <w:rPr>
          <w:rFonts w:ascii="宋体" w:hAnsi="宋体" w:cs="仿宋_GB2312"/>
          <w:color w:val="auto"/>
          <w:sz w:val="24"/>
          <w:highlight w:val="none"/>
        </w:rPr>
      </w:pPr>
      <w:r>
        <w:rPr>
          <w:rFonts w:hint="eastAsia" w:ascii="宋体" w:hAnsi="宋体" w:cs="仿宋_GB2312"/>
          <w:color w:val="auto"/>
          <w:sz w:val="24"/>
          <w:highlight w:val="none"/>
        </w:rPr>
        <w:t>5.质疑函的质疑请求应与质疑事项相关。</w:t>
      </w:r>
    </w:p>
    <w:p w14:paraId="6BFFF358">
      <w:pPr>
        <w:widowControl/>
        <w:spacing w:line="360" w:lineRule="auto"/>
        <w:ind w:firstLine="480" w:firstLineChars="200"/>
        <w:jc w:val="left"/>
        <w:rPr>
          <w:rFonts w:ascii="宋体" w:hAnsi="宋体" w:cs="仿宋_GB2312"/>
          <w:color w:val="auto"/>
          <w:sz w:val="24"/>
          <w:highlight w:val="none"/>
        </w:rPr>
      </w:pPr>
      <w:r>
        <w:rPr>
          <w:rFonts w:hint="eastAsia" w:ascii="宋体" w:hAnsi="宋体" w:cs="仿宋_GB2312"/>
          <w:color w:val="auto"/>
          <w:sz w:val="24"/>
          <w:highlight w:val="none"/>
        </w:rPr>
        <w:t>6.质疑供应商为自然人的，质疑函应由本人签字；质疑供应商为法人或者其他组织的，质疑函应由法定代表人、主要负责人，或者其授权代表签字或者盖章，并加盖公章。</w:t>
      </w:r>
    </w:p>
    <w:p w14:paraId="4000572B">
      <w:pPr>
        <w:widowControl/>
        <w:spacing w:line="360" w:lineRule="auto"/>
        <w:ind w:firstLine="600" w:firstLineChars="200"/>
        <w:jc w:val="left"/>
        <w:rPr>
          <w:rFonts w:ascii="宋体" w:hAnsi="宋体" w:cs="仿宋_GB2312"/>
          <w:color w:val="auto"/>
          <w:sz w:val="30"/>
          <w:szCs w:val="30"/>
          <w:highlight w:val="none"/>
        </w:rPr>
      </w:pPr>
    </w:p>
    <w:p w14:paraId="3D7C4D25">
      <w:pPr>
        <w:spacing w:line="360" w:lineRule="auto"/>
        <w:jc w:val="left"/>
        <w:rPr>
          <w:rFonts w:ascii="宋体" w:hAnsi="宋体" w:cs="仿宋_GB2312"/>
          <w:b/>
          <w:color w:val="auto"/>
          <w:spacing w:val="6"/>
          <w:sz w:val="32"/>
          <w:szCs w:val="32"/>
          <w:highlight w:val="none"/>
        </w:rPr>
      </w:pPr>
      <w:r>
        <w:rPr>
          <w:rFonts w:hint="eastAsia" w:ascii="宋体" w:hAnsi="宋体" w:cs="仿宋_GB2312"/>
          <w:b/>
          <w:color w:val="auto"/>
          <w:sz w:val="24"/>
          <w:highlight w:val="none"/>
        </w:rPr>
        <w:br w:type="page"/>
      </w:r>
      <w:r>
        <w:rPr>
          <w:rFonts w:hint="eastAsia" w:ascii="宋体" w:hAnsi="宋体" w:cs="仿宋_GB2312"/>
          <w:b/>
          <w:color w:val="auto"/>
          <w:spacing w:val="6"/>
          <w:sz w:val="32"/>
          <w:szCs w:val="32"/>
          <w:highlight w:val="none"/>
        </w:rPr>
        <w:t>附件2：投诉书范本及制作说明</w:t>
      </w:r>
    </w:p>
    <w:p w14:paraId="3D6C4980">
      <w:pPr>
        <w:spacing w:line="360" w:lineRule="auto"/>
        <w:jc w:val="center"/>
        <w:rPr>
          <w:rFonts w:ascii="宋体" w:hAnsi="宋体" w:cs="仿宋_GB2312"/>
          <w:b/>
          <w:color w:val="auto"/>
          <w:sz w:val="24"/>
          <w:highlight w:val="none"/>
        </w:rPr>
      </w:pPr>
    </w:p>
    <w:p w14:paraId="697FF36E">
      <w:pPr>
        <w:spacing w:line="360" w:lineRule="auto"/>
        <w:jc w:val="center"/>
        <w:rPr>
          <w:rFonts w:ascii="宋体" w:hAnsi="宋体" w:cs="仿宋_GB2312"/>
          <w:b/>
          <w:color w:val="auto"/>
          <w:spacing w:val="6"/>
          <w:sz w:val="32"/>
          <w:szCs w:val="32"/>
          <w:highlight w:val="none"/>
        </w:rPr>
      </w:pPr>
      <w:r>
        <w:rPr>
          <w:rFonts w:hint="eastAsia" w:ascii="宋体" w:hAnsi="宋体" w:cs="仿宋_GB2312"/>
          <w:b/>
          <w:color w:val="auto"/>
          <w:spacing w:val="6"/>
          <w:sz w:val="32"/>
          <w:szCs w:val="32"/>
          <w:highlight w:val="none"/>
        </w:rPr>
        <w:t>投诉书范本</w:t>
      </w:r>
    </w:p>
    <w:p w14:paraId="634F36F3">
      <w:pPr>
        <w:spacing w:line="360" w:lineRule="auto"/>
        <w:rPr>
          <w:rFonts w:ascii="宋体" w:hAnsi="宋体" w:cs="仿宋_GB2312"/>
          <w:color w:val="auto"/>
          <w:sz w:val="24"/>
          <w:highlight w:val="none"/>
        </w:rPr>
      </w:pPr>
      <w:r>
        <w:rPr>
          <w:rFonts w:hint="eastAsia" w:ascii="宋体" w:hAnsi="宋体" w:cs="仿宋_GB2312"/>
          <w:color w:val="auto"/>
          <w:sz w:val="24"/>
          <w:highlight w:val="none"/>
        </w:rPr>
        <w:t>一、投诉相关主体基本情况</w:t>
      </w:r>
    </w:p>
    <w:p w14:paraId="18595BBE">
      <w:pPr>
        <w:spacing w:line="360" w:lineRule="auto"/>
        <w:rPr>
          <w:rFonts w:ascii="宋体" w:hAnsi="宋体" w:cs="仿宋_GB2312"/>
          <w:color w:val="auto"/>
          <w:sz w:val="24"/>
          <w:highlight w:val="none"/>
          <w:u w:val="dotted"/>
        </w:rPr>
      </w:pPr>
      <w:r>
        <w:rPr>
          <w:rFonts w:hint="eastAsia" w:ascii="宋体" w:hAnsi="宋体" w:cs="仿宋_GB2312"/>
          <w:color w:val="auto"/>
          <w:sz w:val="24"/>
          <w:highlight w:val="none"/>
        </w:rPr>
        <w:t>投诉人：</w:t>
      </w:r>
      <w:r>
        <w:rPr>
          <w:rFonts w:hint="eastAsia" w:ascii="宋体" w:hAnsi="宋体" w:cs="仿宋_GB2312"/>
          <w:color w:val="auto"/>
          <w:sz w:val="24"/>
          <w:highlight w:val="none"/>
          <w:u w:val="dotted"/>
        </w:rPr>
        <w:t xml:space="preserve">                                            </w:t>
      </w:r>
      <w:r>
        <w:rPr>
          <w:rFonts w:ascii="宋体" w:hAnsi="宋体" w:cs="仿宋_GB2312"/>
          <w:color w:val="auto"/>
          <w:sz w:val="24"/>
          <w:highlight w:val="none"/>
          <w:u w:val="dotted"/>
        </w:rPr>
        <w:t xml:space="preserve"> </w:t>
      </w:r>
      <w:r>
        <w:rPr>
          <w:rFonts w:hint="eastAsia" w:ascii="宋体" w:hAnsi="宋体" w:cs="仿宋_GB2312"/>
          <w:color w:val="auto"/>
          <w:sz w:val="24"/>
          <w:highlight w:val="none"/>
          <w:u w:val="dotted"/>
        </w:rPr>
        <w:t xml:space="preserve">   </w:t>
      </w:r>
    </w:p>
    <w:p w14:paraId="1155C3A1">
      <w:pPr>
        <w:spacing w:line="360" w:lineRule="auto"/>
        <w:rPr>
          <w:rFonts w:ascii="宋体" w:hAnsi="宋体" w:cs="仿宋_GB2312"/>
          <w:color w:val="auto"/>
          <w:sz w:val="24"/>
          <w:highlight w:val="none"/>
          <w:u w:val="single"/>
        </w:rPr>
      </w:pPr>
      <w:r>
        <w:rPr>
          <w:rFonts w:hint="eastAsia" w:ascii="宋体" w:hAnsi="宋体" w:cs="仿宋_GB2312"/>
          <w:color w:val="auto"/>
          <w:sz w:val="24"/>
          <w:highlight w:val="none"/>
        </w:rPr>
        <w:t>地     址：</w:t>
      </w:r>
      <w:r>
        <w:rPr>
          <w:rFonts w:hint="eastAsia" w:ascii="宋体" w:hAnsi="宋体" w:cs="仿宋_GB2312"/>
          <w:color w:val="auto"/>
          <w:sz w:val="24"/>
          <w:highlight w:val="none"/>
          <w:u w:val="dotted"/>
        </w:rPr>
        <w:t xml:space="preserve">                             </w:t>
      </w:r>
      <w:r>
        <w:rPr>
          <w:rFonts w:hint="eastAsia" w:ascii="宋体" w:hAnsi="宋体" w:cs="仿宋_GB2312"/>
          <w:color w:val="auto"/>
          <w:sz w:val="24"/>
          <w:highlight w:val="none"/>
        </w:rPr>
        <w:t>邮编：</w:t>
      </w:r>
      <w:r>
        <w:rPr>
          <w:rFonts w:hint="eastAsia" w:ascii="宋体" w:hAnsi="宋体" w:cs="仿宋_GB2312"/>
          <w:color w:val="auto"/>
          <w:sz w:val="24"/>
          <w:highlight w:val="none"/>
          <w:u w:val="dotted"/>
        </w:rPr>
        <w:t xml:space="preserve">      </w:t>
      </w:r>
      <w:r>
        <w:rPr>
          <w:rFonts w:ascii="宋体" w:hAnsi="宋体" w:cs="仿宋_GB2312"/>
          <w:color w:val="auto"/>
          <w:sz w:val="24"/>
          <w:highlight w:val="none"/>
          <w:u w:val="dotted"/>
        </w:rPr>
        <w:t xml:space="preserve"> </w:t>
      </w:r>
      <w:r>
        <w:rPr>
          <w:rFonts w:hint="eastAsia" w:ascii="宋体" w:hAnsi="宋体" w:cs="仿宋_GB2312"/>
          <w:color w:val="auto"/>
          <w:sz w:val="24"/>
          <w:highlight w:val="none"/>
          <w:u w:val="dotted"/>
        </w:rPr>
        <w:t xml:space="preserve">   </w:t>
      </w:r>
    </w:p>
    <w:p w14:paraId="46242197">
      <w:pPr>
        <w:tabs>
          <w:tab w:val="left" w:pos="6510"/>
        </w:tabs>
        <w:spacing w:line="360" w:lineRule="auto"/>
        <w:jc w:val="left"/>
        <w:rPr>
          <w:rFonts w:ascii="宋体" w:hAnsi="宋体" w:cs="仿宋_GB2312"/>
          <w:color w:val="auto"/>
          <w:sz w:val="24"/>
          <w:highlight w:val="none"/>
        </w:rPr>
      </w:pPr>
      <w:r>
        <w:rPr>
          <w:rFonts w:hint="eastAsia" w:ascii="宋体" w:hAnsi="宋体" w:cs="仿宋_GB2312"/>
          <w:color w:val="auto"/>
          <w:sz w:val="24"/>
          <w:highlight w:val="none"/>
        </w:rPr>
        <w:t>法定代表人/主要负责人：</w:t>
      </w:r>
      <w:r>
        <w:rPr>
          <w:rFonts w:hint="eastAsia" w:ascii="宋体" w:hAnsi="宋体" w:cs="仿宋_GB2312"/>
          <w:color w:val="auto"/>
          <w:sz w:val="24"/>
          <w:highlight w:val="none"/>
          <w:u w:val="dotted"/>
        </w:rPr>
        <w:t xml:space="preserve">                                 </w:t>
      </w:r>
    </w:p>
    <w:p w14:paraId="2C7DC0B4">
      <w:pPr>
        <w:tabs>
          <w:tab w:val="left" w:pos="6510"/>
        </w:tabs>
        <w:spacing w:line="360" w:lineRule="auto"/>
        <w:rPr>
          <w:rFonts w:ascii="宋体" w:hAnsi="宋体" w:cs="仿宋_GB2312"/>
          <w:color w:val="auto"/>
          <w:sz w:val="24"/>
          <w:highlight w:val="none"/>
          <w:u w:val="dotted"/>
        </w:rPr>
      </w:pPr>
      <w:r>
        <w:rPr>
          <w:rFonts w:hint="eastAsia" w:ascii="宋体" w:hAnsi="宋体" w:cs="仿宋_GB2312"/>
          <w:color w:val="auto"/>
          <w:sz w:val="24"/>
          <w:highlight w:val="none"/>
        </w:rPr>
        <w:t>联系电话：</w:t>
      </w:r>
      <w:r>
        <w:rPr>
          <w:rFonts w:hint="eastAsia" w:ascii="宋体" w:hAnsi="宋体" w:cs="仿宋_GB2312"/>
          <w:color w:val="auto"/>
          <w:sz w:val="24"/>
          <w:highlight w:val="none"/>
          <w:u w:val="dotted"/>
        </w:rPr>
        <w:t xml:space="preserve">                                             </w:t>
      </w:r>
    </w:p>
    <w:p w14:paraId="3DD591A1">
      <w:pPr>
        <w:spacing w:line="360" w:lineRule="auto"/>
        <w:rPr>
          <w:rFonts w:ascii="宋体" w:hAnsi="宋体" w:cs="仿宋_GB2312"/>
          <w:color w:val="auto"/>
          <w:sz w:val="24"/>
          <w:highlight w:val="none"/>
          <w:u w:val="dotted"/>
        </w:rPr>
      </w:pPr>
      <w:r>
        <w:rPr>
          <w:rFonts w:hint="eastAsia" w:ascii="宋体" w:hAnsi="宋体" w:cs="仿宋_GB2312"/>
          <w:color w:val="auto"/>
          <w:sz w:val="24"/>
          <w:highlight w:val="none"/>
        </w:rPr>
        <w:t>授权代表：</w:t>
      </w:r>
      <w:r>
        <w:rPr>
          <w:rFonts w:hint="eastAsia" w:ascii="宋体" w:hAnsi="宋体" w:cs="仿宋_GB2312"/>
          <w:color w:val="auto"/>
          <w:sz w:val="24"/>
          <w:highlight w:val="none"/>
          <w:u w:val="dotted"/>
        </w:rPr>
        <w:t xml:space="preserve">             </w:t>
      </w:r>
      <w:r>
        <w:rPr>
          <w:rFonts w:hint="eastAsia" w:ascii="宋体" w:hAnsi="宋体" w:cs="仿宋_GB2312"/>
          <w:color w:val="auto"/>
          <w:sz w:val="24"/>
          <w:highlight w:val="none"/>
        </w:rPr>
        <w:t>联系电话</w:t>
      </w:r>
      <w:r>
        <w:rPr>
          <w:rFonts w:hint="eastAsia" w:ascii="宋体" w:hAnsi="宋体" w:cs="仿宋_GB2312"/>
          <w:color w:val="auto"/>
          <w:sz w:val="24"/>
          <w:highlight w:val="none"/>
          <w:u w:val="dotted"/>
        </w:rPr>
        <w:t xml:space="preserve">：                </w:t>
      </w:r>
      <w:r>
        <w:rPr>
          <w:rFonts w:ascii="宋体" w:hAnsi="宋体" w:cs="仿宋_GB2312"/>
          <w:color w:val="auto"/>
          <w:sz w:val="24"/>
          <w:highlight w:val="none"/>
          <w:u w:val="dotted"/>
        </w:rPr>
        <w:t xml:space="preserve">     </w:t>
      </w:r>
      <w:r>
        <w:rPr>
          <w:rFonts w:hint="eastAsia" w:ascii="宋体" w:hAnsi="宋体" w:cs="仿宋_GB2312"/>
          <w:color w:val="auto"/>
          <w:sz w:val="24"/>
          <w:highlight w:val="none"/>
          <w:u w:val="dotted"/>
        </w:rPr>
        <w:t xml:space="preserve">  </w:t>
      </w:r>
    </w:p>
    <w:p w14:paraId="5F18F9A6">
      <w:pPr>
        <w:spacing w:line="360" w:lineRule="auto"/>
        <w:rPr>
          <w:rFonts w:ascii="宋体" w:hAnsi="宋体" w:cs="仿宋_GB2312"/>
          <w:color w:val="auto"/>
          <w:sz w:val="24"/>
          <w:highlight w:val="none"/>
          <w:u w:val="dotted"/>
        </w:rPr>
      </w:pPr>
      <w:r>
        <w:rPr>
          <w:rFonts w:hint="eastAsia" w:ascii="宋体" w:hAnsi="宋体" w:cs="仿宋_GB2312"/>
          <w:color w:val="auto"/>
          <w:sz w:val="24"/>
          <w:highlight w:val="none"/>
        </w:rPr>
        <w:t>地     址：</w:t>
      </w:r>
      <w:r>
        <w:rPr>
          <w:rFonts w:hint="eastAsia" w:ascii="宋体" w:hAnsi="宋体" w:cs="仿宋_GB2312"/>
          <w:color w:val="auto"/>
          <w:sz w:val="24"/>
          <w:highlight w:val="none"/>
          <w:u w:val="dotted"/>
        </w:rPr>
        <w:t xml:space="preserve">                             </w:t>
      </w:r>
      <w:r>
        <w:rPr>
          <w:rFonts w:hint="eastAsia" w:ascii="宋体" w:hAnsi="宋体" w:cs="仿宋_GB2312"/>
          <w:color w:val="auto"/>
          <w:sz w:val="24"/>
          <w:highlight w:val="none"/>
        </w:rPr>
        <w:t>邮编：</w:t>
      </w:r>
      <w:r>
        <w:rPr>
          <w:rFonts w:hint="eastAsia" w:ascii="宋体" w:hAnsi="宋体" w:cs="仿宋_GB2312"/>
          <w:color w:val="auto"/>
          <w:sz w:val="24"/>
          <w:highlight w:val="none"/>
          <w:u w:val="dotted"/>
        </w:rPr>
        <w:t xml:space="preserve">         </w:t>
      </w:r>
    </w:p>
    <w:p w14:paraId="3760F3A5">
      <w:pPr>
        <w:spacing w:line="360" w:lineRule="auto"/>
        <w:rPr>
          <w:rFonts w:ascii="宋体" w:hAnsi="宋体" w:cs="仿宋_GB2312"/>
          <w:color w:val="auto"/>
          <w:sz w:val="24"/>
          <w:highlight w:val="none"/>
          <w:u w:val="single"/>
        </w:rPr>
      </w:pPr>
      <w:r>
        <w:rPr>
          <w:rFonts w:hint="eastAsia" w:ascii="宋体" w:hAnsi="宋体" w:cs="仿宋_GB2312"/>
          <w:color w:val="auto"/>
          <w:sz w:val="24"/>
          <w:highlight w:val="none"/>
        </w:rPr>
        <w:t>被投诉人1：</w:t>
      </w:r>
      <w:r>
        <w:rPr>
          <w:rFonts w:hint="eastAsia" w:ascii="宋体" w:hAnsi="宋体" w:cs="仿宋_GB2312"/>
          <w:color w:val="auto"/>
          <w:sz w:val="24"/>
          <w:highlight w:val="none"/>
          <w:u w:val="dotted"/>
        </w:rPr>
        <w:t xml:space="preserve">                                        </w:t>
      </w:r>
      <w:r>
        <w:rPr>
          <w:rFonts w:ascii="宋体" w:hAnsi="宋体" w:cs="仿宋_GB2312"/>
          <w:color w:val="auto"/>
          <w:sz w:val="24"/>
          <w:highlight w:val="none"/>
          <w:u w:val="dotted"/>
        </w:rPr>
        <w:t xml:space="preserve">  </w:t>
      </w:r>
      <w:r>
        <w:rPr>
          <w:rFonts w:hint="eastAsia" w:ascii="宋体" w:hAnsi="宋体" w:cs="仿宋_GB2312"/>
          <w:color w:val="auto"/>
          <w:sz w:val="24"/>
          <w:highlight w:val="none"/>
          <w:u w:val="dotted"/>
        </w:rPr>
        <w:t xml:space="preserve">  </w:t>
      </w:r>
    </w:p>
    <w:p w14:paraId="658D7440">
      <w:pPr>
        <w:spacing w:line="360" w:lineRule="auto"/>
        <w:rPr>
          <w:rFonts w:ascii="宋体" w:hAnsi="宋体" w:cs="仿宋_GB2312"/>
          <w:color w:val="auto"/>
          <w:sz w:val="24"/>
          <w:highlight w:val="none"/>
          <w:u w:val="single"/>
        </w:rPr>
      </w:pPr>
      <w:r>
        <w:rPr>
          <w:rFonts w:hint="eastAsia" w:ascii="宋体" w:hAnsi="宋体" w:cs="仿宋_GB2312"/>
          <w:color w:val="auto"/>
          <w:sz w:val="24"/>
          <w:highlight w:val="none"/>
        </w:rPr>
        <w:t>地     址：</w:t>
      </w:r>
      <w:r>
        <w:rPr>
          <w:rFonts w:hint="eastAsia" w:ascii="宋体" w:hAnsi="宋体" w:cs="仿宋_GB2312"/>
          <w:color w:val="auto"/>
          <w:sz w:val="24"/>
          <w:highlight w:val="none"/>
          <w:u w:val="dotted"/>
        </w:rPr>
        <w:t xml:space="preserve">                             </w:t>
      </w:r>
      <w:r>
        <w:rPr>
          <w:rFonts w:hint="eastAsia" w:ascii="宋体" w:hAnsi="宋体" w:cs="仿宋_GB2312"/>
          <w:color w:val="auto"/>
          <w:sz w:val="24"/>
          <w:highlight w:val="none"/>
        </w:rPr>
        <w:t>邮编：</w:t>
      </w:r>
      <w:r>
        <w:rPr>
          <w:rFonts w:hint="eastAsia" w:ascii="宋体" w:hAnsi="宋体" w:cs="仿宋_GB2312"/>
          <w:color w:val="auto"/>
          <w:sz w:val="24"/>
          <w:highlight w:val="none"/>
          <w:u w:val="dotted"/>
        </w:rPr>
        <w:t xml:space="preserve">         </w:t>
      </w:r>
    </w:p>
    <w:p w14:paraId="21EA4D46">
      <w:pPr>
        <w:spacing w:line="360" w:lineRule="auto"/>
        <w:rPr>
          <w:rFonts w:ascii="宋体" w:hAnsi="宋体" w:cs="仿宋_GB2312"/>
          <w:color w:val="auto"/>
          <w:sz w:val="24"/>
          <w:highlight w:val="none"/>
          <w:u w:val="single"/>
        </w:rPr>
      </w:pPr>
      <w:r>
        <w:rPr>
          <w:rFonts w:hint="eastAsia" w:ascii="宋体" w:hAnsi="宋体" w:cs="仿宋_GB2312"/>
          <w:color w:val="auto"/>
          <w:sz w:val="24"/>
          <w:highlight w:val="none"/>
        </w:rPr>
        <w:t>联系人：</w:t>
      </w:r>
      <w:r>
        <w:rPr>
          <w:rFonts w:hint="eastAsia" w:ascii="宋体" w:hAnsi="宋体" w:cs="仿宋_GB2312"/>
          <w:color w:val="auto"/>
          <w:sz w:val="24"/>
          <w:highlight w:val="none"/>
          <w:u w:val="dotted"/>
        </w:rPr>
        <w:t xml:space="preserve">               </w:t>
      </w:r>
      <w:r>
        <w:rPr>
          <w:rFonts w:hint="eastAsia" w:ascii="宋体" w:hAnsi="宋体" w:cs="仿宋_GB2312"/>
          <w:color w:val="auto"/>
          <w:sz w:val="24"/>
          <w:highlight w:val="none"/>
        </w:rPr>
        <w:t>联系电话：</w:t>
      </w:r>
      <w:r>
        <w:rPr>
          <w:rFonts w:hint="eastAsia" w:ascii="宋体" w:hAnsi="宋体" w:cs="仿宋_GB2312"/>
          <w:color w:val="auto"/>
          <w:sz w:val="24"/>
          <w:highlight w:val="none"/>
          <w:u w:val="dotted"/>
        </w:rPr>
        <w:t xml:space="preserve">                  </w:t>
      </w:r>
      <w:r>
        <w:rPr>
          <w:rFonts w:ascii="宋体" w:hAnsi="宋体" w:cs="仿宋_GB2312"/>
          <w:color w:val="auto"/>
          <w:sz w:val="24"/>
          <w:highlight w:val="none"/>
          <w:u w:val="dotted"/>
        </w:rPr>
        <w:t xml:space="preserve"> </w:t>
      </w:r>
      <w:r>
        <w:rPr>
          <w:rFonts w:hint="eastAsia" w:ascii="宋体" w:hAnsi="宋体" w:cs="仿宋_GB2312"/>
          <w:color w:val="auto"/>
          <w:sz w:val="24"/>
          <w:highlight w:val="none"/>
          <w:u w:val="dotted"/>
        </w:rPr>
        <w:t xml:space="preserve">    </w:t>
      </w:r>
    </w:p>
    <w:p w14:paraId="24D81E2B">
      <w:pPr>
        <w:spacing w:line="360" w:lineRule="auto"/>
        <w:rPr>
          <w:rFonts w:ascii="宋体" w:hAnsi="宋体" w:cs="仿宋_GB2312"/>
          <w:color w:val="auto"/>
          <w:sz w:val="24"/>
          <w:highlight w:val="none"/>
        </w:rPr>
      </w:pPr>
      <w:r>
        <w:rPr>
          <w:rFonts w:hint="eastAsia" w:ascii="宋体" w:hAnsi="宋体" w:cs="仿宋_GB2312"/>
          <w:color w:val="auto"/>
          <w:sz w:val="24"/>
          <w:highlight w:val="none"/>
        </w:rPr>
        <w:t>被投诉人2</w:t>
      </w:r>
    </w:p>
    <w:p w14:paraId="1BC226FA">
      <w:pPr>
        <w:spacing w:line="360" w:lineRule="auto"/>
        <w:rPr>
          <w:rFonts w:ascii="宋体" w:hAnsi="宋体" w:cs="仿宋_GB2312"/>
          <w:color w:val="auto"/>
          <w:sz w:val="24"/>
          <w:highlight w:val="none"/>
          <w:u w:val="dotted"/>
        </w:rPr>
      </w:pPr>
      <w:r>
        <w:rPr>
          <w:rFonts w:hint="eastAsia" w:ascii="宋体" w:hAnsi="宋体" w:cs="仿宋_GB2312"/>
          <w:color w:val="auto"/>
          <w:sz w:val="24"/>
          <w:highlight w:val="none"/>
        </w:rPr>
        <w:t>……</w:t>
      </w:r>
    </w:p>
    <w:p w14:paraId="7B703BD1">
      <w:pPr>
        <w:spacing w:line="360" w:lineRule="auto"/>
        <w:rPr>
          <w:rFonts w:ascii="宋体" w:hAnsi="宋体" w:cs="仿宋_GB2312"/>
          <w:color w:val="auto"/>
          <w:sz w:val="24"/>
          <w:highlight w:val="none"/>
          <w:u w:val="single"/>
        </w:rPr>
      </w:pPr>
      <w:r>
        <w:rPr>
          <w:rFonts w:hint="eastAsia" w:ascii="宋体" w:hAnsi="宋体" w:cs="仿宋_GB2312"/>
          <w:color w:val="auto"/>
          <w:sz w:val="24"/>
          <w:highlight w:val="none"/>
        </w:rPr>
        <w:t>相关供应商：</w:t>
      </w:r>
      <w:r>
        <w:rPr>
          <w:rFonts w:hint="eastAsia" w:ascii="宋体" w:hAnsi="宋体" w:cs="仿宋_GB2312"/>
          <w:color w:val="auto"/>
          <w:sz w:val="24"/>
          <w:highlight w:val="none"/>
          <w:u w:val="dotted"/>
        </w:rPr>
        <w:t xml:space="preserve">                                           </w:t>
      </w:r>
    </w:p>
    <w:p w14:paraId="0F43E55B">
      <w:pPr>
        <w:spacing w:line="360" w:lineRule="auto"/>
        <w:rPr>
          <w:rFonts w:ascii="宋体" w:hAnsi="宋体" w:cs="仿宋_GB2312"/>
          <w:color w:val="auto"/>
          <w:sz w:val="24"/>
          <w:highlight w:val="none"/>
          <w:u w:val="single"/>
        </w:rPr>
      </w:pPr>
      <w:r>
        <w:rPr>
          <w:rFonts w:hint="eastAsia" w:ascii="宋体" w:hAnsi="宋体" w:cs="仿宋_GB2312"/>
          <w:color w:val="auto"/>
          <w:sz w:val="24"/>
          <w:highlight w:val="none"/>
        </w:rPr>
        <w:t>地     址：</w:t>
      </w:r>
      <w:r>
        <w:rPr>
          <w:rFonts w:hint="eastAsia" w:ascii="宋体" w:hAnsi="宋体" w:cs="仿宋_GB2312"/>
          <w:color w:val="auto"/>
          <w:sz w:val="24"/>
          <w:highlight w:val="none"/>
          <w:u w:val="dotted"/>
        </w:rPr>
        <w:t xml:space="preserve">                             </w:t>
      </w:r>
      <w:r>
        <w:rPr>
          <w:rFonts w:hint="eastAsia" w:ascii="宋体" w:hAnsi="宋体" w:cs="仿宋_GB2312"/>
          <w:color w:val="auto"/>
          <w:sz w:val="24"/>
          <w:highlight w:val="none"/>
        </w:rPr>
        <w:t>邮编：</w:t>
      </w:r>
      <w:r>
        <w:rPr>
          <w:rFonts w:hint="eastAsia" w:ascii="宋体" w:hAnsi="宋体" w:cs="仿宋_GB2312"/>
          <w:color w:val="auto"/>
          <w:sz w:val="24"/>
          <w:highlight w:val="none"/>
          <w:u w:val="dotted"/>
        </w:rPr>
        <w:t xml:space="preserve">          </w:t>
      </w:r>
    </w:p>
    <w:p w14:paraId="1B62C548">
      <w:pPr>
        <w:spacing w:line="360" w:lineRule="auto"/>
        <w:rPr>
          <w:rFonts w:ascii="宋体" w:hAnsi="宋体" w:cs="仿宋_GB2312"/>
          <w:color w:val="auto"/>
          <w:sz w:val="24"/>
          <w:highlight w:val="none"/>
          <w:u w:val="single"/>
        </w:rPr>
      </w:pPr>
      <w:r>
        <w:rPr>
          <w:rFonts w:hint="eastAsia" w:ascii="宋体" w:hAnsi="宋体" w:cs="仿宋_GB2312"/>
          <w:color w:val="auto"/>
          <w:sz w:val="24"/>
          <w:highlight w:val="none"/>
        </w:rPr>
        <w:t>联系人：</w:t>
      </w:r>
      <w:r>
        <w:rPr>
          <w:rFonts w:hint="eastAsia" w:ascii="宋体" w:hAnsi="宋体" w:cs="仿宋_GB2312"/>
          <w:color w:val="auto"/>
          <w:sz w:val="24"/>
          <w:highlight w:val="none"/>
          <w:u w:val="dotted"/>
        </w:rPr>
        <w:t xml:space="preserve">               </w:t>
      </w:r>
      <w:r>
        <w:rPr>
          <w:rFonts w:hint="eastAsia" w:ascii="宋体" w:hAnsi="宋体" w:cs="仿宋_GB2312"/>
          <w:color w:val="auto"/>
          <w:sz w:val="24"/>
          <w:highlight w:val="none"/>
        </w:rPr>
        <w:t>联系电话：</w:t>
      </w:r>
      <w:r>
        <w:rPr>
          <w:rFonts w:hint="eastAsia" w:ascii="宋体" w:hAnsi="宋体" w:cs="仿宋_GB2312"/>
          <w:color w:val="auto"/>
          <w:sz w:val="24"/>
          <w:highlight w:val="none"/>
          <w:u w:val="dotted"/>
        </w:rPr>
        <w:t xml:space="preserve">                    </w:t>
      </w:r>
      <w:r>
        <w:rPr>
          <w:rFonts w:ascii="宋体" w:hAnsi="宋体" w:cs="仿宋_GB2312"/>
          <w:color w:val="auto"/>
          <w:sz w:val="24"/>
          <w:highlight w:val="none"/>
          <w:u w:val="dotted"/>
        </w:rPr>
        <w:t xml:space="preserve">  </w:t>
      </w:r>
      <w:r>
        <w:rPr>
          <w:rFonts w:hint="eastAsia" w:ascii="宋体" w:hAnsi="宋体" w:cs="仿宋_GB2312"/>
          <w:color w:val="auto"/>
          <w:sz w:val="24"/>
          <w:highlight w:val="none"/>
          <w:u w:val="dotted"/>
        </w:rPr>
        <w:t xml:space="preserve"> </w:t>
      </w:r>
    </w:p>
    <w:p w14:paraId="7F067E22">
      <w:pPr>
        <w:spacing w:line="360" w:lineRule="auto"/>
        <w:rPr>
          <w:rFonts w:ascii="宋体" w:hAnsi="宋体" w:cs="仿宋_GB2312"/>
          <w:color w:val="auto"/>
          <w:sz w:val="24"/>
          <w:highlight w:val="none"/>
        </w:rPr>
      </w:pPr>
      <w:r>
        <w:rPr>
          <w:rFonts w:hint="eastAsia" w:ascii="宋体" w:hAnsi="宋体" w:cs="仿宋_GB2312"/>
          <w:color w:val="auto"/>
          <w:sz w:val="24"/>
          <w:highlight w:val="none"/>
        </w:rPr>
        <w:t>二、投诉项目基本情况</w:t>
      </w:r>
    </w:p>
    <w:p w14:paraId="363B7C6C">
      <w:pPr>
        <w:spacing w:line="360" w:lineRule="auto"/>
        <w:rPr>
          <w:rFonts w:ascii="宋体" w:hAnsi="宋体" w:cs="仿宋_GB2312"/>
          <w:color w:val="auto"/>
          <w:sz w:val="24"/>
          <w:highlight w:val="none"/>
          <w:u w:val="dotted"/>
        </w:rPr>
      </w:pPr>
      <w:r>
        <w:rPr>
          <w:rFonts w:hint="eastAsia" w:ascii="宋体" w:hAnsi="宋体" w:cs="仿宋_GB2312"/>
          <w:color w:val="auto"/>
          <w:sz w:val="24"/>
          <w:highlight w:val="none"/>
        </w:rPr>
        <w:t>采购项目名称：</w:t>
      </w:r>
      <w:r>
        <w:rPr>
          <w:rFonts w:hint="eastAsia" w:ascii="宋体" w:hAnsi="宋体" w:cs="仿宋_GB2312"/>
          <w:color w:val="auto"/>
          <w:sz w:val="24"/>
          <w:highlight w:val="none"/>
          <w:u w:val="dotted"/>
        </w:rPr>
        <w:t xml:space="preserve">                                   </w:t>
      </w:r>
      <w:r>
        <w:rPr>
          <w:rFonts w:ascii="宋体" w:hAnsi="宋体" w:cs="仿宋_GB2312"/>
          <w:color w:val="auto"/>
          <w:sz w:val="24"/>
          <w:highlight w:val="none"/>
          <w:u w:val="dotted"/>
        </w:rPr>
        <w:t xml:space="preserve"> </w:t>
      </w:r>
      <w:r>
        <w:rPr>
          <w:rFonts w:hint="eastAsia" w:ascii="宋体" w:hAnsi="宋体" w:cs="仿宋_GB2312"/>
          <w:color w:val="auto"/>
          <w:sz w:val="24"/>
          <w:highlight w:val="none"/>
          <w:u w:val="dotted"/>
        </w:rPr>
        <w:t xml:space="preserve">     </w:t>
      </w:r>
    </w:p>
    <w:p w14:paraId="7BA34FA3">
      <w:pPr>
        <w:spacing w:line="360" w:lineRule="auto"/>
        <w:rPr>
          <w:rFonts w:ascii="宋体" w:hAnsi="宋体" w:cs="仿宋_GB2312"/>
          <w:color w:val="auto"/>
          <w:sz w:val="24"/>
          <w:highlight w:val="none"/>
          <w:u w:val="single"/>
        </w:rPr>
      </w:pPr>
      <w:r>
        <w:rPr>
          <w:rFonts w:hint="eastAsia" w:ascii="宋体" w:hAnsi="宋体" w:cs="仿宋_GB2312"/>
          <w:color w:val="auto"/>
          <w:sz w:val="24"/>
          <w:highlight w:val="none"/>
        </w:rPr>
        <w:t>采购项目编号：</w:t>
      </w:r>
      <w:r>
        <w:rPr>
          <w:rFonts w:hint="eastAsia" w:ascii="宋体" w:hAnsi="宋体" w:cs="仿宋_GB2312"/>
          <w:color w:val="auto"/>
          <w:sz w:val="24"/>
          <w:highlight w:val="none"/>
          <w:u w:val="dotted"/>
        </w:rPr>
        <w:t xml:space="preserve">                 </w:t>
      </w:r>
      <w:r>
        <w:rPr>
          <w:rFonts w:hint="eastAsia" w:ascii="宋体" w:hAnsi="宋体" w:cs="仿宋_GB2312"/>
          <w:color w:val="auto"/>
          <w:sz w:val="24"/>
          <w:highlight w:val="none"/>
        </w:rPr>
        <w:t>包号：</w:t>
      </w:r>
      <w:r>
        <w:rPr>
          <w:rFonts w:hint="eastAsia" w:ascii="宋体" w:hAnsi="宋体" w:cs="仿宋_GB2312"/>
          <w:color w:val="auto"/>
          <w:sz w:val="24"/>
          <w:highlight w:val="none"/>
          <w:u w:val="dotted"/>
        </w:rPr>
        <w:t xml:space="preserve">             </w:t>
      </w:r>
      <w:r>
        <w:rPr>
          <w:rFonts w:ascii="宋体" w:hAnsi="宋体" w:cs="仿宋_GB2312"/>
          <w:color w:val="auto"/>
          <w:sz w:val="24"/>
          <w:highlight w:val="none"/>
          <w:u w:val="dotted"/>
        </w:rPr>
        <w:t xml:space="preserve">    </w:t>
      </w:r>
      <w:r>
        <w:rPr>
          <w:rFonts w:hint="eastAsia" w:ascii="宋体" w:hAnsi="宋体" w:cs="仿宋_GB2312"/>
          <w:color w:val="auto"/>
          <w:sz w:val="24"/>
          <w:highlight w:val="none"/>
          <w:u w:val="dotted"/>
        </w:rPr>
        <w:t xml:space="preserve"> </w:t>
      </w:r>
    </w:p>
    <w:p w14:paraId="179B12A7">
      <w:pPr>
        <w:spacing w:line="360" w:lineRule="auto"/>
        <w:rPr>
          <w:rFonts w:ascii="宋体" w:hAnsi="宋体" w:cs="仿宋_GB2312"/>
          <w:color w:val="auto"/>
          <w:sz w:val="24"/>
          <w:highlight w:val="none"/>
        </w:rPr>
      </w:pPr>
      <w:r>
        <w:rPr>
          <w:rFonts w:hint="eastAsia" w:ascii="宋体" w:hAnsi="宋体" w:cs="仿宋_GB2312"/>
          <w:color w:val="auto"/>
          <w:sz w:val="24"/>
          <w:highlight w:val="none"/>
        </w:rPr>
        <w:t>采购人名称：</w:t>
      </w:r>
      <w:r>
        <w:rPr>
          <w:rFonts w:hint="eastAsia" w:ascii="宋体" w:hAnsi="宋体" w:cs="仿宋_GB2312"/>
          <w:color w:val="auto"/>
          <w:sz w:val="24"/>
          <w:highlight w:val="none"/>
          <w:u w:val="dotted"/>
        </w:rPr>
        <w:t xml:space="preserve">                                       </w:t>
      </w:r>
      <w:r>
        <w:rPr>
          <w:rFonts w:ascii="宋体" w:hAnsi="宋体" w:cs="仿宋_GB2312"/>
          <w:color w:val="auto"/>
          <w:sz w:val="24"/>
          <w:highlight w:val="none"/>
          <w:u w:val="dotted"/>
        </w:rPr>
        <w:t xml:space="preserve">  </w:t>
      </w:r>
      <w:r>
        <w:rPr>
          <w:rFonts w:hint="eastAsia" w:ascii="宋体" w:hAnsi="宋体" w:cs="仿宋_GB2312"/>
          <w:color w:val="auto"/>
          <w:sz w:val="24"/>
          <w:highlight w:val="none"/>
          <w:u w:val="dotted"/>
        </w:rPr>
        <w:t xml:space="preserve">   </w:t>
      </w:r>
    </w:p>
    <w:p w14:paraId="636C462B">
      <w:pPr>
        <w:spacing w:line="360" w:lineRule="auto"/>
        <w:rPr>
          <w:rFonts w:ascii="宋体" w:hAnsi="宋体" w:cs="仿宋_GB2312"/>
          <w:color w:val="auto"/>
          <w:sz w:val="24"/>
          <w:highlight w:val="none"/>
          <w:u w:val="single"/>
        </w:rPr>
      </w:pPr>
      <w:r>
        <w:rPr>
          <w:rFonts w:hint="eastAsia" w:ascii="宋体" w:hAnsi="宋体" w:cs="仿宋_GB2312"/>
          <w:color w:val="auto"/>
          <w:sz w:val="24"/>
          <w:highlight w:val="none"/>
        </w:rPr>
        <w:t>代理机构名称：</w:t>
      </w:r>
      <w:r>
        <w:rPr>
          <w:rFonts w:hint="eastAsia" w:ascii="宋体" w:hAnsi="宋体" w:cs="仿宋_GB2312"/>
          <w:color w:val="auto"/>
          <w:sz w:val="24"/>
          <w:highlight w:val="none"/>
          <w:u w:val="dotted"/>
        </w:rPr>
        <w:t xml:space="preserve">                                         </w:t>
      </w:r>
    </w:p>
    <w:p w14:paraId="7EDEA86B">
      <w:pPr>
        <w:spacing w:line="360" w:lineRule="auto"/>
        <w:rPr>
          <w:rFonts w:ascii="宋体" w:hAnsi="宋体" w:cs="仿宋_GB2312"/>
          <w:color w:val="auto"/>
          <w:sz w:val="24"/>
          <w:highlight w:val="none"/>
          <w:u w:val="dotted"/>
        </w:rPr>
      </w:pPr>
      <w:r>
        <w:rPr>
          <w:rFonts w:hint="eastAsia" w:ascii="宋体" w:hAnsi="宋体" w:cs="仿宋_GB2312"/>
          <w:color w:val="auto"/>
          <w:sz w:val="24"/>
          <w:highlight w:val="none"/>
        </w:rPr>
        <w:t>采购文件公告:</w:t>
      </w:r>
      <w:r>
        <w:rPr>
          <w:rFonts w:hint="eastAsia" w:ascii="宋体" w:hAnsi="宋体" w:cs="仿宋_GB2312"/>
          <w:color w:val="auto"/>
          <w:sz w:val="24"/>
          <w:highlight w:val="none"/>
          <w:u w:val="dotted"/>
        </w:rPr>
        <w:t xml:space="preserve">是/否 </w:t>
      </w:r>
      <w:r>
        <w:rPr>
          <w:rFonts w:hint="eastAsia" w:ascii="宋体" w:hAnsi="宋体" w:cs="仿宋_GB2312"/>
          <w:color w:val="auto"/>
          <w:sz w:val="24"/>
          <w:highlight w:val="none"/>
        </w:rPr>
        <w:t>公告期限：</w:t>
      </w:r>
      <w:r>
        <w:rPr>
          <w:rFonts w:hint="eastAsia" w:ascii="宋体" w:hAnsi="宋体" w:cs="仿宋_GB2312"/>
          <w:color w:val="auto"/>
          <w:sz w:val="24"/>
          <w:highlight w:val="none"/>
          <w:u w:val="dotted"/>
        </w:rPr>
        <w:t xml:space="preserve">                          </w:t>
      </w:r>
    </w:p>
    <w:p w14:paraId="30561F32">
      <w:pPr>
        <w:spacing w:line="360" w:lineRule="auto"/>
        <w:rPr>
          <w:rFonts w:ascii="宋体" w:hAnsi="宋体" w:cs="仿宋_GB2312"/>
          <w:color w:val="auto"/>
          <w:sz w:val="24"/>
          <w:highlight w:val="none"/>
          <w:u w:val="single"/>
        </w:rPr>
      </w:pPr>
      <w:r>
        <w:rPr>
          <w:rFonts w:hint="eastAsia" w:ascii="宋体" w:hAnsi="宋体" w:cs="仿宋_GB2312"/>
          <w:color w:val="auto"/>
          <w:sz w:val="24"/>
          <w:highlight w:val="none"/>
        </w:rPr>
        <w:t>采购结果公告:</w:t>
      </w:r>
      <w:r>
        <w:rPr>
          <w:rFonts w:hint="eastAsia" w:ascii="宋体" w:hAnsi="宋体" w:cs="仿宋_GB2312"/>
          <w:color w:val="auto"/>
          <w:sz w:val="24"/>
          <w:highlight w:val="none"/>
          <w:u w:val="dotted"/>
        </w:rPr>
        <w:t xml:space="preserve">是/否 </w:t>
      </w:r>
      <w:r>
        <w:rPr>
          <w:rFonts w:hint="eastAsia" w:ascii="宋体" w:hAnsi="宋体" w:cs="仿宋_GB2312"/>
          <w:color w:val="auto"/>
          <w:sz w:val="24"/>
          <w:highlight w:val="none"/>
        </w:rPr>
        <w:t>公告期限：</w:t>
      </w:r>
      <w:r>
        <w:rPr>
          <w:rFonts w:hint="eastAsia" w:ascii="宋体" w:hAnsi="宋体" w:cs="仿宋_GB2312"/>
          <w:color w:val="auto"/>
          <w:sz w:val="24"/>
          <w:highlight w:val="none"/>
          <w:u w:val="dotted"/>
        </w:rPr>
        <w:t xml:space="preserve">                        </w:t>
      </w:r>
    </w:p>
    <w:p w14:paraId="4FE96F30">
      <w:pPr>
        <w:spacing w:line="360" w:lineRule="auto"/>
        <w:rPr>
          <w:rFonts w:ascii="宋体" w:hAnsi="宋体" w:cs="仿宋_GB2312"/>
          <w:color w:val="auto"/>
          <w:sz w:val="24"/>
          <w:highlight w:val="none"/>
        </w:rPr>
      </w:pPr>
      <w:r>
        <w:rPr>
          <w:rFonts w:hint="eastAsia" w:ascii="宋体" w:hAnsi="宋体" w:cs="仿宋_GB2312"/>
          <w:color w:val="auto"/>
          <w:sz w:val="24"/>
          <w:highlight w:val="none"/>
        </w:rPr>
        <w:t>三、质疑基本情况</w:t>
      </w:r>
    </w:p>
    <w:p w14:paraId="15BCAEFF">
      <w:pPr>
        <w:spacing w:line="360" w:lineRule="auto"/>
        <w:ind w:firstLine="480" w:firstLineChars="200"/>
        <w:rPr>
          <w:rFonts w:ascii="宋体" w:hAnsi="宋体" w:cs="仿宋_GB2312"/>
          <w:color w:val="auto"/>
          <w:sz w:val="24"/>
          <w:highlight w:val="none"/>
          <w:u w:val="dotted"/>
        </w:rPr>
      </w:pPr>
      <w:r>
        <w:rPr>
          <w:rFonts w:hint="eastAsia" w:ascii="宋体" w:hAnsi="宋体" w:cs="仿宋_GB2312"/>
          <w:color w:val="auto"/>
          <w:sz w:val="24"/>
          <w:highlight w:val="none"/>
        </w:rPr>
        <w:t>投诉人于</w:t>
      </w:r>
      <w:r>
        <w:rPr>
          <w:rFonts w:hint="eastAsia" w:ascii="宋体" w:hAnsi="宋体" w:cs="仿宋_GB2312"/>
          <w:color w:val="auto"/>
          <w:sz w:val="24"/>
          <w:highlight w:val="none"/>
          <w:u w:val="dotted"/>
        </w:rPr>
        <w:t xml:space="preserve">   </w:t>
      </w:r>
      <w:r>
        <w:rPr>
          <w:rFonts w:hint="eastAsia" w:ascii="宋体" w:hAnsi="宋体" w:cs="仿宋_GB2312"/>
          <w:color w:val="auto"/>
          <w:sz w:val="24"/>
          <w:highlight w:val="none"/>
        </w:rPr>
        <w:t>年</w:t>
      </w:r>
      <w:r>
        <w:rPr>
          <w:rFonts w:hint="eastAsia" w:ascii="宋体" w:hAnsi="宋体" w:cs="仿宋_GB2312"/>
          <w:color w:val="auto"/>
          <w:sz w:val="24"/>
          <w:highlight w:val="none"/>
          <w:u w:val="dotted"/>
        </w:rPr>
        <w:t xml:space="preserve">   </w:t>
      </w:r>
      <w:r>
        <w:rPr>
          <w:rFonts w:hint="eastAsia" w:ascii="宋体" w:hAnsi="宋体" w:cs="仿宋_GB2312"/>
          <w:color w:val="auto"/>
          <w:sz w:val="24"/>
          <w:highlight w:val="none"/>
        </w:rPr>
        <w:t>月</w:t>
      </w:r>
      <w:r>
        <w:rPr>
          <w:rFonts w:hint="eastAsia" w:ascii="宋体" w:hAnsi="宋体" w:cs="仿宋_GB2312"/>
          <w:color w:val="auto"/>
          <w:sz w:val="24"/>
          <w:highlight w:val="none"/>
          <w:u w:val="dotted"/>
        </w:rPr>
        <w:t xml:space="preserve">  </w:t>
      </w:r>
      <w:r>
        <w:rPr>
          <w:rFonts w:hint="eastAsia" w:ascii="宋体" w:hAnsi="宋体" w:cs="仿宋_GB2312"/>
          <w:color w:val="auto"/>
          <w:sz w:val="24"/>
          <w:highlight w:val="none"/>
        </w:rPr>
        <w:t>日,向</w:t>
      </w:r>
      <w:r>
        <w:rPr>
          <w:rFonts w:hint="eastAsia" w:ascii="宋体" w:hAnsi="宋体" w:cs="仿宋_GB2312"/>
          <w:color w:val="auto"/>
          <w:sz w:val="24"/>
          <w:highlight w:val="none"/>
          <w:u w:val="dotted"/>
        </w:rPr>
        <w:t xml:space="preserve">                   </w:t>
      </w:r>
      <w:r>
        <w:rPr>
          <w:rFonts w:hint="eastAsia" w:ascii="宋体" w:hAnsi="宋体" w:cs="仿宋_GB2312"/>
          <w:color w:val="auto"/>
          <w:sz w:val="24"/>
          <w:highlight w:val="none"/>
        </w:rPr>
        <w:t>提出质疑，质疑事项为：</w:t>
      </w:r>
      <w:r>
        <w:rPr>
          <w:rFonts w:hint="eastAsia" w:ascii="宋体" w:hAnsi="宋体" w:cs="仿宋_GB2312"/>
          <w:color w:val="auto"/>
          <w:sz w:val="24"/>
          <w:highlight w:val="none"/>
          <w:u w:val="dotted"/>
        </w:rPr>
        <w:t xml:space="preserve">     </w:t>
      </w:r>
    </w:p>
    <w:p w14:paraId="1FE3655C">
      <w:pPr>
        <w:spacing w:line="360" w:lineRule="auto"/>
        <w:ind w:firstLine="360" w:firstLineChars="150"/>
        <w:rPr>
          <w:rFonts w:ascii="宋体" w:hAnsi="宋体" w:cs="仿宋_GB2312"/>
          <w:color w:val="auto"/>
          <w:sz w:val="24"/>
          <w:highlight w:val="none"/>
        </w:rPr>
      </w:pPr>
      <w:r>
        <w:rPr>
          <w:rFonts w:hint="eastAsia" w:ascii="宋体" w:hAnsi="宋体" w:cs="仿宋_GB2312"/>
          <w:color w:val="auto"/>
          <w:sz w:val="24"/>
          <w:highlight w:val="none"/>
          <w:u w:val="dotted"/>
        </w:rPr>
        <w:t>采购人/代理机构</w:t>
      </w:r>
      <w:r>
        <w:rPr>
          <w:rFonts w:hint="eastAsia" w:ascii="宋体" w:hAnsi="宋体" w:cs="仿宋_GB2312"/>
          <w:color w:val="auto"/>
          <w:sz w:val="24"/>
          <w:highlight w:val="none"/>
        </w:rPr>
        <w:t>于</w:t>
      </w:r>
      <w:r>
        <w:rPr>
          <w:rFonts w:hint="eastAsia" w:ascii="宋体" w:hAnsi="宋体" w:cs="仿宋_GB2312"/>
          <w:color w:val="auto"/>
          <w:sz w:val="24"/>
          <w:highlight w:val="none"/>
          <w:u w:val="dotted"/>
        </w:rPr>
        <w:t xml:space="preserve">   </w:t>
      </w:r>
      <w:r>
        <w:rPr>
          <w:rFonts w:hint="eastAsia" w:ascii="宋体" w:hAnsi="宋体" w:cs="仿宋_GB2312"/>
          <w:color w:val="auto"/>
          <w:sz w:val="24"/>
          <w:highlight w:val="none"/>
        </w:rPr>
        <w:t>年</w:t>
      </w:r>
      <w:r>
        <w:rPr>
          <w:rFonts w:hint="eastAsia" w:ascii="宋体" w:hAnsi="宋体" w:cs="仿宋_GB2312"/>
          <w:color w:val="auto"/>
          <w:sz w:val="24"/>
          <w:highlight w:val="none"/>
          <w:u w:val="dotted"/>
        </w:rPr>
        <w:t xml:space="preserve">   </w:t>
      </w:r>
      <w:r>
        <w:rPr>
          <w:rFonts w:hint="eastAsia" w:ascii="宋体" w:hAnsi="宋体" w:cs="仿宋_GB2312"/>
          <w:color w:val="auto"/>
          <w:sz w:val="24"/>
          <w:highlight w:val="none"/>
        </w:rPr>
        <w:t>月</w:t>
      </w:r>
      <w:r>
        <w:rPr>
          <w:rFonts w:hint="eastAsia" w:ascii="宋体" w:hAnsi="宋体" w:cs="仿宋_GB2312"/>
          <w:color w:val="auto"/>
          <w:sz w:val="24"/>
          <w:highlight w:val="none"/>
          <w:u w:val="dotted"/>
        </w:rPr>
        <w:t xml:space="preserve">   </w:t>
      </w:r>
      <w:r>
        <w:rPr>
          <w:rFonts w:hint="eastAsia" w:ascii="宋体" w:hAnsi="宋体" w:cs="仿宋_GB2312"/>
          <w:color w:val="auto"/>
          <w:sz w:val="24"/>
          <w:highlight w:val="none"/>
        </w:rPr>
        <w:t>日,就质疑事项作出了答复/没有在法定期限内作出答复。</w:t>
      </w:r>
    </w:p>
    <w:p w14:paraId="1BDF4455">
      <w:pPr>
        <w:spacing w:line="360" w:lineRule="auto"/>
        <w:rPr>
          <w:rFonts w:ascii="宋体" w:hAnsi="宋体" w:cs="仿宋_GB2312"/>
          <w:color w:val="auto"/>
          <w:sz w:val="24"/>
          <w:highlight w:val="none"/>
        </w:rPr>
      </w:pPr>
      <w:r>
        <w:rPr>
          <w:rFonts w:hint="eastAsia" w:ascii="宋体" w:hAnsi="宋体" w:cs="仿宋_GB2312"/>
          <w:color w:val="auto"/>
          <w:sz w:val="24"/>
          <w:highlight w:val="none"/>
        </w:rPr>
        <w:t>四、投诉事项具体内容</w:t>
      </w:r>
    </w:p>
    <w:p w14:paraId="5D7F5263">
      <w:pPr>
        <w:spacing w:line="360" w:lineRule="auto"/>
        <w:rPr>
          <w:rFonts w:ascii="宋体" w:hAnsi="宋体" w:cs="仿宋_GB2312"/>
          <w:color w:val="auto"/>
          <w:sz w:val="24"/>
          <w:highlight w:val="none"/>
          <w:u w:val="single"/>
        </w:rPr>
      </w:pPr>
      <w:r>
        <w:rPr>
          <w:rFonts w:hint="eastAsia" w:ascii="宋体" w:hAnsi="宋体" w:cs="仿宋_GB2312"/>
          <w:color w:val="auto"/>
          <w:sz w:val="24"/>
          <w:highlight w:val="none"/>
        </w:rPr>
        <w:t>投诉事项 1：</w:t>
      </w:r>
      <w:r>
        <w:rPr>
          <w:rFonts w:hint="eastAsia" w:ascii="宋体" w:hAnsi="宋体" w:cs="仿宋_GB2312"/>
          <w:color w:val="auto"/>
          <w:sz w:val="24"/>
          <w:highlight w:val="none"/>
          <w:u w:val="dotted"/>
        </w:rPr>
        <w:t xml:space="preserve">                                       </w:t>
      </w:r>
    </w:p>
    <w:p w14:paraId="55E9048A">
      <w:pPr>
        <w:spacing w:line="360" w:lineRule="auto"/>
        <w:rPr>
          <w:rFonts w:ascii="宋体" w:hAnsi="宋体" w:cs="仿宋_GB2312"/>
          <w:color w:val="auto"/>
          <w:sz w:val="24"/>
          <w:highlight w:val="none"/>
        </w:rPr>
      </w:pPr>
      <w:r>
        <w:rPr>
          <w:rFonts w:hint="eastAsia" w:ascii="宋体" w:hAnsi="宋体" w:cs="仿宋_GB2312"/>
          <w:color w:val="auto"/>
          <w:sz w:val="24"/>
          <w:highlight w:val="none"/>
        </w:rPr>
        <w:t>事实依据：</w:t>
      </w:r>
      <w:r>
        <w:rPr>
          <w:rFonts w:hint="eastAsia" w:ascii="宋体" w:hAnsi="宋体" w:cs="仿宋_GB2312"/>
          <w:color w:val="auto"/>
          <w:sz w:val="24"/>
          <w:highlight w:val="none"/>
          <w:u w:val="dotted"/>
        </w:rPr>
        <w:t xml:space="preserve">                                         </w:t>
      </w:r>
    </w:p>
    <w:p w14:paraId="1CCB6747">
      <w:pPr>
        <w:spacing w:line="360" w:lineRule="auto"/>
        <w:rPr>
          <w:rFonts w:ascii="宋体" w:hAnsi="宋体" w:cs="仿宋_GB2312"/>
          <w:color w:val="auto"/>
          <w:sz w:val="24"/>
          <w:highlight w:val="none"/>
          <w:u w:val="dotted"/>
        </w:rPr>
      </w:pPr>
      <w:r>
        <w:rPr>
          <w:rFonts w:hint="eastAsia" w:ascii="宋体" w:hAnsi="宋体" w:cs="仿宋_GB2312"/>
          <w:color w:val="auto"/>
          <w:sz w:val="24"/>
          <w:highlight w:val="none"/>
          <w:u w:val="dotted"/>
        </w:rPr>
        <w:t xml:space="preserve">                                                   </w:t>
      </w:r>
    </w:p>
    <w:p w14:paraId="63E468B7">
      <w:pPr>
        <w:spacing w:line="360" w:lineRule="auto"/>
        <w:rPr>
          <w:rFonts w:ascii="宋体" w:hAnsi="宋体" w:cs="仿宋_GB2312"/>
          <w:color w:val="auto"/>
          <w:sz w:val="24"/>
          <w:highlight w:val="none"/>
          <w:u w:val="single"/>
        </w:rPr>
      </w:pPr>
      <w:r>
        <w:rPr>
          <w:rFonts w:hint="eastAsia" w:ascii="宋体" w:hAnsi="宋体" w:cs="仿宋_GB2312"/>
          <w:color w:val="auto"/>
          <w:sz w:val="24"/>
          <w:highlight w:val="none"/>
        </w:rPr>
        <w:t>法律依据：</w:t>
      </w:r>
      <w:r>
        <w:rPr>
          <w:rFonts w:hint="eastAsia" w:ascii="宋体" w:hAnsi="宋体" w:cs="仿宋_GB2312"/>
          <w:color w:val="auto"/>
          <w:sz w:val="24"/>
          <w:highlight w:val="none"/>
          <w:u w:val="dotted"/>
        </w:rPr>
        <w:t xml:space="preserve">                                          </w:t>
      </w:r>
    </w:p>
    <w:p w14:paraId="7D614A40">
      <w:pPr>
        <w:spacing w:line="360" w:lineRule="auto"/>
        <w:rPr>
          <w:rFonts w:ascii="宋体" w:hAnsi="宋体" w:cs="仿宋_GB2312"/>
          <w:color w:val="auto"/>
          <w:sz w:val="24"/>
          <w:highlight w:val="none"/>
          <w:u w:val="dotted"/>
        </w:rPr>
      </w:pPr>
      <w:r>
        <w:rPr>
          <w:rFonts w:hint="eastAsia" w:ascii="宋体" w:hAnsi="宋体" w:cs="仿宋_GB2312"/>
          <w:color w:val="auto"/>
          <w:sz w:val="24"/>
          <w:highlight w:val="none"/>
          <w:u w:val="dotted"/>
        </w:rPr>
        <w:t xml:space="preserve">                                                    </w:t>
      </w:r>
    </w:p>
    <w:p w14:paraId="62655C9D">
      <w:pPr>
        <w:spacing w:line="360" w:lineRule="auto"/>
        <w:rPr>
          <w:rFonts w:ascii="宋体" w:hAnsi="宋体" w:cs="仿宋_GB2312"/>
          <w:color w:val="auto"/>
          <w:sz w:val="24"/>
          <w:highlight w:val="none"/>
        </w:rPr>
      </w:pPr>
      <w:r>
        <w:rPr>
          <w:rFonts w:hint="eastAsia" w:ascii="宋体" w:hAnsi="宋体" w:cs="仿宋_GB2312"/>
          <w:color w:val="auto"/>
          <w:sz w:val="24"/>
          <w:highlight w:val="none"/>
        </w:rPr>
        <w:t>投诉事项2</w:t>
      </w:r>
    </w:p>
    <w:p w14:paraId="47F689E4">
      <w:pPr>
        <w:spacing w:line="360" w:lineRule="auto"/>
        <w:rPr>
          <w:rFonts w:ascii="宋体" w:hAnsi="宋体" w:cs="仿宋_GB2312"/>
          <w:color w:val="auto"/>
          <w:sz w:val="24"/>
          <w:highlight w:val="none"/>
          <w:u w:val="dotted"/>
        </w:rPr>
      </w:pPr>
      <w:r>
        <w:rPr>
          <w:rFonts w:hint="eastAsia" w:ascii="宋体" w:hAnsi="宋体" w:cs="仿宋_GB2312"/>
          <w:color w:val="auto"/>
          <w:sz w:val="24"/>
          <w:highlight w:val="none"/>
        </w:rPr>
        <w:t>……</w:t>
      </w:r>
    </w:p>
    <w:p w14:paraId="19FCFA19">
      <w:pPr>
        <w:spacing w:line="360" w:lineRule="auto"/>
        <w:rPr>
          <w:rFonts w:ascii="宋体" w:hAnsi="宋体" w:cs="仿宋_GB2312"/>
          <w:color w:val="auto"/>
          <w:sz w:val="24"/>
          <w:highlight w:val="none"/>
        </w:rPr>
      </w:pPr>
      <w:r>
        <w:rPr>
          <w:rFonts w:hint="eastAsia" w:ascii="宋体" w:hAnsi="宋体" w:cs="仿宋_GB2312"/>
          <w:color w:val="auto"/>
          <w:sz w:val="24"/>
          <w:highlight w:val="none"/>
        </w:rPr>
        <w:t>五、与投诉事项相关的投诉请求</w:t>
      </w:r>
    </w:p>
    <w:p w14:paraId="07FD6B37">
      <w:pPr>
        <w:spacing w:line="360" w:lineRule="auto"/>
        <w:rPr>
          <w:rFonts w:ascii="宋体" w:hAnsi="宋体" w:cs="仿宋_GB2312"/>
          <w:color w:val="auto"/>
          <w:sz w:val="24"/>
          <w:highlight w:val="none"/>
        </w:rPr>
      </w:pPr>
      <w:r>
        <w:rPr>
          <w:rFonts w:hint="eastAsia" w:ascii="宋体" w:hAnsi="宋体" w:cs="仿宋_GB2312"/>
          <w:color w:val="auto"/>
          <w:sz w:val="24"/>
          <w:highlight w:val="none"/>
        </w:rPr>
        <w:t>请求：</w:t>
      </w:r>
      <w:r>
        <w:rPr>
          <w:rFonts w:hint="eastAsia" w:ascii="宋体" w:hAnsi="宋体" w:cs="仿宋_GB2312"/>
          <w:color w:val="auto"/>
          <w:sz w:val="24"/>
          <w:highlight w:val="none"/>
          <w:u w:val="dotted"/>
        </w:rPr>
        <w:t xml:space="preserve">                                              </w:t>
      </w:r>
      <w:r>
        <w:rPr>
          <w:rFonts w:hint="eastAsia" w:ascii="宋体" w:hAnsi="宋体" w:cs="仿宋_GB2312"/>
          <w:color w:val="auto"/>
          <w:sz w:val="24"/>
          <w:highlight w:val="none"/>
        </w:rPr>
        <w:t xml:space="preserve"> </w:t>
      </w:r>
    </w:p>
    <w:p w14:paraId="0B3F1E3F">
      <w:pPr>
        <w:spacing w:line="360" w:lineRule="auto"/>
        <w:rPr>
          <w:rFonts w:ascii="宋体" w:hAnsi="宋体" w:cs="仿宋_GB2312"/>
          <w:color w:val="auto"/>
          <w:sz w:val="24"/>
          <w:highlight w:val="none"/>
          <w:u w:val="single"/>
        </w:rPr>
      </w:pPr>
      <w:r>
        <w:rPr>
          <w:rFonts w:hint="eastAsia" w:ascii="宋体" w:hAnsi="宋体" w:cs="仿宋_GB2312"/>
          <w:color w:val="auto"/>
          <w:sz w:val="24"/>
          <w:highlight w:val="none"/>
        </w:rPr>
        <w:t xml:space="preserve">                                                      </w:t>
      </w:r>
    </w:p>
    <w:p w14:paraId="1553050E">
      <w:pPr>
        <w:spacing w:line="360" w:lineRule="auto"/>
        <w:rPr>
          <w:rFonts w:ascii="宋体" w:hAnsi="宋体" w:cs="仿宋_GB2312"/>
          <w:color w:val="auto"/>
          <w:sz w:val="24"/>
          <w:highlight w:val="none"/>
        </w:rPr>
      </w:pPr>
      <w:r>
        <w:rPr>
          <w:rFonts w:hint="eastAsia" w:ascii="宋体" w:hAnsi="宋体" w:cs="仿宋_GB2312"/>
          <w:color w:val="auto"/>
          <w:sz w:val="24"/>
          <w:highlight w:val="none"/>
        </w:rPr>
        <w:t xml:space="preserve">签字(签章)：                   公章：                      </w:t>
      </w:r>
    </w:p>
    <w:p w14:paraId="23CF02F3">
      <w:pPr>
        <w:spacing w:line="360" w:lineRule="auto"/>
        <w:rPr>
          <w:rFonts w:ascii="宋体" w:hAnsi="宋体" w:cs="仿宋_GB2312"/>
          <w:color w:val="auto"/>
          <w:sz w:val="24"/>
          <w:highlight w:val="none"/>
        </w:rPr>
      </w:pPr>
      <w:r>
        <w:rPr>
          <w:rFonts w:hint="eastAsia" w:ascii="宋体" w:hAnsi="宋体" w:cs="仿宋_GB2312"/>
          <w:color w:val="auto"/>
          <w:sz w:val="24"/>
          <w:highlight w:val="none"/>
        </w:rPr>
        <w:t xml:space="preserve">日期：    </w:t>
      </w:r>
    </w:p>
    <w:p w14:paraId="56B67DA3">
      <w:pPr>
        <w:spacing w:line="360" w:lineRule="auto"/>
        <w:rPr>
          <w:rFonts w:ascii="宋体" w:hAnsi="宋体" w:cs="仿宋_GB2312"/>
          <w:b/>
          <w:color w:val="auto"/>
          <w:sz w:val="24"/>
          <w:highlight w:val="none"/>
        </w:rPr>
      </w:pPr>
    </w:p>
    <w:p w14:paraId="0DE12CC3">
      <w:pPr>
        <w:spacing w:line="360" w:lineRule="auto"/>
        <w:rPr>
          <w:rFonts w:ascii="宋体" w:hAnsi="宋体" w:cs="仿宋_GB2312"/>
          <w:b/>
          <w:color w:val="auto"/>
          <w:sz w:val="24"/>
          <w:highlight w:val="none"/>
        </w:rPr>
      </w:pPr>
    </w:p>
    <w:p w14:paraId="4150637E">
      <w:pPr>
        <w:spacing w:line="360" w:lineRule="auto"/>
        <w:rPr>
          <w:rFonts w:ascii="宋体" w:hAnsi="宋体" w:cs="仿宋_GB2312"/>
          <w:b/>
          <w:color w:val="auto"/>
          <w:sz w:val="24"/>
          <w:highlight w:val="none"/>
        </w:rPr>
      </w:pPr>
      <w:r>
        <w:rPr>
          <w:rFonts w:hint="eastAsia" w:ascii="宋体" w:hAnsi="宋体" w:cs="仿宋_GB2312"/>
          <w:b/>
          <w:color w:val="auto"/>
          <w:sz w:val="24"/>
          <w:highlight w:val="none"/>
        </w:rPr>
        <w:t>投诉书制作说明：</w:t>
      </w:r>
    </w:p>
    <w:p w14:paraId="18E9A652">
      <w:pPr>
        <w:widowControl/>
        <w:spacing w:line="360" w:lineRule="auto"/>
        <w:ind w:firstLine="480" w:firstLineChars="200"/>
        <w:rPr>
          <w:rFonts w:ascii="宋体" w:hAnsi="宋体" w:cs="仿宋_GB2312"/>
          <w:color w:val="auto"/>
          <w:kern w:val="0"/>
          <w:sz w:val="24"/>
          <w:highlight w:val="none"/>
        </w:rPr>
      </w:pPr>
      <w:r>
        <w:rPr>
          <w:rFonts w:hint="eastAsia" w:ascii="宋体" w:hAnsi="宋体" w:cs="仿宋_GB2312"/>
          <w:color w:val="auto"/>
          <w:sz w:val="24"/>
          <w:highlight w:val="none"/>
        </w:rPr>
        <w:t>1.投诉人提起投诉时，应当提交投诉书和必要的证明材料，并按照被投诉人和与投诉事项有关的供应商数量提供投诉书副本。</w:t>
      </w:r>
    </w:p>
    <w:p w14:paraId="63521DD3">
      <w:pPr>
        <w:widowControl/>
        <w:spacing w:line="360" w:lineRule="auto"/>
        <w:ind w:firstLine="480" w:firstLineChars="200"/>
        <w:jc w:val="left"/>
        <w:rPr>
          <w:rFonts w:ascii="宋体" w:hAnsi="宋体" w:cs="仿宋_GB2312"/>
          <w:color w:val="auto"/>
          <w:kern w:val="0"/>
          <w:sz w:val="24"/>
          <w:highlight w:val="none"/>
        </w:rPr>
      </w:pPr>
      <w:r>
        <w:rPr>
          <w:rFonts w:hint="eastAsia" w:ascii="宋体" w:hAnsi="宋体" w:cs="仿宋_GB2312"/>
          <w:color w:val="auto"/>
          <w:sz w:val="24"/>
          <w:highlight w:val="none"/>
        </w:rPr>
        <w:t>2.投诉人若委托代理人进行投诉的，投诉书应按照要求列明“授权代表”的有关内容，并在附件中提交由</w:t>
      </w:r>
      <w:r>
        <w:rPr>
          <w:rFonts w:hint="eastAsia" w:ascii="宋体" w:hAnsi="宋体" w:cs="仿宋_GB2312"/>
          <w:color w:val="auto"/>
          <w:kern w:val="0"/>
          <w:sz w:val="24"/>
          <w:highlight w:val="none"/>
        </w:rPr>
        <w:t>投诉人签署的授权委托书。授权委托书应当载明代理人的姓名或者名称、代理事项、具体权限、期限和相关事项。</w:t>
      </w:r>
    </w:p>
    <w:p w14:paraId="3EB53671">
      <w:pPr>
        <w:widowControl/>
        <w:spacing w:line="360" w:lineRule="auto"/>
        <w:ind w:firstLine="480" w:firstLineChars="200"/>
        <w:jc w:val="left"/>
        <w:rPr>
          <w:rFonts w:ascii="宋体" w:hAnsi="宋体" w:cs="仿宋_GB2312"/>
          <w:color w:val="auto"/>
          <w:sz w:val="24"/>
          <w:highlight w:val="none"/>
        </w:rPr>
      </w:pPr>
      <w:r>
        <w:rPr>
          <w:rFonts w:hint="eastAsia" w:ascii="宋体" w:hAnsi="宋体" w:cs="仿宋_GB2312"/>
          <w:color w:val="auto"/>
          <w:sz w:val="24"/>
          <w:highlight w:val="none"/>
        </w:rPr>
        <w:t>3.投诉人若对项目的某一分包进行投诉，投诉书应列明具体分包号。</w:t>
      </w:r>
    </w:p>
    <w:p w14:paraId="41660507">
      <w:pPr>
        <w:widowControl/>
        <w:spacing w:line="360" w:lineRule="auto"/>
        <w:ind w:firstLine="480" w:firstLineChars="200"/>
        <w:jc w:val="left"/>
        <w:rPr>
          <w:rFonts w:ascii="宋体" w:hAnsi="宋体" w:cs="仿宋_GB2312"/>
          <w:color w:val="auto"/>
          <w:sz w:val="24"/>
          <w:highlight w:val="none"/>
        </w:rPr>
      </w:pPr>
      <w:r>
        <w:rPr>
          <w:rFonts w:hint="eastAsia" w:ascii="宋体" w:hAnsi="宋体" w:cs="仿宋_GB2312"/>
          <w:color w:val="auto"/>
          <w:sz w:val="24"/>
          <w:highlight w:val="none"/>
        </w:rPr>
        <w:t>4.投诉书应简要列明质疑事项，质疑函、质疑答复等作为附件材料提供。</w:t>
      </w:r>
    </w:p>
    <w:p w14:paraId="3686E24B">
      <w:pPr>
        <w:widowControl/>
        <w:spacing w:line="360" w:lineRule="auto"/>
        <w:ind w:firstLine="480" w:firstLineChars="200"/>
        <w:jc w:val="left"/>
        <w:rPr>
          <w:rFonts w:ascii="宋体" w:hAnsi="宋体" w:cs="仿宋_GB2312"/>
          <w:color w:val="auto"/>
          <w:sz w:val="24"/>
          <w:highlight w:val="none"/>
        </w:rPr>
      </w:pPr>
      <w:r>
        <w:rPr>
          <w:rFonts w:hint="eastAsia" w:ascii="宋体" w:hAnsi="宋体" w:cs="仿宋_GB2312"/>
          <w:color w:val="auto"/>
          <w:sz w:val="24"/>
          <w:highlight w:val="none"/>
        </w:rPr>
        <w:t>5.投诉书的投诉事项应具体、明确，并有必要的事实依据和法律依据。</w:t>
      </w:r>
    </w:p>
    <w:p w14:paraId="2F2C4C7B">
      <w:pPr>
        <w:widowControl/>
        <w:spacing w:line="360" w:lineRule="auto"/>
        <w:ind w:firstLine="480" w:firstLineChars="200"/>
        <w:jc w:val="left"/>
        <w:rPr>
          <w:rFonts w:ascii="宋体" w:hAnsi="宋体" w:cs="仿宋_GB2312"/>
          <w:color w:val="auto"/>
          <w:sz w:val="24"/>
          <w:highlight w:val="none"/>
        </w:rPr>
      </w:pPr>
      <w:r>
        <w:rPr>
          <w:rFonts w:hint="eastAsia" w:ascii="宋体" w:hAnsi="宋体" w:cs="仿宋_GB2312"/>
          <w:color w:val="auto"/>
          <w:sz w:val="24"/>
          <w:highlight w:val="none"/>
        </w:rPr>
        <w:t>6.投诉书的投诉请求应与投诉事项相关。</w:t>
      </w:r>
    </w:p>
    <w:p w14:paraId="1663D716">
      <w:pPr>
        <w:widowControl/>
        <w:spacing w:line="360" w:lineRule="auto"/>
        <w:ind w:firstLine="480" w:firstLineChars="200"/>
        <w:jc w:val="left"/>
        <w:rPr>
          <w:rFonts w:ascii="宋体" w:hAnsi="宋体" w:cs="仿宋_GB2312"/>
          <w:color w:val="auto"/>
          <w:kern w:val="0"/>
          <w:sz w:val="24"/>
          <w:highlight w:val="none"/>
        </w:rPr>
      </w:pPr>
      <w:r>
        <w:rPr>
          <w:rFonts w:hint="eastAsia" w:ascii="宋体" w:hAnsi="宋体" w:cs="仿宋_GB2312"/>
          <w:color w:val="auto"/>
          <w:sz w:val="24"/>
          <w:highlight w:val="none"/>
        </w:rPr>
        <w:t>7.投诉人为自然人的，投诉书应当由本人签字；投诉人为法人或者其他组织的，投诉书应当由法定代表人、主要负责人，或者其授权代表签字或者盖章，并加盖公章。</w:t>
      </w:r>
    </w:p>
    <w:p w14:paraId="6F7D4C07">
      <w:pPr>
        <w:rPr>
          <w:rFonts w:ascii="宋体" w:hAnsi="宋体" w:cs="仿宋_GB2312"/>
          <w:b/>
          <w:color w:val="auto"/>
          <w:sz w:val="24"/>
          <w:highlight w:val="none"/>
        </w:rPr>
      </w:pPr>
    </w:p>
    <w:p w14:paraId="631E083B">
      <w:pPr>
        <w:widowControl/>
        <w:adjustRightInd/>
        <w:jc w:val="left"/>
        <w:rPr>
          <w:rFonts w:ascii="宋体" w:hAnsi="宋体" w:cs="仿宋_GB2312"/>
          <w:b/>
          <w:color w:val="auto"/>
          <w:sz w:val="24"/>
          <w:highlight w:val="none"/>
        </w:rPr>
      </w:pPr>
      <w:r>
        <w:rPr>
          <w:rFonts w:hint="eastAsia" w:ascii="宋体" w:hAnsi="宋体" w:cs="仿宋_GB2312"/>
          <w:b/>
          <w:color w:val="auto"/>
          <w:sz w:val="24"/>
          <w:highlight w:val="none"/>
        </w:rPr>
        <w:br w:type="page"/>
      </w:r>
    </w:p>
    <w:p w14:paraId="70AD4836">
      <w:pPr>
        <w:spacing w:line="360" w:lineRule="auto"/>
        <w:jc w:val="left"/>
        <w:rPr>
          <w:rFonts w:ascii="宋体" w:hAnsi="宋体" w:cs="仿宋_GB2312"/>
          <w:b/>
          <w:color w:val="auto"/>
          <w:sz w:val="32"/>
          <w:szCs w:val="32"/>
          <w:highlight w:val="none"/>
        </w:rPr>
      </w:pPr>
      <w:r>
        <w:rPr>
          <w:rFonts w:hint="eastAsia" w:ascii="宋体" w:hAnsi="宋体" w:cs="仿宋_GB2312"/>
          <w:b/>
          <w:color w:val="auto"/>
          <w:sz w:val="32"/>
          <w:szCs w:val="32"/>
          <w:highlight w:val="none"/>
        </w:rPr>
        <w:t>附件3：</w:t>
      </w:r>
    </w:p>
    <w:p w14:paraId="75204D19">
      <w:pPr>
        <w:spacing w:line="360" w:lineRule="auto"/>
        <w:jc w:val="center"/>
        <w:rPr>
          <w:rFonts w:ascii="宋体" w:hAnsi="宋体"/>
          <w:b/>
          <w:color w:val="auto"/>
          <w:spacing w:val="6"/>
          <w:sz w:val="32"/>
          <w:szCs w:val="32"/>
          <w:highlight w:val="none"/>
        </w:rPr>
      </w:pPr>
      <w:r>
        <w:rPr>
          <w:rFonts w:hint="eastAsia" w:ascii="宋体" w:hAnsi="宋体"/>
          <w:b/>
          <w:color w:val="auto"/>
          <w:spacing w:val="6"/>
          <w:sz w:val="32"/>
          <w:szCs w:val="32"/>
          <w:highlight w:val="none"/>
        </w:rPr>
        <w:t>残疾人福利性单位声明函</w:t>
      </w:r>
    </w:p>
    <w:p w14:paraId="7D7A2D2E">
      <w:pPr>
        <w:spacing w:line="360" w:lineRule="auto"/>
        <w:rPr>
          <w:rFonts w:ascii="宋体" w:hAnsi="宋体"/>
          <w:b/>
          <w:color w:val="auto"/>
          <w:spacing w:val="6"/>
          <w:sz w:val="30"/>
          <w:szCs w:val="30"/>
          <w:highlight w:val="none"/>
        </w:rPr>
      </w:pPr>
    </w:p>
    <w:p w14:paraId="5045C506">
      <w:pPr>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7B2C3DDE">
      <w:pPr>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本单位对上述声明的真实性负责。如有虚假，将依法承担相应责任。</w:t>
      </w:r>
    </w:p>
    <w:p w14:paraId="256D1F5A">
      <w:pPr>
        <w:spacing w:line="360" w:lineRule="auto"/>
        <w:ind w:firstLine="480" w:firstLineChars="200"/>
        <w:rPr>
          <w:rFonts w:ascii="宋体" w:hAnsi="宋体" w:cs="仿宋_GB2312"/>
          <w:color w:val="auto"/>
          <w:sz w:val="24"/>
          <w:highlight w:val="none"/>
        </w:rPr>
      </w:pPr>
    </w:p>
    <w:p w14:paraId="35D85B5E">
      <w:pPr>
        <w:spacing w:line="360" w:lineRule="auto"/>
        <w:ind w:firstLine="480" w:firstLineChars="200"/>
        <w:rPr>
          <w:rFonts w:ascii="宋体" w:hAnsi="宋体" w:cs="仿宋_GB2312"/>
          <w:color w:val="auto"/>
          <w:sz w:val="24"/>
          <w:highlight w:val="none"/>
        </w:rPr>
      </w:pPr>
    </w:p>
    <w:p w14:paraId="79B6C9B5">
      <w:pPr>
        <w:tabs>
          <w:tab w:val="left" w:pos="4860"/>
        </w:tabs>
        <w:spacing w:line="360" w:lineRule="auto"/>
        <w:ind w:right="1560" w:firstLine="480" w:firstLineChars="200"/>
        <w:jc w:val="center"/>
        <w:rPr>
          <w:rFonts w:ascii="宋体" w:hAnsi="宋体" w:cs="仿宋_GB2312"/>
          <w:color w:val="auto"/>
          <w:sz w:val="24"/>
          <w:highlight w:val="none"/>
        </w:rPr>
      </w:pPr>
      <w:r>
        <w:rPr>
          <w:rFonts w:hint="eastAsia" w:ascii="宋体" w:hAnsi="宋体" w:cs="仿宋_GB2312"/>
          <w:color w:val="auto"/>
          <w:sz w:val="24"/>
          <w:highlight w:val="none"/>
        </w:rPr>
        <w:t xml:space="preserve">            </w:t>
      </w:r>
      <w:r>
        <w:rPr>
          <w:rFonts w:hint="eastAsia" w:ascii="宋体" w:hAnsi="宋体" w:cs="仿宋_GB2312"/>
          <w:color w:val="auto"/>
          <w:sz w:val="24"/>
          <w:highlight w:val="none"/>
          <w:lang w:val="en-US" w:eastAsia="zh-CN"/>
        </w:rPr>
        <w:t xml:space="preserve">    </w:t>
      </w:r>
      <w:r>
        <w:rPr>
          <w:rFonts w:hint="eastAsia" w:ascii="宋体" w:hAnsi="宋体" w:cs="仿宋_GB2312"/>
          <w:color w:val="auto"/>
          <w:sz w:val="24"/>
          <w:highlight w:val="none"/>
        </w:rPr>
        <w:t xml:space="preserve">   单位名称（</w:t>
      </w:r>
      <w:r>
        <w:rPr>
          <w:rFonts w:hint="eastAsia" w:ascii="宋体" w:hAnsi="宋体" w:cs="仿宋_GB2312"/>
          <w:color w:val="auto"/>
          <w:kern w:val="0"/>
          <w:sz w:val="24"/>
          <w:highlight w:val="none"/>
        </w:rPr>
        <w:t>电子签名</w:t>
      </w:r>
      <w:r>
        <w:rPr>
          <w:rFonts w:hint="eastAsia" w:ascii="宋体" w:hAnsi="宋体" w:cs="仿宋_GB2312"/>
          <w:color w:val="auto"/>
          <w:sz w:val="24"/>
          <w:highlight w:val="none"/>
        </w:rPr>
        <w:t>）：</w:t>
      </w:r>
    </w:p>
    <w:p w14:paraId="0A5B998B">
      <w:pPr>
        <w:tabs>
          <w:tab w:val="left" w:pos="4860"/>
        </w:tabs>
        <w:spacing w:line="360" w:lineRule="auto"/>
        <w:ind w:right="1560" w:firstLine="480" w:firstLineChars="200"/>
        <w:jc w:val="center"/>
        <w:rPr>
          <w:rFonts w:ascii="宋体" w:hAnsi="宋体" w:cs="仿宋_GB2312"/>
          <w:color w:val="auto"/>
          <w:sz w:val="24"/>
          <w:highlight w:val="none"/>
        </w:rPr>
      </w:pPr>
      <w:r>
        <w:rPr>
          <w:rFonts w:hint="eastAsia" w:ascii="宋体" w:hAnsi="宋体" w:cs="仿宋_GB2312"/>
          <w:color w:val="auto"/>
          <w:sz w:val="24"/>
          <w:highlight w:val="none"/>
        </w:rPr>
        <w:t xml:space="preserve">       日  期：</w:t>
      </w:r>
    </w:p>
    <w:p w14:paraId="2957D56C">
      <w:pPr>
        <w:spacing w:line="360" w:lineRule="auto"/>
        <w:ind w:firstLine="480" w:firstLineChars="200"/>
        <w:rPr>
          <w:rFonts w:ascii="宋体" w:hAnsi="宋体" w:cs="仿宋_GB2312"/>
          <w:color w:val="auto"/>
          <w:sz w:val="24"/>
          <w:highlight w:val="none"/>
        </w:rPr>
      </w:pPr>
    </w:p>
    <w:p w14:paraId="59AF6BFE">
      <w:pPr>
        <w:widowControl/>
        <w:adjustRightInd/>
        <w:jc w:val="left"/>
        <w:rPr>
          <w:rFonts w:ascii="宋体" w:hAnsi="宋体" w:cs="仿宋_GB2312"/>
          <w:b/>
          <w:color w:val="auto"/>
          <w:sz w:val="32"/>
          <w:szCs w:val="32"/>
          <w:highlight w:val="none"/>
        </w:rPr>
      </w:pPr>
      <w:r>
        <w:rPr>
          <w:rFonts w:ascii="宋体" w:hAnsi="宋体" w:cs="仿宋_GB2312"/>
          <w:b/>
          <w:color w:val="auto"/>
          <w:sz w:val="32"/>
          <w:szCs w:val="32"/>
          <w:highlight w:val="none"/>
        </w:rPr>
        <w:br w:type="page"/>
      </w:r>
    </w:p>
    <w:p w14:paraId="0BB78C09">
      <w:pPr>
        <w:autoSpaceDE w:val="0"/>
        <w:autoSpaceDN w:val="0"/>
        <w:jc w:val="left"/>
        <w:rPr>
          <w:rFonts w:ascii="宋体" w:hAnsi="宋体" w:cs="仿宋_GB2312"/>
          <w:b/>
          <w:color w:val="auto"/>
          <w:sz w:val="24"/>
          <w:highlight w:val="none"/>
        </w:rPr>
      </w:pPr>
      <w:r>
        <w:rPr>
          <w:rFonts w:hint="eastAsia" w:ascii="宋体" w:hAnsi="宋体" w:cs="仿宋_GB2312"/>
          <w:b/>
          <w:color w:val="auto"/>
          <w:sz w:val="32"/>
          <w:szCs w:val="32"/>
          <w:highlight w:val="none"/>
        </w:rPr>
        <w:t>附件4：</w:t>
      </w:r>
    </w:p>
    <w:p w14:paraId="354365CE">
      <w:pPr>
        <w:autoSpaceDE w:val="0"/>
        <w:autoSpaceDN w:val="0"/>
        <w:jc w:val="center"/>
        <w:rPr>
          <w:rFonts w:ascii="宋体" w:hAnsi="宋体"/>
          <w:b/>
          <w:bCs/>
          <w:color w:val="auto"/>
          <w:sz w:val="32"/>
          <w:szCs w:val="32"/>
          <w:highlight w:val="none"/>
        </w:rPr>
      </w:pPr>
      <w:r>
        <w:rPr>
          <w:rFonts w:hint="eastAsia" w:ascii="宋体" w:hAnsi="宋体"/>
          <w:b/>
          <w:bCs/>
          <w:color w:val="auto"/>
          <w:sz w:val="32"/>
          <w:szCs w:val="32"/>
          <w:highlight w:val="none"/>
        </w:rPr>
        <w:t>业务专用章使用说明函</w:t>
      </w:r>
    </w:p>
    <w:p w14:paraId="2E33B801">
      <w:pPr>
        <w:autoSpaceDE w:val="0"/>
        <w:autoSpaceDN w:val="0"/>
        <w:jc w:val="center"/>
        <w:rPr>
          <w:rFonts w:ascii="宋体" w:hAnsi="宋体"/>
          <w:b/>
          <w:bCs/>
          <w:color w:val="auto"/>
          <w:sz w:val="32"/>
          <w:szCs w:val="32"/>
          <w:highlight w:val="none"/>
        </w:rPr>
      </w:pPr>
    </w:p>
    <w:p w14:paraId="0DF1A54B">
      <w:pPr>
        <w:spacing w:line="360" w:lineRule="auto"/>
        <w:rPr>
          <w:rFonts w:ascii="宋体" w:hAnsi="宋体"/>
          <w:color w:val="auto"/>
          <w:sz w:val="24"/>
          <w:highlight w:val="none"/>
        </w:rPr>
      </w:pPr>
      <w:r>
        <w:rPr>
          <w:rFonts w:hint="eastAsia" w:ascii="宋体" w:hAnsi="宋体" w:cs="仿宋_GB2312"/>
          <w:color w:val="auto"/>
          <w:sz w:val="24"/>
          <w:highlight w:val="none"/>
        </w:rPr>
        <w:t>（采购人）、（采购代理机构）：</w:t>
      </w:r>
    </w:p>
    <w:p w14:paraId="3D1DB72B">
      <w:pPr>
        <w:spacing w:line="360" w:lineRule="auto"/>
        <w:ind w:firstLine="480" w:firstLineChars="200"/>
        <w:rPr>
          <w:rFonts w:ascii="宋体" w:hAnsi="宋体" w:cs="宋体"/>
          <w:color w:val="auto"/>
          <w:sz w:val="24"/>
          <w:highlight w:val="none"/>
        </w:rPr>
      </w:pPr>
      <w:r>
        <w:rPr>
          <w:rFonts w:hint="eastAsia" w:ascii="宋体" w:hAnsi="宋体" w:cs="仿宋_GB2312"/>
          <w:color w:val="auto"/>
          <w:kern w:val="0"/>
          <w:sz w:val="24"/>
          <w:highlight w:val="none"/>
          <w:lang w:val="zh-CN"/>
        </w:rPr>
        <w:t>我方</w:t>
      </w:r>
      <w:r>
        <w:rPr>
          <w:rFonts w:hint="eastAsia" w:ascii="宋体" w:hAnsi="宋体" w:cs="仿宋_GB2312"/>
          <w:color w:val="auto"/>
          <w:kern w:val="0"/>
          <w:sz w:val="24"/>
          <w:highlight w:val="none"/>
          <w:u w:val="single"/>
          <w:lang w:val="zh-CN"/>
        </w:rPr>
        <w:t xml:space="preserve">                         </w:t>
      </w:r>
      <w:r>
        <w:rPr>
          <w:rFonts w:hint="eastAsia" w:ascii="宋体" w:hAnsi="宋体" w:cs="仿宋_GB2312"/>
          <w:color w:val="auto"/>
          <w:sz w:val="24"/>
          <w:highlight w:val="none"/>
        </w:rPr>
        <w:t>(供应商全称)</w:t>
      </w:r>
      <w:r>
        <w:rPr>
          <w:rFonts w:hint="eastAsia" w:ascii="宋体" w:hAnsi="宋体"/>
          <w:color w:val="auto"/>
          <w:sz w:val="24"/>
          <w:highlight w:val="none"/>
        </w:rPr>
        <w:t>是中华人民共和国依法登记注册的合法企业，</w:t>
      </w:r>
      <w:r>
        <w:rPr>
          <w:rFonts w:hint="eastAsia" w:ascii="宋体" w:hAnsi="宋体" w:cs="宋体"/>
          <w:bCs/>
          <w:color w:val="auto"/>
          <w:sz w:val="24"/>
          <w:highlight w:val="none"/>
        </w:rPr>
        <w:t>在参加</w:t>
      </w:r>
      <w:r>
        <w:rPr>
          <w:rFonts w:hint="eastAsia" w:ascii="宋体" w:hAnsi="宋体" w:cs="仿宋_GB2312"/>
          <w:color w:val="auto"/>
          <w:sz w:val="24"/>
          <w:highlight w:val="none"/>
        </w:rPr>
        <w:t>贵方组织的（项目名称）【项目编号：（采购编号）】</w:t>
      </w:r>
      <w:r>
        <w:rPr>
          <w:rFonts w:hint="eastAsia" w:ascii="宋体" w:hAnsi="宋体" w:cs="宋体"/>
          <w:bCs/>
          <w:color w:val="auto"/>
          <w:sz w:val="24"/>
          <w:highlight w:val="none"/>
        </w:rPr>
        <w:t>采购活动中作如下说明：</w:t>
      </w:r>
      <w:r>
        <w:rPr>
          <w:rFonts w:hint="eastAsia" w:ascii="宋体" w:hAnsi="宋体" w:cs="宋体"/>
          <w:color w:val="auto"/>
          <w:sz w:val="24"/>
          <w:highlight w:val="none"/>
        </w:rPr>
        <w:t>我方所使用的“</w:t>
      </w:r>
      <w:r>
        <w:rPr>
          <w:rFonts w:hint="eastAsia" w:ascii="宋体" w:hAnsi="宋体" w:cs="仿宋_GB2312"/>
          <w:color w:val="auto"/>
          <w:sz w:val="24"/>
          <w:highlight w:val="none"/>
        </w:rPr>
        <w:t>XX</w:t>
      </w:r>
      <w:r>
        <w:rPr>
          <w:rFonts w:hint="eastAsia" w:ascii="宋体" w:hAnsi="宋体" w:cs="宋体"/>
          <w:color w:val="auto"/>
          <w:sz w:val="24"/>
          <w:highlight w:val="none"/>
        </w:rPr>
        <w:t>专用章”与法定名称章具有同等的法律效力，对使用“</w:t>
      </w:r>
      <w:r>
        <w:rPr>
          <w:rFonts w:hint="eastAsia" w:ascii="宋体" w:hAnsi="宋体" w:cs="仿宋_GB2312"/>
          <w:color w:val="auto"/>
          <w:sz w:val="24"/>
          <w:highlight w:val="none"/>
        </w:rPr>
        <w:t>XX</w:t>
      </w:r>
      <w:r>
        <w:rPr>
          <w:rFonts w:hint="eastAsia" w:ascii="宋体" w:hAnsi="宋体" w:cs="宋体"/>
          <w:color w:val="auto"/>
          <w:sz w:val="24"/>
          <w:highlight w:val="none"/>
        </w:rPr>
        <w:t xml:space="preserve">专用章”的行为予以完全承认，并愿意承担相应责任。   </w:t>
      </w:r>
    </w:p>
    <w:p w14:paraId="0A6489C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4BFCB6B6">
      <w:pPr>
        <w:spacing w:line="360" w:lineRule="auto"/>
        <w:ind w:firstLine="494"/>
        <w:rPr>
          <w:rFonts w:ascii="宋体" w:hAnsi="宋体" w:cs="宋体"/>
          <w:color w:val="auto"/>
          <w:sz w:val="24"/>
          <w:highlight w:val="none"/>
        </w:rPr>
      </w:pPr>
    </w:p>
    <w:p w14:paraId="247BACC0">
      <w:pPr>
        <w:spacing w:line="360" w:lineRule="auto"/>
        <w:ind w:firstLine="494"/>
        <w:rPr>
          <w:rFonts w:ascii="宋体" w:hAnsi="宋体" w:cs="宋体"/>
          <w:color w:val="auto"/>
          <w:sz w:val="24"/>
          <w:highlight w:val="none"/>
        </w:rPr>
      </w:pPr>
    </w:p>
    <w:p w14:paraId="56F20C06">
      <w:pPr>
        <w:spacing w:line="360" w:lineRule="auto"/>
        <w:ind w:firstLine="494"/>
        <w:rPr>
          <w:rFonts w:ascii="宋体" w:hAnsi="宋体" w:cs="宋体"/>
          <w:color w:val="auto"/>
          <w:sz w:val="24"/>
          <w:highlight w:val="none"/>
        </w:rPr>
      </w:pPr>
    </w:p>
    <w:p w14:paraId="482C69F5">
      <w:pPr>
        <w:spacing w:line="360" w:lineRule="auto"/>
        <w:ind w:firstLine="494"/>
        <w:rPr>
          <w:rFonts w:ascii="宋体" w:hAnsi="宋体" w:cs="宋体"/>
          <w:color w:val="auto"/>
          <w:sz w:val="24"/>
          <w:highlight w:val="none"/>
        </w:rPr>
      </w:pPr>
    </w:p>
    <w:p w14:paraId="2F22BEE7">
      <w:pPr>
        <w:spacing w:line="360" w:lineRule="auto"/>
        <w:ind w:right="482" w:firstLine="4080" w:firstLineChars="1700"/>
        <w:rPr>
          <w:rFonts w:ascii="宋体" w:hAnsi="宋体" w:cs="宋体"/>
          <w:color w:val="auto"/>
          <w:sz w:val="24"/>
          <w:highlight w:val="none"/>
        </w:rPr>
      </w:pPr>
      <w:r>
        <w:rPr>
          <w:rFonts w:hint="eastAsia" w:ascii="宋体" w:hAnsi="宋体" w:cs="宋体"/>
          <w:color w:val="auto"/>
          <w:sz w:val="24"/>
          <w:highlight w:val="none"/>
        </w:rPr>
        <w:t>供应商（法定名称章）：</w:t>
      </w:r>
    </w:p>
    <w:p w14:paraId="2A04A26C">
      <w:pPr>
        <w:spacing w:line="360" w:lineRule="auto"/>
        <w:ind w:right="482" w:firstLine="4080" w:firstLineChars="1700"/>
        <w:rPr>
          <w:rFonts w:ascii="宋体" w:hAnsi="宋体" w:cs="宋体"/>
          <w:color w:val="auto"/>
          <w:sz w:val="24"/>
          <w:highlight w:val="none"/>
        </w:rPr>
      </w:pPr>
      <w:r>
        <w:rPr>
          <w:rFonts w:hint="eastAsia" w:ascii="宋体" w:hAnsi="宋体" w:cs="宋体"/>
          <w:color w:val="auto"/>
          <w:sz w:val="24"/>
          <w:highlight w:val="none"/>
        </w:rPr>
        <w:t>日期：       年     月     日</w:t>
      </w:r>
    </w:p>
    <w:p w14:paraId="0446F29E">
      <w:pPr>
        <w:rPr>
          <w:rFonts w:ascii="宋体" w:hAnsi="宋体" w:cs="宋体"/>
          <w:color w:val="auto"/>
          <w:sz w:val="24"/>
          <w:highlight w:val="none"/>
        </w:rPr>
      </w:pPr>
      <w:r>
        <w:rPr>
          <w:rFonts w:hint="eastAsia" w:ascii="宋体" w:hAnsi="宋体" w:cs="宋体"/>
          <w:b/>
          <w:bCs/>
          <w:color w:val="auto"/>
          <w:sz w:val="24"/>
          <w:highlight w:val="none"/>
        </w:rPr>
        <w:t>附：</w:t>
      </w:r>
    </w:p>
    <w:p w14:paraId="774D5322">
      <w:pPr>
        <w:spacing w:line="360" w:lineRule="auto"/>
        <w:rPr>
          <w:rFonts w:ascii="宋体" w:hAnsi="宋体"/>
          <w:bCs/>
          <w:color w:val="auto"/>
          <w:sz w:val="24"/>
          <w:highlight w:val="none"/>
        </w:rPr>
      </w:pPr>
      <w:r>
        <w:rPr>
          <w:rFonts w:ascii="宋体" w:hAnsi="宋体"/>
          <w:color w:val="auto"/>
          <w:highlight w:val="none"/>
        </w:rPr>
        <mc:AlternateContent>
          <mc:Choice Requires="wps">
            <w:drawing>
              <wp:anchor distT="0" distB="0" distL="114300" distR="114300" simplePos="0" relativeHeight="251679744" behindDoc="1" locked="0" layoutInCell="1" allowOverlap="1">
                <wp:simplePos x="0" y="0"/>
                <wp:positionH relativeFrom="column">
                  <wp:posOffset>3034030</wp:posOffset>
                </wp:positionH>
                <wp:positionV relativeFrom="paragraph">
                  <wp:posOffset>356235</wp:posOffset>
                </wp:positionV>
                <wp:extent cx="2704465" cy="2253615"/>
                <wp:effectExtent l="13970" t="7620" r="5715" b="5715"/>
                <wp:wrapNone/>
                <wp:docPr id="18" name="矩形 18"/>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8.9pt;margin-top:28.05pt;height:177.45pt;width:212.95pt;z-index:-25163673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9ZAPP9gAAAAKAQAADwAAAAAAAAABACAAAAAiAAAAZHJzL2Rvd25yZXYu&#10;eG1sUEsBAhQAFAAAAAgAh07iQLmbJiU0AgAAcgQAAA4AAAAAAAAAAQAgAAAAJwEAAGRycy9lMm9E&#10;b2MueG1sUEsFBgAAAAAGAAYAWQEAAM0FAAAAAA==&#10;">
                <v:fill on="t" focussize="0,0"/>
                <v:stroke color="#000000" miterlimit="2" joinstyle="miter"/>
                <v:imagedata o:title=""/>
                <o:lock v:ext="edit" aspectratio="f"/>
              </v:rect>
            </w:pict>
          </mc:Fallback>
        </mc:AlternateContent>
      </w:r>
      <w:r>
        <w:rPr>
          <w:rFonts w:ascii="宋体" w:hAnsi="宋体"/>
          <w:color w:val="auto"/>
          <w:highlight w:val="none"/>
        </w:rPr>
        <mc:AlternateContent>
          <mc:Choice Requires="wps">
            <w:drawing>
              <wp:anchor distT="0" distB="0" distL="114300" distR="114300" simplePos="0" relativeHeight="251678720" behindDoc="1" locked="0" layoutInCell="1" allowOverlap="1">
                <wp:simplePos x="0" y="0"/>
                <wp:positionH relativeFrom="column">
                  <wp:posOffset>-91440</wp:posOffset>
                </wp:positionH>
                <wp:positionV relativeFrom="paragraph">
                  <wp:posOffset>384810</wp:posOffset>
                </wp:positionV>
                <wp:extent cx="2647950" cy="2253615"/>
                <wp:effectExtent l="12700" t="7620" r="6350" b="5715"/>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30.3pt;height:177.45pt;width:208.5pt;z-index:-251637760;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GYxHptgAAAAKAQAADwAAAAAAAAABACAAAAAiAAAAZHJzL2Rvd25yZXYueG1s&#10;UEsBAhQAFAAAAAgAh07iQGPUIbwxAgAAcAQAAA4AAAAAAAAAAQAgAAAAJwEAAGRycy9lMm9Eb2Mu&#10;eG1sUEsFBgAAAAAGAAYAWQEAAMoFA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供应商法定名称章（印模）                供应商“</w:t>
      </w:r>
      <w:r>
        <w:rPr>
          <w:rFonts w:hint="eastAsia" w:ascii="宋体" w:hAnsi="宋体" w:cs="仿宋_GB2312"/>
          <w:color w:val="auto"/>
          <w:sz w:val="24"/>
          <w:highlight w:val="none"/>
        </w:rPr>
        <w:t>XX</w:t>
      </w:r>
      <w:r>
        <w:rPr>
          <w:rFonts w:hint="eastAsia" w:ascii="宋体" w:hAnsi="宋体" w:cs="宋体"/>
          <w:color w:val="auto"/>
          <w:sz w:val="24"/>
          <w:highlight w:val="none"/>
        </w:rPr>
        <w:t>专用章”（印模）</w:t>
      </w:r>
    </w:p>
    <w:p w14:paraId="2781F584">
      <w:pPr>
        <w:widowControl/>
        <w:spacing w:line="360" w:lineRule="auto"/>
        <w:ind w:firstLine="480" w:firstLineChars="200"/>
        <w:jc w:val="left"/>
        <w:rPr>
          <w:rFonts w:ascii="宋体" w:hAnsi="宋体" w:cs="宋体"/>
          <w:color w:val="auto"/>
          <w:kern w:val="0"/>
          <w:sz w:val="24"/>
          <w:highlight w:val="none"/>
        </w:rPr>
      </w:pPr>
    </w:p>
    <w:p w14:paraId="5AB2478F">
      <w:pPr>
        <w:snapToGrid w:val="0"/>
        <w:spacing w:line="360" w:lineRule="auto"/>
        <w:jc w:val="center"/>
        <w:rPr>
          <w:rFonts w:ascii="宋体" w:hAnsi="宋体" w:cs="仿宋_GB2312"/>
          <w:b/>
          <w:color w:val="auto"/>
          <w:sz w:val="24"/>
          <w:highlight w:val="none"/>
        </w:rPr>
      </w:pPr>
    </w:p>
    <w:p w14:paraId="7FDC075C">
      <w:pPr>
        <w:widowControl/>
        <w:adjustRightInd/>
        <w:jc w:val="left"/>
        <w:rPr>
          <w:rFonts w:ascii="宋体" w:hAnsi="宋体" w:cs="仿宋_GB2312"/>
          <w:b/>
          <w:color w:val="auto"/>
          <w:sz w:val="24"/>
          <w:highlight w:val="none"/>
        </w:rPr>
      </w:pPr>
      <w:r>
        <w:rPr>
          <w:rFonts w:ascii="宋体" w:hAnsi="宋体" w:cs="仿宋_GB2312"/>
          <w:b/>
          <w:color w:val="auto"/>
          <w:sz w:val="24"/>
          <w:highlight w:val="none"/>
        </w:rPr>
        <w:br w:type="page"/>
      </w:r>
    </w:p>
    <w:p w14:paraId="78C2E3E9">
      <w:pPr>
        <w:autoSpaceDE w:val="0"/>
        <w:autoSpaceDN w:val="0"/>
        <w:jc w:val="left"/>
        <w:rPr>
          <w:rFonts w:ascii="宋体" w:hAnsi="宋体" w:cs="仿宋_GB2312"/>
          <w:b/>
          <w:color w:val="auto"/>
          <w:sz w:val="32"/>
          <w:szCs w:val="32"/>
          <w:highlight w:val="none"/>
        </w:rPr>
      </w:pPr>
      <w:r>
        <w:rPr>
          <w:rFonts w:hint="eastAsia" w:ascii="宋体" w:hAnsi="宋体" w:cs="仿宋_GB2312"/>
          <w:b/>
          <w:color w:val="auto"/>
          <w:sz w:val="32"/>
          <w:szCs w:val="32"/>
          <w:highlight w:val="none"/>
        </w:rPr>
        <w:t>附件5：</w:t>
      </w:r>
    </w:p>
    <w:p w14:paraId="0A19BF87">
      <w:pPr>
        <w:autoSpaceDE w:val="0"/>
        <w:autoSpaceDN w:val="0"/>
        <w:jc w:val="center"/>
        <w:rPr>
          <w:rFonts w:ascii="宋体" w:hAnsi="宋体"/>
          <w:b/>
          <w:bCs/>
          <w:color w:val="auto"/>
          <w:sz w:val="32"/>
          <w:szCs w:val="32"/>
          <w:highlight w:val="none"/>
        </w:rPr>
      </w:pPr>
      <w:r>
        <w:rPr>
          <w:rFonts w:hint="eastAsia" w:ascii="宋体" w:hAnsi="宋体"/>
          <w:b/>
          <w:bCs/>
          <w:color w:val="auto"/>
          <w:sz w:val="32"/>
          <w:szCs w:val="32"/>
          <w:highlight w:val="none"/>
        </w:rPr>
        <w:t>中小企业声明函（服务）</w:t>
      </w:r>
    </w:p>
    <w:p w14:paraId="2E51F9D8">
      <w:pPr>
        <w:spacing w:line="360" w:lineRule="auto"/>
        <w:jc w:val="center"/>
        <w:rPr>
          <w:rFonts w:ascii="宋体" w:hAnsi="宋体" w:cs="宋体"/>
          <w:b/>
          <w:color w:val="auto"/>
          <w:sz w:val="32"/>
          <w:szCs w:val="32"/>
          <w:highlight w:val="none"/>
        </w:rPr>
      </w:pPr>
    </w:p>
    <w:p w14:paraId="06C18F81">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lang w:eastAsia="zh-CN"/>
        </w:rPr>
        <w:t>浙江省体育局</w:t>
      </w:r>
      <w:r>
        <w:rPr>
          <w:rFonts w:hint="eastAsia" w:ascii="宋体" w:hAnsi="宋体" w:cs="宋体"/>
          <w:color w:val="auto"/>
          <w:sz w:val="24"/>
          <w:highlight w:val="none"/>
          <w:u w:val="single"/>
        </w:rPr>
        <w:t xml:space="preserve">（采购人） </w:t>
      </w:r>
      <w:r>
        <w:rPr>
          <w:rFonts w:hint="eastAsia" w:ascii="宋体" w:hAnsi="宋体" w:cs="宋体"/>
          <w:color w:val="auto"/>
          <w:sz w:val="24"/>
          <w:highlight w:val="none"/>
        </w:rPr>
        <w:t>的</w:t>
      </w:r>
      <w:r>
        <w:rPr>
          <w:rFonts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2025年重大体育赛事及全民健身宣传报道</w:t>
      </w:r>
      <w:r>
        <w:rPr>
          <w:rFonts w:ascii="宋体" w:hAnsi="宋体" w:cs="宋体"/>
          <w:color w:val="auto"/>
          <w:sz w:val="24"/>
          <w:highlight w:val="none"/>
          <w:u w:val="single"/>
        </w:rPr>
        <w:t>（项目</w:t>
      </w:r>
      <w:r>
        <w:rPr>
          <w:rFonts w:hint="eastAsia" w:ascii="宋体" w:hAnsi="宋体" w:cs="宋体"/>
          <w:color w:val="auto"/>
          <w:sz w:val="24"/>
          <w:highlight w:val="none"/>
          <w:u w:val="single"/>
        </w:rPr>
        <w:t xml:space="preserve">名称） </w:t>
      </w:r>
      <w:r>
        <w:rPr>
          <w:rFonts w:hint="eastAsia" w:ascii="宋体" w:hAnsi="宋体" w:cs="宋体"/>
          <w:color w:val="auto"/>
          <w:sz w:val="24"/>
          <w:highlight w:val="none"/>
        </w:rPr>
        <w:t>采购活动，服务全部由符合政策要求的中小企业承接。相关企业（含联合体中的中小企业、签订分包意向协议的中小企业）的具体情况如下：</w:t>
      </w:r>
    </w:p>
    <w:p w14:paraId="75E6D060">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lang w:eastAsia="zh-CN"/>
        </w:rPr>
        <w:t>2025年重大体育赛事及全民健身宣传报道</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lang w:eastAsia="zh-CN"/>
        </w:rPr>
        <w:t>其他未列明</w:t>
      </w:r>
      <w:r>
        <w:rPr>
          <w:rFonts w:hint="eastAsia" w:ascii="宋体" w:hAnsi="宋体" w:cs="宋体"/>
          <w:color w:val="auto"/>
          <w:sz w:val="24"/>
          <w:highlight w:val="none"/>
          <w:u w:val="single"/>
        </w:rPr>
        <w:t>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w:t>
      </w:r>
      <w:r>
        <w:rPr>
          <w:rFonts w:hint="eastAsia" w:ascii="宋体" w:hAnsi="宋体" w:cs="宋体"/>
          <w:color w:val="auto"/>
          <w:sz w:val="24"/>
          <w:highlight w:val="none"/>
          <w:lang w:eastAsia="zh-CN"/>
        </w:rPr>
        <w:t>，</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（中型企业、小型企业、微型企业） </w:t>
      </w:r>
      <w:r>
        <w:rPr>
          <w:rFonts w:hint="eastAsia" w:ascii="宋体" w:hAnsi="宋体" w:cs="宋体"/>
          <w:color w:val="auto"/>
          <w:sz w:val="24"/>
          <w:highlight w:val="none"/>
        </w:rPr>
        <w:t>；</w:t>
      </w:r>
    </w:p>
    <w:p w14:paraId="76805B8E">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w:t>
      </w:r>
      <w:r>
        <w:rPr>
          <w:rFonts w:hint="eastAsia" w:ascii="宋体" w:hAnsi="宋体" w:cs="宋体"/>
          <w:color w:val="auto"/>
          <w:sz w:val="24"/>
          <w:highlight w:val="none"/>
          <w:lang w:eastAsia="zh-CN"/>
        </w:rPr>
        <w:t>，</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（中型企业、小型企业、微型企业） </w:t>
      </w:r>
      <w:r>
        <w:rPr>
          <w:rFonts w:hint="eastAsia" w:ascii="宋体" w:hAnsi="宋体" w:cs="宋体"/>
          <w:color w:val="auto"/>
          <w:sz w:val="24"/>
          <w:highlight w:val="none"/>
        </w:rPr>
        <w:t>；</w:t>
      </w:r>
    </w:p>
    <w:p w14:paraId="51269657">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14:paraId="52C20FFA">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6830CEFC">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16BB07B4">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供应商名称（电子签名）：</w:t>
      </w:r>
    </w:p>
    <w:p w14:paraId="0FA737BA">
      <w:pPr>
        <w:spacing w:line="360" w:lineRule="auto"/>
        <w:ind w:right="1120" w:firstLine="4560" w:firstLineChars="1900"/>
        <w:rPr>
          <w:rFonts w:ascii="宋体" w:hAnsi="宋体" w:cs="宋体"/>
          <w:color w:val="auto"/>
          <w:sz w:val="24"/>
          <w:highlight w:val="none"/>
        </w:rPr>
      </w:pPr>
      <w:r>
        <w:rPr>
          <w:rFonts w:hint="eastAsia" w:ascii="宋体" w:hAnsi="宋体" w:cs="宋体"/>
          <w:color w:val="auto"/>
          <w:sz w:val="24"/>
          <w:highlight w:val="none"/>
        </w:rPr>
        <w:t>日 期：</w:t>
      </w:r>
    </w:p>
    <w:p w14:paraId="5C6DF940">
      <w:pPr>
        <w:spacing w:line="360" w:lineRule="auto"/>
        <w:ind w:firstLine="310" w:firstLineChars="147"/>
        <w:jc w:val="left"/>
        <w:rPr>
          <w:rFonts w:ascii="宋体" w:hAnsi="宋体" w:cs="宋体"/>
          <w:b/>
          <w:color w:val="auto"/>
          <w:szCs w:val="21"/>
          <w:highlight w:val="none"/>
        </w:rPr>
      </w:pPr>
      <w:r>
        <w:rPr>
          <w:rFonts w:hint="eastAsia" w:ascii="宋体" w:hAnsi="宋体" w:cs="宋体"/>
          <w:b/>
          <w:color w:val="auto"/>
          <w:szCs w:val="21"/>
          <w:highlight w:val="none"/>
        </w:rPr>
        <w:t>从业人员、营业收入、资产总额填报上一年度数据，无上一年度数据的新成立企业可不填报。</w:t>
      </w:r>
    </w:p>
    <w:p w14:paraId="1EC266CF">
      <w:pPr>
        <w:spacing w:line="360" w:lineRule="auto"/>
        <w:ind w:right="420"/>
        <w:rPr>
          <w:rFonts w:ascii="宋体" w:hAnsi="宋体" w:cs="宋体"/>
          <w:color w:val="auto"/>
          <w:sz w:val="24"/>
          <w:highlight w:val="none"/>
        </w:rPr>
      </w:pPr>
    </w:p>
    <w:p w14:paraId="5D0D0DB0">
      <w:pPr>
        <w:spacing w:line="360" w:lineRule="auto"/>
        <w:ind w:right="420"/>
        <w:rPr>
          <w:rFonts w:ascii="宋体" w:hAnsi="宋体" w:cs="宋体"/>
          <w:color w:val="auto"/>
          <w:sz w:val="24"/>
          <w:highlight w:val="none"/>
        </w:rPr>
      </w:pPr>
      <w:r>
        <w:rPr>
          <w:rFonts w:hint="eastAsia" w:ascii="宋体" w:hAnsi="宋体" w:cs="宋体"/>
          <w:color w:val="auto"/>
          <w:sz w:val="24"/>
          <w:highlight w:val="none"/>
        </w:rPr>
        <w:t xml:space="preserve">   注：</w:t>
      </w:r>
    </w:p>
    <w:p w14:paraId="03131D2C">
      <w:pPr>
        <w:spacing w:line="360" w:lineRule="auto"/>
        <w:ind w:right="420" w:firstLine="480" w:firstLineChars="200"/>
        <w:rPr>
          <w:rFonts w:ascii="宋体" w:hAnsi="宋体" w:cs="宋体"/>
          <w:color w:val="auto"/>
          <w:sz w:val="24"/>
          <w:highlight w:val="none"/>
        </w:rPr>
      </w:pPr>
      <w:r>
        <w:rPr>
          <w:rFonts w:hint="eastAsia" w:ascii="宋体" w:hAnsi="宋体" w:cs="宋体"/>
          <w:sz w:val="24"/>
          <w:highlight w:val="none"/>
        </w:rPr>
        <w:t>1、填写要求：</w:t>
      </w:r>
      <w:r>
        <w:rPr>
          <w:rFonts w:hint="eastAsia" w:ascii="宋体" w:hAnsi="宋体" w:eastAsia="宋体" w:cs="宋体"/>
          <w:color w:val="auto"/>
          <w:sz w:val="24"/>
          <w:highlight w:val="none"/>
          <w:lang w:eastAsia="zh-CN"/>
        </w:rPr>
        <w:t>①</w:t>
      </w:r>
      <w:r>
        <w:rPr>
          <w:rFonts w:hint="eastAsia" w:ascii="宋体" w:hAnsi="宋体" w:eastAsia="宋体" w:cs="宋体"/>
          <w:color w:val="auto"/>
          <w:sz w:val="24"/>
          <w:highlight w:val="none"/>
          <w:lang w:val="en" w:eastAsia="zh-CN"/>
        </w:rPr>
        <w:t>从业人员、营业收入、资产总额填报上一年度数据，无上一年度数据的新成立企业可不填报</w:t>
      </w:r>
      <w:r>
        <w:rPr>
          <w:rFonts w:hint="eastAsia" w:ascii="宋体" w:hAnsi="宋体" w:eastAsia="宋体" w:cs="宋体"/>
          <w:color w:val="auto"/>
          <w:sz w:val="24"/>
          <w:highlight w:val="none"/>
          <w:lang w:eastAsia="zh-CN"/>
        </w:rPr>
        <w:t>。②《中小企业声明函》中“标的名称”、“采购文件中明确的所属行业”依据招标文件第二部分投标人须知前附表中“采购标的及其对应的中小企业划分标准所属行业”的指引，逐一填写，不得缺漏。《中小企业声明函》填写标的、行业错误或者未填写标的、行业的，声明函无效。③</w:t>
      </w:r>
      <w:r>
        <w:rPr>
          <w:rFonts w:hint="eastAsia" w:ascii="宋体" w:hAnsi="宋体" w:eastAsia="宋体" w:cs="宋体"/>
          <w:color w:val="auto"/>
          <w:sz w:val="24"/>
          <w:highlight w:val="none"/>
          <w:lang w:val="en" w:eastAsia="zh-CN"/>
        </w:rPr>
        <w:t>《中小企业声明函》填写企业类型错误或者未填写企业类型的，投标无效。</w:t>
      </w:r>
    </w:p>
    <w:p w14:paraId="7629B70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3）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125EEE43">
      <w:pPr>
        <w:spacing w:line="360" w:lineRule="auto"/>
        <w:rPr>
          <w:rFonts w:ascii="宋体" w:hAnsi="宋体" w:cs="仿宋_GB2312"/>
          <w:color w:val="auto"/>
          <w:szCs w:val="21"/>
          <w:highlight w:val="none"/>
          <w:lang w:val="zh-CN"/>
        </w:rPr>
      </w:pPr>
    </w:p>
    <w:sectPr>
      <w:headerReference r:id="rId7" w:type="first"/>
      <w:headerReference r:id="rId6" w:type="default"/>
      <w:footerReference r:id="rId8" w:type="even"/>
      <w:pgSz w:w="11906" w:h="16838"/>
      <w:pgMar w:top="1418" w:right="1418" w:bottom="1418" w:left="1474"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FHLHE E+ Futura Bk">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Arial Narrow">
    <w:panose1 w:val="020B0606020202030204"/>
    <w:charset w:val="00"/>
    <w:family w:val="swiss"/>
    <w:pitch w:val="default"/>
    <w:sig w:usb0="00000287" w:usb1="00000800" w:usb2="00000000" w:usb3="00000000" w:csb0="2000009F" w:csb1="DFD70000"/>
  </w:font>
  <w:font w:name="Lucida Sans">
    <w:panose1 w:val="020B0602030504020204"/>
    <w:charset w:val="00"/>
    <w:family w:val="swiss"/>
    <w:pitch w:val="default"/>
    <w:sig w:usb0="00000003" w:usb1="00000000" w:usb2="00000000" w:usb3="00000000" w:csb0="20000001" w:csb1="00000000"/>
  </w:font>
  <w:font w:name="Futura Bk">
    <w:altName w:val="Arial"/>
    <w:panose1 w:val="00000000000000000000"/>
    <w:charset w:val="00"/>
    <w:family w:val="swiss"/>
    <w:pitch w:val="default"/>
    <w:sig w:usb0="00000000" w:usb1="00000000" w:usb2="00000000" w:usb3="00000000" w:csb0="00000011" w:csb1="00000000"/>
  </w:font>
  <w:font w:name="Arial (W1)">
    <w:altName w:val="Arial"/>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Futura Hv">
    <w:altName w:val="Arial"/>
    <w:panose1 w:val="00000000000000000000"/>
    <w:charset w:val="00"/>
    <w:family w:val="swiss"/>
    <w:pitch w:val="default"/>
    <w:sig w:usb0="00000000" w:usb1="00000000" w:usb2="00000000" w:usb3="00000000" w:csb0="000001FB"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Arial Unicode MS">
    <w:panose1 w:val="020B0604020202020204"/>
    <w:charset w:val="86"/>
    <w:family w:val="swiss"/>
    <w:pitch w:val="default"/>
    <w:sig w:usb0="FFFFFFFF" w:usb1="E9FFFFFF" w:usb2="0000003F" w:usb3="00000000" w:csb0="603F01FF" w:csb1="FFFF0000"/>
  </w:font>
  <w:font w:name="幼圆">
    <w:panose1 w:val="02010509060101010101"/>
    <w:charset w:val="86"/>
    <w:family w:val="modern"/>
    <w:pitch w:val="default"/>
    <w:sig w:usb0="00000001" w:usb1="080E0000" w:usb2="00000000" w:usb3="00000000" w:csb0="00040000" w:csb1="00000000"/>
  </w:font>
  <w:font w:name="Aldine401 BT">
    <w:altName w:val="Arial"/>
    <w:panose1 w:val="00000000000000000000"/>
    <w:charset w:val="00"/>
    <w:family w:val="roman"/>
    <w:pitch w:val="default"/>
    <w:sig w:usb0="00000000" w:usb1="00000000" w:usb2="00000000" w:usb3="00000000" w:csb0="00000011" w:csb1="00000000"/>
  </w:font>
  <w:font w:name="Century Gothic">
    <w:panose1 w:val="020B0502020202020204"/>
    <w:charset w:val="00"/>
    <w:family w:val="swiss"/>
    <w:pitch w:val="default"/>
    <w:sig w:usb0="00000287" w:usb1="00000000" w:usb2="00000000" w:usb3="00000000" w:csb0="2000009F" w:csb1="DFD70000"/>
  </w:font>
  <w:font w:name="ˎ̥">
    <w:altName w:val="微软雅黑"/>
    <w:panose1 w:val="00000000000000000000"/>
    <w:charset w:val="00"/>
    <w:family w:val="roman"/>
    <w:pitch w:val="default"/>
    <w:sig w:usb0="00000000" w:usb1="00000000" w:usb2="00000000" w:usb3="00000000" w:csb0="00040001" w:csb1="00000000"/>
  </w:font>
  <w:font w:name="MS Sans Serif">
    <w:altName w:val="Arial"/>
    <w:panose1 w:val="00000000000000000000"/>
    <w:charset w:val="00"/>
    <w:family w:val="swiss"/>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等线">
    <w:altName w:val="Arial Unicode MS"/>
    <w:panose1 w:val="02010600030101010101"/>
    <w:charset w:val="86"/>
    <w:family w:val="auto"/>
    <w:pitch w:val="default"/>
    <w:sig w:usb0="00000000" w:usb1="00000000" w:usb2="00000016" w:usb3="00000000" w:csb0="0004000F" w:csb1="00000000"/>
  </w:font>
  <w:font w:name="MS Gothic">
    <w:panose1 w:val="020B0609070205080204"/>
    <w:charset w:val="80"/>
    <w:family w:val="modern"/>
    <w:pitch w:val="default"/>
    <w:sig w:usb0="E00002FF" w:usb1="6AC7FDFB" w:usb2="00000012" w:usb3="00000000" w:csb0="4002009F" w:csb1="DFD70000"/>
  </w:font>
  <w:font w:name="Segoe UI Symbol">
    <w:panose1 w:val="020B0502040204020203"/>
    <w:charset w:val="00"/>
    <w:family w:val="swiss"/>
    <w:pitch w:val="default"/>
    <w:sig w:usb0="8000006F" w:usb1="1200FBEF" w:usb2="0064C000" w:usb3="00000002" w:csb0="00000001" w:csb1="4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CF51DD">
    <w:pPr>
      <w:pStyle w:val="39"/>
      <w:jc w:val="center"/>
      <w:rPr>
        <w:rFonts w:ascii="仿宋_GB2312" w:eastAsia="仿宋_GB23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
    </w:sdtPr>
    <w:sdtContent>
      <w:sdt>
        <w:sdtPr>
          <w:id w:val="1528209485"/>
        </w:sdtPr>
        <w:sdtContent>
          <w:p w14:paraId="18E21CC2">
            <w:pPr>
              <w:pStyle w:val="39"/>
              <w:jc w:val="center"/>
            </w:pPr>
            <w:r>
              <w:rPr>
                <w:lang w:val="zh-CN"/>
              </w:rPr>
              <w:t xml:space="preserve"> </w:t>
            </w:r>
            <w:r>
              <w:rPr>
                <w:bCs/>
                <w:sz w:val="24"/>
                <w:szCs w:val="24"/>
              </w:rPr>
              <w:fldChar w:fldCharType="begin"/>
            </w:r>
            <w:r>
              <w:rPr>
                <w:bCs/>
              </w:rPr>
              <w:instrText xml:space="preserve">PAGE</w:instrText>
            </w:r>
            <w:r>
              <w:rPr>
                <w:bCs/>
                <w:sz w:val="24"/>
                <w:szCs w:val="24"/>
              </w:rPr>
              <w:fldChar w:fldCharType="separate"/>
            </w:r>
            <w:r>
              <w:rPr>
                <w:bCs/>
              </w:rPr>
              <w:t>50</w:t>
            </w:r>
            <w:r>
              <w:rPr>
                <w:bCs/>
                <w:sz w:val="24"/>
                <w:szCs w:val="24"/>
              </w:rPr>
              <w:fldChar w:fldCharType="end"/>
            </w:r>
            <w:r>
              <w:rPr>
                <w:lang w:val="zh-CN"/>
              </w:rPr>
              <w:t xml:space="preserve"> / </w:t>
            </w:r>
            <w:r>
              <w:rPr>
                <w:bCs/>
                <w:sz w:val="24"/>
                <w:szCs w:val="24"/>
              </w:rPr>
              <w:fldChar w:fldCharType="begin"/>
            </w:r>
            <w:r>
              <w:rPr>
                <w:bCs/>
              </w:rPr>
              <w:instrText xml:space="preserve">NUMPAGES</w:instrText>
            </w:r>
            <w:r>
              <w:rPr>
                <w:bCs/>
                <w:sz w:val="24"/>
                <w:szCs w:val="24"/>
              </w:rPr>
              <w:fldChar w:fldCharType="separate"/>
            </w:r>
            <w:r>
              <w:rPr>
                <w:bCs/>
              </w:rPr>
              <w:t>73</w:t>
            </w:r>
            <w:r>
              <w:rPr>
                <w:bCs/>
                <w:sz w:val="24"/>
                <w:szCs w:val="24"/>
              </w:rPr>
              <w:fldChar w:fldCharType="end"/>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66660585"/>
    </w:sdtPr>
    <w:sdtContent>
      <w:p w14:paraId="5B6FCB90">
        <w:pPr>
          <w:pStyle w:val="39"/>
          <w:spacing w:after="120"/>
          <w:jc w:val="center"/>
        </w:pPr>
        <w:r>
          <w:fldChar w:fldCharType="begin"/>
        </w:r>
        <w:r>
          <w:instrText xml:space="preserve">PAGE   \* MERGEFORMAT</w:instrText>
        </w:r>
        <w:r>
          <w:fldChar w:fldCharType="separate"/>
        </w:r>
        <w:r>
          <w:rPr>
            <w:lang w:val="zh-CN"/>
          </w:rPr>
          <w:t>61</w:t>
        </w:r>
        <w: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088AE1">
    <w:pPr>
      <w:pStyle w:val="39"/>
      <w:framePr w:wrap="around" w:vAnchor="text" w:hAnchor="margin" w:xAlign="right" w:y="1"/>
      <w:rPr>
        <w:rStyle w:val="64"/>
      </w:rPr>
    </w:pPr>
    <w:r>
      <w:fldChar w:fldCharType="begin"/>
    </w:r>
    <w:r>
      <w:rPr>
        <w:rStyle w:val="64"/>
      </w:rPr>
      <w:instrText xml:space="preserve">PAGE  </w:instrText>
    </w:r>
    <w:r>
      <w:fldChar w:fldCharType="end"/>
    </w:r>
  </w:p>
  <w:p w14:paraId="2A5442EA">
    <w:pPr>
      <w:pStyle w:val="39"/>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0CDFB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5FC43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1"/>
    <w:multiLevelType w:val="singleLevel"/>
    <w:tmpl w:val="FFFFFF81"/>
    <w:lvl w:ilvl="0" w:tentative="0">
      <w:start w:val="1"/>
      <w:numFmt w:val="bullet"/>
      <w:pStyle w:val="13"/>
      <w:lvlText w:val=""/>
      <w:lvlJc w:val="left"/>
      <w:pPr>
        <w:tabs>
          <w:tab w:val="left" w:pos="1440"/>
        </w:tabs>
        <w:ind w:left="1440" w:hanging="360"/>
      </w:pPr>
      <w:rPr>
        <w:rFonts w:hint="default" w:ascii="Symbol" w:hAnsi="Symbol" w:eastAsia="Symbol"/>
      </w:rPr>
    </w:lvl>
  </w:abstractNum>
  <w:abstractNum w:abstractNumId="1">
    <w:nsid w:val="00000007"/>
    <w:multiLevelType w:val="multilevel"/>
    <w:tmpl w:val="00000007"/>
    <w:lvl w:ilvl="0" w:tentative="0">
      <w:start w:val="1"/>
      <w:numFmt w:val="bullet"/>
      <w:pStyle w:val="102"/>
      <w:lvlText w:val=""/>
      <w:lvlJc w:val="left"/>
      <w:pPr>
        <w:tabs>
          <w:tab w:val="left" w:pos="840"/>
        </w:tabs>
        <w:ind w:left="840" w:hanging="420"/>
      </w:pPr>
      <w:rPr>
        <w:rFonts w:hint="default" w:ascii="Wingdings" w:hAnsi="Wingdings"/>
      </w:rPr>
    </w:lvl>
    <w:lvl w:ilvl="1" w:tentative="0">
      <w:start w:val="1"/>
      <w:numFmt w:val="bullet"/>
      <w:pStyle w:val="85"/>
      <w:lvlText w:val=""/>
      <w:lvlJc w:val="left"/>
      <w:pPr>
        <w:tabs>
          <w:tab w:val="left" w:pos="1260"/>
        </w:tabs>
        <w:ind w:left="1260" w:hanging="420"/>
      </w:pPr>
      <w:rPr>
        <w:rFonts w:hint="default" w:ascii="Wingdings" w:hAnsi="Wingdings"/>
      </w:rPr>
    </w:lvl>
    <w:lvl w:ilvl="2" w:tentative="0">
      <w:start w:val="1"/>
      <w:numFmt w:val="bullet"/>
      <w:pStyle w:val="341"/>
      <w:lvlText w:val=""/>
      <w:lvlJc w:val="left"/>
      <w:pPr>
        <w:tabs>
          <w:tab w:val="left" w:pos="1680"/>
        </w:tabs>
        <w:ind w:left="1680" w:hanging="420"/>
      </w:pPr>
      <w:rPr>
        <w:rFonts w:hint="default" w:ascii="Wingdings" w:hAnsi="Wingdings"/>
      </w:rPr>
    </w:lvl>
    <w:lvl w:ilvl="3" w:tentative="0">
      <w:start w:val="1"/>
      <w:numFmt w:val="bullet"/>
      <w:pStyle w:val="174"/>
      <w:lvlText w:val=""/>
      <w:lvlJc w:val="left"/>
      <w:pPr>
        <w:tabs>
          <w:tab w:val="left" w:pos="2100"/>
        </w:tabs>
        <w:ind w:left="2100" w:hanging="420"/>
      </w:pPr>
      <w:rPr>
        <w:rFonts w:hint="default" w:ascii="Wingdings" w:hAnsi="Wingdings"/>
      </w:rPr>
    </w:lvl>
    <w:lvl w:ilvl="4" w:tentative="0">
      <w:start w:val="1"/>
      <w:numFmt w:val="bullet"/>
      <w:pStyle w:val="410"/>
      <w:lvlText w:val=""/>
      <w:lvlJc w:val="left"/>
      <w:pPr>
        <w:tabs>
          <w:tab w:val="left" w:pos="2520"/>
        </w:tabs>
        <w:ind w:left="2520" w:hanging="420"/>
      </w:pPr>
      <w:rPr>
        <w:rFonts w:hint="default" w:ascii="Wingdings" w:hAnsi="Wingdings"/>
      </w:rPr>
    </w:lvl>
    <w:lvl w:ilvl="5" w:tentative="0">
      <w:start w:val="1"/>
      <w:numFmt w:val="bullet"/>
      <w:pStyle w:val="172"/>
      <w:lvlText w:val=""/>
      <w:lvlJc w:val="left"/>
      <w:pPr>
        <w:tabs>
          <w:tab w:val="left" w:pos="2940"/>
        </w:tabs>
        <w:ind w:left="2940" w:hanging="420"/>
      </w:pPr>
      <w:rPr>
        <w:rFonts w:hint="default" w:ascii="Wingdings" w:hAnsi="Wingdings"/>
      </w:rPr>
    </w:lvl>
    <w:lvl w:ilvl="6" w:tentative="0">
      <w:start w:val="1"/>
      <w:numFmt w:val="bullet"/>
      <w:pStyle w:val="399"/>
      <w:lvlText w:val=""/>
      <w:lvlJc w:val="left"/>
      <w:pPr>
        <w:tabs>
          <w:tab w:val="left" w:pos="3360"/>
        </w:tabs>
        <w:ind w:left="3360" w:hanging="420"/>
      </w:pPr>
      <w:rPr>
        <w:rFonts w:hint="default" w:ascii="Wingdings" w:hAnsi="Wingdings"/>
      </w:rPr>
    </w:lvl>
    <w:lvl w:ilvl="7" w:tentative="0">
      <w:start w:val="1"/>
      <w:numFmt w:val="bullet"/>
      <w:pStyle w:val="279"/>
      <w:lvlText w:val=""/>
      <w:lvlJc w:val="left"/>
      <w:pPr>
        <w:tabs>
          <w:tab w:val="left" w:pos="3780"/>
        </w:tabs>
        <w:ind w:left="3780" w:hanging="420"/>
      </w:pPr>
      <w:rPr>
        <w:rFonts w:hint="default" w:ascii="Wingdings" w:hAnsi="Wingdings"/>
      </w:rPr>
    </w:lvl>
    <w:lvl w:ilvl="8" w:tentative="0">
      <w:start w:val="1"/>
      <w:numFmt w:val="bullet"/>
      <w:pStyle w:val="372"/>
      <w:lvlText w:val=""/>
      <w:lvlJc w:val="left"/>
      <w:pPr>
        <w:tabs>
          <w:tab w:val="left" w:pos="4200"/>
        </w:tabs>
        <w:ind w:left="4200" w:hanging="420"/>
      </w:pPr>
      <w:rPr>
        <w:rFonts w:hint="default" w:ascii="Wingdings" w:hAnsi="Wingdings"/>
      </w:rPr>
    </w:lvl>
  </w:abstractNum>
  <w:abstractNum w:abstractNumId="2">
    <w:nsid w:val="0000000A"/>
    <w:multiLevelType w:val="multilevel"/>
    <w:tmpl w:val="0000000A"/>
    <w:lvl w:ilvl="0" w:tentative="0">
      <w:start w:val="1"/>
      <w:numFmt w:val="decimal"/>
      <w:pStyle w:val="3"/>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3">
    <w:nsid w:val="11744E57"/>
    <w:multiLevelType w:val="multilevel"/>
    <w:tmpl w:val="11744E57"/>
    <w:lvl w:ilvl="0" w:tentative="0">
      <w:start w:val="1"/>
      <w:numFmt w:val="decimal"/>
      <w:pStyle w:val="2"/>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4"/>
      <w:lvlText w:val="%1.%2.%3"/>
      <w:lvlJc w:val="left"/>
      <w:pPr>
        <w:tabs>
          <w:tab w:val="left" w:pos="900"/>
        </w:tabs>
        <w:ind w:left="900" w:hanging="720"/>
      </w:pPr>
    </w:lvl>
    <w:lvl w:ilvl="3" w:tentative="0">
      <w:start w:val="1"/>
      <w:numFmt w:val="decimal"/>
      <w:pStyle w:val="5"/>
      <w:lvlText w:val="%1.%2.%3.%4"/>
      <w:lvlJc w:val="left"/>
      <w:pPr>
        <w:tabs>
          <w:tab w:val="left" w:pos="864"/>
        </w:tabs>
        <w:ind w:left="864" w:hanging="864"/>
      </w:pPr>
    </w:lvl>
    <w:lvl w:ilvl="4" w:tentative="0">
      <w:start w:val="1"/>
      <w:numFmt w:val="decimal"/>
      <w:pStyle w:val="6"/>
      <w:lvlText w:val="%1.%2.%3.%4.%5"/>
      <w:lvlJc w:val="left"/>
      <w:pPr>
        <w:tabs>
          <w:tab w:val="left" w:pos="1008"/>
        </w:tabs>
        <w:ind w:left="1008" w:hanging="1008"/>
      </w:pPr>
    </w:lvl>
    <w:lvl w:ilvl="5" w:tentative="0">
      <w:start w:val="1"/>
      <w:numFmt w:val="decimal"/>
      <w:pStyle w:val="7"/>
      <w:lvlText w:val="%1.%2.%3.%4.%5.%6"/>
      <w:lvlJc w:val="left"/>
      <w:pPr>
        <w:tabs>
          <w:tab w:val="left" w:pos="1152"/>
        </w:tabs>
        <w:ind w:left="1152" w:hanging="1152"/>
      </w:pPr>
    </w:lvl>
    <w:lvl w:ilvl="6" w:tentative="0">
      <w:start w:val="1"/>
      <w:numFmt w:val="decimal"/>
      <w:pStyle w:val="8"/>
      <w:lvlText w:val="%1.%2.%3.%4.%5.%6.%7"/>
      <w:lvlJc w:val="left"/>
      <w:pPr>
        <w:tabs>
          <w:tab w:val="left" w:pos="1296"/>
        </w:tabs>
        <w:ind w:left="1296" w:hanging="1296"/>
      </w:pPr>
    </w:lvl>
    <w:lvl w:ilvl="7" w:tentative="0">
      <w:start w:val="1"/>
      <w:numFmt w:val="decimal"/>
      <w:pStyle w:val="9"/>
      <w:lvlText w:val="%1.%2.%3.%4.%5.%6.%7.%8"/>
      <w:lvlJc w:val="left"/>
      <w:pPr>
        <w:tabs>
          <w:tab w:val="left" w:pos="1440"/>
        </w:tabs>
        <w:ind w:left="1440" w:hanging="1440"/>
      </w:pPr>
    </w:lvl>
    <w:lvl w:ilvl="8" w:tentative="0">
      <w:start w:val="1"/>
      <w:numFmt w:val="decimal"/>
      <w:pStyle w:val="10"/>
      <w:lvlText w:val="%1.%2.%3.%4.%5.%6.%7.%8.%9"/>
      <w:lvlJc w:val="left"/>
      <w:pPr>
        <w:tabs>
          <w:tab w:val="left" w:pos="1584"/>
        </w:tabs>
        <w:ind w:left="1584" w:hanging="1584"/>
      </w:pPr>
    </w:lvl>
  </w:abstractNum>
  <w:abstractNum w:abstractNumId="4">
    <w:nsid w:val="34A1552E"/>
    <w:multiLevelType w:val="multilevel"/>
    <w:tmpl w:val="34A1552E"/>
    <w:lvl w:ilvl="0" w:tentative="0">
      <w:start w:val="1"/>
      <w:numFmt w:val="bullet"/>
      <w:lvlText w:val=""/>
      <w:lvlJc w:val="left"/>
      <w:pPr>
        <w:ind w:left="1140" w:hanging="420"/>
      </w:pPr>
      <w:rPr>
        <w:rFonts w:hint="default" w:ascii="Wingdings" w:hAnsi="Wingdings"/>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5">
    <w:nsid w:val="4E8212DA"/>
    <w:multiLevelType w:val="singleLevel"/>
    <w:tmpl w:val="4E8212DA"/>
    <w:lvl w:ilvl="0" w:tentative="0">
      <w:start w:val="1"/>
      <w:numFmt w:val="decimal"/>
      <w:lvlText w:val="%1、"/>
      <w:lvlJc w:val="left"/>
      <w:pPr>
        <w:tabs>
          <w:tab w:val="left" w:pos="840"/>
        </w:tabs>
        <w:ind w:left="840" w:hanging="360"/>
      </w:pPr>
      <w:rPr>
        <w:rFonts w:hint="default"/>
      </w:rPr>
    </w:lvl>
  </w:abstractNum>
  <w:abstractNum w:abstractNumId="6">
    <w:nsid w:val="578B3BD2"/>
    <w:multiLevelType w:val="multilevel"/>
    <w:tmpl w:val="578B3BD2"/>
    <w:lvl w:ilvl="0" w:tentative="0">
      <w:start w:val="1"/>
      <w:numFmt w:val="decimal"/>
      <w:pStyle w:val="413"/>
      <w:lvlText w:val="%1"/>
      <w:lvlJc w:val="left"/>
      <w:pPr>
        <w:tabs>
          <w:tab w:val="left" w:pos="480"/>
        </w:tabs>
        <w:ind w:left="480" w:hanging="480"/>
      </w:pPr>
      <w:rPr>
        <w:rFonts w:hint="eastAsia"/>
        <w:sz w:val="44"/>
        <w:szCs w:val="44"/>
      </w:rPr>
    </w:lvl>
    <w:lvl w:ilvl="1" w:tentative="0">
      <w:start w:val="1"/>
      <w:numFmt w:val="decimal"/>
      <w:pStyle w:val="334"/>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402"/>
      <w:lvlText w:val="%1.%2.%3.%4.%5"/>
      <w:lvlJc w:val="left"/>
      <w:pPr>
        <w:tabs>
          <w:tab w:val="left" w:pos="1080"/>
        </w:tabs>
        <w:ind w:left="1080" w:hanging="1080"/>
      </w:pPr>
      <w:rPr>
        <w:rFonts w:hint="default"/>
      </w:rPr>
    </w:lvl>
    <w:lvl w:ilvl="5" w:tentative="0">
      <w:start w:val="1"/>
      <w:numFmt w:val="decimal"/>
      <w:pStyle w:val="216"/>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7">
    <w:nsid w:val="59706EA6"/>
    <w:multiLevelType w:val="multilevel"/>
    <w:tmpl w:val="59706EA6"/>
    <w:lvl w:ilvl="0" w:tentative="0">
      <w:start w:val="1"/>
      <w:numFmt w:val="bullet"/>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8">
    <w:nsid w:val="73596DCC"/>
    <w:multiLevelType w:val="multilevel"/>
    <w:tmpl w:val="73596DCC"/>
    <w:lvl w:ilvl="0" w:tentative="0">
      <w:start w:val="1"/>
      <w:numFmt w:val="bullet"/>
      <w:pStyle w:val="320"/>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9">
    <w:nsid w:val="79CA01B1"/>
    <w:multiLevelType w:val="multilevel"/>
    <w:tmpl w:val="79CA01B1"/>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3"/>
  </w:num>
  <w:num w:numId="2">
    <w:abstractNumId w:val="2"/>
  </w:num>
  <w:num w:numId="3">
    <w:abstractNumId w:val="0"/>
  </w:num>
  <w:num w:numId="4">
    <w:abstractNumId w:val="1"/>
  </w:num>
  <w:num w:numId="5">
    <w:abstractNumId w:val="6"/>
  </w:num>
  <w:num w:numId="6">
    <w:abstractNumId w:val="8"/>
  </w:num>
  <w:num w:numId="7">
    <w:abstractNumId w:val="9"/>
  </w:num>
  <w:num w:numId="8">
    <w:abstractNumId w:val="4"/>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JiOWU1YmM2Yjk5MGUwYmViNWMxNWFiYjkyNDQ3MDIifQ=="/>
  </w:docVars>
  <w:rsids>
    <w:rsidRoot w:val="00172A27"/>
    <w:rsid w:val="000010DE"/>
    <w:rsid w:val="0000133D"/>
    <w:rsid w:val="0000488B"/>
    <w:rsid w:val="0000565A"/>
    <w:rsid w:val="00005CAC"/>
    <w:rsid w:val="00006109"/>
    <w:rsid w:val="00006725"/>
    <w:rsid w:val="0000675E"/>
    <w:rsid w:val="00007CAA"/>
    <w:rsid w:val="00007ECB"/>
    <w:rsid w:val="00010FE9"/>
    <w:rsid w:val="0001122F"/>
    <w:rsid w:val="000119EC"/>
    <w:rsid w:val="00012BE8"/>
    <w:rsid w:val="00013F31"/>
    <w:rsid w:val="0001425B"/>
    <w:rsid w:val="00015FD7"/>
    <w:rsid w:val="000170C8"/>
    <w:rsid w:val="000172A5"/>
    <w:rsid w:val="000173F4"/>
    <w:rsid w:val="00020DA9"/>
    <w:rsid w:val="000217DE"/>
    <w:rsid w:val="00022853"/>
    <w:rsid w:val="00024686"/>
    <w:rsid w:val="00025776"/>
    <w:rsid w:val="000270F2"/>
    <w:rsid w:val="00027540"/>
    <w:rsid w:val="00030572"/>
    <w:rsid w:val="00030CB3"/>
    <w:rsid w:val="000319A6"/>
    <w:rsid w:val="00031ECD"/>
    <w:rsid w:val="0003206A"/>
    <w:rsid w:val="00032EA0"/>
    <w:rsid w:val="000341C6"/>
    <w:rsid w:val="00034FA7"/>
    <w:rsid w:val="000357E4"/>
    <w:rsid w:val="00042533"/>
    <w:rsid w:val="00042E65"/>
    <w:rsid w:val="0004347C"/>
    <w:rsid w:val="000438ED"/>
    <w:rsid w:val="00043907"/>
    <w:rsid w:val="00044986"/>
    <w:rsid w:val="00044F48"/>
    <w:rsid w:val="00044FEA"/>
    <w:rsid w:val="0004651A"/>
    <w:rsid w:val="00046D9A"/>
    <w:rsid w:val="00050656"/>
    <w:rsid w:val="000518B0"/>
    <w:rsid w:val="00054D39"/>
    <w:rsid w:val="0005501B"/>
    <w:rsid w:val="000554C7"/>
    <w:rsid w:val="00055A61"/>
    <w:rsid w:val="00056118"/>
    <w:rsid w:val="000578A3"/>
    <w:rsid w:val="00057FC8"/>
    <w:rsid w:val="000600BA"/>
    <w:rsid w:val="00061A3C"/>
    <w:rsid w:val="000620B0"/>
    <w:rsid w:val="0006253A"/>
    <w:rsid w:val="000625C1"/>
    <w:rsid w:val="000646CA"/>
    <w:rsid w:val="00064A21"/>
    <w:rsid w:val="00064D05"/>
    <w:rsid w:val="00065868"/>
    <w:rsid w:val="000665C4"/>
    <w:rsid w:val="00067821"/>
    <w:rsid w:val="0006785E"/>
    <w:rsid w:val="00067E1A"/>
    <w:rsid w:val="00070825"/>
    <w:rsid w:val="0007082C"/>
    <w:rsid w:val="00070C60"/>
    <w:rsid w:val="00071107"/>
    <w:rsid w:val="00071A76"/>
    <w:rsid w:val="00072001"/>
    <w:rsid w:val="00072AED"/>
    <w:rsid w:val="00072D2B"/>
    <w:rsid w:val="000730B1"/>
    <w:rsid w:val="00073860"/>
    <w:rsid w:val="00073C6B"/>
    <w:rsid w:val="000742D7"/>
    <w:rsid w:val="00074528"/>
    <w:rsid w:val="00074B1F"/>
    <w:rsid w:val="00075D0E"/>
    <w:rsid w:val="00075F6A"/>
    <w:rsid w:val="000763F3"/>
    <w:rsid w:val="000768B4"/>
    <w:rsid w:val="00077607"/>
    <w:rsid w:val="00077756"/>
    <w:rsid w:val="00080970"/>
    <w:rsid w:val="00083DDA"/>
    <w:rsid w:val="00084A82"/>
    <w:rsid w:val="0008580E"/>
    <w:rsid w:val="00085A0E"/>
    <w:rsid w:val="00085E08"/>
    <w:rsid w:val="00086967"/>
    <w:rsid w:val="00086F8A"/>
    <w:rsid w:val="000904F6"/>
    <w:rsid w:val="00090ED8"/>
    <w:rsid w:val="0009145F"/>
    <w:rsid w:val="00091B4E"/>
    <w:rsid w:val="00091D89"/>
    <w:rsid w:val="0009285E"/>
    <w:rsid w:val="00092FE9"/>
    <w:rsid w:val="00094342"/>
    <w:rsid w:val="00095A7C"/>
    <w:rsid w:val="000960BA"/>
    <w:rsid w:val="0009662A"/>
    <w:rsid w:val="00097046"/>
    <w:rsid w:val="000A0285"/>
    <w:rsid w:val="000A1A52"/>
    <w:rsid w:val="000A1F98"/>
    <w:rsid w:val="000A23CE"/>
    <w:rsid w:val="000A49BB"/>
    <w:rsid w:val="000A4C67"/>
    <w:rsid w:val="000A53F8"/>
    <w:rsid w:val="000A5674"/>
    <w:rsid w:val="000A5A46"/>
    <w:rsid w:val="000B0E04"/>
    <w:rsid w:val="000B3D87"/>
    <w:rsid w:val="000B4B56"/>
    <w:rsid w:val="000B53F1"/>
    <w:rsid w:val="000B54C1"/>
    <w:rsid w:val="000B62AC"/>
    <w:rsid w:val="000B66A0"/>
    <w:rsid w:val="000B6BDF"/>
    <w:rsid w:val="000C0A43"/>
    <w:rsid w:val="000C1055"/>
    <w:rsid w:val="000C1ADE"/>
    <w:rsid w:val="000C1C38"/>
    <w:rsid w:val="000C222C"/>
    <w:rsid w:val="000C2264"/>
    <w:rsid w:val="000C33C8"/>
    <w:rsid w:val="000C4727"/>
    <w:rsid w:val="000C47AE"/>
    <w:rsid w:val="000C51AD"/>
    <w:rsid w:val="000C5374"/>
    <w:rsid w:val="000C5EC0"/>
    <w:rsid w:val="000C6688"/>
    <w:rsid w:val="000C7BEB"/>
    <w:rsid w:val="000D11E5"/>
    <w:rsid w:val="000D1D28"/>
    <w:rsid w:val="000D2A10"/>
    <w:rsid w:val="000D34C8"/>
    <w:rsid w:val="000D34FD"/>
    <w:rsid w:val="000D3799"/>
    <w:rsid w:val="000D3BB6"/>
    <w:rsid w:val="000D3BE5"/>
    <w:rsid w:val="000D3C37"/>
    <w:rsid w:val="000D5EA6"/>
    <w:rsid w:val="000D6C9F"/>
    <w:rsid w:val="000D6E3B"/>
    <w:rsid w:val="000D7902"/>
    <w:rsid w:val="000D7CE0"/>
    <w:rsid w:val="000E1DD9"/>
    <w:rsid w:val="000E2785"/>
    <w:rsid w:val="000E27BB"/>
    <w:rsid w:val="000E3153"/>
    <w:rsid w:val="000E3403"/>
    <w:rsid w:val="000E386F"/>
    <w:rsid w:val="000E4051"/>
    <w:rsid w:val="000E5B7E"/>
    <w:rsid w:val="000E5FF9"/>
    <w:rsid w:val="000E6AE1"/>
    <w:rsid w:val="000E7142"/>
    <w:rsid w:val="000E7632"/>
    <w:rsid w:val="000E7739"/>
    <w:rsid w:val="000E77EE"/>
    <w:rsid w:val="000F010D"/>
    <w:rsid w:val="000F0789"/>
    <w:rsid w:val="000F159D"/>
    <w:rsid w:val="000F1958"/>
    <w:rsid w:val="000F2940"/>
    <w:rsid w:val="000F3D08"/>
    <w:rsid w:val="000F505B"/>
    <w:rsid w:val="000F5837"/>
    <w:rsid w:val="000F68A0"/>
    <w:rsid w:val="0010118C"/>
    <w:rsid w:val="0010125E"/>
    <w:rsid w:val="00101967"/>
    <w:rsid w:val="00102EC9"/>
    <w:rsid w:val="00104CAD"/>
    <w:rsid w:val="00104E5B"/>
    <w:rsid w:val="00104EEC"/>
    <w:rsid w:val="001050DC"/>
    <w:rsid w:val="001052A9"/>
    <w:rsid w:val="00105482"/>
    <w:rsid w:val="001055F5"/>
    <w:rsid w:val="00105BA9"/>
    <w:rsid w:val="00106C42"/>
    <w:rsid w:val="00107625"/>
    <w:rsid w:val="00107BBD"/>
    <w:rsid w:val="00107E1B"/>
    <w:rsid w:val="00110894"/>
    <w:rsid w:val="00111C7D"/>
    <w:rsid w:val="00111E5C"/>
    <w:rsid w:val="00112038"/>
    <w:rsid w:val="00112467"/>
    <w:rsid w:val="001127FF"/>
    <w:rsid w:val="00112B0B"/>
    <w:rsid w:val="00112B42"/>
    <w:rsid w:val="001145E4"/>
    <w:rsid w:val="00114609"/>
    <w:rsid w:val="00114847"/>
    <w:rsid w:val="0011585B"/>
    <w:rsid w:val="00115B1A"/>
    <w:rsid w:val="001168F8"/>
    <w:rsid w:val="001170C2"/>
    <w:rsid w:val="00120CFD"/>
    <w:rsid w:val="001228C8"/>
    <w:rsid w:val="0012419E"/>
    <w:rsid w:val="0012428F"/>
    <w:rsid w:val="001243E9"/>
    <w:rsid w:val="001248EF"/>
    <w:rsid w:val="00124F76"/>
    <w:rsid w:val="00124FC4"/>
    <w:rsid w:val="001259B8"/>
    <w:rsid w:val="00127DAB"/>
    <w:rsid w:val="00131C2D"/>
    <w:rsid w:val="001350F7"/>
    <w:rsid w:val="00135141"/>
    <w:rsid w:val="00135769"/>
    <w:rsid w:val="00135BE9"/>
    <w:rsid w:val="001374DC"/>
    <w:rsid w:val="0013773D"/>
    <w:rsid w:val="0014085C"/>
    <w:rsid w:val="00140D7A"/>
    <w:rsid w:val="001430C3"/>
    <w:rsid w:val="00144649"/>
    <w:rsid w:val="001451BB"/>
    <w:rsid w:val="00145662"/>
    <w:rsid w:val="00145C6D"/>
    <w:rsid w:val="00146151"/>
    <w:rsid w:val="001475D7"/>
    <w:rsid w:val="00147EA7"/>
    <w:rsid w:val="00147EFF"/>
    <w:rsid w:val="001512C1"/>
    <w:rsid w:val="00151B2F"/>
    <w:rsid w:val="001524DC"/>
    <w:rsid w:val="001525E5"/>
    <w:rsid w:val="001536D8"/>
    <w:rsid w:val="00153859"/>
    <w:rsid w:val="00153ED0"/>
    <w:rsid w:val="00155A7D"/>
    <w:rsid w:val="00155C0B"/>
    <w:rsid w:val="00157432"/>
    <w:rsid w:val="00161185"/>
    <w:rsid w:val="00161853"/>
    <w:rsid w:val="00161C7D"/>
    <w:rsid w:val="00166F55"/>
    <w:rsid w:val="00167594"/>
    <w:rsid w:val="001702BE"/>
    <w:rsid w:val="001706E4"/>
    <w:rsid w:val="00170731"/>
    <w:rsid w:val="0017105C"/>
    <w:rsid w:val="00171622"/>
    <w:rsid w:val="001721CF"/>
    <w:rsid w:val="001728FD"/>
    <w:rsid w:val="00172A27"/>
    <w:rsid w:val="00172C02"/>
    <w:rsid w:val="00172F02"/>
    <w:rsid w:val="001735D7"/>
    <w:rsid w:val="00173631"/>
    <w:rsid w:val="0017372D"/>
    <w:rsid w:val="00173E59"/>
    <w:rsid w:val="00176BC8"/>
    <w:rsid w:val="00177D2F"/>
    <w:rsid w:val="00180244"/>
    <w:rsid w:val="00180A47"/>
    <w:rsid w:val="00181272"/>
    <w:rsid w:val="001823B6"/>
    <w:rsid w:val="001827B7"/>
    <w:rsid w:val="001827EF"/>
    <w:rsid w:val="00182982"/>
    <w:rsid w:val="00182D68"/>
    <w:rsid w:val="0018397E"/>
    <w:rsid w:val="00183BA7"/>
    <w:rsid w:val="00186D20"/>
    <w:rsid w:val="00187243"/>
    <w:rsid w:val="001878FE"/>
    <w:rsid w:val="00187C29"/>
    <w:rsid w:val="00187F55"/>
    <w:rsid w:val="00190722"/>
    <w:rsid w:val="00190942"/>
    <w:rsid w:val="00191459"/>
    <w:rsid w:val="0019174E"/>
    <w:rsid w:val="00191EF8"/>
    <w:rsid w:val="00192690"/>
    <w:rsid w:val="00193B94"/>
    <w:rsid w:val="001940A7"/>
    <w:rsid w:val="00194BB1"/>
    <w:rsid w:val="00195070"/>
    <w:rsid w:val="00195D82"/>
    <w:rsid w:val="0019602C"/>
    <w:rsid w:val="00197105"/>
    <w:rsid w:val="001979DA"/>
    <w:rsid w:val="001A07F8"/>
    <w:rsid w:val="001A08EF"/>
    <w:rsid w:val="001A142E"/>
    <w:rsid w:val="001A1D48"/>
    <w:rsid w:val="001A1F0E"/>
    <w:rsid w:val="001A1F2D"/>
    <w:rsid w:val="001A473A"/>
    <w:rsid w:val="001A4996"/>
    <w:rsid w:val="001A56EC"/>
    <w:rsid w:val="001A5785"/>
    <w:rsid w:val="001A66A6"/>
    <w:rsid w:val="001A6BBB"/>
    <w:rsid w:val="001A79A2"/>
    <w:rsid w:val="001B13BF"/>
    <w:rsid w:val="001B16F5"/>
    <w:rsid w:val="001B1BD9"/>
    <w:rsid w:val="001B1C1F"/>
    <w:rsid w:val="001B1D80"/>
    <w:rsid w:val="001B219B"/>
    <w:rsid w:val="001B2703"/>
    <w:rsid w:val="001B2ABD"/>
    <w:rsid w:val="001B460F"/>
    <w:rsid w:val="001B46B2"/>
    <w:rsid w:val="001B4CA8"/>
    <w:rsid w:val="001B52E7"/>
    <w:rsid w:val="001B572D"/>
    <w:rsid w:val="001B57ED"/>
    <w:rsid w:val="001B738E"/>
    <w:rsid w:val="001B7B69"/>
    <w:rsid w:val="001C0616"/>
    <w:rsid w:val="001C0DD2"/>
    <w:rsid w:val="001C10BD"/>
    <w:rsid w:val="001C1F01"/>
    <w:rsid w:val="001C232F"/>
    <w:rsid w:val="001C31F5"/>
    <w:rsid w:val="001C44BC"/>
    <w:rsid w:val="001C5885"/>
    <w:rsid w:val="001C6698"/>
    <w:rsid w:val="001C7B97"/>
    <w:rsid w:val="001D0D5B"/>
    <w:rsid w:val="001D1AEC"/>
    <w:rsid w:val="001D1D55"/>
    <w:rsid w:val="001D21EF"/>
    <w:rsid w:val="001D2CF4"/>
    <w:rsid w:val="001D330D"/>
    <w:rsid w:val="001D4AD3"/>
    <w:rsid w:val="001D5A94"/>
    <w:rsid w:val="001E1ABC"/>
    <w:rsid w:val="001E59FB"/>
    <w:rsid w:val="001E787E"/>
    <w:rsid w:val="001F087C"/>
    <w:rsid w:val="001F0DA4"/>
    <w:rsid w:val="001F0FD1"/>
    <w:rsid w:val="001F1F18"/>
    <w:rsid w:val="001F2F92"/>
    <w:rsid w:val="001F4957"/>
    <w:rsid w:val="001F5B16"/>
    <w:rsid w:val="001F6095"/>
    <w:rsid w:val="001F6590"/>
    <w:rsid w:val="00200E37"/>
    <w:rsid w:val="00201EE3"/>
    <w:rsid w:val="00202D33"/>
    <w:rsid w:val="00202F99"/>
    <w:rsid w:val="00203C85"/>
    <w:rsid w:val="00205298"/>
    <w:rsid w:val="002054F4"/>
    <w:rsid w:val="00210B9C"/>
    <w:rsid w:val="0021158A"/>
    <w:rsid w:val="00212E87"/>
    <w:rsid w:val="00214028"/>
    <w:rsid w:val="002141C3"/>
    <w:rsid w:val="002141DC"/>
    <w:rsid w:val="00214479"/>
    <w:rsid w:val="002144F3"/>
    <w:rsid w:val="00215A2A"/>
    <w:rsid w:val="00215DA3"/>
    <w:rsid w:val="00216387"/>
    <w:rsid w:val="00217427"/>
    <w:rsid w:val="002204BC"/>
    <w:rsid w:val="0022234D"/>
    <w:rsid w:val="002223FA"/>
    <w:rsid w:val="00222ABA"/>
    <w:rsid w:val="00222C78"/>
    <w:rsid w:val="00224B9B"/>
    <w:rsid w:val="0022555A"/>
    <w:rsid w:val="0023114A"/>
    <w:rsid w:val="0023205A"/>
    <w:rsid w:val="0023265B"/>
    <w:rsid w:val="00233538"/>
    <w:rsid w:val="002344F5"/>
    <w:rsid w:val="0023454D"/>
    <w:rsid w:val="002345FC"/>
    <w:rsid w:val="00234679"/>
    <w:rsid w:val="00236127"/>
    <w:rsid w:val="002361A2"/>
    <w:rsid w:val="00236690"/>
    <w:rsid w:val="0023669D"/>
    <w:rsid w:val="00237755"/>
    <w:rsid w:val="00237A7C"/>
    <w:rsid w:val="00237FA2"/>
    <w:rsid w:val="00240121"/>
    <w:rsid w:val="00240B7B"/>
    <w:rsid w:val="00240F67"/>
    <w:rsid w:val="00241144"/>
    <w:rsid w:val="00242009"/>
    <w:rsid w:val="00242510"/>
    <w:rsid w:val="00242C3F"/>
    <w:rsid w:val="00243F5D"/>
    <w:rsid w:val="0024415B"/>
    <w:rsid w:val="00245269"/>
    <w:rsid w:val="002470AD"/>
    <w:rsid w:val="00247422"/>
    <w:rsid w:val="00247BA2"/>
    <w:rsid w:val="00247E8A"/>
    <w:rsid w:val="00250B20"/>
    <w:rsid w:val="00251CB4"/>
    <w:rsid w:val="00251F95"/>
    <w:rsid w:val="00252862"/>
    <w:rsid w:val="002531BD"/>
    <w:rsid w:val="002533FE"/>
    <w:rsid w:val="002537FC"/>
    <w:rsid w:val="002543EF"/>
    <w:rsid w:val="00255146"/>
    <w:rsid w:val="0025631F"/>
    <w:rsid w:val="00256986"/>
    <w:rsid w:val="00257246"/>
    <w:rsid w:val="0026162E"/>
    <w:rsid w:val="00262724"/>
    <w:rsid w:val="00262C44"/>
    <w:rsid w:val="00263044"/>
    <w:rsid w:val="002630E7"/>
    <w:rsid w:val="00263759"/>
    <w:rsid w:val="0026385E"/>
    <w:rsid w:val="002645DB"/>
    <w:rsid w:val="0026470B"/>
    <w:rsid w:val="0026486D"/>
    <w:rsid w:val="00264966"/>
    <w:rsid w:val="00264CEB"/>
    <w:rsid w:val="002660C3"/>
    <w:rsid w:val="002665A6"/>
    <w:rsid w:val="00266DE1"/>
    <w:rsid w:val="00266E08"/>
    <w:rsid w:val="00267E43"/>
    <w:rsid w:val="00273C5F"/>
    <w:rsid w:val="00274B67"/>
    <w:rsid w:val="00274C6D"/>
    <w:rsid w:val="002751CA"/>
    <w:rsid w:val="0027544D"/>
    <w:rsid w:val="002778AB"/>
    <w:rsid w:val="00277D37"/>
    <w:rsid w:val="002802A5"/>
    <w:rsid w:val="00280F9A"/>
    <w:rsid w:val="00281BCB"/>
    <w:rsid w:val="00282CA4"/>
    <w:rsid w:val="00283B06"/>
    <w:rsid w:val="0028583E"/>
    <w:rsid w:val="00285FF3"/>
    <w:rsid w:val="0028744E"/>
    <w:rsid w:val="0028766A"/>
    <w:rsid w:val="00287936"/>
    <w:rsid w:val="002903C5"/>
    <w:rsid w:val="00290A99"/>
    <w:rsid w:val="00290EAF"/>
    <w:rsid w:val="002912DA"/>
    <w:rsid w:val="0029159A"/>
    <w:rsid w:val="0029288B"/>
    <w:rsid w:val="00292AA1"/>
    <w:rsid w:val="0029499D"/>
    <w:rsid w:val="00294A13"/>
    <w:rsid w:val="00295073"/>
    <w:rsid w:val="00295DC3"/>
    <w:rsid w:val="0029704D"/>
    <w:rsid w:val="002971C0"/>
    <w:rsid w:val="002979C5"/>
    <w:rsid w:val="00297AF5"/>
    <w:rsid w:val="002A02D6"/>
    <w:rsid w:val="002A07C4"/>
    <w:rsid w:val="002A0921"/>
    <w:rsid w:val="002A2001"/>
    <w:rsid w:val="002A22DB"/>
    <w:rsid w:val="002A30AD"/>
    <w:rsid w:val="002A4EB3"/>
    <w:rsid w:val="002A51D9"/>
    <w:rsid w:val="002A5275"/>
    <w:rsid w:val="002A5AB2"/>
    <w:rsid w:val="002B0329"/>
    <w:rsid w:val="002B2906"/>
    <w:rsid w:val="002B35C5"/>
    <w:rsid w:val="002B375B"/>
    <w:rsid w:val="002B44E9"/>
    <w:rsid w:val="002B5AEE"/>
    <w:rsid w:val="002B5CD6"/>
    <w:rsid w:val="002B6177"/>
    <w:rsid w:val="002B68E6"/>
    <w:rsid w:val="002B6985"/>
    <w:rsid w:val="002B6F36"/>
    <w:rsid w:val="002B7242"/>
    <w:rsid w:val="002B77BD"/>
    <w:rsid w:val="002C0032"/>
    <w:rsid w:val="002C0301"/>
    <w:rsid w:val="002C0326"/>
    <w:rsid w:val="002C0A9F"/>
    <w:rsid w:val="002C1BB7"/>
    <w:rsid w:val="002C1CC2"/>
    <w:rsid w:val="002C28E1"/>
    <w:rsid w:val="002C3890"/>
    <w:rsid w:val="002C3DD5"/>
    <w:rsid w:val="002C643D"/>
    <w:rsid w:val="002C70E7"/>
    <w:rsid w:val="002C77AC"/>
    <w:rsid w:val="002D22A6"/>
    <w:rsid w:val="002D2496"/>
    <w:rsid w:val="002D2C71"/>
    <w:rsid w:val="002D2CD6"/>
    <w:rsid w:val="002D2F81"/>
    <w:rsid w:val="002D3579"/>
    <w:rsid w:val="002D3BA3"/>
    <w:rsid w:val="002D4892"/>
    <w:rsid w:val="002D4D06"/>
    <w:rsid w:val="002D4E19"/>
    <w:rsid w:val="002D4EE7"/>
    <w:rsid w:val="002D4EED"/>
    <w:rsid w:val="002D6782"/>
    <w:rsid w:val="002D707C"/>
    <w:rsid w:val="002D7DB2"/>
    <w:rsid w:val="002D7FB2"/>
    <w:rsid w:val="002E023E"/>
    <w:rsid w:val="002E047B"/>
    <w:rsid w:val="002E0542"/>
    <w:rsid w:val="002E0E87"/>
    <w:rsid w:val="002E1EC1"/>
    <w:rsid w:val="002E201C"/>
    <w:rsid w:val="002E28A0"/>
    <w:rsid w:val="002E2E79"/>
    <w:rsid w:val="002E3956"/>
    <w:rsid w:val="002E6053"/>
    <w:rsid w:val="002E672A"/>
    <w:rsid w:val="002E6853"/>
    <w:rsid w:val="002E7EE5"/>
    <w:rsid w:val="002F0323"/>
    <w:rsid w:val="002F0939"/>
    <w:rsid w:val="002F134F"/>
    <w:rsid w:val="002F1D0B"/>
    <w:rsid w:val="002F1F02"/>
    <w:rsid w:val="002F2048"/>
    <w:rsid w:val="002F2D81"/>
    <w:rsid w:val="002F44D0"/>
    <w:rsid w:val="002F47A6"/>
    <w:rsid w:val="002F541B"/>
    <w:rsid w:val="002F662B"/>
    <w:rsid w:val="002F6EFF"/>
    <w:rsid w:val="002F7DF0"/>
    <w:rsid w:val="002F7FAF"/>
    <w:rsid w:val="00300AFA"/>
    <w:rsid w:val="00301A22"/>
    <w:rsid w:val="00303959"/>
    <w:rsid w:val="00303AB6"/>
    <w:rsid w:val="00304455"/>
    <w:rsid w:val="00304559"/>
    <w:rsid w:val="00304640"/>
    <w:rsid w:val="00304AC1"/>
    <w:rsid w:val="00304AF9"/>
    <w:rsid w:val="0030516C"/>
    <w:rsid w:val="00305454"/>
    <w:rsid w:val="00305FDB"/>
    <w:rsid w:val="003066C6"/>
    <w:rsid w:val="00307DC7"/>
    <w:rsid w:val="003102E0"/>
    <w:rsid w:val="003102E8"/>
    <w:rsid w:val="00310957"/>
    <w:rsid w:val="00310EDB"/>
    <w:rsid w:val="00310F24"/>
    <w:rsid w:val="00312260"/>
    <w:rsid w:val="00312378"/>
    <w:rsid w:val="00312BF8"/>
    <w:rsid w:val="00312DFC"/>
    <w:rsid w:val="00312E80"/>
    <w:rsid w:val="0031318C"/>
    <w:rsid w:val="00313C9D"/>
    <w:rsid w:val="00314C5A"/>
    <w:rsid w:val="00314D13"/>
    <w:rsid w:val="0031531A"/>
    <w:rsid w:val="00315394"/>
    <w:rsid w:val="00315A0E"/>
    <w:rsid w:val="00315D77"/>
    <w:rsid w:val="00316CDE"/>
    <w:rsid w:val="00317012"/>
    <w:rsid w:val="0032101E"/>
    <w:rsid w:val="0032226B"/>
    <w:rsid w:val="00322401"/>
    <w:rsid w:val="003233FC"/>
    <w:rsid w:val="00324B2F"/>
    <w:rsid w:val="00326106"/>
    <w:rsid w:val="003262E4"/>
    <w:rsid w:val="003269B7"/>
    <w:rsid w:val="003272E4"/>
    <w:rsid w:val="003301D9"/>
    <w:rsid w:val="00331461"/>
    <w:rsid w:val="003316A8"/>
    <w:rsid w:val="00331CC9"/>
    <w:rsid w:val="003320D7"/>
    <w:rsid w:val="00332D52"/>
    <w:rsid w:val="00333337"/>
    <w:rsid w:val="00333A28"/>
    <w:rsid w:val="00335A78"/>
    <w:rsid w:val="0033631D"/>
    <w:rsid w:val="003365CB"/>
    <w:rsid w:val="00341225"/>
    <w:rsid w:val="00341CEB"/>
    <w:rsid w:val="00341F48"/>
    <w:rsid w:val="003423AB"/>
    <w:rsid w:val="0034396F"/>
    <w:rsid w:val="0034458E"/>
    <w:rsid w:val="00344BBF"/>
    <w:rsid w:val="00344F3C"/>
    <w:rsid w:val="00345644"/>
    <w:rsid w:val="00345D7A"/>
    <w:rsid w:val="00346B6D"/>
    <w:rsid w:val="00346BA3"/>
    <w:rsid w:val="00347356"/>
    <w:rsid w:val="0035037F"/>
    <w:rsid w:val="00350896"/>
    <w:rsid w:val="0035096B"/>
    <w:rsid w:val="00350B62"/>
    <w:rsid w:val="00350C31"/>
    <w:rsid w:val="0035160A"/>
    <w:rsid w:val="003519CD"/>
    <w:rsid w:val="00351A3A"/>
    <w:rsid w:val="00352A88"/>
    <w:rsid w:val="0035455F"/>
    <w:rsid w:val="00355D8F"/>
    <w:rsid w:val="00357437"/>
    <w:rsid w:val="003577EF"/>
    <w:rsid w:val="00357F65"/>
    <w:rsid w:val="00360304"/>
    <w:rsid w:val="00361B39"/>
    <w:rsid w:val="003650EF"/>
    <w:rsid w:val="00365427"/>
    <w:rsid w:val="003669C8"/>
    <w:rsid w:val="00366CEB"/>
    <w:rsid w:val="00366D8A"/>
    <w:rsid w:val="003670B0"/>
    <w:rsid w:val="003679D3"/>
    <w:rsid w:val="00367A87"/>
    <w:rsid w:val="003703CE"/>
    <w:rsid w:val="00370E54"/>
    <w:rsid w:val="00371C6D"/>
    <w:rsid w:val="00372C89"/>
    <w:rsid w:val="00372E9A"/>
    <w:rsid w:val="00374677"/>
    <w:rsid w:val="0037632F"/>
    <w:rsid w:val="00377B26"/>
    <w:rsid w:val="00381014"/>
    <w:rsid w:val="00381F60"/>
    <w:rsid w:val="00382B50"/>
    <w:rsid w:val="00382F6C"/>
    <w:rsid w:val="00383AB0"/>
    <w:rsid w:val="00383ADA"/>
    <w:rsid w:val="0038405A"/>
    <w:rsid w:val="00384814"/>
    <w:rsid w:val="00384C0A"/>
    <w:rsid w:val="00385B16"/>
    <w:rsid w:val="0038637D"/>
    <w:rsid w:val="00386C07"/>
    <w:rsid w:val="00386DA4"/>
    <w:rsid w:val="00386F58"/>
    <w:rsid w:val="0038700D"/>
    <w:rsid w:val="0038701B"/>
    <w:rsid w:val="00390C0D"/>
    <w:rsid w:val="00391447"/>
    <w:rsid w:val="003922DE"/>
    <w:rsid w:val="00392AA9"/>
    <w:rsid w:val="003934BD"/>
    <w:rsid w:val="00393B84"/>
    <w:rsid w:val="00393C6A"/>
    <w:rsid w:val="003944EA"/>
    <w:rsid w:val="00394639"/>
    <w:rsid w:val="003962E6"/>
    <w:rsid w:val="00396831"/>
    <w:rsid w:val="00397D9E"/>
    <w:rsid w:val="003A0196"/>
    <w:rsid w:val="003A03EF"/>
    <w:rsid w:val="003A0B49"/>
    <w:rsid w:val="003A12B6"/>
    <w:rsid w:val="003A12F7"/>
    <w:rsid w:val="003A20D5"/>
    <w:rsid w:val="003A23B0"/>
    <w:rsid w:val="003A24CC"/>
    <w:rsid w:val="003A2EE8"/>
    <w:rsid w:val="003A373C"/>
    <w:rsid w:val="003A3E10"/>
    <w:rsid w:val="003A48E4"/>
    <w:rsid w:val="003A5378"/>
    <w:rsid w:val="003A5567"/>
    <w:rsid w:val="003A7E2B"/>
    <w:rsid w:val="003A7E40"/>
    <w:rsid w:val="003B0336"/>
    <w:rsid w:val="003B0A3A"/>
    <w:rsid w:val="003B158D"/>
    <w:rsid w:val="003B4810"/>
    <w:rsid w:val="003B4AB0"/>
    <w:rsid w:val="003B514E"/>
    <w:rsid w:val="003B5E0A"/>
    <w:rsid w:val="003B613B"/>
    <w:rsid w:val="003B636A"/>
    <w:rsid w:val="003C011C"/>
    <w:rsid w:val="003C399D"/>
    <w:rsid w:val="003C435B"/>
    <w:rsid w:val="003C4E6E"/>
    <w:rsid w:val="003C4EBE"/>
    <w:rsid w:val="003C685A"/>
    <w:rsid w:val="003C6E9C"/>
    <w:rsid w:val="003C7F12"/>
    <w:rsid w:val="003D03D6"/>
    <w:rsid w:val="003D04C3"/>
    <w:rsid w:val="003D14C8"/>
    <w:rsid w:val="003D1517"/>
    <w:rsid w:val="003D2DA0"/>
    <w:rsid w:val="003D34C3"/>
    <w:rsid w:val="003D4DED"/>
    <w:rsid w:val="003D5681"/>
    <w:rsid w:val="003D5A77"/>
    <w:rsid w:val="003D5ADB"/>
    <w:rsid w:val="003D62A2"/>
    <w:rsid w:val="003D663E"/>
    <w:rsid w:val="003D6793"/>
    <w:rsid w:val="003D6B03"/>
    <w:rsid w:val="003D6B92"/>
    <w:rsid w:val="003D7150"/>
    <w:rsid w:val="003D75D8"/>
    <w:rsid w:val="003E0746"/>
    <w:rsid w:val="003E0D81"/>
    <w:rsid w:val="003E0E7C"/>
    <w:rsid w:val="003E1AB2"/>
    <w:rsid w:val="003E241A"/>
    <w:rsid w:val="003E336A"/>
    <w:rsid w:val="003E5E9E"/>
    <w:rsid w:val="003E60DA"/>
    <w:rsid w:val="003E61F6"/>
    <w:rsid w:val="003E6439"/>
    <w:rsid w:val="003E6E00"/>
    <w:rsid w:val="003E7613"/>
    <w:rsid w:val="003E7940"/>
    <w:rsid w:val="003F01BD"/>
    <w:rsid w:val="003F048E"/>
    <w:rsid w:val="003F0AFF"/>
    <w:rsid w:val="003F1A70"/>
    <w:rsid w:val="003F2C48"/>
    <w:rsid w:val="003F3D90"/>
    <w:rsid w:val="003F53BB"/>
    <w:rsid w:val="003F56B8"/>
    <w:rsid w:val="003F58D5"/>
    <w:rsid w:val="003F597E"/>
    <w:rsid w:val="00400CCB"/>
    <w:rsid w:val="00401373"/>
    <w:rsid w:val="00401386"/>
    <w:rsid w:val="00401E31"/>
    <w:rsid w:val="004035D0"/>
    <w:rsid w:val="00403795"/>
    <w:rsid w:val="00405764"/>
    <w:rsid w:val="00406745"/>
    <w:rsid w:val="00406B32"/>
    <w:rsid w:val="00407374"/>
    <w:rsid w:val="004074FA"/>
    <w:rsid w:val="00407A56"/>
    <w:rsid w:val="00407FC3"/>
    <w:rsid w:val="00407FCC"/>
    <w:rsid w:val="004113C9"/>
    <w:rsid w:val="0041461A"/>
    <w:rsid w:val="00414909"/>
    <w:rsid w:val="00415034"/>
    <w:rsid w:val="00415B1A"/>
    <w:rsid w:val="00415F72"/>
    <w:rsid w:val="004160C1"/>
    <w:rsid w:val="0041690F"/>
    <w:rsid w:val="00416D41"/>
    <w:rsid w:val="00417264"/>
    <w:rsid w:val="004210C0"/>
    <w:rsid w:val="004211DD"/>
    <w:rsid w:val="00421442"/>
    <w:rsid w:val="00421762"/>
    <w:rsid w:val="00421D4B"/>
    <w:rsid w:val="00421ED8"/>
    <w:rsid w:val="004233AD"/>
    <w:rsid w:val="004241D0"/>
    <w:rsid w:val="00424EAD"/>
    <w:rsid w:val="00425724"/>
    <w:rsid w:val="00426B2C"/>
    <w:rsid w:val="00427FA8"/>
    <w:rsid w:val="004306D4"/>
    <w:rsid w:val="00431C81"/>
    <w:rsid w:val="00432ECA"/>
    <w:rsid w:val="004357B1"/>
    <w:rsid w:val="0043676A"/>
    <w:rsid w:val="00436CCE"/>
    <w:rsid w:val="004379BB"/>
    <w:rsid w:val="00440262"/>
    <w:rsid w:val="00440814"/>
    <w:rsid w:val="00440844"/>
    <w:rsid w:val="00443EDE"/>
    <w:rsid w:val="0044739A"/>
    <w:rsid w:val="004475F7"/>
    <w:rsid w:val="00447DFB"/>
    <w:rsid w:val="00450B22"/>
    <w:rsid w:val="00450FDE"/>
    <w:rsid w:val="004533CE"/>
    <w:rsid w:val="004543AB"/>
    <w:rsid w:val="00455F71"/>
    <w:rsid w:val="00456272"/>
    <w:rsid w:val="00457CF7"/>
    <w:rsid w:val="00457D37"/>
    <w:rsid w:val="00460E68"/>
    <w:rsid w:val="00461E89"/>
    <w:rsid w:val="00461F80"/>
    <w:rsid w:val="0046240D"/>
    <w:rsid w:val="00462497"/>
    <w:rsid w:val="00463576"/>
    <w:rsid w:val="0046399D"/>
    <w:rsid w:val="00465264"/>
    <w:rsid w:val="00465781"/>
    <w:rsid w:val="00465A21"/>
    <w:rsid w:val="00465D76"/>
    <w:rsid w:val="00466ABA"/>
    <w:rsid w:val="0046775D"/>
    <w:rsid w:val="00467C3B"/>
    <w:rsid w:val="00471387"/>
    <w:rsid w:val="00471963"/>
    <w:rsid w:val="00473308"/>
    <w:rsid w:val="004749DA"/>
    <w:rsid w:val="004749DC"/>
    <w:rsid w:val="00474DEF"/>
    <w:rsid w:val="004750B9"/>
    <w:rsid w:val="004754AC"/>
    <w:rsid w:val="004758E7"/>
    <w:rsid w:val="00475E8A"/>
    <w:rsid w:val="00475F67"/>
    <w:rsid w:val="004764C6"/>
    <w:rsid w:val="00477247"/>
    <w:rsid w:val="00477529"/>
    <w:rsid w:val="004776BB"/>
    <w:rsid w:val="00480DC5"/>
    <w:rsid w:val="0048144A"/>
    <w:rsid w:val="00481760"/>
    <w:rsid w:val="00481886"/>
    <w:rsid w:val="00482288"/>
    <w:rsid w:val="00483984"/>
    <w:rsid w:val="00483BC7"/>
    <w:rsid w:val="00483CF0"/>
    <w:rsid w:val="00484D4D"/>
    <w:rsid w:val="004855D9"/>
    <w:rsid w:val="0048664F"/>
    <w:rsid w:val="004868AD"/>
    <w:rsid w:val="00486D00"/>
    <w:rsid w:val="00486DF4"/>
    <w:rsid w:val="00487FE1"/>
    <w:rsid w:val="00490707"/>
    <w:rsid w:val="00490815"/>
    <w:rsid w:val="004914E8"/>
    <w:rsid w:val="00491C27"/>
    <w:rsid w:val="00492B76"/>
    <w:rsid w:val="0049333E"/>
    <w:rsid w:val="0049418F"/>
    <w:rsid w:val="004957FF"/>
    <w:rsid w:val="00495DC6"/>
    <w:rsid w:val="00496F43"/>
    <w:rsid w:val="00497AAD"/>
    <w:rsid w:val="00497D1A"/>
    <w:rsid w:val="004A1DBC"/>
    <w:rsid w:val="004A1EA7"/>
    <w:rsid w:val="004A1F6F"/>
    <w:rsid w:val="004A2C96"/>
    <w:rsid w:val="004A4125"/>
    <w:rsid w:val="004A6F42"/>
    <w:rsid w:val="004A7364"/>
    <w:rsid w:val="004A793D"/>
    <w:rsid w:val="004B026C"/>
    <w:rsid w:val="004B0271"/>
    <w:rsid w:val="004B0BE8"/>
    <w:rsid w:val="004B0E4A"/>
    <w:rsid w:val="004B2463"/>
    <w:rsid w:val="004B305F"/>
    <w:rsid w:val="004B34C4"/>
    <w:rsid w:val="004B3981"/>
    <w:rsid w:val="004B3AD7"/>
    <w:rsid w:val="004B419F"/>
    <w:rsid w:val="004B48C7"/>
    <w:rsid w:val="004B5C0D"/>
    <w:rsid w:val="004B5D4B"/>
    <w:rsid w:val="004B7317"/>
    <w:rsid w:val="004B75B2"/>
    <w:rsid w:val="004B77C0"/>
    <w:rsid w:val="004B78A3"/>
    <w:rsid w:val="004C11A9"/>
    <w:rsid w:val="004C27CF"/>
    <w:rsid w:val="004C2CA7"/>
    <w:rsid w:val="004C38E3"/>
    <w:rsid w:val="004C45C8"/>
    <w:rsid w:val="004C612E"/>
    <w:rsid w:val="004C618D"/>
    <w:rsid w:val="004C6C0A"/>
    <w:rsid w:val="004C7180"/>
    <w:rsid w:val="004C77FF"/>
    <w:rsid w:val="004C7876"/>
    <w:rsid w:val="004C7C65"/>
    <w:rsid w:val="004D0223"/>
    <w:rsid w:val="004D12E8"/>
    <w:rsid w:val="004D16A3"/>
    <w:rsid w:val="004D1E41"/>
    <w:rsid w:val="004D6F29"/>
    <w:rsid w:val="004D7F9C"/>
    <w:rsid w:val="004D7FF2"/>
    <w:rsid w:val="004E157C"/>
    <w:rsid w:val="004E1766"/>
    <w:rsid w:val="004E1D6F"/>
    <w:rsid w:val="004E1F19"/>
    <w:rsid w:val="004E3A2A"/>
    <w:rsid w:val="004E3AB1"/>
    <w:rsid w:val="004E4003"/>
    <w:rsid w:val="004E4879"/>
    <w:rsid w:val="004E5F39"/>
    <w:rsid w:val="004E6746"/>
    <w:rsid w:val="004E75C1"/>
    <w:rsid w:val="004F045E"/>
    <w:rsid w:val="004F07F2"/>
    <w:rsid w:val="004F0E82"/>
    <w:rsid w:val="004F0F09"/>
    <w:rsid w:val="004F12E6"/>
    <w:rsid w:val="004F1737"/>
    <w:rsid w:val="004F1847"/>
    <w:rsid w:val="004F2699"/>
    <w:rsid w:val="004F2982"/>
    <w:rsid w:val="004F2B46"/>
    <w:rsid w:val="004F2C40"/>
    <w:rsid w:val="004F2CB6"/>
    <w:rsid w:val="004F2D37"/>
    <w:rsid w:val="004F313F"/>
    <w:rsid w:val="004F38CA"/>
    <w:rsid w:val="004F3EEF"/>
    <w:rsid w:val="004F4070"/>
    <w:rsid w:val="004F447B"/>
    <w:rsid w:val="004F4FE8"/>
    <w:rsid w:val="004F531B"/>
    <w:rsid w:val="004F5395"/>
    <w:rsid w:val="004F560C"/>
    <w:rsid w:val="004F728A"/>
    <w:rsid w:val="004F7B47"/>
    <w:rsid w:val="005003ED"/>
    <w:rsid w:val="005010BC"/>
    <w:rsid w:val="005020F1"/>
    <w:rsid w:val="005039B8"/>
    <w:rsid w:val="00504CCC"/>
    <w:rsid w:val="0050537D"/>
    <w:rsid w:val="00505BF0"/>
    <w:rsid w:val="005079F5"/>
    <w:rsid w:val="0051037C"/>
    <w:rsid w:val="0051050F"/>
    <w:rsid w:val="00510DDC"/>
    <w:rsid w:val="00511427"/>
    <w:rsid w:val="005131A2"/>
    <w:rsid w:val="0051440E"/>
    <w:rsid w:val="00514F0B"/>
    <w:rsid w:val="005160EA"/>
    <w:rsid w:val="00517361"/>
    <w:rsid w:val="005173F3"/>
    <w:rsid w:val="00517AC8"/>
    <w:rsid w:val="00517C3E"/>
    <w:rsid w:val="00517D5B"/>
    <w:rsid w:val="0052063B"/>
    <w:rsid w:val="005212F4"/>
    <w:rsid w:val="00521305"/>
    <w:rsid w:val="0052178F"/>
    <w:rsid w:val="00521908"/>
    <w:rsid w:val="00523606"/>
    <w:rsid w:val="00523984"/>
    <w:rsid w:val="005256D6"/>
    <w:rsid w:val="00525AD8"/>
    <w:rsid w:val="00525C01"/>
    <w:rsid w:val="00526429"/>
    <w:rsid w:val="005266C1"/>
    <w:rsid w:val="005267F4"/>
    <w:rsid w:val="00527317"/>
    <w:rsid w:val="00527ED6"/>
    <w:rsid w:val="00531064"/>
    <w:rsid w:val="00531844"/>
    <w:rsid w:val="005335A2"/>
    <w:rsid w:val="00533DEC"/>
    <w:rsid w:val="0053592E"/>
    <w:rsid w:val="00536B03"/>
    <w:rsid w:val="00536C0C"/>
    <w:rsid w:val="00537917"/>
    <w:rsid w:val="00537D88"/>
    <w:rsid w:val="00537E83"/>
    <w:rsid w:val="005405B2"/>
    <w:rsid w:val="00540EE7"/>
    <w:rsid w:val="00541A22"/>
    <w:rsid w:val="005426B2"/>
    <w:rsid w:val="00542A54"/>
    <w:rsid w:val="00543640"/>
    <w:rsid w:val="005444C6"/>
    <w:rsid w:val="00544F05"/>
    <w:rsid w:val="005454B8"/>
    <w:rsid w:val="00545B56"/>
    <w:rsid w:val="00545DB9"/>
    <w:rsid w:val="00546BF8"/>
    <w:rsid w:val="0054728B"/>
    <w:rsid w:val="00550B7E"/>
    <w:rsid w:val="00551B96"/>
    <w:rsid w:val="005524ED"/>
    <w:rsid w:val="005528E3"/>
    <w:rsid w:val="00554C03"/>
    <w:rsid w:val="005550F9"/>
    <w:rsid w:val="0055525C"/>
    <w:rsid w:val="00555F47"/>
    <w:rsid w:val="00556386"/>
    <w:rsid w:val="00556441"/>
    <w:rsid w:val="00561903"/>
    <w:rsid w:val="00561A9B"/>
    <w:rsid w:val="00562FB1"/>
    <w:rsid w:val="00563068"/>
    <w:rsid w:val="00564037"/>
    <w:rsid w:val="005648B1"/>
    <w:rsid w:val="00564DA7"/>
    <w:rsid w:val="00564EFA"/>
    <w:rsid w:val="00565204"/>
    <w:rsid w:val="00565473"/>
    <w:rsid w:val="00565DAC"/>
    <w:rsid w:val="00565F0D"/>
    <w:rsid w:val="005662DC"/>
    <w:rsid w:val="00566329"/>
    <w:rsid w:val="005701C2"/>
    <w:rsid w:val="00570528"/>
    <w:rsid w:val="0057117C"/>
    <w:rsid w:val="005720DD"/>
    <w:rsid w:val="00573560"/>
    <w:rsid w:val="0057438C"/>
    <w:rsid w:val="005749E6"/>
    <w:rsid w:val="00574E7B"/>
    <w:rsid w:val="005756BD"/>
    <w:rsid w:val="005762E7"/>
    <w:rsid w:val="00576B5C"/>
    <w:rsid w:val="00580DFC"/>
    <w:rsid w:val="00581EC5"/>
    <w:rsid w:val="00581F85"/>
    <w:rsid w:val="005822B0"/>
    <w:rsid w:val="00583D43"/>
    <w:rsid w:val="005846C3"/>
    <w:rsid w:val="00584F04"/>
    <w:rsid w:val="0058577D"/>
    <w:rsid w:val="005857F7"/>
    <w:rsid w:val="0058589A"/>
    <w:rsid w:val="005858D3"/>
    <w:rsid w:val="0058767F"/>
    <w:rsid w:val="00587D7B"/>
    <w:rsid w:val="005901B7"/>
    <w:rsid w:val="005904DB"/>
    <w:rsid w:val="00591C62"/>
    <w:rsid w:val="00592825"/>
    <w:rsid w:val="00592CCB"/>
    <w:rsid w:val="005931BD"/>
    <w:rsid w:val="00593806"/>
    <w:rsid w:val="00594437"/>
    <w:rsid w:val="00594AB5"/>
    <w:rsid w:val="005955EB"/>
    <w:rsid w:val="00595C95"/>
    <w:rsid w:val="0059683E"/>
    <w:rsid w:val="00596A88"/>
    <w:rsid w:val="00596CFA"/>
    <w:rsid w:val="00596E8B"/>
    <w:rsid w:val="005975CE"/>
    <w:rsid w:val="005A04BF"/>
    <w:rsid w:val="005A0820"/>
    <w:rsid w:val="005A1A31"/>
    <w:rsid w:val="005A36C2"/>
    <w:rsid w:val="005A3719"/>
    <w:rsid w:val="005A3A4F"/>
    <w:rsid w:val="005A3DD7"/>
    <w:rsid w:val="005A418C"/>
    <w:rsid w:val="005A48B5"/>
    <w:rsid w:val="005A4F48"/>
    <w:rsid w:val="005A5036"/>
    <w:rsid w:val="005A56BB"/>
    <w:rsid w:val="005A733D"/>
    <w:rsid w:val="005A7A32"/>
    <w:rsid w:val="005A7F85"/>
    <w:rsid w:val="005B102C"/>
    <w:rsid w:val="005B1AAB"/>
    <w:rsid w:val="005B1C79"/>
    <w:rsid w:val="005B205C"/>
    <w:rsid w:val="005B2930"/>
    <w:rsid w:val="005B2B87"/>
    <w:rsid w:val="005B34C4"/>
    <w:rsid w:val="005B387B"/>
    <w:rsid w:val="005B3B01"/>
    <w:rsid w:val="005B4333"/>
    <w:rsid w:val="005B4534"/>
    <w:rsid w:val="005B4D3A"/>
    <w:rsid w:val="005B4D6A"/>
    <w:rsid w:val="005B4F0B"/>
    <w:rsid w:val="005B5603"/>
    <w:rsid w:val="005B5994"/>
    <w:rsid w:val="005B61F4"/>
    <w:rsid w:val="005B667A"/>
    <w:rsid w:val="005B6FA1"/>
    <w:rsid w:val="005C0372"/>
    <w:rsid w:val="005C039B"/>
    <w:rsid w:val="005C059F"/>
    <w:rsid w:val="005C07CE"/>
    <w:rsid w:val="005C0B8F"/>
    <w:rsid w:val="005C16B6"/>
    <w:rsid w:val="005C2294"/>
    <w:rsid w:val="005C29BF"/>
    <w:rsid w:val="005C3344"/>
    <w:rsid w:val="005C4A30"/>
    <w:rsid w:val="005C4C71"/>
    <w:rsid w:val="005C4E4D"/>
    <w:rsid w:val="005C5A97"/>
    <w:rsid w:val="005C5B1B"/>
    <w:rsid w:val="005C679D"/>
    <w:rsid w:val="005C6D5D"/>
    <w:rsid w:val="005C7915"/>
    <w:rsid w:val="005D01C3"/>
    <w:rsid w:val="005D2578"/>
    <w:rsid w:val="005D266D"/>
    <w:rsid w:val="005D3327"/>
    <w:rsid w:val="005D4520"/>
    <w:rsid w:val="005D5BCF"/>
    <w:rsid w:val="005D60AC"/>
    <w:rsid w:val="005D6D84"/>
    <w:rsid w:val="005D70A1"/>
    <w:rsid w:val="005D79F2"/>
    <w:rsid w:val="005E07CC"/>
    <w:rsid w:val="005E09CA"/>
    <w:rsid w:val="005E4543"/>
    <w:rsid w:val="005E4717"/>
    <w:rsid w:val="005E4B55"/>
    <w:rsid w:val="005E565C"/>
    <w:rsid w:val="005E56C9"/>
    <w:rsid w:val="005E5CF7"/>
    <w:rsid w:val="005E704E"/>
    <w:rsid w:val="005E721E"/>
    <w:rsid w:val="005E75E3"/>
    <w:rsid w:val="005F0857"/>
    <w:rsid w:val="005F2CD5"/>
    <w:rsid w:val="005F3398"/>
    <w:rsid w:val="005F403D"/>
    <w:rsid w:val="005F5950"/>
    <w:rsid w:val="005F5A0D"/>
    <w:rsid w:val="005F61DF"/>
    <w:rsid w:val="005F6808"/>
    <w:rsid w:val="005F77F8"/>
    <w:rsid w:val="00600FF9"/>
    <w:rsid w:val="006011E3"/>
    <w:rsid w:val="0060150C"/>
    <w:rsid w:val="00601F66"/>
    <w:rsid w:val="00601F8F"/>
    <w:rsid w:val="00602F14"/>
    <w:rsid w:val="006032F5"/>
    <w:rsid w:val="00603373"/>
    <w:rsid w:val="006036D0"/>
    <w:rsid w:val="006042CD"/>
    <w:rsid w:val="006054A5"/>
    <w:rsid w:val="006059E4"/>
    <w:rsid w:val="006062A0"/>
    <w:rsid w:val="0061049F"/>
    <w:rsid w:val="0061098D"/>
    <w:rsid w:val="00611367"/>
    <w:rsid w:val="00611AC8"/>
    <w:rsid w:val="00611B59"/>
    <w:rsid w:val="00611FBA"/>
    <w:rsid w:val="0061272A"/>
    <w:rsid w:val="00613AA2"/>
    <w:rsid w:val="006155F1"/>
    <w:rsid w:val="00615671"/>
    <w:rsid w:val="00615FAB"/>
    <w:rsid w:val="00620055"/>
    <w:rsid w:val="006204F8"/>
    <w:rsid w:val="00620BE3"/>
    <w:rsid w:val="006212D3"/>
    <w:rsid w:val="0062213A"/>
    <w:rsid w:val="00623A5E"/>
    <w:rsid w:val="00625008"/>
    <w:rsid w:val="006259A6"/>
    <w:rsid w:val="00626930"/>
    <w:rsid w:val="00626BAC"/>
    <w:rsid w:val="00626F04"/>
    <w:rsid w:val="006271C3"/>
    <w:rsid w:val="00627D18"/>
    <w:rsid w:val="0063001E"/>
    <w:rsid w:val="00630D58"/>
    <w:rsid w:val="00631005"/>
    <w:rsid w:val="00632727"/>
    <w:rsid w:val="00633EF3"/>
    <w:rsid w:val="00634762"/>
    <w:rsid w:val="00635527"/>
    <w:rsid w:val="00635B73"/>
    <w:rsid w:val="006368A8"/>
    <w:rsid w:val="00636CC7"/>
    <w:rsid w:val="00637521"/>
    <w:rsid w:val="00637F27"/>
    <w:rsid w:val="00643F89"/>
    <w:rsid w:val="00644BED"/>
    <w:rsid w:val="00644E2E"/>
    <w:rsid w:val="00645CB4"/>
    <w:rsid w:val="00647675"/>
    <w:rsid w:val="00651F59"/>
    <w:rsid w:val="00652CF5"/>
    <w:rsid w:val="0065343E"/>
    <w:rsid w:val="00653C7C"/>
    <w:rsid w:val="006540B1"/>
    <w:rsid w:val="006558CD"/>
    <w:rsid w:val="00655FA3"/>
    <w:rsid w:val="006568F8"/>
    <w:rsid w:val="00656CD4"/>
    <w:rsid w:val="00656D49"/>
    <w:rsid w:val="00656E4D"/>
    <w:rsid w:val="006576BA"/>
    <w:rsid w:val="00662401"/>
    <w:rsid w:val="00662CAD"/>
    <w:rsid w:val="00662D3D"/>
    <w:rsid w:val="00662F1F"/>
    <w:rsid w:val="00664DB5"/>
    <w:rsid w:val="0066618F"/>
    <w:rsid w:val="006673B9"/>
    <w:rsid w:val="0066790C"/>
    <w:rsid w:val="006700F1"/>
    <w:rsid w:val="006720BC"/>
    <w:rsid w:val="00672D0F"/>
    <w:rsid w:val="00673B64"/>
    <w:rsid w:val="00673FC1"/>
    <w:rsid w:val="00675430"/>
    <w:rsid w:val="00675749"/>
    <w:rsid w:val="00675FE1"/>
    <w:rsid w:val="00676F57"/>
    <w:rsid w:val="006771FF"/>
    <w:rsid w:val="00677382"/>
    <w:rsid w:val="0067772D"/>
    <w:rsid w:val="00680714"/>
    <w:rsid w:val="0068071D"/>
    <w:rsid w:val="006807AC"/>
    <w:rsid w:val="00680C6B"/>
    <w:rsid w:val="00681936"/>
    <w:rsid w:val="00683068"/>
    <w:rsid w:val="00683DAD"/>
    <w:rsid w:val="0068443C"/>
    <w:rsid w:val="00684727"/>
    <w:rsid w:val="00684963"/>
    <w:rsid w:val="00684F04"/>
    <w:rsid w:val="00685033"/>
    <w:rsid w:val="00685D65"/>
    <w:rsid w:val="006868C5"/>
    <w:rsid w:val="00687031"/>
    <w:rsid w:val="0068790B"/>
    <w:rsid w:val="006879EF"/>
    <w:rsid w:val="00687AF2"/>
    <w:rsid w:val="00687DA2"/>
    <w:rsid w:val="00687E87"/>
    <w:rsid w:val="006901AC"/>
    <w:rsid w:val="0069063A"/>
    <w:rsid w:val="00691890"/>
    <w:rsid w:val="006945A1"/>
    <w:rsid w:val="00694982"/>
    <w:rsid w:val="006951B5"/>
    <w:rsid w:val="00695EAC"/>
    <w:rsid w:val="00697062"/>
    <w:rsid w:val="006971F8"/>
    <w:rsid w:val="00697D5F"/>
    <w:rsid w:val="006A060C"/>
    <w:rsid w:val="006A150D"/>
    <w:rsid w:val="006A1526"/>
    <w:rsid w:val="006A39D0"/>
    <w:rsid w:val="006A4321"/>
    <w:rsid w:val="006A5EF0"/>
    <w:rsid w:val="006A61EE"/>
    <w:rsid w:val="006B0580"/>
    <w:rsid w:val="006B080C"/>
    <w:rsid w:val="006B0F30"/>
    <w:rsid w:val="006B1D06"/>
    <w:rsid w:val="006B1E7F"/>
    <w:rsid w:val="006B23E1"/>
    <w:rsid w:val="006B2823"/>
    <w:rsid w:val="006B33DB"/>
    <w:rsid w:val="006B4CF8"/>
    <w:rsid w:val="006B5FBC"/>
    <w:rsid w:val="006B64D1"/>
    <w:rsid w:val="006B6ED2"/>
    <w:rsid w:val="006C0230"/>
    <w:rsid w:val="006C09CC"/>
    <w:rsid w:val="006C09F4"/>
    <w:rsid w:val="006C2CD8"/>
    <w:rsid w:val="006C3EFE"/>
    <w:rsid w:val="006C5D5D"/>
    <w:rsid w:val="006C6303"/>
    <w:rsid w:val="006C6D6B"/>
    <w:rsid w:val="006C6EBD"/>
    <w:rsid w:val="006D0681"/>
    <w:rsid w:val="006D0A80"/>
    <w:rsid w:val="006D312B"/>
    <w:rsid w:val="006D43C1"/>
    <w:rsid w:val="006D44AD"/>
    <w:rsid w:val="006D5442"/>
    <w:rsid w:val="006D6E4E"/>
    <w:rsid w:val="006E00E3"/>
    <w:rsid w:val="006E045C"/>
    <w:rsid w:val="006E065E"/>
    <w:rsid w:val="006E189B"/>
    <w:rsid w:val="006E2902"/>
    <w:rsid w:val="006E2F9D"/>
    <w:rsid w:val="006E37C6"/>
    <w:rsid w:val="006E41A5"/>
    <w:rsid w:val="006E41ED"/>
    <w:rsid w:val="006E4667"/>
    <w:rsid w:val="006E7BF7"/>
    <w:rsid w:val="006F2046"/>
    <w:rsid w:val="006F41F4"/>
    <w:rsid w:val="006F5813"/>
    <w:rsid w:val="006F59A8"/>
    <w:rsid w:val="006F5A1D"/>
    <w:rsid w:val="006F71A6"/>
    <w:rsid w:val="006F7974"/>
    <w:rsid w:val="006F7C2C"/>
    <w:rsid w:val="00700A7C"/>
    <w:rsid w:val="00700D18"/>
    <w:rsid w:val="007010CB"/>
    <w:rsid w:val="0070168D"/>
    <w:rsid w:val="00701C36"/>
    <w:rsid w:val="0070283C"/>
    <w:rsid w:val="0070353F"/>
    <w:rsid w:val="0070415E"/>
    <w:rsid w:val="00704D34"/>
    <w:rsid w:val="00705060"/>
    <w:rsid w:val="00705351"/>
    <w:rsid w:val="0070671E"/>
    <w:rsid w:val="007069AE"/>
    <w:rsid w:val="00706B3F"/>
    <w:rsid w:val="00706C89"/>
    <w:rsid w:val="0070759C"/>
    <w:rsid w:val="00707967"/>
    <w:rsid w:val="007100E6"/>
    <w:rsid w:val="00710257"/>
    <w:rsid w:val="007119DC"/>
    <w:rsid w:val="00711CC7"/>
    <w:rsid w:val="0071294A"/>
    <w:rsid w:val="00712BDD"/>
    <w:rsid w:val="00712C6B"/>
    <w:rsid w:val="00712E1E"/>
    <w:rsid w:val="00712F37"/>
    <w:rsid w:val="00713A6B"/>
    <w:rsid w:val="0071499C"/>
    <w:rsid w:val="0071604D"/>
    <w:rsid w:val="00716186"/>
    <w:rsid w:val="00716DE6"/>
    <w:rsid w:val="0071724E"/>
    <w:rsid w:val="0071732D"/>
    <w:rsid w:val="00720AEE"/>
    <w:rsid w:val="007210F6"/>
    <w:rsid w:val="0072139F"/>
    <w:rsid w:val="00721FC3"/>
    <w:rsid w:val="00722A86"/>
    <w:rsid w:val="00722C69"/>
    <w:rsid w:val="0072388C"/>
    <w:rsid w:val="00724C85"/>
    <w:rsid w:val="007253E6"/>
    <w:rsid w:val="00726665"/>
    <w:rsid w:val="007266B9"/>
    <w:rsid w:val="00726B00"/>
    <w:rsid w:val="007278FE"/>
    <w:rsid w:val="00727A3E"/>
    <w:rsid w:val="00727AC5"/>
    <w:rsid w:val="00727C65"/>
    <w:rsid w:val="00731872"/>
    <w:rsid w:val="00731EA1"/>
    <w:rsid w:val="00733298"/>
    <w:rsid w:val="00734932"/>
    <w:rsid w:val="00735AC8"/>
    <w:rsid w:val="007364A3"/>
    <w:rsid w:val="007370AF"/>
    <w:rsid w:val="007378FD"/>
    <w:rsid w:val="00737D82"/>
    <w:rsid w:val="007413EB"/>
    <w:rsid w:val="00742D32"/>
    <w:rsid w:val="00742E9B"/>
    <w:rsid w:val="007444E6"/>
    <w:rsid w:val="0074592C"/>
    <w:rsid w:val="00745B1E"/>
    <w:rsid w:val="00747578"/>
    <w:rsid w:val="00751073"/>
    <w:rsid w:val="00751C4B"/>
    <w:rsid w:val="00752188"/>
    <w:rsid w:val="0075281E"/>
    <w:rsid w:val="00752CC6"/>
    <w:rsid w:val="00754A29"/>
    <w:rsid w:val="00755BCF"/>
    <w:rsid w:val="00755F20"/>
    <w:rsid w:val="00756C5F"/>
    <w:rsid w:val="00756D69"/>
    <w:rsid w:val="00757029"/>
    <w:rsid w:val="00757D73"/>
    <w:rsid w:val="0076093D"/>
    <w:rsid w:val="00760C5C"/>
    <w:rsid w:val="0076161B"/>
    <w:rsid w:val="00761CB5"/>
    <w:rsid w:val="0076228C"/>
    <w:rsid w:val="00763137"/>
    <w:rsid w:val="00763278"/>
    <w:rsid w:val="0076417E"/>
    <w:rsid w:val="007675DD"/>
    <w:rsid w:val="007705F0"/>
    <w:rsid w:val="00770A16"/>
    <w:rsid w:val="0077150D"/>
    <w:rsid w:val="00771CAC"/>
    <w:rsid w:val="00772036"/>
    <w:rsid w:val="007739A3"/>
    <w:rsid w:val="00773BD9"/>
    <w:rsid w:val="00773CB0"/>
    <w:rsid w:val="00773D71"/>
    <w:rsid w:val="007752EB"/>
    <w:rsid w:val="00775526"/>
    <w:rsid w:val="00775D8A"/>
    <w:rsid w:val="00776C92"/>
    <w:rsid w:val="0077765A"/>
    <w:rsid w:val="00780032"/>
    <w:rsid w:val="00780E86"/>
    <w:rsid w:val="00781529"/>
    <w:rsid w:val="00781727"/>
    <w:rsid w:val="0078198D"/>
    <w:rsid w:val="00781F96"/>
    <w:rsid w:val="007823F9"/>
    <w:rsid w:val="00782D32"/>
    <w:rsid w:val="007830E9"/>
    <w:rsid w:val="00783959"/>
    <w:rsid w:val="0078585F"/>
    <w:rsid w:val="00786CBB"/>
    <w:rsid w:val="0079038E"/>
    <w:rsid w:val="00792909"/>
    <w:rsid w:val="00792A00"/>
    <w:rsid w:val="00792C3F"/>
    <w:rsid w:val="00792EE2"/>
    <w:rsid w:val="00793105"/>
    <w:rsid w:val="007931E8"/>
    <w:rsid w:val="00793333"/>
    <w:rsid w:val="007939A9"/>
    <w:rsid w:val="00794E46"/>
    <w:rsid w:val="00794FB6"/>
    <w:rsid w:val="007952DE"/>
    <w:rsid w:val="00795479"/>
    <w:rsid w:val="00796292"/>
    <w:rsid w:val="007972D5"/>
    <w:rsid w:val="007978E8"/>
    <w:rsid w:val="007A0789"/>
    <w:rsid w:val="007A130E"/>
    <w:rsid w:val="007A18B1"/>
    <w:rsid w:val="007A1BBD"/>
    <w:rsid w:val="007A1F08"/>
    <w:rsid w:val="007A25FA"/>
    <w:rsid w:val="007A2FCF"/>
    <w:rsid w:val="007A3520"/>
    <w:rsid w:val="007A3878"/>
    <w:rsid w:val="007A3D85"/>
    <w:rsid w:val="007A4595"/>
    <w:rsid w:val="007A54F6"/>
    <w:rsid w:val="007A5950"/>
    <w:rsid w:val="007A6D91"/>
    <w:rsid w:val="007B0306"/>
    <w:rsid w:val="007B2705"/>
    <w:rsid w:val="007B38DD"/>
    <w:rsid w:val="007B3A8E"/>
    <w:rsid w:val="007B3C9B"/>
    <w:rsid w:val="007B54B7"/>
    <w:rsid w:val="007B54C7"/>
    <w:rsid w:val="007B5DC5"/>
    <w:rsid w:val="007B63FC"/>
    <w:rsid w:val="007B6708"/>
    <w:rsid w:val="007B6E8D"/>
    <w:rsid w:val="007B722F"/>
    <w:rsid w:val="007B755E"/>
    <w:rsid w:val="007C029E"/>
    <w:rsid w:val="007C0636"/>
    <w:rsid w:val="007C0E43"/>
    <w:rsid w:val="007C10E4"/>
    <w:rsid w:val="007C2434"/>
    <w:rsid w:val="007C27E0"/>
    <w:rsid w:val="007C3590"/>
    <w:rsid w:val="007C387A"/>
    <w:rsid w:val="007C43D6"/>
    <w:rsid w:val="007C660F"/>
    <w:rsid w:val="007C69AE"/>
    <w:rsid w:val="007C7688"/>
    <w:rsid w:val="007C76E3"/>
    <w:rsid w:val="007C7DD9"/>
    <w:rsid w:val="007D0212"/>
    <w:rsid w:val="007D128D"/>
    <w:rsid w:val="007D1667"/>
    <w:rsid w:val="007D2606"/>
    <w:rsid w:val="007D2836"/>
    <w:rsid w:val="007D2932"/>
    <w:rsid w:val="007D2C31"/>
    <w:rsid w:val="007D445F"/>
    <w:rsid w:val="007D4DED"/>
    <w:rsid w:val="007D5BA2"/>
    <w:rsid w:val="007D5ED3"/>
    <w:rsid w:val="007D6FB9"/>
    <w:rsid w:val="007E08EC"/>
    <w:rsid w:val="007E0A63"/>
    <w:rsid w:val="007E0C63"/>
    <w:rsid w:val="007E1DF8"/>
    <w:rsid w:val="007E2A71"/>
    <w:rsid w:val="007E404E"/>
    <w:rsid w:val="007E416A"/>
    <w:rsid w:val="007E4EB3"/>
    <w:rsid w:val="007E50B4"/>
    <w:rsid w:val="007E54B8"/>
    <w:rsid w:val="007E54DB"/>
    <w:rsid w:val="007E6B25"/>
    <w:rsid w:val="007E6B42"/>
    <w:rsid w:val="007E6F55"/>
    <w:rsid w:val="007E7BF9"/>
    <w:rsid w:val="007F2B4B"/>
    <w:rsid w:val="007F2C38"/>
    <w:rsid w:val="007F30C6"/>
    <w:rsid w:val="007F3651"/>
    <w:rsid w:val="007F3752"/>
    <w:rsid w:val="007F4318"/>
    <w:rsid w:val="007F47DA"/>
    <w:rsid w:val="007F4E52"/>
    <w:rsid w:val="007F4F84"/>
    <w:rsid w:val="007F55A4"/>
    <w:rsid w:val="007F57CC"/>
    <w:rsid w:val="007F661E"/>
    <w:rsid w:val="007F74DA"/>
    <w:rsid w:val="007F75BB"/>
    <w:rsid w:val="00800766"/>
    <w:rsid w:val="00801D90"/>
    <w:rsid w:val="008020A2"/>
    <w:rsid w:val="0080348B"/>
    <w:rsid w:val="00803C97"/>
    <w:rsid w:val="00803EB0"/>
    <w:rsid w:val="008052CE"/>
    <w:rsid w:val="008052DB"/>
    <w:rsid w:val="0080705B"/>
    <w:rsid w:val="0081000F"/>
    <w:rsid w:val="0081264E"/>
    <w:rsid w:val="00812A1A"/>
    <w:rsid w:val="00812DFF"/>
    <w:rsid w:val="0081383A"/>
    <w:rsid w:val="008142F9"/>
    <w:rsid w:val="00814DE6"/>
    <w:rsid w:val="00814FC7"/>
    <w:rsid w:val="00816CB4"/>
    <w:rsid w:val="00816FE0"/>
    <w:rsid w:val="00817416"/>
    <w:rsid w:val="00817583"/>
    <w:rsid w:val="00817FAD"/>
    <w:rsid w:val="008202E9"/>
    <w:rsid w:val="0082053B"/>
    <w:rsid w:val="00821306"/>
    <w:rsid w:val="00821719"/>
    <w:rsid w:val="00821D85"/>
    <w:rsid w:val="00821F37"/>
    <w:rsid w:val="0082207E"/>
    <w:rsid w:val="00823FFD"/>
    <w:rsid w:val="008241F0"/>
    <w:rsid w:val="0082427D"/>
    <w:rsid w:val="0082646C"/>
    <w:rsid w:val="00830052"/>
    <w:rsid w:val="008300D0"/>
    <w:rsid w:val="0083257C"/>
    <w:rsid w:val="00833307"/>
    <w:rsid w:val="00833583"/>
    <w:rsid w:val="00833B5B"/>
    <w:rsid w:val="00833E9A"/>
    <w:rsid w:val="00834FEF"/>
    <w:rsid w:val="00836323"/>
    <w:rsid w:val="00836492"/>
    <w:rsid w:val="008366FE"/>
    <w:rsid w:val="008404AA"/>
    <w:rsid w:val="0084054A"/>
    <w:rsid w:val="00841F29"/>
    <w:rsid w:val="00842A0D"/>
    <w:rsid w:val="008460D2"/>
    <w:rsid w:val="0084668B"/>
    <w:rsid w:val="00850013"/>
    <w:rsid w:val="008500DD"/>
    <w:rsid w:val="00852426"/>
    <w:rsid w:val="00852FA5"/>
    <w:rsid w:val="0085476F"/>
    <w:rsid w:val="0085562D"/>
    <w:rsid w:val="00856154"/>
    <w:rsid w:val="00856286"/>
    <w:rsid w:val="008576B0"/>
    <w:rsid w:val="00861948"/>
    <w:rsid w:val="00862011"/>
    <w:rsid w:val="0086213D"/>
    <w:rsid w:val="0086290B"/>
    <w:rsid w:val="00862A15"/>
    <w:rsid w:val="00862D8E"/>
    <w:rsid w:val="00862EF2"/>
    <w:rsid w:val="00864EF4"/>
    <w:rsid w:val="00866453"/>
    <w:rsid w:val="0086707F"/>
    <w:rsid w:val="00867501"/>
    <w:rsid w:val="00867867"/>
    <w:rsid w:val="0087099A"/>
    <w:rsid w:val="00871333"/>
    <w:rsid w:val="00873128"/>
    <w:rsid w:val="00873AAC"/>
    <w:rsid w:val="00873C61"/>
    <w:rsid w:val="008749BF"/>
    <w:rsid w:val="008749D2"/>
    <w:rsid w:val="00875194"/>
    <w:rsid w:val="00875301"/>
    <w:rsid w:val="00875542"/>
    <w:rsid w:val="00875E14"/>
    <w:rsid w:val="0087677E"/>
    <w:rsid w:val="0087712C"/>
    <w:rsid w:val="008771D8"/>
    <w:rsid w:val="008777F9"/>
    <w:rsid w:val="00877C5D"/>
    <w:rsid w:val="00877CB6"/>
    <w:rsid w:val="0088093C"/>
    <w:rsid w:val="00880E26"/>
    <w:rsid w:val="00882474"/>
    <w:rsid w:val="008824DF"/>
    <w:rsid w:val="00884371"/>
    <w:rsid w:val="00884D47"/>
    <w:rsid w:val="00887392"/>
    <w:rsid w:val="00890C40"/>
    <w:rsid w:val="008911F7"/>
    <w:rsid w:val="00891DA2"/>
    <w:rsid w:val="00893F41"/>
    <w:rsid w:val="00894BBD"/>
    <w:rsid w:val="00894C79"/>
    <w:rsid w:val="0089558A"/>
    <w:rsid w:val="008972B6"/>
    <w:rsid w:val="008977E1"/>
    <w:rsid w:val="008A1F55"/>
    <w:rsid w:val="008A284E"/>
    <w:rsid w:val="008A2F5A"/>
    <w:rsid w:val="008A47CE"/>
    <w:rsid w:val="008A5CBF"/>
    <w:rsid w:val="008A6BAE"/>
    <w:rsid w:val="008A7350"/>
    <w:rsid w:val="008B16E6"/>
    <w:rsid w:val="008B2042"/>
    <w:rsid w:val="008B25F1"/>
    <w:rsid w:val="008B2BFD"/>
    <w:rsid w:val="008B3737"/>
    <w:rsid w:val="008B3F4B"/>
    <w:rsid w:val="008B517D"/>
    <w:rsid w:val="008B69B8"/>
    <w:rsid w:val="008B7B45"/>
    <w:rsid w:val="008C017E"/>
    <w:rsid w:val="008C094A"/>
    <w:rsid w:val="008C1077"/>
    <w:rsid w:val="008C1570"/>
    <w:rsid w:val="008C2047"/>
    <w:rsid w:val="008C2059"/>
    <w:rsid w:val="008C357E"/>
    <w:rsid w:val="008C58E7"/>
    <w:rsid w:val="008C6160"/>
    <w:rsid w:val="008C65F4"/>
    <w:rsid w:val="008C7368"/>
    <w:rsid w:val="008D0E65"/>
    <w:rsid w:val="008D18D0"/>
    <w:rsid w:val="008D1FAF"/>
    <w:rsid w:val="008D2259"/>
    <w:rsid w:val="008D31A1"/>
    <w:rsid w:val="008D33FE"/>
    <w:rsid w:val="008D3B9F"/>
    <w:rsid w:val="008D3D02"/>
    <w:rsid w:val="008D54C0"/>
    <w:rsid w:val="008D5760"/>
    <w:rsid w:val="008D577E"/>
    <w:rsid w:val="008D5ED9"/>
    <w:rsid w:val="008D7567"/>
    <w:rsid w:val="008D7B7F"/>
    <w:rsid w:val="008E1C24"/>
    <w:rsid w:val="008E2626"/>
    <w:rsid w:val="008E27A9"/>
    <w:rsid w:val="008E2C53"/>
    <w:rsid w:val="008E323C"/>
    <w:rsid w:val="008E35A6"/>
    <w:rsid w:val="008E3A5C"/>
    <w:rsid w:val="008E3A9A"/>
    <w:rsid w:val="008E429E"/>
    <w:rsid w:val="008E5452"/>
    <w:rsid w:val="008E7EAE"/>
    <w:rsid w:val="008F09A6"/>
    <w:rsid w:val="008F2F11"/>
    <w:rsid w:val="008F33A6"/>
    <w:rsid w:val="008F35EC"/>
    <w:rsid w:val="008F4FE8"/>
    <w:rsid w:val="008F4FED"/>
    <w:rsid w:val="008F6200"/>
    <w:rsid w:val="008F62F8"/>
    <w:rsid w:val="008F7292"/>
    <w:rsid w:val="008F7BBF"/>
    <w:rsid w:val="008F7BE1"/>
    <w:rsid w:val="009000F2"/>
    <w:rsid w:val="0090079D"/>
    <w:rsid w:val="00900D2C"/>
    <w:rsid w:val="00901F0E"/>
    <w:rsid w:val="0090408F"/>
    <w:rsid w:val="0090446A"/>
    <w:rsid w:val="00904DC3"/>
    <w:rsid w:val="00905469"/>
    <w:rsid w:val="0090629C"/>
    <w:rsid w:val="009065C6"/>
    <w:rsid w:val="00906EA2"/>
    <w:rsid w:val="00907278"/>
    <w:rsid w:val="00907A0A"/>
    <w:rsid w:val="009128B8"/>
    <w:rsid w:val="0091328F"/>
    <w:rsid w:val="00915679"/>
    <w:rsid w:val="0091598A"/>
    <w:rsid w:val="009159C2"/>
    <w:rsid w:val="0091653B"/>
    <w:rsid w:val="009175AF"/>
    <w:rsid w:val="00920A06"/>
    <w:rsid w:val="009221CB"/>
    <w:rsid w:val="00922320"/>
    <w:rsid w:val="00923643"/>
    <w:rsid w:val="009253D3"/>
    <w:rsid w:val="009261DB"/>
    <w:rsid w:val="0092623E"/>
    <w:rsid w:val="00931C63"/>
    <w:rsid w:val="00931D10"/>
    <w:rsid w:val="0093386D"/>
    <w:rsid w:val="00935194"/>
    <w:rsid w:val="00935C4A"/>
    <w:rsid w:val="00935F23"/>
    <w:rsid w:val="00936626"/>
    <w:rsid w:val="0094015D"/>
    <w:rsid w:val="00940915"/>
    <w:rsid w:val="00942904"/>
    <w:rsid w:val="00943908"/>
    <w:rsid w:val="00943ADF"/>
    <w:rsid w:val="009441DB"/>
    <w:rsid w:val="0094424D"/>
    <w:rsid w:val="00944BDA"/>
    <w:rsid w:val="00944D55"/>
    <w:rsid w:val="0094568E"/>
    <w:rsid w:val="0094633F"/>
    <w:rsid w:val="009468C5"/>
    <w:rsid w:val="00947BA5"/>
    <w:rsid w:val="009504B5"/>
    <w:rsid w:val="00950805"/>
    <w:rsid w:val="009518D4"/>
    <w:rsid w:val="009520BC"/>
    <w:rsid w:val="00953573"/>
    <w:rsid w:val="009538BA"/>
    <w:rsid w:val="00956704"/>
    <w:rsid w:val="00957499"/>
    <w:rsid w:val="00957ED2"/>
    <w:rsid w:val="0096049C"/>
    <w:rsid w:val="00960DE4"/>
    <w:rsid w:val="00961A3E"/>
    <w:rsid w:val="00961A4F"/>
    <w:rsid w:val="00961F6A"/>
    <w:rsid w:val="00962C9E"/>
    <w:rsid w:val="00963F03"/>
    <w:rsid w:val="00964007"/>
    <w:rsid w:val="009643F4"/>
    <w:rsid w:val="00964F5A"/>
    <w:rsid w:val="009668DB"/>
    <w:rsid w:val="00966AD2"/>
    <w:rsid w:val="00967FC5"/>
    <w:rsid w:val="00970643"/>
    <w:rsid w:val="00971464"/>
    <w:rsid w:val="009716D8"/>
    <w:rsid w:val="00971F54"/>
    <w:rsid w:val="00972057"/>
    <w:rsid w:val="0097227B"/>
    <w:rsid w:val="0097262E"/>
    <w:rsid w:val="00974022"/>
    <w:rsid w:val="0097564A"/>
    <w:rsid w:val="00975B5A"/>
    <w:rsid w:val="00975F52"/>
    <w:rsid w:val="009772F2"/>
    <w:rsid w:val="009778CF"/>
    <w:rsid w:val="009810BE"/>
    <w:rsid w:val="009819A7"/>
    <w:rsid w:val="00982107"/>
    <w:rsid w:val="009851F5"/>
    <w:rsid w:val="0098534B"/>
    <w:rsid w:val="0098764E"/>
    <w:rsid w:val="00987D58"/>
    <w:rsid w:val="0099063A"/>
    <w:rsid w:val="009906D4"/>
    <w:rsid w:val="00990EB7"/>
    <w:rsid w:val="00990F5F"/>
    <w:rsid w:val="00991D0B"/>
    <w:rsid w:val="00993135"/>
    <w:rsid w:val="00993AC7"/>
    <w:rsid w:val="0099496A"/>
    <w:rsid w:val="0099518E"/>
    <w:rsid w:val="0099545F"/>
    <w:rsid w:val="00997044"/>
    <w:rsid w:val="0099792B"/>
    <w:rsid w:val="00997E26"/>
    <w:rsid w:val="009A0D5C"/>
    <w:rsid w:val="009A106B"/>
    <w:rsid w:val="009A2B4C"/>
    <w:rsid w:val="009A2B9F"/>
    <w:rsid w:val="009A2BF3"/>
    <w:rsid w:val="009A2F1D"/>
    <w:rsid w:val="009A3C3E"/>
    <w:rsid w:val="009A7E7C"/>
    <w:rsid w:val="009B2645"/>
    <w:rsid w:val="009B2BF1"/>
    <w:rsid w:val="009B3564"/>
    <w:rsid w:val="009B3796"/>
    <w:rsid w:val="009B3D38"/>
    <w:rsid w:val="009B53A7"/>
    <w:rsid w:val="009B6792"/>
    <w:rsid w:val="009B7505"/>
    <w:rsid w:val="009C0020"/>
    <w:rsid w:val="009C19FC"/>
    <w:rsid w:val="009C27F7"/>
    <w:rsid w:val="009C3BC4"/>
    <w:rsid w:val="009C424E"/>
    <w:rsid w:val="009C4708"/>
    <w:rsid w:val="009C4870"/>
    <w:rsid w:val="009C4C4E"/>
    <w:rsid w:val="009C4D37"/>
    <w:rsid w:val="009C574C"/>
    <w:rsid w:val="009C5753"/>
    <w:rsid w:val="009C5E72"/>
    <w:rsid w:val="009C620F"/>
    <w:rsid w:val="009C6CB8"/>
    <w:rsid w:val="009C70C1"/>
    <w:rsid w:val="009C7F2B"/>
    <w:rsid w:val="009D1654"/>
    <w:rsid w:val="009D1BDB"/>
    <w:rsid w:val="009D24D5"/>
    <w:rsid w:val="009D256A"/>
    <w:rsid w:val="009D2F9C"/>
    <w:rsid w:val="009D44C3"/>
    <w:rsid w:val="009D4E4A"/>
    <w:rsid w:val="009D5130"/>
    <w:rsid w:val="009D6081"/>
    <w:rsid w:val="009D678C"/>
    <w:rsid w:val="009D7BC7"/>
    <w:rsid w:val="009D7FAC"/>
    <w:rsid w:val="009E0342"/>
    <w:rsid w:val="009E09AB"/>
    <w:rsid w:val="009E0A35"/>
    <w:rsid w:val="009E19BB"/>
    <w:rsid w:val="009E19D8"/>
    <w:rsid w:val="009E385E"/>
    <w:rsid w:val="009E38D1"/>
    <w:rsid w:val="009E5701"/>
    <w:rsid w:val="009E5711"/>
    <w:rsid w:val="009E6249"/>
    <w:rsid w:val="009E67E1"/>
    <w:rsid w:val="009E6D26"/>
    <w:rsid w:val="009E758E"/>
    <w:rsid w:val="009E7A4C"/>
    <w:rsid w:val="009E7D6B"/>
    <w:rsid w:val="009F0B9A"/>
    <w:rsid w:val="009F1109"/>
    <w:rsid w:val="009F2EDB"/>
    <w:rsid w:val="009F2F52"/>
    <w:rsid w:val="009F56C0"/>
    <w:rsid w:val="009F5C76"/>
    <w:rsid w:val="009F70DB"/>
    <w:rsid w:val="00A00E00"/>
    <w:rsid w:val="00A01221"/>
    <w:rsid w:val="00A012A8"/>
    <w:rsid w:val="00A016FF"/>
    <w:rsid w:val="00A0207F"/>
    <w:rsid w:val="00A04337"/>
    <w:rsid w:val="00A044AA"/>
    <w:rsid w:val="00A04D99"/>
    <w:rsid w:val="00A06074"/>
    <w:rsid w:val="00A078F6"/>
    <w:rsid w:val="00A07B5D"/>
    <w:rsid w:val="00A102F8"/>
    <w:rsid w:val="00A10A20"/>
    <w:rsid w:val="00A116AC"/>
    <w:rsid w:val="00A117D5"/>
    <w:rsid w:val="00A123D0"/>
    <w:rsid w:val="00A131F5"/>
    <w:rsid w:val="00A133C1"/>
    <w:rsid w:val="00A13F2D"/>
    <w:rsid w:val="00A14225"/>
    <w:rsid w:val="00A14F81"/>
    <w:rsid w:val="00A1535F"/>
    <w:rsid w:val="00A15CB1"/>
    <w:rsid w:val="00A15E84"/>
    <w:rsid w:val="00A16021"/>
    <w:rsid w:val="00A16F3E"/>
    <w:rsid w:val="00A22C3E"/>
    <w:rsid w:val="00A22C4D"/>
    <w:rsid w:val="00A254AB"/>
    <w:rsid w:val="00A266CC"/>
    <w:rsid w:val="00A26DB4"/>
    <w:rsid w:val="00A3023E"/>
    <w:rsid w:val="00A305C5"/>
    <w:rsid w:val="00A30919"/>
    <w:rsid w:val="00A3098D"/>
    <w:rsid w:val="00A31FD2"/>
    <w:rsid w:val="00A33A02"/>
    <w:rsid w:val="00A33BDB"/>
    <w:rsid w:val="00A341AB"/>
    <w:rsid w:val="00A355F9"/>
    <w:rsid w:val="00A35AA9"/>
    <w:rsid w:val="00A364BC"/>
    <w:rsid w:val="00A37631"/>
    <w:rsid w:val="00A3786A"/>
    <w:rsid w:val="00A402ED"/>
    <w:rsid w:val="00A40685"/>
    <w:rsid w:val="00A41123"/>
    <w:rsid w:val="00A41819"/>
    <w:rsid w:val="00A41C9A"/>
    <w:rsid w:val="00A42F49"/>
    <w:rsid w:val="00A433DA"/>
    <w:rsid w:val="00A433E8"/>
    <w:rsid w:val="00A4410D"/>
    <w:rsid w:val="00A4424E"/>
    <w:rsid w:val="00A44A45"/>
    <w:rsid w:val="00A4534D"/>
    <w:rsid w:val="00A45D9E"/>
    <w:rsid w:val="00A46C6D"/>
    <w:rsid w:val="00A472B8"/>
    <w:rsid w:val="00A47786"/>
    <w:rsid w:val="00A502F5"/>
    <w:rsid w:val="00A504F4"/>
    <w:rsid w:val="00A51577"/>
    <w:rsid w:val="00A51B47"/>
    <w:rsid w:val="00A526CE"/>
    <w:rsid w:val="00A54DC0"/>
    <w:rsid w:val="00A550C9"/>
    <w:rsid w:val="00A55228"/>
    <w:rsid w:val="00A5589F"/>
    <w:rsid w:val="00A55D4E"/>
    <w:rsid w:val="00A564DE"/>
    <w:rsid w:val="00A56F19"/>
    <w:rsid w:val="00A61B91"/>
    <w:rsid w:val="00A63335"/>
    <w:rsid w:val="00A63685"/>
    <w:rsid w:val="00A63DDD"/>
    <w:rsid w:val="00A65E8B"/>
    <w:rsid w:val="00A66473"/>
    <w:rsid w:val="00A66E28"/>
    <w:rsid w:val="00A70590"/>
    <w:rsid w:val="00A71542"/>
    <w:rsid w:val="00A71638"/>
    <w:rsid w:val="00A71FA0"/>
    <w:rsid w:val="00A72C1A"/>
    <w:rsid w:val="00A735E9"/>
    <w:rsid w:val="00A74021"/>
    <w:rsid w:val="00A741EB"/>
    <w:rsid w:val="00A7463E"/>
    <w:rsid w:val="00A762DA"/>
    <w:rsid w:val="00A765B1"/>
    <w:rsid w:val="00A7697C"/>
    <w:rsid w:val="00A76B41"/>
    <w:rsid w:val="00A772F2"/>
    <w:rsid w:val="00A77828"/>
    <w:rsid w:val="00A8073D"/>
    <w:rsid w:val="00A807A2"/>
    <w:rsid w:val="00A80D02"/>
    <w:rsid w:val="00A812A8"/>
    <w:rsid w:val="00A827C3"/>
    <w:rsid w:val="00A82D32"/>
    <w:rsid w:val="00A82EAE"/>
    <w:rsid w:val="00A83080"/>
    <w:rsid w:val="00A84F27"/>
    <w:rsid w:val="00A8519C"/>
    <w:rsid w:val="00A8733A"/>
    <w:rsid w:val="00A87DC6"/>
    <w:rsid w:val="00A90B66"/>
    <w:rsid w:val="00A91797"/>
    <w:rsid w:val="00A91D4B"/>
    <w:rsid w:val="00A920B2"/>
    <w:rsid w:val="00A92A96"/>
    <w:rsid w:val="00A92AF0"/>
    <w:rsid w:val="00A930F2"/>
    <w:rsid w:val="00A937D5"/>
    <w:rsid w:val="00A93C70"/>
    <w:rsid w:val="00A94700"/>
    <w:rsid w:val="00A970CE"/>
    <w:rsid w:val="00A974A9"/>
    <w:rsid w:val="00A974ED"/>
    <w:rsid w:val="00A97718"/>
    <w:rsid w:val="00A97BB4"/>
    <w:rsid w:val="00AA08F3"/>
    <w:rsid w:val="00AA099D"/>
    <w:rsid w:val="00AA0A69"/>
    <w:rsid w:val="00AA0F23"/>
    <w:rsid w:val="00AA17D4"/>
    <w:rsid w:val="00AA1DA8"/>
    <w:rsid w:val="00AA238E"/>
    <w:rsid w:val="00AA2EB9"/>
    <w:rsid w:val="00AA3243"/>
    <w:rsid w:val="00AA388F"/>
    <w:rsid w:val="00AA4F6D"/>
    <w:rsid w:val="00AA536B"/>
    <w:rsid w:val="00AA57D7"/>
    <w:rsid w:val="00AA5A6F"/>
    <w:rsid w:val="00AA5C40"/>
    <w:rsid w:val="00AA63E5"/>
    <w:rsid w:val="00AA6BB8"/>
    <w:rsid w:val="00AA7519"/>
    <w:rsid w:val="00AB02EA"/>
    <w:rsid w:val="00AB22BF"/>
    <w:rsid w:val="00AB256E"/>
    <w:rsid w:val="00AB257C"/>
    <w:rsid w:val="00AB32AD"/>
    <w:rsid w:val="00AB3466"/>
    <w:rsid w:val="00AB3BBB"/>
    <w:rsid w:val="00AB408C"/>
    <w:rsid w:val="00AB5030"/>
    <w:rsid w:val="00AB5782"/>
    <w:rsid w:val="00AB5D80"/>
    <w:rsid w:val="00AB759A"/>
    <w:rsid w:val="00AB7B06"/>
    <w:rsid w:val="00AB7EAA"/>
    <w:rsid w:val="00AC00A4"/>
    <w:rsid w:val="00AC0432"/>
    <w:rsid w:val="00AC3220"/>
    <w:rsid w:val="00AC4094"/>
    <w:rsid w:val="00AC42B6"/>
    <w:rsid w:val="00AC4AB7"/>
    <w:rsid w:val="00AC60EC"/>
    <w:rsid w:val="00AC6CD9"/>
    <w:rsid w:val="00AD100D"/>
    <w:rsid w:val="00AD2679"/>
    <w:rsid w:val="00AD3F3C"/>
    <w:rsid w:val="00AD5F0A"/>
    <w:rsid w:val="00AD6741"/>
    <w:rsid w:val="00AD6B4F"/>
    <w:rsid w:val="00AD7CFA"/>
    <w:rsid w:val="00AE11C1"/>
    <w:rsid w:val="00AE163D"/>
    <w:rsid w:val="00AE1C5C"/>
    <w:rsid w:val="00AE25D1"/>
    <w:rsid w:val="00AE2918"/>
    <w:rsid w:val="00AE315E"/>
    <w:rsid w:val="00AE31D9"/>
    <w:rsid w:val="00AE3CF0"/>
    <w:rsid w:val="00AE4337"/>
    <w:rsid w:val="00AE4E85"/>
    <w:rsid w:val="00AE71EE"/>
    <w:rsid w:val="00AF03CF"/>
    <w:rsid w:val="00AF06B6"/>
    <w:rsid w:val="00AF0A0A"/>
    <w:rsid w:val="00AF1ED2"/>
    <w:rsid w:val="00AF1F4E"/>
    <w:rsid w:val="00AF3557"/>
    <w:rsid w:val="00AF4CEE"/>
    <w:rsid w:val="00AF580D"/>
    <w:rsid w:val="00AF5D84"/>
    <w:rsid w:val="00AF672C"/>
    <w:rsid w:val="00AF6D69"/>
    <w:rsid w:val="00AF6F5E"/>
    <w:rsid w:val="00B00378"/>
    <w:rsid w:val="00B00E41"/>
    <w:rsid w:val="00B018BD"/>
    <w:rsid w:val="00B039E1"/>
    <w:rsid w:val="00B04678"/>
    <w:rsid w:val="00B04A04"/>
    <w:rsid w:val="00B04F00"/>
    <w:rsid w:val="00B05A40"/>
    <w:rsid w:val="00B05A66"/>
    <w:rsid w:val="00B05EFD"/>
    <w:rsid w:val="00B066FE"/>
    <w:rsid w:val="00B06912"/>
    <w:rsid w:val="00B101F1"/>
    <w:rsid w:val="00B10B04"/>
    <w:rsid w:val="00B10CC6"/>
    <w:rsid w:val="00B12082"/>
    <w:rsid w:val="00B13389"/>
    <w:rsid w:val="00B1364C"/>
    <w:rsid w:val="00B141A5"/>
    <w:rsid w:val="00B15286"/>
    <w:rsid w:val="00B1550D"/>
    <w:rsid w:val="00B1631F"/>
    <w:rsid w:val="00B163E8"/>
    <w:rsid w:val="00B1767E"/>
    <w:rsid w:val="00B203B6"/>
    <w:rsid w:val="00B203CE"/>
    <w:rsid w:val="00B21676"/>
    <w:rsid w:val="00B21B1E"/>
    <w:rsid w:val="00B226E0"/>
    <w:rsid w:val="00B241D5"/>
    <w:rsid w:val="00B255C7"/>
    <w:rsid w:val="00B26677"/>
    <w:rsid w:val="00B26ADA"/>
    <w:rsid w:val="00B26C57"/>
    <w:rsid w:val="00B274E3"/>
    <w:rsid w:val="00B27B92"/>
    <w:rsid w:val="00B300C2"/>
    <w:rsid w:val="00B30563"/>
    <w:rsid w:val="00B30A76"/>
    <w:rsid w:val="00B32170"/>
    <w:rsid w:val="00B33273"/>
    <w:rsid w:val="00B3412E"/>
    <w:rsid w:val="00B346EA"/>
    <w:rsid w:val="00B356B8"/>
    <w:rsid w:val="00B35C9C"/>
    <w:rsid w:val="00B36D9E"/>
    <w:rsid w:val="00B37B8E"/>
    <w:rsid w:val="00B40222"/>
    <w:rsid w:val="00B404C3"/>
    <w:rsid w:val="00B40BA6"/>
    <w:rsid w:val="00B4280F"/>
    <w:rsid w:val="00B43381"/>
    <w:rsid w:val="00B448BF"/>
    <w:rsid w:val="00B451CB"/>
    <w:rsid w:val="00B45F9F"/>
    <w:rsid w:val="00B4627C"/>
    <w:rsid w:val="00B46793"/>
    <w:rsid w:val="00B46953"/>
    <w:rsid w:val="00B46A7F"/>
    <w:rsid w:val="00B47A59"/>
    <w:rsid w:val="00B51520"/>
    <w:rsid w:val="00B5169E"/>
    <w:rsid w:val="00B517C2"/>
    <w:rsid w:val="00B518CE"/>
    <w:rsid w:val="00B52234"/>
    <w:rsid w:val="00B53623"/>
    <w:rsid w:val="00B536F5"/>
    <w:rsid w:val="00B53E98"/>
    <w:rsid w:val="00B546D6"/>
    <w:rsid w:val="00B55D78"/>
    <w:rsid w:val="00B5634D"/>
    <w:rsid w:val="00B56ECA"/>
    <w:rsid w:val="00B57093"/>
    <w:rsid w:val="00B60613"/>
    <w:rsid w:val="00B60641"/>
    <w:rsid w:val="00B610D7"/>
    <w:rsid w:val="00B616E6"/>
    <w:rsid w:val="00B630F2"/>
    <w:rsid w:val="00B63E7A"/>
    <w:rsid w:val="00B6472F"/>
    <w:rsid w:val="00B65582"/>
    <w:rsid w:val="00B66054"/>
    <w:rsid w:val="00B672EA"/>
    <w:rsid w:val="00B6747B"/>
    <w:rsid w:val="00B70200"/>
    <w:rsid w:val="00B71678"/>
    <w:rsid w:val="00B72CF0"/>
    <w:rsid w:val="00B740F6"/>
    <w:rsid w:val="00B74615"/>
    <w:rsid w:val="00B75035"/>
    <w:rsid w:val="00B753DB"/>
    <w:rsid w:val="00B755B6"/>
    <w:rsid w:val="00B76ACA"/>
    <w:rsid w:val="00B76B55"/>
    <w:rsid w:val="00B804F8"/>
    <w:rsid w:val="00B815D3"/>
    <w:rsid w:val="00B83E76"/>
    <w:rsid w:val="00B8506D"/>
    <w:rsid w:val="00B86289"/>
    <w:rsid w:val="00B87F1C"/>
    <w:rsid w:val="00B90481"/>
    <w:rsid w:val="00B91B61"/>
    <w:rsid w:val="00B93849"/>
    <w:rsid w:val="00B944E9"/>
    <w:rsid w:val="00B94896"/>
    <w:rsid w:val="00B949D8"/>
    <w:rsid w:val="00B94CDD"/>
    <w:rsid w:val="00B965F4"/>
    <w:rsid w:val="00B96F52"/>
    <w:rsid w:val="00B973CA"/>
    <w:rsid w:val="00B97C76"/>
    <w:rsid w:val="00BA00A1"/>
    <w:rsid w:val="00BA07F3"/>
    <w:rsid w:val="00BA15DC"/>
    <w:rsid w:val="00BA1602"/>
    <w:rsid w:val="00BA2C82"/>
    <w:rsid w:val="00BA2E8A"/>
    <w:rsid w:val="00BA2E91"/>
    <w:rsid w:val="00BA37FC"/>
    <w:rsid w:val="00BA583B"/>
    <w:rsid w:val="00BA5EC7"/>
    <w:rsid w:val="00BA6319"/>
    <w:rsid w:val="00BA63CE"/>
    <w:rsid w:val="00BA6551"/>
    <w:rsid w:val="00BA66A3"/>
    <w:rsid w:val="00BA6791"/>
    <w:rsid w:val="00BA6E3C"/>
    <w:rsid w:val="00BA6EE2"/>
    <w:rsid w:val="00BA7227"/>
    <w:rsid w:val="00BA7CD7"/>
    <w:rsid w:val="00BA7D1F"/>
    <w:rsid w:val="00BB2E4E"/>
    <w:rsid w:val="00BB2E62"/>
    <w:rsid w:val="00BB36C9"/>
    <w:rsid w:val="00BB5886"/>
    <w:rsid w:val="00BB7EC0"/>
    <w:rsid w:val="00BC0A5A"/>
    <w:rsid w:val="00BC0B2F"/>
    <w:rsid w:val="00BC0E64"/>
    <w:rsid w:val="00BC0F07"/>
    <w:rsid w:val="00BC25D1"/>
    <w:rsid w:val="00BC2714"/>
    <w:rsid w:val="00BC3BCB"/>
    <w:rsid w:val="00BC427C"/>
    <w:rsid w:val="00BC428A"/>
    <w:rsid w:val="00BC4C40"/>
    <w:rsid w:val="00BC5BAD"/>
    <w:rsid w:val="00BC64B8"/>
    <w:rsid w:val="00BC76C5"/>
    <w:rsid w:val="00BD138A"/>
    <w:rsid w:val="00BD164A"/>
    <w:rsid w:val="00BD2968"/>
    <w:rsid w:val="00BD2B4D"/>
    <w:rsid w:val="00BD2DAE"/>
    <w:rsid w:val="00BD2FB9"/>
    <w:rsid w:val="00BD31C2"/>
    <w:rsid w:val="00BD41D9"/>
    <w:rsid w:val="00BD450A"/>
    <w:rsid w:val="00BD4717"/>
    <w:rsid w:val="00BD48BC"/>
    <w:rsid w:val="00BD48EA"/>
    <w:rsid w:val="00BD4BA8"/>
    <w:rsid w:val="00BD6B0E"/>
    <w:rsid w:val="00BD7941"/>
    <w:rsid w:val="00BD7E5F"/>
    <w:rsid w:val="00BE0C55"/>
    <w:rsid w:val="00BE11A2"/>
    <w:rsid w:val="00BE1529"/>
    <w:rsid w:val="00BE246C"/>
    <w:rsid w:val="00BE2657"/>
    <w:rsid w:val="00BE37AE"/>
    <w:rsid w:val="00BE73C3"/>
    <w:rsid w:val="00BE7B29"/>
    <w:rsid w:val="00BF01E3"/>
    <w:rsid w:val="00BF03C0"/>
    <w:rsid w:val="00BF21D4"/>
    <w:rsid w:val="00BF4A15"/>
    <w:rsid w:val="00BF4E27"/>
    <w:rsid w:val="00BF6D77"/>
    <w:rsid w:val="00BF6E12"/>
    <w:rsid w:val="00BF7065"/>
    <w:rsid w:val="00C01EF2"/>
    <w:rsid w:val="00C0296A"/>
    <w:rsid w:val="00C03476"/>
    <w:rsid w:val="00C0378E"/>
    <w:rsid w:val="00C03CE2"/>
    <w:rsid w:val="00C04258"/>
    <w:rsid w:val="00C05AFD"/>
    <w:rsid w:val="00C06B0D"/>
    <w:rsid w:val="00C0724C"/>
    <w:rsid w:val="00C07AEF"/>
    <w:rsid w:val="00C07C11"/>
    <w:rsid w:val="00C07CC1"/>
    <w:rsid w:val="00C07FF3"/>
    <w:rsid w:val="00C10015"/>
    <w:rsid w:val="00C10D1C"/>
    <w:rsid w:val="00C12ECB"/>
    <w:rsid w:val="00C14900"/>
    <w:rsid w:val="00C14ABD"/>
    <w:rsid w:val="00C151E0"/>
    <w:rsid w:val="00C16D8D"/>
    <w:rsid w:val="00C20051"/>
    <w:rsid w:val="00C20B86"/>
    <w:rsid w:val="00C21145"/>
    <w:rsid w:val="00C2150B"/>
    <w:rsid w:val="00C222DE"/>
    <w:rsid w:val="00C239A8"/>
    <w:rsid w:val="00C24381"/>
    <w:rsid w:val="00C2466C"/>
    <w:rsid w:val="00C249D9"/>
    <w:rsid w:val="00C24C2E"/>
    <w:rsid w:val="00C24C7A"/>
    <w:rsid w:val="00C24FFB"/>
    <w:rsid w:val="00C25CFF"/>
    <w:rsid w:val="00C261C1"/>
    <w:rsid w:val="00C26551"/>
    <w:rsid w:val="00C27FAB"/>
    <w:rsid w:val="00C30B0B"/>
    <w:rsid w:val="00C3116C"/>
    <w:rsid w:val="00C31339"/>
    <w:rsid w:val="00C32A5D"/>
    <w:rsid w:val="00C332D4"/>
    <w:rsid w:val="00C332E6"/>
    <w:rsid w:val="00C337D5"/>
    <w:rsid w:val="00C33E51"/>
    <w:rsid w:val="00C34848"/>
    <w:rsid w:val="00C349B4"/>
    <w:rsid w:val="00C34C47"/>
    <w:rsid w:val="00C35513"/>
    <w:rsid w:val="00C368F9"/>
    <w:rsid w:val="00C405C8"/>
    <w:rsid w:val="00C41E09"/>
    <w:rsid w:val="00C42AA3"/>
    <w:rsid w:val="00C42DBE"/>
    <w:rsid w:val="00C4360C"/>
    <w:rsid w:val="00C4414C"/>
    <w:rsid w:val="00C44F22"/>
    <w:rsid w:val="00C452DC"/>
    <w:rsid w:val="00C46564"/>
    <w:rsid w:val="00C50A02"/>
    <w:rsid w:val="00C512D1"/>
    <w:rsid w:val="00C51856"/>
    <w:rsid w:val="00C51B5E"/>
    <w:rsid w:val="00C52648"/>
    <w:rsid w:val="00C54B0C"/>
    <w:rsid w:val="00C5518B"/>
    <w:rsid w:val="00C5531B"/>
    <w:rsid w:val="00C55375"/>
    <w:rsid w:val="00C56D7D"/>
    <w:rsid w:val="00C57120"/>
    <w:rsid w:val="00C575D4"/>
    <w:rsid w:val="00C57873"/>
    <w:rsid w:val="00C61246"/>
    <w:rsid w:val="00C62A79"/>
    <w:rsid w:val="00C634F9"/>
    <w:rsid w:val="00C64534"/>
    <w:rsid w:val="00C64767"/>
    <w:rsid w:val="00C65200"/>
    <w:rsid w:val="00C655E0"/>
    <w:rsid w:val="00C65649"/>
    <w:rsid w:val="00C665DE"/>
    <w:rsid w:val="00C667C3"/>
    <w:rsid w:val="00C66EF1"/>
    <w:rsid w:val="00C6728B"/>
    <w:rsid w:val="00C71528"/>
    <w:rsid w:val="00C71BED"/>
    <w:rsid w:val="00C71F09"/>
    <w:rsid w:val="00C72588"/>
    <w:rsid w:val="00C727B9"/>
    <w:rsid w:val="00C73670"/>
    <w:rsid w:val="00C73DE0"/>
    <w:rsid w:val="00C73FE4"/>
    <w:rsid w:val="00C74609"/>
    <w:rsid w:val="00C749AB"/>
    <w:rsid w:val="00C758DC"/>
    <w:rsid w:val="00C75A8F"/>
    <w:rsid w:val="00C80384"/>
    <w:rsid w:val="00C81716"/>
    <w:rsid w:val="00C82795"/>
    <w:rsid w:val="00C832CB"/>
    <w:rsid w:val="00C84085"/>
    <w:rsid w:val="00C843C8"/>
    <w:rsid w:val="00C8505D"/>
    <w:rsid w:val="00C86A57"/>
    <w:rsid w:val="00C8779E"/>
    <w:rsid w:val="00C87850"/>
    <w:rsid w:val="00C87BD0"/>
    <w:rsid w:val="00C90B95"/>
    <w:rsid w:val="00C90CA9"/>
    <w:rsid w:val="00C9258F"/>
    <w:rsid w:val="00C92871"/>
    <w:rsid w:val="00C9354F"/>
    <w:rsid w:val="00C93B40"/>
    <w:rsid w:val="00C93D48"/>
    <w:rsid w:val="00C93DB5"/>
    <w:rsid w:val="00C97DD7"/>
    <w:rsid w:val="00C97EF9"/>
    <w:rsid w:val="00CA0492"/>
    <w:rsid w:val="00CA0A04"/>
    <w:rsid w:val="00CA3CAB"/>
    <w:rsid w:val="00CA6A2E"/>
    <w:rsid w:val="00CB2B2E"/>
    <w:rsid w:val="00CB52A4"/>
    <w:rsid w:val="00CB537C"/>
    <w:rsid w:val="00CB5778"/>
    <w:rsid w:val="00CB6675"/>
    <w:rsid w:val="00CC0008"/>
    <w:rsid w:val="00CC01CA"/>
    <w:rsid w:val="00CC03A0"/>
    <w:rsid w:val="00CC0915"/>
    <w:rsid w:val="00CC1AF5"/>
    <w:rsid w:val="00CC1B74"/>
    <w:rsid w:val="00CC2EB0"/>
    <w:rsid w:val="00CC2F38"/>
    <w:rsid w:val="00CC41F0"/>
    <w:rsid w:val="00CC44F5"/>
    <w:rsid w:val="00CC51F7"/>
    <w:rsid w:val="00CC5F95"/>
    <w:rsid w:val="00CC6F9D"/>
    <w:rsid w:val="00CD1255"/>
    <w:rsid w:val="00CD1484"/>
    <w:rsid w:val="00CD1892"/>
    <w:rsid w:val="00CD1D00"/>
    <w:rsid w:val="00CD26B8"/>
    <w:rsid w:val="00CD2A82"/>
    <w:rsid w:val="00CD32C2"/>
    <w:rsid w:val="00CD347C"/>
    <w:rsid w:val="00CD3CAB"/>
    <w:rsid w:val="00CD3FF0"/>
    <w:rsid w:val="00CD4766"/>
    <w:rsid w:val="00CD4E50"/>
    <w:rsid w:val="00CD64E1"/>
    <w:rsid w:val="00CD699D"/>
    <w:rsid w:val="00CD701B"/>
    <w:rsid w:val="00CD70DB"/>
    <w:rsid w:val="00CD7466"/>
    <w:rsid w:val="00CD7C49"/>
    <w:rsid w:val="00CE2E2E"/>
    <w:rsid w:val="00CE3A51"/>
    <w:rsid w:val="00CE4C0D"/>
    <w:rsid w:val="00CE59F6"/>
    <w:rsid w:val="00CE71C3"/>
    <w:rsid w:val="00CE7ECB"/>
    <w:rsid w:val="00CF0AF0"/>
    <w:rsid w:val="00CF10E7"/>
    <w:rsid w:val="00CF1834"/>
    <w:rsid w:val="00CF2ACF"/>
    <w:rsid w:val="00CF345B"/>
    <w:rsid w:val="00CF475F"/>
    <w:rsid w:val="00CF4BE4"/>
    <w:rsid w:val="00CF5069"/>
    <w:rsid w:val="00CF5AA7"/>
    <w:rsid w:val="00CF7082"/>
    <w:rsid w:val="00D0336E"/>
    <w:rsid w:val="00D04F01"/>
    <w:rsid w:val="00D04F8B"/>
    <w:rsid w:val="00D054EF"/>
    <w:rsid w:val="00D05637"/>
    <w:rsid w:val="00D05B96"/>
    <w:rsid w:val="00D05BA9"/>
    <w:rsid w:val="00D06E71"/>
    <w:rsid w:val="00D0764E"/>
    <w:rsid w:val="00D07D82"/>
    <w:rsid w:val="00D10BE1"/>
    <w:rsid w:val="00D11FE3"/>
    <w:rsid w:val="00D132F1"/>
    <w:rsid w:val="00D13D50"/>
    <w:rsid w:val="00D14919"/>
    <w:rsid w:val="00D14E25"/>
    <w:rsid w:val="00D152D6"/>
    <w:rsid w:val="00D153CD"/>
    <w:rsid w:val="00D165D8"/>
    <w:rsid w:val="00D1724E"/>
    <w:rsid w:val="00D17C81"/>
    <w:rsid w:val="00D206F6"/>
    <w:rsid w:val="00D20C3D"/>
    <w:rsid w:val="00D23781"/>
    <w:rsid w:val="00D237E0"/>
    <w:rsid w:val="00D25676"/>
    <w:rsid w:val="00D25F78"/>
    <w:rsid w:val="00D27129"/>
    <w:rsid w:val="00D2738C"/>
    <w:rsid w:val="00D279E7"/>
    <w:rsid w:val="00D30028"/>
    <w:rsid w:val="00D3046D"/>
    <w:rsid w:val="00D31B07"/>
    <w:rsid w:val="00D32FA0"/>
    <w:rsid w:val="00D33112"/>
    <w:rsid w:val="00D331CB"/>
    <w:rsid w:val="00D3426E"/>
    <w:rsid w:val="00D37695"/>
    <w:rsid w:val="00D37D86"/>
    <w:rsid w:val="00D40217"/>
    <w:rsid w:val="00D40385"/>
    <w:rsid w:val="00D404CE"/>
    <w:rsid w:val="00D417C6"/>
    <w:rsid w:val="00D43FAE"/>
    <w:rsid w:val="00D44259"/>
    <w:rsid w:val="00D44895"/>
    <w:rsid w:val="00D46073"/>
    <w:rsid w:val="00D5064C"/>
    <w:rsid w:val="00D5098E"/>
    <w:rsid w:val="00D51B02"/>
    <w:rsid w:val="00D539DA"/>
    <w:rsid w:val="00D55C81"/>
    <w:rsid w:val="00D56B56"/>
    <w:rsid w:val="00D56BF5"/>
    <w:rsid w:val="00D56F99"/>
    <w:rsid w:val="00D5743F"/>
    <w:rsid w:val="00D605C2"/>
    <w:rsid w:val="00D60733"/>
    <w:rsid w:val="00D608EF"/>
    <w:rsid w:val="00D6177E"/>
    <w:rsid w:val="00D61E1D"/>
    <w:rsid w:val="00D62BDF"/>
    <w:rsid w:val="00D64F1C"/>
    <w:rsid w:val="00D6570C"/>
    <w:rsid w:val="00D667A1"/>
    <w:rsid w:val="00D675B0"/>
    <w:rsid w:val="00D7000E"/>
    <w:rsid w:val="00D70552"/>
    <w:rsid w:val="00D70D42"/>
    <w:rsid w:val="00D71285"/>
    <w:rsid w:val="00D71777"/>
    <w:rsid w:val="00D71ABC"/>
    <w:rsid w:val="00D72175"/>
    <w:rsid w:val="00D72454"/>
    <w:rsid w:val="00D72A5B"/>
    <w:rsid w:val="00D73F06"/>
    <w:rsid w:val="00D74160"/>
    <w:rsid w:val="00D74247"/>
    <w:rsid w:val="00D753A9"/>
    <w:rsid w:val="00D75D5B"/>
    <w:rsid w:val="00D76461"/>
    <w:rsid w:val="00D804C5"/>
    <w:rsid w:val="00D80A1F"/>
    <w:rsid w:val="00D81A28"/>
    <w:rsid w:val="00D82AB8"/>
    <w:rsid w:val="00D82B00"/>
    <w:rsid w:val="00D82BE4"/>
    <w:rsid w:val="00D82E05"/>
    <w:rsid w:val="00D82F67"/>
    <w:rsid w:val="00D83068"/>
    <w:rsid w:val="00D83A05"/>
    <w:rsid w:val="00D83C0D"/>
    <w:rsid w:val="00D869C1"/>
    <w:rsid w:val="00D86EC6"/>
    <w:rsid w:val="00D87418"/>
    <w:rsid w:val="00D87FE6"/>
    <w:rsid w:val="00D90BC3"/>
    <w:rsid w:val="00D90DB9"/>
    <w:rsid w:val="00D91337"/>
    <w:rsid w:val="00D915C9"/>
    <w:rsid w:val="00D9198F"/>
    <w:rsid w:val="00D92A87"/>
    <w:rsid w:val="00D9384E"/>
    <w:rsid w:val="00D94C8D"/>
    <w:rsid w:val="00D94DAD"/>
    <w:rsid w:val="00D9527F"/>
    <w:rsid w:val="00D95AEB"/>
    <w:rsid w:val="00D96876"/>
    <w:rsid w:val="00D96B12"/>
    <w:rsid w:val="00D96F59"/>
    <w:rsid w:val="00DA061C"/>
    <w:rsid w:val="00DA099C"/>
    <w:rsid w:val="00DA2125"/>
    <w:rsid w:val="00DA24DE"/>
    <w:rsid w:val="00DA281F"/>
    <w:rsid w:val="00DA289D"/>
    <w:rsid w:val="00DA3E06"/>
    <w:rsid w:val="00DA4E4E"/>
    <w:rsid w:val="00DA5220"/>
    <w:rsid w:val="00DA5A71"/>
    <w:rsid w:val="00DA6EE2"/>
    <w:rsid w:val="00DA78CF"/>
    <w:rsid w:val="00DA7A89"/>
    <w:rsid w:val="00DA7BF4"/>
    <w:rsid w:val="00DA7F8B"/>
    <w:rsid w:val="00DB034F"/>
    <w:rsid w:val="00DB03E8"/>
    <w:rsid w:val="00DB08F0"/>
    <w:rsid w:val="00DB0C0F"/>
    <w:rsid w:val="00DB102D"/>
    <w:rsid w:val="00DB154B"/>
    <w:rsid w:val="00DB18F8"/>
    <w:rsid w:val="00DB3490"/>
    <w:rsid w:val="00DB4F12"/>
    <w:rsid w:val="00DB5256"/>
    <w:rsid w:val="00DB53A2"/>
    <w:rsid w:val="00DB5C79"/>
    <w:rsid w:val="00DB5D45"/>
    <w:rsid w:val="00DB6F96"/>
    <w:rsid w:val="00DB71B9"/>
    <w:rsid w:val="00DC0B56"/>
    <w:rsid w:val="00DC0CCC"/>
    <w:rsid w:val="00DC1395"/>
    <w:rsid w:val="00DC1BCB"/>
    <w:rsid w:val="00DC1EF3"/>
    <w:rsid w:val="00DC32FC"/>
    <w:rsid w:val="00DC403E"/>
    <w:rsid w:val="00DC43C4"/>
    <w:rsid w:val="00DC4F47"/>
    <w:rsid w:val="00DC6747"/>
    <w:rsid w:val="00DC67A1"/>
    <w:rsid w:val="00DC6956"/>
    <w:rsid w:val="00DC6AF3"/>
    <w:rsid w:val="00DC740D"/>
    <w:rsid w:val="00DC7608"/>
    <w:rsid w:val="00DC761E"/>
    <w:rsid w:val="00DC77C0"/>
    <w:rsid w:val="00DC7848"/>
    <w:rsid w:val="00DC7CFC"/>
    <w:rsid w:val="00DD0090"/>
    <w:rsid w:val="00DD2C42"/>
    <w:rsid w:val="00DD2D14"/>
    <w:rsid w:val="00DD3A93"/>
    <w:rsid w:val="00DD4344"/>
    <w:rsid w:val="00DD5B8C"/>
    <w:rsid w:val="00DD5DFA"/>
    <w:rsid w:val="00DD67EC"/>
    <w:rsid w:val="00DD6F7F"/>
    <w:rsid w:val="00DE1A9D"/>
    <w:rsid w:val="00DE1CB1"/>
    <w:rsid w:val="00DE2073"/>
    <w:rsid w:val="00DE30AC"/>
    <w:rsid w:val="00DE368A"/>
    <w:rsid w:val="00DE3CF3"/>
    <w:rsid w:val="00DE4106"/>
    <w:rsid w:val="00DE5563"/>
    <w:rsid w:val="00DE6E4D"/>
    <w:rsid w:val="00DE7CB2"/>
    <w:rsid w:val="00DF05A0"/>
    <w:rsid w:val="00DF1BA8"/>
    <w:rsid w:val="00DF1F63"/>
    <w:rsid w:val="00DF25FE"/>
    <w:rsid w:val="00DF28F2"/>
    <w:rsid w:val="00DF2BFF"/>
    <w:rsid w:val="00DF421B"/>
    <w:rsid w:val="00DF48D9"/>
    <w:rsid w:val="00DF4FF1"/>
    <w:rsid w:val="00DF6FD2"/>
    <w:rsid w:val="00DF7724"/>
    <w:rsid w:val="00DF7C43"/>
    <w:rsid w:val="00DF7C71"/>
    <w:rsid w:val="00E0086F"/>
    <w:rsid w:val="00E00C1E"/>
    <w:rsid w:val="00E00F5F"/>
    <w:rsid w:val="00E014E7"/>
    <w:rsid w:val="00E026A9"/>
    <w:rsid w:val="00E02C24"/>
    <w:rsid w:val="00E0356F"/>
    <w:rsid w:val="00E03B42"/>
    <w:rsid w:val="00E041AA"/>
    <w:rsid w:val="00E0479F"/>
    <w:rsid w:val="00E04D6A"/>
    <w:rsid w:val="00E06100"/>
    <w:rsid w:val="00E06E97"/>
    <w:rsid w:val="00E07767"/>
    <w:rsid w:val="00E10DD1"/>
    <w:rsid w:val="00E1254C"/>
    <w:rsid w:val="00E12BDF"/>
    <w:rsid w:val="00E12E9E"/>
    <w:rsid w:val="00E13326"/>
    <w:rsid w:val="00E13C9A"/>
    <w:rsid w:val="00E1420F"/>
    <w:rsid w:val="00E14961"/>
    <w:rsid w:val="00E14D76"/>
    <w:rsid w:val="00E20CE7"/>
    <w:rsid w:val="00E217B1"/>
    <w:rsid w:val="00E21EE4"/>
    <w:rsid w:val="00E222FA"/>
    <w:rsid w:val="00E24A62"/>
    <w:rsid w:val="00E24F52"/>
    <w:rsid w:val="00E279B2"/>
    <w:rsid w:val="00E279BC"/>
    <w:rsid w:val="00E30BD5"/>
    <w:rsid w:val="00E31143"/>
    <w:rsid w:val="00E31812"/>
    <w:rsid w:val="00E318B9"/>
    <w:rsid w:val="00E3233D"/>
    <w:rsid w:val="00E3267E"/>
    <w:rsid w:val="00E3533E"/>
    <w:rsid w:val="00E35A45"/>
    <w:rsid w:val="00E36474"/>
    <w:rsid w:val="00E37C85"/>
    <w:rsid w:val="00E4036A"/>
    <w:rsid w:val="00E42922"/>
    <w:rsid w:val="00E43006"/>
    <w:rsid w:val="00E4348A"/>
    <w:rsid w:val="00E43551"/>
    <w:rsid w:val="00E466F1"/>
    <w:rsid w:val="00E46A80"/>
    <w:rsid w:val="00E470FC"/>
    <w:rsid w:val="00E50809"/>
    <w:rsid w:val="00E50FDD"/>
    <w:rsid w:val="00E510CF"/>
    <w:rsid w:val="00E52AAB"/>
    <w:rsid w:val="00E533B0"/>
    <w:rsid w:val="00E5448E"/>
    <w:rsid w:val="00E54E0D"/>
    <w:rsid w:val="00E56795"/>
    <w:rsid w:val="00E57932"/>
    <w:rsid w:val="00E57DA3"/>
    <w:rsid w:val="00E57E3B"/>
    <w:rsid w:val="00E60811"/>
    <w:rsid w:val="00E64050"/>
    <w:rsid w:val="00E6514D"/>
    <w:rsid w:val="00E65161"/>
    <w:rsid w:val="00E652C9"/>
    <w:rsid w:val="00E65700"/>
    <w:rsid w:val="00E6593B"/>
    <w:rsid w:val="00E672C6"/>
    <w:rsid w:val="00E71809"/>
    <w:rsid w:val="00E71D1E"/>
    <w:rsid w:val="00E728E2"/>
    <w:rsid w:val="00E74976"/>
    <w:rsid w:val="00E74D50"/>
    <w:rsid w:val="00E75540"/>
    <w:rsid w:val="00E75667"/>
    <w:rsid w:val="00E756D3"/>
    <w:rsid w:val="00E769CC"/>
    <w:rsid w:val="00E80488"/>
    <w:rsid w:val="00E80AF8"/>
    <w:rsid w:val="00E827BB"/>
    <w:rsid w:val="00E82D24"/>
    <w:rsid w:val="00E8308F"/>
    <w:rsid w:val="00E8317B"/>
    <w:rsid w:val="00E8357D"/>
    <w:rsid w:val="00E84C04"/>
    <w:rsid w:val="00E84E4F"/>
    <w:rsid w:val="00E856A2"/>
    <w:rsid w:val="00E85AD2"/>
    <w:rsid w:val="00E86E7B"/>
    <w:rsid w:val="00E9036E"/>
    <w:rsid w:val="00E917B6"/>
    <w:rsid w:val="00E91C66"/>
    <w:rsid w:val="00E92292"/>
    <w:rsid w:val="00E9278B"/>
    <w:rsid w:val="00E92D0B"/>
    <w:rsid w:val="00E93006"/>
    <w:rsid w:val="00E93195"/>
    <w:rsid w:val="00E93F21"/>
    <w:rsid w:val="00E9522C"/>
    <w:rsid w:val="00E95C2A"/>
    <w:rsid w:val="00E963BC"/>
    <w:rsid w:val="00E97F7A"/>
    <w:rsid w:val="00EA0143"/>
    <w:rsid w:val="00EA089B"/>
    <w:rsid w:val="00EA0C48"/>
    <w:rsid w:val="00EA0FB7"/>
    <w:rsid w:val="00EA18FA"/>
    <w:rsid w:val="00EA2E21"/>
    <w:rsid w:val="00EA380C"/>
    <w:rsid w:val="00EA47B5"/>
    <w:rsid w:val="00EA726D"/>
    <w:rsid w:val="00EA7308"/>
    <w:rsid w:val="00EB089C"/>
    <w:rsid w:val="00EB0BB0"/>
    <w:rsid w:val="00EB0C65"/>
    <w:rsid w:val="00EB169F"/>
    <w:rsid w:val="00EB2961"/>
    <w:rsid w:val="00EB2E1A"/>
    <w:rsid w:val="00EB3268"/>
    <w:rsid w:val="00EB3298"/>
    <w:rsid w:val="00EB3CE6"/>
    <w:rsid w:val="00EB3E92"/>
    <w:rsid w:val="00EB68E6"/>
    <w:rsid w:val="00EB69AB"/>
    <w:rsid w:val="00EB6D1C"/>
    <w:rsid w:val="00EB7563"/>
    <w:rsid w:val="00EB7B67"/>
    <w:rsid w:val="00EC328C"/>
    <w:rsid w:val="00EC3BEC"/>
    <w:rsid w:val="00EC4B08"/>
    <w:rsid w:val="00EC5241"/>
    <w:rsid w:val="00EC594C"/>
    <w:rsid w:val="00EC5C7B"/>
    <w:rsid w:val="00EC66AA"/>
    <w:rsid w:val="00EC6B8F"/>
    <w:rsid w:val="00EC7B48"/>
    <w:rsid w:val="00ED0257"/>
    <w:rsid w:val="00ED1339"/>
    <w:rsid w:val="00ED3E65"/>
    <w:rsid w:val="00ED4448"/>
    <w:rsid w:val="00ED4AD9"/>
    <w:rsid w:val="00ED4EDF"/>
    <w:rsid w:val="00ED5981"/>
    <w:rsid w:val="00ED66B2"/>
    <w:rsid w:val="00ED680C"/>
    <w:rsid w:val="00ED71BA"/>
    <w:rsid w:val="00ED73A1"/>
    <w:rsid w:val="00ED7CA2"/>
    <w:rsid w:val="00EE1051"/>
    <w:rsid w:val="00EE13DA"/>
    <w:rsid w:val="00EE332A"/>
    <w:rsid w:val="00EE5324"/>
    <w:rsid w:val="00EE55FA"/>
    <w:rsid w:val="00EE56E2"/>
    <w:rsid w:val="00EE6D45"/>
    <w:rsid w:val="00EE6E89"/>
    <w:rsid w:val="00EF0FE6"/>
    <w:rsid w:val="00EF11AA"/>
    <w:rsid w:val="00EF1C44"/>
    <w:rsid w:val="00EF1F9B"/>
    <w:rsid w:val="00EF2B18"/>
    <w:rsid w:val="00EF3048"/>
    <w:rsid w:val="00EF3AC4"/>
    <w:rsid w:val="00EF3BB9"/>
    <w:rsid w:val="00EF4008"/>
    <w:rsid w:val="00EF459F"/>
    <w:rsid w:val="00EF4DDF"/>
    <w:rsid w:val="00EF547C"/>
    <w:rsid w:val="00EF55E9"/>
    <w:rsid w:val="00EF5B41"/>
    <w:rsid w:val="00EF611C"/>
    <w:rsid w:val="00EF7462"/>
    <w:rsid w:val="00EF768D"/>
    <w:rsid w:val="00F00630"/>
    <w:rsid w:val="00F00922"/>
    <w:rsid w:val="00F011FF"/>
    <w:rsid w:val="00F01BE6"/>
    <w:rsid w:val="00F0217A"/>
    <w:rsid w:val="00F0251B"/>
    <w:rsid w:val="00F03E4C"/>
    <w:rsid w:val="00F055A9"/>
    <w:rsid w:val="00F0665D"/>
    <w:rsid w:val="00F06D42"/>
    <w:rsid w:val="00F07134"/>
    <w:rsid w:val="00F07378"/>
    <w:rsid w:val="00F10B81"/>
    <w:rsid w:val="00F11353"/>
    <w:rsid w:val="00F129F4"/>
    <w:rsid w:val="00F14CD1"/>
    <w:rsid w:val="00F15115"/>
    <w:rsid w:val="00F15D8C"/>
    <w:rsid w:val="00F16E1A"/>
    <w:rsid w:val="00F20197"/>
    <w:rsid w:val="00F20607"/>
    <w:rsid w:val="00F208BB"/>
    <w:rsid w:val="00F20D7A"/>
    <w:rsid w:val="00F210BE"/>
    <w:rsid w:val="00F215E8"/>
    <w:rsid w:val="00F21A5D"/>
    <w:rsid w:val="00F21C13"/>
    <w:rsid w:val="00F21DEA"/>
    <w:rsid w:val="00F22796"/>
    <w:rsid w:val="00F238F7"/>
    <w:rsid w:val="00F23BA0"/>
    <w:rsid w:val="00F25641"/>
    <w:rsid w:val="00F26065"/>
    <w:rsid w:val="00F30313"/>
    <w:rsid w:val="00F303BC"/>
    <w:rsid w:val="00F318A1"/>
    <w:rsid w:val="00F3265C"/>
    <w:rsid w:val="00F343EE"/>
    <w:rsid w:val="00F3532D"/>
    <w:rsid w:val="00F3547E"/>
    <w:rsid w:val="00F35494"/>
    <w:rsid w:val="00F3619D"/>
    <w:rsid w:val="00F3722A"/>
    <w:rsid w:val="00F37366"/>
    <w:rsid w:val="00F419B8"/>
    <w:rsid w:val="00F41C0F"/>
    <w:rsid w:val="00F42406"/>
    <w:rsid w:val="00F42856"/>
    <w:rsid w:val="00F43390"/>
    <w:rsid w:val="00F43A95"/>
    <w:rsid w:val="00F43EF6"/>
    <w:rsid w:val="00F4482B"/>
    <w:rsid w:val="00F44F02"/>
    <w:rsid w:val="00F4526B"/>
    <w:rsid w:val="00F462DF"/>
    <w:rsid w:val="00F4662D"/>
    <w:rsid w:val="00F468AC"/>
    <w:rsid w:val="00F471BE"/>
    <w:rsid w:val="00F47316"/>
    <w:rsid w:val="00F47507"/>
    <w:rsid w:val="00F5052D"/>
    <w:rsid w:val="00F50BF0"/>
    <w:rsid w:val="00F51A82"/>
    <w:rsid w:val="00F5254B"/>
    <w:rsid w:val="00F52FBC"/>
    <w:rsid w:val="00F53A44"/>
    <w:rsid w:val="00F54431"/>
    <w:rsid w:val="00F544EF"/>
    <w:rsid w:val="00F54B29"/>
    <w:rsid w:val="00F551DB"/>
    <w:rsid w:val="00F559BE"/>
    <w:rsid w:val="00F56417"/>
    <w:rsid w:val="00F56EE7"/>
    <w:rsid w:val="00F56FEF"/>
    <w:rsid w:val="00F57521"/>
    <w:rsid w:val="00F57AC4"/>
    <w:rsid w:val="00F60938"/>
    <w:rsid w:val="00F61606"/>
    <w:rsid w:val="00F62BD1"/>
    <w:rsid w:val="00F62CA8"/>
    <w:rsid w:val="00F63046"/>
    <w:rsid w:val="00F63BF4"/>
    <w:rsid w:val="00F63C36"/>
    <w:rsid w:val="00F63C60"/>
    <w:rsid w:val="00F64991"/>
    <w:rsid w:val="00F65BA9"/>
    <w:rsid w:val="00F65BD0"/>
    <w:rsid w:val="00F6630F"/>
    <w:rsid w:val="00F66768"/>
    <w:rsid w:val="00F67DCF"/>
    <w:rsid w:val="00F67E81"/>
    <w:rsid w:val="00F719B2"/>
    <w:rsid w:val="00F71C68"/>
    <w:rsid w:val="00F71D1C"/>
    <w:rsid w:val="00F720AF"/>
    <w:rsid w:val="00F724E2"/>
    <w:rsid w:val="00F72A89"/>
    <w:rsid w:val="00F73E5D"/>
    <w:rsid w:val="00F74103"/>
    <w:rsid w:val="00F7425F"/>
    <w:rsid w:val="00F757CE"/>
    <w:rsid w:val="00F75BB5"/>
    <w:rsid w:val="00F7604C"/>
    <w:rsid w:val="00F80452"/>
    <w:rsid w:val="00F81623"/>
    <w:rsid w:val="00F81D25"/>
    <w:rsid w:val="00F8228E"/>
    <w:rsid w:val="00F826B1"/>
    <w:rsid w:val="00F83045"/>
    <w:rsid w:val="00F83615"/>
    <w:rsid w:val="00F83F85"/>
    <w:rsid w:val="00F84F9E"/>
    <w:rsid w:val="00F85329"/>
    <w:rsid w:val="00F878CD"/>
    <w:rsid w:val="00F8794A"/>
    <w:rsid w:val="00F90C1F"/>
    <w:rsid w:val="00F93231"/>
    <w:rsid w:val="00F9396D"/>
    <w:rsid w:val="00F950B5"/>
    <w:rsid w:val="00F953D5"/>
    <w:rsid w:val="00F97A34"/>
    <w:rsid w:val="00F97EA1"/>
    <w:rsid w:val="00FA05C8"/>
    <w:rsid w:val="00FA0678"/>
    <w:rsid w:val="00FA107F"/>
    <w:rsid w:val="00FA2264"/>
    <w:rsid w:val="00FA23F7"/>
    <w:rsid w:val="00FA27EB"/>
    <w:rsid w:val="00FA4117"/>
    <w:rsid w:val="00FA4750"/>
    <w:rsid w:val="00FA5A56"/>
    <w:rsid w:val="00FA672F"/>
    <w:rsid w:val="00FA7792"/>
    <w:rsid w:val="00FB11FA"/>
    <w:rsid w:val="00FB18F8"/>
    <w:rsid w:val="00FB2F8E"/>
    <w:rsid w:val="00FB39B0"/>
    <w:rsid w:val="00FB3B02"/>
    <w:rsid w:val="00FB5183"/>
    <w:rsid w:val="00FB588F"/>
    <w:rsid w:val="00FB597D"/>
    <w:rsid w:val="00FB5A71"/>
    <w:rsid w:val="00FB607C"/>
    <w:rsid w:val="00FB6DF2"/>
    <w:rsid w:val="00FB7823"/>
    <w:rsid w:val="00FC08B3"/>
    <w:rsid w:val="00FC09D7"/>
    <w:rsid w:val="00FC1998"/>
    <w:rsid w:val="00FC391E"/>
    <w:rsid w:val="00FC3AB7"/>
    <w:rsid w:val="00FC448A"/>
    <w:rsid w:val="00FC453D"/>
    <w:rsid w:val="00FC4A89"/>
    <w:rsid w:val="00FC665F"/>
    <w:rsid w:val="00FC6D59"/>
    <w:rsid w:val="00FC78F5"/>
    <w:rsid w:val="00FD0496"/>
    <w:rsid w:val="00FD10B3"/>
    <w:rsid w:val="00FD11C3"/>
    <w:rsid w:val="00FD154E"/>
    <w:rsid w:val="00FD1D9C"/>
    <w:rsid w:val="00FD3742"/>
    <w:rsid w:val="00FD38FC"/>
    <w:rsid w:val="00FD3A41"/>
    <w:rsid w:val="00FD3AE2"/>
    <w:rsid w:val="00FD5975"/>
    <w:rsid w:val="00FD5AE4"/>
    <w:rsid w:val="00FD5F25"/>
    <w:rsid w:val="00FD60BE"/>
    <w:rsid w:val="00FD6894"/>
    <w:rsid w:val="00FD6980"/>
    <w:rsid w:val="00FD6AF0"/>
    <w:rsid w:val="00FD757B"/>
    <w:rsid w:val="00FD79B8"/>
    <w:rsid w:val="00FE0AD1"/>
    <w:rsid w:val="00FE0BBF"/>
    <w:rsid w:val="00FE0C6C"/>
    <w:rsid w:val="00FE33DB"/>
    <w:rsid w:val="00FE37DD"/>
    <w:rsid w:val="00FE3C31"/>
    <w:rsid w:val="00FE4015"/>
    <w:rsid w:val="00FE44F5"/>
    <w:rsid w:val="00FE480D"/>
    <w:rsid w:val="00FE6227"/>
    <w:rsid w:val="00FF0B4F"/>
    <w:rsid w:val="00FF0EFB"/>
    <w:rsid w:val="00FF1AD3"/>
    <w:rsid w:val="00FF3AB4"/>
    <w:rsid w:val="00FF49F4"/>
    <w:rsid w:val="00FF651D"/>
    <w:rsid w:val="00FF68CA"/>
    <w:rsid w:val="010651D9"/>
    <w:rsid w:val="014B4F11"/>
    <w:rsid w:val="01861AC5"/>
    <w:rsid w:val="02381E39"/>
    <w:rsid w:val="02DA0C0E"/>
    <w:rsid w:val="02EA40C6"/>
    <w:rsid w:val="03DD35E4"/>
    <w:rsid w:val="03EA6449"/>
    <w:rsid w:val="04904FA7"/>
    <w:rsid w:val="04CB4231"/>
    <w:rsid w:val="052F2A11"/>
    <w:rsid w:val="05697C9F"/>
    <w:rsid w:val="05F652DD"/>
    <w:rsid w:val="065A6178"/>
    <w:rsid w:val="065B37FA"/>
    <w:rsid w:val="066B0EF7"/>
    <w:rsid w:val="067032E2"/>
    <w:rsid w:val="0688036F"/>
    <w:rsid w:val="068F51E6"/>
    <w:rsid w:val="075562B7"/>
    <w:rsid w:val="081710BE"/>
    <w:rsid w:val="081E3021"/>
    <w:rsid w:val="08517AB0"/>
    <w:rsid w:val="08B1373D"/>
    <w:rsid w:val="08DB66CD"/>
    <w:rsid w:val="09070460"/>
    <w:rsid w:val="092E7856"/>
    <w:rsid w:val="096B2097"/>
    <w:rsid w:val="0A200B7B"/>
    <w:rsid w:val="0A5B7E63"/>
    <w:rsid w:val="0A84735B"/>
    <w:rsid w:val="0A977F8F"/>
    <w:rsid w:val="0AB100FE"/>
    <w:rsid w:val="0BB023D2"/>
    <w:rsid w:val="0BB30DED"/>
    <w:rsid w:val="0C87121B"/>
    <w:rsid w:val="0CA94959"/>
    <w:rsid w:val="0DE63E89"/>
    <w:rsid w:val="0DF702FE"/>
    <w:rsid w:val="0E2C41DA"/>
    <w:rsid w:val="0E3F698B"/>
    <w:rsid w:val="0EB14497"/>
    <w:rsid w:val="0ED23AD5"/>
    <w:rsid w:val="0F21508F"/>
    <w:rsid w:val="0F351680"/>
    <w:rsid w:val="0F816ACD"/>
    <w:rsid w:val="10B047CF"/>
    <w:rsid w:val="10FC16EA"/>
    <w:rsid w:val="111807FE"/>
    <w:rsid w:val="118963A1"/>
    <w:rsid w:val="11BC03CE"/>
    <w:rsid w:val="127723A9"/>
    <w:rsid w:val="12903EC9"/>
    <w:rsid w:val="13072A44"/>
    <w:rsid w:val="136F319C"/>
    <w:rsid w:val="13EC1D0D"/>
    <w:rsid w:val="144022A4"/>
    <w:rsid w:val="145044FA"/>
    <w:rsid w:val="14F74FC4"/>
    <w:rsid w:val="152139F9"/>
    <w:rsid w:val="159B37AB"/>
    <w:rsid w:val="15A00DC2"/>
    <w:rsid w:val="15A53EFA"/>
    <w:rsid w:val="15C01464"/>
    <w:rsid w:val="15FB249C"/>
    <w:rsid w:val="16B70AB9"/>
    <w:rsid w:val="16F21C34"/>
    <w:rsid w:val="1706734A"/>
    <w:rsid w:val="173F07FA"/>
    <w:rsid w:val="17B924F6"/>
    <w:rsid w:val="184711FB"/>
    <w:rsid w:val="19355CC5"/>
    <w:rsid w:val="198C16D7"/>
    <w:rsid w:val="1A3B555D"/>
    <w:rsid w:val="1B2A271F"/>
    <w:rsid w:val="1B4768B2"/>
    <w:rsid w:val="1B507320"/>
    <w:rsid w:val="1B803B6F"/>
    <w:rsid w:val="1B890139"/>
    <w:rsid w:val="1CE819CC"/>
    <w:rsid w:val="1D266CE1"/>
    <w:rsid w:val="1D3963AF"/>
    <w:rsid w:val="1D921938"/>
    <w:rsid w:val="1E432C32"/>
    <w:rsid w:val="1E714A66"/>
    <w:rsid w:val="1E9F1316"/>
    <w:rsid w:val="1F337A49"/>
    <w:rsid w:val="1F57368E"/>
    <w:rsid w:val="1FC23AE2"/>
    <w:rsid w:val="1FE868A9"/>
    <w:rsid w:val="2052555B"/>
    <w:rsid w:val="20820462"/>
    <w:rsid w:val="20B60D28"/>
    <w:rsid w:val="211E26D6"/>
    <w:rsid w:val="21283D08"/>
    <w:rsid w:val="212B632B"/>
    <w:rsid w:val="2156661A"/>
    <w:rsid w:val="216D7DDA"/>
    <w:rsid w:val="21921F06"/>
    <w:rsid w:val="21CC2F17"/>
    <w:rsid w:val="22146C32"/>
    <w:rsid w:val="223C6316"/>
    <w:rsid w:val="22AC524A"/>
    <w:rsid w:val="23607DE2"/>
    <w:rsid w:val="23847F75"/>
    <w:rsid w:val="25283CC0"/>
    <w:rsid w:val="25534614"/>
    <w:rsid w:val="255C04CB"/>
    <w:rsid w:val="25B440B3"/>
    <w:rsid w:val="27901476"/>
    <w:rsid w:val="27BA707A"/>
    <w:rsid w:val="288D2644"/>
    <w:rsid w:val="28A864B3"/>
    <w:rsid w:val="292864C6"/>
    <w:rsid w:val="299F1664"/>
    <w:rsid w:val="2A7D2A8E"/>
    <w:rsid w:val="2AA1365A"/>
    <w:rsid w:val="2C1C051C"/>
    <w:rsid w:val="2C7A7EFD"/>
    <w:rsid w:val="2C8575AC"/>
    <w:rsid w:val="2C941296"/>
    <w:rsid w:val="2CDA5E3E"/>
    <w:rsid w:val="2CE11F94"/>
    <w:rsid w:val="2D10491E"/>
    <w:rsid w:val="2D16715A"/>
    <w:rsid w:val="2D207C8A"/>
    <w:rsid w:val="2D5531CE"/>
    <w:rsid w:val="2DBD2968"/>
    <w:rsid w:val="2DD15014"/>
    <w:rsid w:val="2DF00EEA"/>
    <w:rsid w:val="2F063F34"/>
    <w:rsid w:val="2F650158"/>
    <w:rsid w:val="2FB627B5"/>
    <w:rsid w:val="2FD25781"/>
    <w:rsid w:val="3058256D"/>
    <w:rsid w:val="30C619CB"/>
    <w:rsid w:val="30DB40D6"/>
    <w:rsid w:val="31857041"/>
    <w:rsid w:val="319C6071"/>
    <w:rsid w:val="31E92154"/>
    <w:rsid w:val="324E47B1"/>
    <w:rsid w:val="32DB72BE"/>
    <w:rsid w:val="334C648B"/>
    <w:rsid w:val="33C778C7"/>
    <w:rsid w:val="33F64577"/>
    <w:rsid w:val="342E63AB"/>
    <w:rsid w:val="345D260B"/>
    <w:rsid w:val="3466634C"/>
    <w:rsid w:val="346768D8"/>
    <w:rsid w:val="3475258B"/>
    <w:rsid w:val="34E115B0"/>
    <w:rsid w:val="365302AE"/>
    <w:rsid w:val="36B67FED"/>
    <w:rsid w:val="379C3687"/>
    <w:rsid w:val="379F2B4A"/>
    <w:rsid w:val="37EC619B"/>
    <w:rsid w:val="37F7D837"/>
    <w:rsid w:val="38ED7A64"/>
    <w:rsid w:val="39382F3B"/>
    <w:rsid w:val="39A13F14"/>
    <w:rsid w:val="39A7168B"/>
    <w:rsid w:val="39B05112"/>
    <w:rsid w:val="39BF77C2"/>
    <w:rsid w:val="3A015A23"/>
    <w:rsid w:val="3A0745CE"/>
    <w:rsid w:val="3A750A42"/>
    <w:rsid w:val="3A860E49"/>
    <w:rsid w:val="3B114D0C"/>
    <w:rsid w:val="3B4253B9"/>
    <w:rsid w:val="3B554279"/>
    <w:rsid w:val="3B6879FC"/>
    <w:rsid w:val="3B816D5F"/>
    <w:rsid w:val="3B9B64C6"/>
    <w:rsid w:val="3BB31B60"/>
    <w:rsid w:val="3C0D6901"/>
    <w:rsid w:val="3C5F759A"/>
    <w:rsid w:val="3D5C78D4"/>
    <w:rsid w:val="3E386BFF"/>
    <w:rsid w:val="3EFC162A"/>
    <w:rsid w:val="3FD25E11"/>
    <w:rsid w:val="40024970"/>
    <w:rsid w:val="407A23B1"/>
    <w:rsid w:val="41A806A3"/>
    <w:rsid w:val="41DC67EC"/>
    <w:rsid w:val="41F06AA9"/>
    <w:rsid w:val="428258FD"/>
    <w:rsid w:val="42B20202"/>
    <w:rsid w:val="42E1381E"/>
    <w:rsid w:val="42E27706"/>
    <w:rsid w:val="430F0471"/>
    <w:rsid w:val="433429C6"/>
    <w:rsid w:val="43FB39C7"/>
    <w:rsid w:val="43FB717C"/>
    <w:rsid w:val="44017F23"/>
    <w:rsid w:val="443A6B7D"/>
    <w:rsid w:val="451E447A"/>
    <w:rsid w:val="45345B76"/>
    <w:rsid w:val="462A00B0"/>
    <w:rsid w:val="46B06807"/>
    <w:rsid w:val="46F15FA9"/>
    <w:rsid w:val="47307808"/>
    <w:rsid w:val="47596067"/>
    <w:rsid w:val="484B7B88"/>
    <w:rsid w:val="486F747C"/>
    <w:rsid w:val="4A5D6DF6"/>
    <w:rsid w:val="4ADD2A93"/>
    <w:rsid w:val="4AEF3676"/>
    <w:rsid w:val="4B257098"/>
    <w:rsid w:val="4B5C12CF"/>
    <w:rsid w:val="4BB67C2B"/>
    <w:rsid w:val="4BD8154D"/>
    <w:rsid w:val="4BE4557B"/>
    <w:rsid w:val="4C0A0767"/>
    <w:rsid w:val="4CAC20CF"/>
    <w:rsid w:val="4CF85191"/>
    <w:rsid w:val="4D861CF6"/>
    <w:rsid w:val="4D9004AE"/>
    <w:rsid w:val="4DFA0039"/>
    <w:rsid w:val="4E475210"/>
    <w:rsid w:val="4F51400E"/>
    <w:rsid w:val="4F534F63"/>
    <w:rsid w:val="502A7E6E"/>
    <w:rsid w:val="508608D4"/>
    <w:rsid w:val="50BF265E"/>
    <w:rsid w:val="50FC089B"/>
    <w:rsid w:val="511F34DA"/>
    <w:rsid w:val="51886CE9"/>
    <w:rsid w:val="51A0432A"/>
    <w:rsid w:val="520956B7"/>
    <w:rsid w:val="520C6294"/>
    <w:rsid w:val="52404574"/>
    <w:rsid w:val="526D1A50"/>
    <w:rsid w:val="527140E5"/>
    <w:rsid w:val="5292508F"/>
    <w:rsid w:val="52A96B6F"/>
    <w:rsid w:val="52FC7AEE"/>
    <w:rsid w:val="53A40355"/>
    <w:rsid w:val="53B32E42"/>
    <w:rsid w:val="548D1D4F"/>
    <w:rsid w:val="54B216CF"/>
    <w:rsid w:val="550764A4"/>
    <w:rsid w:val="551926E0"/>
    <w:rsid w:val="5528582C"/>
    <w:rsid w:val="561F28A2"/>
    <w:rsid w:val="56515F3B"/>
    <w:rsid w:val="572B71CA"/>
    <w:rsid w:val="57543207"/>
    <w:rsid w:val="57E26A3C"/>
    <w:rsid w:val="58A41BFB"/>
    <w:rsid w:val="58AE4F0C"/>
    <w:rsid w:val="58BA31BA"/>
    <w:rsid w:val="592F2613"/>
    <w:rsid w:val="59566F74"/>
    <w:rsid w:val="5A1021CA"/>
    <w:rsid w:val="5A1D3D5C"/>
    <w:rsid w:val="5A2A7C7B"/>
    <w:rsid w:val="5A5534F6"/>
    <w:rsid w:val="5AC94FE1"/>
    <w:rsid w:val="5B4672E2"/>
    <w:rsid w:val="5C80234E"/>
    <w:rsid w:val="5E261785"/>
    <w:rsid w:val="5E966A02"/>
    <w:rsid w:val="5F73441E"/>
    <w:rsid w:val="5FCC5339"/>
    <w:rsid w:val="606C29F4"/>
    <w:rsid w:val="608C2159"/>
    <w:rsid w:val="608F6263"/>
    <w:rsid w:val="609D4382"/>
    <w:rsid w:val="60E53485"/>
    <w:rsid w:val="60FF6959"/>
    <w:rsid w:val="61054A27"/>
    <w:rsid w:val="611D2366"/>
    <w:rsid w:val="61351163"/>
    <w:rsid w:val="62885958"/>
    <w:rsid w:val="62F92E8C"/>
    <w:rsid w:val="630275CC"/>
    <w:rsid w:val="63984B9D"/>
    <w:rsid w:val="64CE2EAA"/>
    <w:rsid w:val="659550EE"/>
    <w:rsid w:val="65A17F37"/>
    <w:rsid w:val="662E75B1"/>
    <w:rsid w:val="66342C2E"/>
    <w:rsid w:val="663E784C"/>
    <w:rsid w:val="66BB2BD8"/>
    <w:rsid w:val="67A54148"/>
    <w:rsid w:val="68440261"/>
    <w:rsid w:val="685867EC"/>
    <w:rsid w:val="68594AF9"/>
    <w:rsid w:val="68881184"/>
    <w:rsid w:val="6932657F"/>
    <w:rsid w:val="69A267ED"/>
    <w:rsid w:val="69D4067D"/>
    <w:rsid w:val="6ABD293E"/>
    <w:rsid w:val="6B3727A3"/>
    <w:rsid w:val="6B7B6B34"/>
    <w:rsid w:val="6B7C465A"/>
    <w:rsid w:val="6BAE27E6"/>
    <w:rsid w:val="6BFACF1F"/>
    <w:rsid w:val="6C0C7CB9"/>
    <w:rsid w:val="6CA34594"/>
    <w:rsid w:val="6CFC710B"/>
    <w:rsid w:val="6D0931DE"/>
    <w:rsid w:val="6D5F4F6A"/>
    <w:rsid w:val="6E8E12EF"/>
    <w:rsid w:val="7089584F"/>
    <w:rsid w:val="717D3EAF"/>
    <w:rsid w:val="71D43752"/>
    <w:rsid w:val="71D46F9E"/>
    <w:rsid w:val="72281098"/>
    <w:rsid w:val="72404D36"/>
    <w:rsid w:val="728A2F3D"/>
    <w:rsid w:val="72F01BB6"/>
    <w:rsid w:val="73741201"/>
    <w:rsid w:val="73A22B11"/>
    <w:rsid w:val="73DC178F"/>
    <w:rsid w:val="73DD6243"/>
    <w:rsid w:val="743C229D"/>
    <w:rsid w:val="749C4185"/>
    <w:rsid w:val="749C6AB1"/>
    <w:rsid w:val="74FD57FA"/>
    <w:rsid w:val="752E4C17"/>
    <w:rsid w:val="75806636"/>
    <w:rsid w:val="75DA2C18"/>
    <w:rsid w:val="75FA2DB2"/>
    <w:rsid w:val="76BE751C"/>
    <w:rsid w:val="76D10FD2"/>
    <w:rsid w:val="775319EF"/>
    <w:rsid w:val="775E04CD"/>
    <w:rsid w:val="77737259"/>
    <w:rsid w:val="77C56165"/>
    <w:rsid w:val="789330D2"/>
    <w:rsid w:val="78AC261F"/>
    <w:rsid w:val="78BC014D"/>
    <w:rsid w:val="78E421BD"/>
    <w:rsid w:val="790F1C77"/>
    <w:rsid w:val="79436137"/>
    <w:rsid w:val="795046A2"/>
    <w:rsid w:val="79C72899"/>
    <w:rsid w:val="79D97847"/>
    <w:rsid w:val="7A53530E"/>
    <w:rsid w:val="7A67303B"/>
    <w:rsid w:val="7AAB1D04"/>
    <w:rsid w:val="7ABA4368"/>
    <w:rsid w:val="7AEA5A84"/>
    <w:rsid w:val="7B257FFD"/>
    <w:rsid w:val="7B3775AC"/>
    <w:rsid w:val="7B3D3B4B"/>
    <w:rsid w:val="7B500AFB"/>
    <w:rsid w:val="7BA3482F"/>
    <w:rsid w:val="7C1C16A8"/>
    <w:rsid w:val="7C2B1DA5"/>
    <w:rsid w:val="7C7C3C7B"/>
    <w:rsid w:val="7CBA1A92"/>
    <w:rsid w:val="7CD067FA"/>
    <w:rsid w:val="7CE00EED"/>
    <w:rsid w:val="7D5F2A55"/>
    <w:rsid w:val="7DF4317E"/>
    <w:rsid w:val="7E1C5044"/>
    <w:rsid w:val="7E2769CC"/>
    <w:rsid w:val="7E394D59"/>
    <w:rsid w:val="7E64308B"/>
    <w:rsid w:val="7EEB1526"/>
    <w:rsid w:val="7EF531F3"/>
    <w:rsid w:val="E1FFC5AF"/>
    <w:rsid w:val="EBFB774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qFormat="1" w:unhideWhenUsed="0" w:uiPriority="0" w:semiHidden="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uiPriority="0" w:name="List Bullet"/>
    <w:lsdException w:qFormat="1" w:unhideWhenUsed="0" w:uiPriority="0" w:semiHidden="0" w:name="List Number"/>
    <w:lsdException w:qFormat="1" w:unhideWhenUsed="0" w:uiPriority="0" w:semiHidden="0" w:name="List 2"/>
    <w:lsdException w:uiPriority="0" w:name="List 3"/>
    <w:lsdException w:unhideWhenUsed="0" w:uiPriority="0" w:semiHidden="0" w:name="List 4"/>
    <w:lsdException w:qFormat="1" w:unhideWhenUsed="0" w:uiPriority="0" w:semiHidden="0" w:name="List 5"/>
    <w:lsdException w:qFormat="1" w:unhideWhenUsed="0" w:uiPriority="0" w:semiHidden="0" w:name="List Bullet 2"/>
    <w:lsdException w:uiPriority="0" w:name="List Bullet 3"/>
    <w:lsdException w:qFormat="1" w:uiPriority="99" w:semiHidden="0" w:name="List Bullet 4"/>
    <w:lsdException w:uiPriority="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iPriority="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qFormat="1" w:unhideWhenUsed="0" w:uiPriority="0" w:semiHidden="0" w:name="HTML Address"/>
    <w:lsdException w:uiPriority="0" w:name="HTML Cite"/>
    <w:lsdException w:qFormat="1" w:unhideWhenUsed="0" w:uiPriority="0" w:semiHidden="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49"/>
    <w:autoRedefine/>
    <w:qFormat/>
    <w:uiPriority w:val="0"/>
    <w:pPr>
      <w:keepNext/>
      <w:keepLines/>
      <w:numPr>
        <w:ilvl w:val="0"/>
        <w:numId w:val="1"/>
      </w:numPr>
      <w:spacing w:before="340" w:after="330" w:line="578" w:lineRule="auto"/>
      <w:outlineLvl w:val="0"/>
    </w:pPr>
    <w:rPr>
      <w:b/>
      <w:bCs/>
      <w:kern w:val="44"/>
      <w:sz w:val="44"/>
      <w:szCs w:val="44"/>
    </w:rPr>
  </w:style>
  <w:style w:type="paragraph" w:styleId="3">
    <w:name w:val="heading 2"/>
    <w:basedOn w:val="1"/>
    <w:next w:val="1"/>
    <w:autoRedefine/>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4">
    <w:name w:val="heading 3"/>
    <w:basedOn w:val="1"/>
    <w:next w:val="1"/>
    <w:autoRedefine/>
    <w:qFormat/>
    <w:uiPriority w:val="0"/>
    <w:pPr>
      <w:keepNext/>
      <w:keepLines/>
      <w:numPr>
        <w:ilvl w:val="2"/>
        <w:numId w:val="1"/>
      </w:numPr>
      <w:spacing w:before="260" w:after="260" w:line="416" w:lineRule="auto"/>
      <w:outlineLvl w:val="2"/>
    </w:pPr>
    <w:rPr>
      <w:b/>
      <w:bCs/>
      <w:sz w:val="32"/>
      <w:szCs w:val="32"/>
    </w:rPr>
  </w:style>
  <w:style w:type="paragraph" w:styleId="5">
    <w:name w:val="heading 4"/>
    <w:basedOn w:val="1"/>
    <w:next w:val="1"/>
    <w:link w:val="599"/>
    <w:autoRedefine/>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6">
    <w:name w:val="heading 5"/>
    <w:basedOn w:val="1"/>
    <w:next w:val="1"/>
    <w:link w:val="573"/>
    <w:autoRedefine/>
    <w:qFormat/>
    <w:uiPriority w:val="0"/>
    <w:pPr>
      <w:keepNext/>
      <w:keepLines/>
      <w:numPr>
        <w:ilvl w:val="4"/>
        <w:numId w:val="1"/>
      </w:numPr>
      <w:spacing w:before="280" w:after="290" w:line="376" w:lineRule="auto"/>
      <w:outlineLvl w:val="4"/>
    </w:pPr>
    <w:rPr>
      <w:b/>
      <w:bCs/>
      <w:sz w:val="28"/>
      <w:szCs w:val="28"/>
    </w:rPr>
  </w:style>
  <w:style w:type="paragraph" w:styleId="7">
    <w:name w:val="heading 6"/>
    <w:basedOn w:val="1"/>
    <w:next w:val="1"/>
    <w:link w:val="612"/>
    <w:autoRedefine/>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8">
    <w:name w:val="heading 7"/>
    <w:basedOn w:val="1"/>
    <w:next w:val="1"/>
    <w:link w:val="481"/>
    <w:autoRedefine/>
    <w:qFormat/>
    <w:uiPriority w:val="0"/>
    <w:pPr>
      <w:keepNext/>
      <w:keepLines/>
      <w:numPr>
        <w:ilvl w:val="6"/>
        <w:numId w:val="1"/>
      </w:numPr>
      <w:spacing w:before="240" w:after="64" w:line="320" w:lineRule="auto"/>
      <w:outlineLvl w:val="6"/>
    </w:pPr>
    <w:rPr>
      <w:b/>
      <w:bCs/>
      <w:sz w:val="24"/>
    </w:rPr>
  </w:style>
  <w:style w:type="paragraph" w:styleId="9">
    <w:name w:val="heading 8"/>
    <w:basedOn w:val="1"/>
    <w:next w:val="1"/>
    <w:link w:val="471"/>
    <w:autoRedefine/>
    <w:qFormat/>
    <w:uiPriority w:val="0"/>
    <w:pPr>
      <w:keepNext/>
      <w:keepLines/>
      <w:numPr>
        <w:ilvl w:val="7"/>
        <w:numId w:val="1"/>
      </w:numPr>
      <w:spacing w:before="240" w:after="64" w:line="320" w:lineRule="auto"/>
      <w:outlineLvl w:val="7"/>
    </w:pPr>
    <w:rPr>
      <w:rFonts w:ascii="Arial" w:hAnsi="Arial" w:eastAsia="黑体"/>
      <w:sz w:val="24"/>
    </w:rPr>
  </w:style>
  <w:style w:type="paragraph" w:styleId="10">
    <w:name w:val="heading 9"/>
    <w:basedOn w:val="1"/>
    <w:next w:val="1"/>
    <w:link w:val="519"/>
    <w:autoRedefine/>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2">
    <w:name w:val="Default Paragraph Font"/>
    <w:autoRedefine/>
    <w:semiHidden/>
    <w:unhideWhenUsed/>
    <w:qFormat/>
    <w:uiPriority w:val="1"/>
  </w:style>
  <w:style w:type="table" w:default="1" w:styleId="60">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0"/>
    <w:pPr>
      <w:ind w:left="2520" w:leftChars="1200"/>
    </w:pPr>
  </w:style>
  <w:style w:type="paragraph" w:styleId="12">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autoRedefine/>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link w:val="613"/>
    <w:autoRedefine/>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autoRedefine/>
    <w:qFormat/>
    <w:uiPriority w:val="0"/>
    <w:rPr>
      <w:b/>
      <w:sz w:val="28"/>
      <w:szCs w:val="20"/>
    </w:rPr>
  </w:style>
  <w:style w:type="paragraph" w:styleId="17">
    <w:name w:val="index 5"/>
    <w:basedOn w:val="1"/>
    <w:next w:val="1"/>
    <w:autoRedefine/>
    <w:qFormat/>
    <w:uiPriority w:val="0"/>
    <w:pPr>
      <w:adjustRightInd/>
      <w:ind w:left="800" w:leftChars="800" w:firstLine="200" w:firstLineChars="200"/>
    </w:pPr>
  </w:style>
  <w:style w:type="paragraph" w:styleId="18">
    <w:name w:val="Document Map"/>
    <w:basedOn w:val="1"/>
    <w:autoRedefine/>
    <w:semiHidden/>
    <w:qFormat/>
    <w:uiPriority w:val="0"/>
    <w:pPr>
      <w:shd w:val="clear" w:color="auto" w:fill="000080"/>
    </w:pPr>
  </w:style>
  <w:style w:type="paragraph" w:styleId="19">
    <w:name w:val="annotation text"/>
    <w:basedOn w:val="1"/>
    <w:link w:val="614"/>
    <w:autoRedefine/>
    <w:qFormat/>
    <w:uiPriority w:val="0"/>
    <w:pPr>
      <w:jc w:val="left"/>
    </w:pPr>
  </w:style>
  <w:style w:type="paragraph" w:styleId="20">
    <w:name w:val="Salutation"/>
    <w:basedOn w:val="1"/>
    <w:next w:val="1"/>
    <w:link w:val="482"/>
    <w:autoRedefine/>
    <w:qFormat/>
    <w:uiPriority w:val="0"/>
    <w:rPr>
      <w:rFonts w:ascii="仿宋_GB2312" w:eastAsia="仿宋_GB2312"/>
      <w:sz w:val="28"/>
      <w:szCs w:val="20"/>
    </w:rPr>
  </w:style>
  <w:style w:type="paragraph" w:styleId="21">
    <w:name w:val="Body Text 3"/>
    <w:basedOn w:val="1"/>
    <w:link w:val="581"/>
    <w:autoRedefine/>
    <w:qFormat/>
    <w:uiPriority w:val="0"/>
    <w:pPr>
      <w:jc w:val="center"/>
    </w:pPr>
    <w:rPr>
      <w:szCs w:val="20"/>
    </w:rPr>
  </w:style>
  <w:style w:type="paragraph" w:styleId="22">
    <w:name w:val="Body Text"/>
    <w:basedOn w:val="1"/>
    <w:next w:val="23"/>
    <w:link w:val="512"/>
    <w:autoRedefine/>
    <w:qFormat/>
    <w:uiPriority w:val="0"/>
    <w:pPr>
      <w:autoSpaceDE w:val="0"/>
      <w:autoSpaceDN w:val="0"/>
      <w:spacing w:line="360" w:lineRule="auto"/>
    </w:pPr>
    <w:rPr>
      <w:rFonts w:ascii="宋体"/>
      <w:sz w:val="24"/>
      <w:szCs w:val="21"/>
      <w:lang w:val="zh-CN"/>
    </w:rPr>
  </w:style>
  <w:style w:type="paragraph" w:styleId="23">
    <w:name w:val="Body Text First Indent"/>
    <w:basedOn w:val="22"/>
    <w:next w:val="24"/>
    <w:link w:val="545"/>
    <w:autoRedefine/>
    <w:qFormat/>
    <w:uiPriority w:val="0"/>
    <w:pPr>
      <w:ind w:firstLine="420"/>
    </w:pPr>
    <w:rPr>
      <w:szCs w:val="20"/>
    </w:rPr>
  </w:style>
  <w:style w:type="paragraph" w:styleId="24">
    <w:name w:val="toc 6"/>
    <w:basedOn w:val="1"/>
    <w:next w:val="1"/>
    <w:autoRedefine/>
    <w:qFormat/>
    <w:uiPriority w:val="0"/>
    <w:pPr>
      <w:ind w:left="2100" w:leftChars="1000"/>
    </w:pPr>
  </w:style>
  <w:style w:type="paragraph" w:styleId="25">
    <w:name w:val="Body Text Indent"/>
    <w:basedOn w:val="1"/>
    <w:link w:val="475"/>
    <w:autoRedefine/>
    <w:qFormat/>
    <w:uiPriority w:val="0"/>
    <w:pPr>
      <w:spacing w:line="480" w:lineRule="exact"/>
      <w:ind w:firstLine="480" w:firstLineChars="200"/>
    </w:pPr>
    <w:rPr>
      <w:rFonts w:ascii="宋体" w:hAnsi="宋体"/>
      <w:sz w:val="24"/>
    </w:rPr>
  </w:style>
  <w:style w:type="paragraph" w:styleId="26">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autoRedefine/>
    <w:qFormat/>
    <w:uiPriority w:val="0"/>
    <w:pPr>
      <w:adjustRightInd/>
      <w:spacing w:line="360" w:lineRule="auto"/>
      <w:ind w:left="100" w:leftChars="200" w:hanging="200" w:hangingChars="200"/>
    </w:pPr>
    <w:rPr>
      <w:rFonts w:eastAsia="微软雅黑"/>
    </w:rPr>
  </w:style>
  <w:style w:type="paragraph" w:styleId="28">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571"/>
    <w:autoRedefine/>
    <w:qFormat/>
    <w:uiPriority w:val="0"/>
    <w:pPr>
      <w:widowControl/>
      <w:adjustRightInd/>
      <w:ind w:firstLine="200" w:firstLineChars="200"/>
      <w:jc w:val="left"/>
    </w:pPr>
    <w:rPr>
      <w:rFonts w:ascii="宋体" w:hAnsi="宋体"/>
      <w:i/>
      <w:iCs/>
      <w:kern w:val="0"/>
      <w:sz w:val="24"/>
    </w:rPr>
  </w:style>
  <w:style w:type="paragraph" w:styleId="31">
    <w:name w:val="toc 5"/>
    <w:basedOn w:val="1"/>
    <w:next w:val="1"/>
    <w:autoRedefine/>
    <w:qFormat/>
    <w:uiPriority w:val="0"/>
    <w:pPr>
      <w:ind w:left="1680" w:leftChars="800"/>
    </w:pPr>
  </w:style>
  <w:style w:type="paragraph" w:styleId="32">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489"/>
    <w:autoRedefine/>
    <w:qFormat/>
    <w:uiPriority w:val="0"/>
    <w:rPr>
      <w:rFonts w:ascii="宋体" w:hAnsi="Courier New"/>
      <w:szCs w:val="20"/>
    </w:rPr>
  </w:style>
  <w:style w:type="paragraph" w:styleId="34">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autoRedefine/>
    <w:qFormat/>
    <w:uiPriority w:val="0"/>
    <w:pPr>
      <w:ind w:left="2940" w:leftChars="1400"/>
    </w:pPr>
  </w:style>
  <w:style w:type="paragraph" w:styleId="36">
    <w:name w:val="Date"/>
    <w:basedOn w:val="1"/>
    <w:next w:val="1"/>
    <w:link w:val="598"/>
    <w:autoRedefine/>
    <w:qFormat/>
    <w:uiPriority w:val="0"/>
    <w:pPr>
      <w:ind w:left="100" w:leftChars="2500"/>
    </w:pPr>
    <w:rPr>
      <w:rFonts w:ascii="宋体"/>
      <w:sz w:val="24"/>
      <w:szCs w:val="21"/>
      <w:lang w:val="zh-CN"/>
    </w:rPr>
  </w:style>
  <w:style w:type="paragraph" w:styleId="37">
    <w:name w:val="Body Text Indent 2"/>
    <w:basedOn w:val="1"/>
    <w:link w:val="503"/>
    <w:autoRedefine/>
    <w:qFormat/>
    <w:uiPriority w:val="0"/>
    <w:pPr>
      <w:spacing w:line="360" w:lineRule="auto"/>
      <w:ind w:firstLine="601"/>
      <w:textAlignment w:val="baseline"/>
    </w:pPr>
    <w:rPr>
      <w:rFonts w:ascii="宋体"/>
      <w:kern w:val="0"/>
      <w:sz w:val="28"/>
      <w:szCs w:val="20"/>
    </w:rPr>
  </w:style>
  <w:style w:type="paragraph" w:styleId="38">
    <w:name w:val="Balloon Text"/>
    <w:basedOn w:val="1"/>
    <w:link w:val="615"/>
    <w:autoRedefine/>
    <w:semiHidden/>
    <w:qFormat/>
    <w:uiPriority w:val="0"/>
    <w:rPr>
      <w:sz w:val="18"/>
      <w:szCs w:val="18"/>
    </w:rPr>
  </w:style>
  <w:style w:type="paragraph" w:styleId="39">
    <w:name w:val="footer"/>
    <w:basedOn w:val="1"/>
    <w:autoRedefine/>
    <w:qFormat/>
    <w:uiPriority w:val="99"/>
    <w:pPr>
      <w:tabs>
        <w:tab w:val="center" w:pos="4153"/>
        <w:tab w:val="right" w:pos="8306"/>
      </w:tabs>
      <w:snapToGrid w:val="0"/>
      <w:jc w:val="left"/>
    </w:pPr>
    <w:rPr>
      <w:sz w:val="18"/>
      <w:szCs w:val="18"/>
    </w:rPr>
  </w:style>
  <w:style w:type="paragraph" w:styleId="40">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41">
    <w:name w:val="Signature"/>
    <w:basedOn w:val="1"/>
    <w:link w:val="435"/>
    <w:autoRedefine/>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autoRedefine/>
    <w:qFormat/>
    <w:uiPriority w:val="39"/>
  </w:style>
  <w:style w:type="paragraph" w:styleId="43">
    <w:name w:val="toc 4"/>
    <w:basedOn w:val="1"/>
    <w:next w:val="1"/>
    <w:autoRedefine/>
    <w:qFormat/>
    <w:uiPriority w:val="0"/>
    <w:pPr>
      <w:ind w:left="1260" w:leftChars="600"/>
    </w:pPr>
  </w:style>
  <w:style w:type="paragraph" w:styleId="44">
    <w:name w:val="index heading"/>
    <w:basedOn w:val="1"/>
    <w:next w:val="45"/>
    <w:autoRedefine/>
    <w:qFormat/>
    <w:uiPriority w:val="0"/>
    <w:pPr>
      <w:adjustRightInd/>
      <w:ind w:firstLine="200" w:firstLineChars="200"/>
    </w:pPr>
  </w:style>
  <w:style w:type="paragraph" w:styleId="45">
    <w:name w:val="index 1"/>
    <w:basedOn w:val="1"/>
    <w:next w:val="1"/>
    <w:autoRedefine/>
    <w:qFormat/>
    <w:uiPriority w:val="0"/>
    <w:pPr>
      <w:adjustRightInd/>
      <w:spacing w:line="360" w:lineRule="auto"/>
      <w:ind w:firstLine="200" w:firstLineChars="200"/>
      <w:jc w:val="center"/>
    </w:pPr>
    <w:rPr>
      <w:sz w:val="24"/>
      <w:szCs w:val="20"/>
    </w:rPr>
  </w:style>
  <w:style w:type="paragraph" w:styleId="46">
    <w:name w:val="Subtitle"/>
    <w:link w:val="488"/>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autoRedefine/>
    <w:qFormat/>
    <w:uiPriority w:val="0"/>
    <w:pPr>
      <w:tabs>
        <w:tab w:val="left" w:pos="902"/>
      </w:tabs>
      <w:adjustRightInd/>
      <w:spacing w:line="400" w:lineRule="exact"/>
      <w:ind w:left="902" w:hanging="420"/>
    </w:pPr>
    <w:rPr>
      <w:sz w:val="24"/>
      <w:szCs w:val="20"/>
    </w:rPr>
  </w:style>
  <w:style w:type="paragraph" w:styleId="48">
    <w:name w:val="List"/>
    <w:basedOn w:val="1"/>
    <w:autoRedefine/>
    <w:qFormat/>
    <w:uiPriority w:val="0"/>
    <w:pPr>
      <w:ind w:left="200" w:hanging="200" w:hangingChars="200"/>
    </w:pPr>
  </w:style>
  <w:style w:type="paragraph" w:styleId="49">
    <w:name w:val="footnote text"/>
    <w:basedOn w:val="15"/>
    <w:link w:val="473"/>
    <w:autoRedefine/>
    <w:qFormat/>
    <w:uiPriority w:val="0"/>
    <w:pPr>
      <w:adjustRightInd/>
      <w:snapToGrid/>
      <w:spacing w:before="60" w:after="60" w:line="300" w:lineRule="exact"/>
      <w:ind w:firstLine="0"/>
    </w:pPr>
    <w:rPr>
      <w:rFonts w:ascii="Times New Roman"/>
      <w:snapToGrid/>
      <w:color w:val="0000FF"/>
      <w:kern w:val="0"/>
      <w:sz w:val="21"/>
    </w:rPr>
  </w:style>
  <w:style w:type="paragraph" w:styleId="50">
    <w:name w:val="List 5"/>
    <w:basedOn w:val="1"/>
    <w:autoRedefine/>
    <w:qFormat/>
    <w:uiPriority w:val="0"/>
    <w:pPr>
      <w:adjustRightInd/>
      <w:ind w:left="100" w:leftChars="800" w:hanging="200" w:hangingChars="200"/>
    </w:pPr>
  </w:style>
  <w:style w:type="paragraph" w:styleId="51">
    <w:name w:val="Body Text Indent 3"/>
    <w:basedOn w:val="1"/>
    <w:link w:val="588"/>
    <w:autoRedefine/>
    <w:qFormat/>
    <w:uiPriority w:val="0"/>
    <w:pPr>
      <w:spacing w:line="360" w:lineRule="auto"/>
      <w:ind w:firstLine="420"/>
    </w:pPr>
    <w:rPr>
      <w:sz w:val="24"/>
      <w:szCs w:val="20"/>
    </w:rPr>
  </w:style>
  <w:style w:type="paragraph" w:styleId="52">
    <w:name w:val="toc 2"/>
    <w:basedOn w:val="1"/>
    <w:next w:val="1"/>
    <w:autoRedefine/>
    <w:qFormat/>
    <w:uiPriority w:val="39"/>
    <w:pPr>
      <w:ind w:left="420" w:leftChars="200"/>
    </w:pPr>
  </w:style>
  <w:style w:type="paragraph" w:styleId="53">
    <w:name w:val="toc 9"/>
    <w:basedOn w:val="1"/>
    <w:next w:val="1"/>
    <w:autoRedefine/>
    <w:qFormat/>
    <w:uiPriority w:val="0"/>
    <w:pPr>
      <w:ind w:left="3360" w:leftChars="1600"/>
    </w:pPr>
  </w:style>
  <w:style w:type="paragraph" w:styleId="54">
    <w:name w:val="Body Text 2"/>
    <w:basedOn w:val="1"/>
    <w:autoRedefine/>
    <w:qFormat/>
    <w:uiPriority w:val="0"/>
    <w:pPr>
      <w:spacing w:after="120" w:line="480" w:lineRule="auto"/>
    </w:pPr>
  </w:style>
  <w:style w:type="paragraph" w:styleId="55">
    <w:name w:val="HTML Preformatted"/>
    <w:basedOn w:val="1"/>
    <w:link w:val="543"/>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6">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7">
    <w:name w:val="Title"/>
    <w:basedOn w:val="1"/>
    <w:autoRedefine/>
    <w:qFormat/>
    <w:uiPriority w:val="0"/>
    <w:pPr>
      <w:widowControl/>
      <w:overflowPunct w:val="0"/>
      <w:autoSpaceDE w:val="0"/>
      <w:autoSpaceDN w:val="0"/>
      <w:jc w:val="center"/>
      <w:textAlignment w:val="baseline"/>
    </w:pPr>
    <w:rPr>
      <w:b/>
      <w:kern w:val="0"/>
      <w:sz w:val="24"/>
      <w:szCs w:val="20"/>
      <w:lang w:val="en-GB"/>
    </w:rPr>
  </w:style>
  <w:style w:type="paragraph" w:styleId="58">
    <w:name w:val="annotation subject"/>
    <w:basedOn w:val="19"/>
    <w:next w:val="19"/>
    <w:autoRedefine/>
    <w:semiHidden/>
    <w:qFormat/>
    <w:uiPriority w:val="0"/>
    <w:rPr>
      <w:b/>
      <w:bCs/>
    </w:rPr>
  </w:style>
  <w:style w:type="paragraph" w:styleId="59">
    <w:name w:val="Body Text First Indent 2"/>
    <w:basedOn w:val="25"/>
    <w:link w:val="502"/>
    <w:autoRedefine/>
    <w:qFormat/>
    <w:uiPriority w:val="0"/>
    <w:pPr>
      <w:adjustRightInd/>
      <w:spacing w:after="120" w:line="240" w:lineRule="auto"/>
      <w:ind w:left="420" w:leftChars="200" w:firstLine="210"/>
    </w:pPr>
    <w:rPr>
      <w:sz w:val="21"/>
    </w:rPr>
  </w:style>
  <w:style w:type="table" w:styleId="61">
    <w:name w:val="Table Grid"/>
    <w:basedOn w:val="60"/>
    <w:autoRedefine/>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3">
    <w:name w:val="Strong"/>
    <w:autoRedefine/>
    <w:qFormat/>
    <w:uiPriority w:val="22"/>
    <w:rPr>
      <w:b/>
      <w:bCs/>
    </w:rPr>
  </w:style>
  <w:style w:type="character" w:styleId="64">
    <w:name w:val="page number"/>
    <w:basedOn w:val="62"/>
    <w:autoRedefine/>
    <w:qFormat/>
    <w:uiPriority w:val="0"/>
  </w:style>
  <w:style w:type="character" w:styleId="65">
    <w:name w:val="FollowedHyperlink"/>
    <w:autoRedefine/>
    <w:qFormat/>
    <w:uiPriority w:val="0"/>
    <w:rPr>
      <w:rFonts w:ascii="Arial" w:hAnsi="Arial" w:eastAsia="黑体" w:cs="Arial"/>
      <w:snapToGrid w:val="0"/>
      <w:color w:val="000000"/>
      <w:kern w:val="0"/>
      <w:sz w:val="18"/>
      <w:szCs w:val="18"/>
      <w:u w:val="none"/>
    </w:rPr>
  </w:style>
  <w:style w:type="character" w:styleId="66">
    <w:name w:val="Emphasis"/>
    <w:autoRedefine/>
    <w:qFormat/>
    <w:uiPriority w:val="0"/>
    <w:rPr>
      <w:color w:val="CC0033"/>
    </w:rPr>
  </w:style>
  <w:style w:type="character" w:styleId="67">
    <w:name w:val="line number"/>
    <w:basedOn w:val="62"/>
    <w:autoRedefine/>
    <w:qFormat/>
    <w:uiPriority w:val="0"/>
  </w:style>
  <w:style w:type="character" w:styleId="68">
    <w:name w:val="Hyperlink"/>
    <w:autoRedefine/>
    <w:qFormat/>
    <w:uiPriority w:val="99"/>
    <w:rPr>
      <w:rFonts w:ascii="Arial" w:hAnsi="Arial" w:eastAsia="黑体" w:cs="Arial"/>
      <w:snapToGrid w:val="0"/>
      <w:color w:val="000000"/>
      <w:kern w:val="0"/>
      <w:sz w:val="18"/>
      <w:szCs w:val="18"/>
      <w:u w:val="none"/>
    </w:rPr>
  </w:style>
  <w:style w:type="character" w:styleId="69">
    <w:name w:val="HTML Code"/>
    <w:autoRedefine/>
    <w:qFormat/>
    <w:uiPriority w:val="0"/>
    <w:rPr>
      <w:rFonts w:ascii="黑体" w:hAnsi="Courier New" w:eastAsia="黑体" w:cs="楷体_GB2312"/>
      <w:sz w:val="20"/>
      <w:szCs w:val="20"/>
    </w:rPr>
  </w:style>
  <w:style w:type="character" w:styleId="70">
    <w:name w:val="annotation reference"/>
    <w:autoRedefine/>
    <w:qFormat/>
    <w:uiPriority w:val="99"/>
    <w:rPr>
      <w:sz w:val="21"/>
      <w:szCs w:val="21"/>
    </w:rPr>
  </w:style>
  <w:style w:type="paragraph" w:customStyle="1" w:styleId="71">
    <w:name w:val="_Style 2"/>
    <w:basedOn w:val="1"/>
    <w:qFormat/>
    <w:uiPriority w:val="0"/>
    <w:pPr>
      <w:ind w:firstLine="200" w:firstLineChars="200"/>
    </w:pPr>
    <w:rPr>
      <w:rFonts w:ascii="Calibri" w:hAnsi="Calibri"/>
      <w:sz w:val="28"/>
      <w:szCs w:val="22"/>
    </w:rPr>
  </w:style>
  <w:style w:type="paragraph" w:customStyle="1" w:styleId="72">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73">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74">
    <w:name w:val="冯"/>
    <w:basedOn w:val="1"/>
    <w:link w:val="516"/>
    <w:autoRedefine/>
    <w:qFormat/>
    <w:uiPriority w:val="0"/>
    <w:pPr>
      <w:widowControl/>
      <w:adjustRightInd/>
      <w:spacing w:line="360" w:lineRule="auto"/>
      <w:ind w:firstLine="480" w:firstLineChars="200"/>
    </w:pPr>
    <w:rPr>
      <w:rFonts w:ascii="宋体" w:hAnsi="宋体"/>
      <w:color w:val="000000"/>
      <w:kern w:val="0"/>
      <w:sz w:val="24"/>
    </w:rPr>
  </w:style>
  <w:style w:type="paragraph" w:customStyle="1" w:styleId="75">
    <w:name w:val="样式3"/>
    <w:basedOn w:val="76"/>
    <w:autoRedefine/>
    <w:qFormat/>
    <w:uiPriority w:val="0"/>
    <w:pPr>
      <w:tabs>
        <w:tab w:val="left" w:pos="2790"/>
        <w:tab w:val="left" w:pos="4230"/>
      </w:tabs>
      <w:spacing w:before="312" w:beforeLines="100"/>
      <w:jc w:val="left"/>
    </w:pPr>
  </w:style>
  <w:style w:type="paragraph" w:customStyle="1" w:styleId="76">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77">
    <w:name w:val="P1"/>
    <w:basedOn w:val="1"/>
    <w:autoRedefine/>
    <w:qFormat/>
    <w:uiPriority w:val="0"/>
    <w:pPr>
      <w:adjustRightInd/>
      <w:spacing w:line="288" w:lineRule="auto"/>
      <w:ind w:firstLine="425" w:firstLineChars="200"/>
    </w:pPr>
  </w:style>
  <w:style w:type="paragraph" w:customStyle="1" w:styleId="78">
    <w:name w:val="Char1 Char Char Char"/>
    <w:basedOn w:val="1"/>
    <w:autoRedefine/>
    <w:qFormat/>
    <w:uiPriority w:val="0"/>
    <w:rPr>
      <w:rFonts w:ascii="Tahoma" w:hAnsi="Tahoma"/>
      <w:sz w:val="24"/>
      <w:szCs w:val="20"/>
    </w:rPr>
  </w:style>
  <w:style w:type="paragraph" w:customStyle="1" w:styleId="79">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80">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81">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82">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
    <w:name w:val="样式7"/>
    <w:basedOn w:val="84"/>
    <w:next w:val="1"/>
    <w:autoRedefine/>
    <w:qFormat/>
    <w:uiPriority w:val="0"/>
    <w:pPr>
      <w:spacing w:after="156" w:afterLines="50"/>
      <w:jc w:val="left"/>
      <w:outlineLvl w:val="3"/>
    </w:pPr>
    <w:rPr>
      <w:sz w:val="24"/>
      <w:szCs w:val="24"/>
    </w:rPr>
  </w:style>
  <w:style w:type="paragraph" w:customStyle="1" w:styleId="84">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85">
    <w:name w:val="Bulleted List"/>
    <w:basedOn w:val="1"/>
    <w:autoRedefine/>
    <w:qFormat/>
    <w:uiPriority w:val="0"/>
    <w:pPr>
      <w:numPr>
        <w:ilvl w:val="1"/>
        <w:numId w:val="4"/>
      </w:numPr>
      <w:adjustRightInd/>
    </w:pPr>
  </w:style>
  <w:style w:type="paragraph" w:customStyle="1" w:styleId="86">
    <w:name w:val="Char3"/>
    <w:basedOn w:val="1"/>
    <w:autoRedefine/>
    <w:qFormat/>
    <w:uiPriority w:val="0"/>
    <w:pPr>
      <w:adjustRightInd/>
    </w:pPr>
    <w:rPr>
      <w:rFonts w:ascii="仿宋_GB2312" w:eastAsia="仿宋_GB2312"/>
      <w:b/>
      <w:sz w:val="32"/>
      <w:szCs w:val="32"/>
    </w:rPr>
  </w:style>
  <w:style w:type="paragraph" w:customStyle="1" w:styleId="87">
    <w:name w:val="Char Char1 Char Char Char Char Char Char"/>
    <w:basedOn w:val="1"/>
    <w:autoRedefine/>
    <w:qFormat/>
    <w:uiPriority w:val="0"/>
    <w:rPr>
      <w:rFonts w:ascii="仿宋_GB2312" w:eastAsia="仿宋_GB2312"/>
      <w:b/>
      <w:sz w:val="32"/>
      <w:szCs w:val="20"/>
    </w:rPr>
  </w:style>
  <w:style w:type="paragraph" w:customStyle="1" w:styleId="88">
    <w:name w:val="文本正文 Char"/>
    <w:basedOn w:val="1"/>
    <w:autoRedefine/>
    <w:qFormat/>
    <w:uiPriority w:val="0"/>
    <w:pPr>
      <w:spacing w:line="360" w:lineRule="auto"/>
      <w:ind w:firstLine="200" w:firstLineChars="200"/>
    </w:pPr>
    <w:rPr>
      <w:kern w:val="0"/>
      <w:sz w:val="24"/>
      <w:szCs w:val="20"/>
    </w:rPr>
  </w:style>
  <w:style w:type="paragraph" w:customStyle="1" w:styleId="89">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90">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91">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92">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93">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94">
    <w:name w:val="样式 标题 22h2L1 Heading 2H2sect 1.2H21sect 1.21H22sect 1.2..."/>
    <w:basedOn w:val="3"/>
    <w:next w:val="1"/>
    <w:autoRedefine/>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95">
    <w:name w:val="正文首行缩进1"/>
    <w:basedOn w:val="22"/>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6">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97">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98">
    <w:name w:val="Char1"/>
    <w:basedOn w:val="1"/>
    <w:autoRedefine/>
    <w:qFormat/>
    <w:uiPriority w:val="0"/>
    <w:rPr>
      <w:rFonts w:ascii="仿宋_GB2312" w:eastAsia="仿宋_GB2312"/>
      <w:b/>
      <w:sz w:val="32"/>
      <w:szCs w:val="32"/>
    </w:rPr>
  </w:style>
  <w:style w:type="paragraph" w:customStyle="1" w:styleId="99">
    <w:name w:val="CM14"/>
    <w:basedOn w:val="100"/>
    <w:next w:val="100"/>
    <w:autoRedefine/>
    <w:qFormat/>
    <w:uiPriority w:val="0"/>
    <w:pPr>
      <w:spacing w:after="68"/>
    </w:pPr>
    <w:rPr>
      <w:rFonts w:ascii="FHLHE E+ Futura Bk" w:eastAsia="FHLHE E+ Futura Bk" w:cs="Times New Roman"/>
      <w:color w:val="auto"/>
    </w:rPr>
  </w:style>
  <w:style w:type="paragraph" w:customStyle="1" w:styleId="100">
    <w:name w:val="Default"/>
    <w:link w:val="627"/>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1">
    <w:name w:val="正文文字缩进2字"/>
    <w:basedOn w:val="22"/>
    <w:autoRedefine/>
    <w:qFormat/>
    <w:uiPriority w:val="0"/>
    <w:pPr>
      <w:autoSpaceDE/>
      <w:autoSpaceDN/>
      <w:adjustRightInd/>
      <w:spacing w:before="60" w:after="60"/>
      <w:ind w:firstLine="200" w:firstLineChars="200"/>
    </w:pPr>
    <w:rPr>
      <w:rFonts w:ascii="Times New Roman"/>
      <w:szCs w:val="20"/>
      <w:lang w:val="en-US"/>
    </w:rPr>
  </w:style>
  <w:style w:type="paragraph" w:customStyle="1" w:styleId="102">
    <w:name w:val="正文 编号"/>
    <w:basedOn w:val="1"/>
    <w:autoRedefine/>
    <w:qFormat/>
    <w:uiPriority w:val="0"/>
    <w:pPr>
      <w:widowControl/>
      <w:numPr>
        <w:ilvl w:val="0"/>
        <w:numId w:val="4"/>
      </w:numPr>
      <w:spacing w:after="120" w:line="440" w:lineRule="exact"/>
      <w:jc w:val="left"/>
    </w:pPr>
    <w:rPr>
      <w:rFonts w:ascii="仿宋_GB2312" w:hAnsi="仿宋_GB2312" w:eastAsia="仿宋_GB2312"/>
      <w:sz w:val="24"/>
      <w:szCs w:val="20"/>
    </w:rPr>
  </w:style>
  <w:style w:type="paragraph" w:customStyle="1" w:styleId="103">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104">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105">
    <w:name w:val="标书标题4"/>
    <w:basedOn w:val="5"/>
    <w:autoRedefine/>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styleId="106">
    <w:name w:val="List Paragraph"/>
    <w:basedOn w:val="1"/>
    <w:autoRedefine/>
    <w:qFormat/>
    <w:uiPriority w:val="0"/>
    <w:pPr>
      <w:spacing w:line="360" w:lineRule="auto"/>
      <w:ind w:firstLine="200" w:firstLineChars="200"/>
    </w:pPr>
    <w:rPr>
      <w:rFonts w:eastAsia="楷体_GB2312" w:cs="Lucida Sans"/>
      <w:sz w:val="24"/>
    </w:rPr>
  </w:style>
  <w:style w:type="paragraph" w:customStyle="1" w:styleId="107">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108">
    <w:name w:val="Char2 Char Char Char"/>
    <w:basedOn w:val="1"/>
    <w:autoRedefine/>
    <w:qFormat/>
    <w:uiPriority w:val="0"/>
    <w:rPr>
      <w:rFonts w:ascii="仿宋_GB2312" w:eastAsia="仿宋_GB2312"/>
      <w:b/>
      <w:sz w:val="32"/>
      <w:szCs w:val="32"/>
    </w:rPr>
  </w:style>
  <w:style w:type="paragraph" w:customStyle="1" w:styleId="109">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10">
    <w:name w:val="样式 正文文本缩进 + 左侧:  2 字符 首行缩进:  2 字符"/>
    <w:basedOn w:val="25"/>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1">
    <w:name w:val="Char Char Char"/>
    <w:basedOn w:val="1"/>
    <w:autoRedefine/>
    <w:qFormat/>
    <w:uiPriority w:val="0"/>
    <w:rPr>
      <w:rFonts w:ascii="Tahoma" w:hAnsi="Tahoma"/>
      <w:sz w:val="24"/>
      <w:szCs w:val="20"/>
    </w:rPr>
  </w:style>
  <w:style w:type="paragraph" w:customStyle="1" w:styleId="112">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113">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114">
    <w:name w:val="样式 正文缩进 + 首行缩进:  2 字符"/>
    <w:basedOn w:val="15"/>
    <w:autoRedefine/>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115">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116">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17">
    <w:name w:val="浅色底纹 - 强调文字颜色 51"/>
    <w:autoRedefine/>
    <w:semiHidden/>
    <w:qFormat/>
    <w:uiPriority w:val="0"/>
    <w:rPr>
      <w:rFonts w:ascii="Times New Roman" w:hAnsi="Times New Roman" w:eastAsia="宋体" w:cs="Times New Roman"/>
      <w:kern w:val="2"/>
      <w:sz w:val="21"/>
      <w:szCs w:val="24"/>
      <w:lang w:val="en-US" w:eastAsia="zh-CN" w:bidi="ar-SA"/>
    </w:rPr>
  </w:style>
  <w:style w:type="paragraph" w:customStyle="1" w:styleId="118">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19">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120">
    <w:name w:val="FA正文"/>
    <w:basedOn w:val="1"/>
    <w:autoRedefine/>
    <w:qFormat/>
    <w:uiPriority w:val="0"/>
    <w:pPr>
      <w:spacing w:line="360" w:lineRule="auto"/>
      <w:ind w:firstLine="480" w:firstLineChars="200"/>
    </w:pPr>
    <w:rPr>
      <w:rFonts w:hAnsi="宋体"/>
      <w:sz w:val="24"/>
      <w:szCs w:val="20"/>
    </w:rPr>
  </w:style>
  <w:style w:type="paragraph" w:customStyle="1" w:styleId="121">
    <w:name w:val="MM Topic 4"/>
    <w:basedOn w:val="5"/>
    <w:autoRedefine/>
    <w:qFormat/>
    <w:uiPriority w:val="0"/>
    <w:pPr>
      <w:numPr>
        <w:ilvl w:val="0"/>
        <w:numId w:val="0"/>
      </w:numPr>
      <w:tabs>
        <w:tab w:val="left" w:pos="2100"/>
        <w:tab w:val="clear" w:pos="864"/>
      </w:tabs>
      <w:adjustRightInd/>
      <w:ind w:left="2100" w:hanging="420"/>
    </w:pPr>
    <w:rPr>
      <w:lang w:val="en-US"/>
    </w:rPr>
  </w:style>
  <w:style w:type="paragraph" w:customStyle="1" w:styleId="122">
    <w:name w:val="Char Char1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23">
    <w:name w:val="有符号正文"/>
    <w:basedOn w:val="1"/>
    <w:autoRedefine/>
    <w:qFormat/>
    <w:uiPriority w:val="0"/>
    <w:pPr>
      <w:adjustRightInd/>
      <w:spacing w:line="400" w:lineRule="exact"/>
      <w:ind w:firstLine="200" w:firstLineChars="200"/>
    </w:pPr>
    <w:rPr>
      <w:rFonts w:ascii="Arial" w:hAnsi="Arial"/>
    </w:rPr>
  </w:style>
  <w:style w:type="paragraph" w:customStyle="1" w:styleId="124">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125">
    <w:name w:val="默认段落字体 Para Char"/>
    <w:basedOn w:val="1"/>
    <w:autoRedefine/>
    <w:qFormat/>
    <w:uiPriority w:val="0"/>
    <w:rPr>
      <w:rFonts w:ascii="Tahoma" w:hAnsi="Tahoma"/>
      <w:sz w:val="24"/>
      <w:szCs w:val="20"/>
    </w:rPr>
  </w:style>
  <w:style w:type="paragraph" w:customStyle="1" w:styleId="126">
    <w:name w:val="Char1 Char Char Char2"/>
    <w:basedOn w:val="1"/>
    <w:autoRedefine/>
    <w:qFormat/>
    <w:uiPriority w:val="0"/>
    <w:pPr>
      <w:adjustRightInd/>
      <w:ind w:firstLine="200" w:firstLineChars="200"/>
    </w:pPr>
    <w:rPr>
      <w:rFonts w:ascii="Tahoma" w:hAnsi="Tahoma"/>
      <w:sz w:val="24"/>
      <w:szCs w:val="20"/>
    </w:rPr>
  </w:style>
  <w:style w:type="paragraph" w:customStyle="1" w:styleId="127">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28">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29">
    <w:name w:val="注释"/>
    <w:basedOn w:val="1"/>
    <w:autoRedefine/>
    <w:qFormat/>
    <w:uiPriority w:val="0"/>
    <w:pPr>
      <w:adjustRightInd/>
      <w:spacing w:line="360" w:lineRule="auto"/>
      <w:ind w:firstLine="480"/>
    </w:pPr>
    <w:rPr>
      <w:sz w:val="24"/>
    </w:rPr>
  </w:style>
  <w:style w:type="paragraph" w:customStyle="1" w:styleId="130">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31">
    <w:name w:val="Char1 Char Char Char Char Char Char Char Char Char"/>
    <w:basedOn w:val="1"/>
    <w:autoRedefine/>
    <w:semiHidden/>
    <w:qFormat/>
    <w:uiPriority w:val="0"/>
    <w:pPr>
      <w:adjustRightInd/>
      <w:spacing w:before="240" w:after="120" w:line="288" w:lineRule="auto"/>
      <w:ind w:firstLine="200" w:firstLineChars="200"/>
      <w:jc w:val="left"/>
    </w:pPr>
    <w:rPr>
      <w:rFonts w:ascii="Tahoma" w:hAnsi="Tahoma"/>
      <w:sz w:val="24"/>
    </w:rPr>
  </w:style>
  <w:style w:type="paragraph" w:customStyle="1" w:styleId="132">
    <w:name w:val="trademark"/>
    <w:autoRedefine/>
    <w:qFormat/>
    <w:uiPriority w:val="0"/>
    <w:pPr>
      <w:spacing w:after="60"/>
    </w:pPr>
    <w:rPr>
      <w:rFonts w:ascii="Futura Bk" w:hAnsi="Futura Bk" w:eastAsia="宋体" w:cs="Times New Roman"/>
      <w:sz w:val="15"/>
      <w:lang w:val="en-US" w:eastAsia="en-US" w:bidi="ar-SA"/>
    </w:rPr>
  </w:style>
  <w:style w:type="paragraph" w:customStyle="1" w:styleId="133">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134">
    <w:name w:val="EB_表格"/>
    <w:basedOn w:val="1"/>
    <w:autoRedefine/>
    <w:qFormat/>
    <w:uiPriority w:val="0"/>
    <w:pPr>
      <w:adjustRightInd/>
      <w:spacing w:line="300" w:lineRule="auto"/>
      <w:jc w:val="center"/>
    </w:pPr>
  </w:style>
  <w:style w:type="paragraph" w:customStyle="1" w:styleId="135">
    <w:name w:val="Char Char Char1 Char"/>
    <w:basedOn w:val="1"/>
    <w:autoRedefine/>
    <w:qFormat/>
    <w:uiPriority w:val="0"/>
    <w:rPr>
      <w:szCs w:val="20"/>
    </w:rPr>
  </w:style>
  <w:style w:type="paragraph" w:customStyle="1" w:styleId="136">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37">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138">
    <w:name w:val="章标题"/>
    <w:next w:val="139"/>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139">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0">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141">
    <w:name w:val="标准有序列表（L1）"/>
    <w:basedOn w:val="15"/>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142">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143">
    <w:name w:val="表文字"/>
    <w:autoRedefine/>
    <w:qFormat/>
    <w:uiPriority w:val="0"/>
    <w:rPr>
      <w:rFonts w:ascii="宋体" w:hAnsi="Times New Roman" w:eastAsia="宋体" w:cs="Times New Roman"/>
      <w:kern w:val="2"/>
      <w:lang w:val="en-US" w:eastAsia="zh-CN" w:bidi="ar-SA"/>
    </w:rPr>
  </w:style>
  <w:style w:type="paragraph" w:customStyle="1" w:styleId="144">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145">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46">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147">
    <w:name w:val="列表内容"/>
    <w:basedOn w:val="1"/>
    <w:next w:val="1"/>
    <w:autoRedefine/>
    <w:qFormat/>
    <w:uiPriority w:val="0"/>
    <w:pPr>
      <w:widowControl/>
      <w:tabs>
        <w:tab w:val="left" w:pos="840"/>
      </w:tabs>
      <w:ind w:left="840" w:hanging="420"/>
      <w:jc w:val="left"/>
    </w:pPr>
    <w:rPr>
      <w:kern w:val="0"/>
      <w:sz w:val="18"/>
    </w:rPr>
  </w:style>
  <w:style w:type="paragraph" w:customStyle="1" w:styleId="148">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149">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50">
    <w:name w:val="body text bold"/>
    <w:basedOn w:val="22"/>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151">
    <w:name w:val="Char2 Char Char"/>
    <w:basedOn w:val="1"/>
    <w:autoRedefine/>
    <w:qFormat/>
    <w:uiPriority w:val="0"/>
    <w:pPr>
      <w:adjustRightInd/>
    </w:pPr>
    <w:rPr>
      <w:rFonts w:ascii="Tahoma" w:hAnsi="Tahoma"/>
      <w:sz w:val="24"/>
      <w:szCs w:val="20"/>
    </w:rPr>
  </w:style>
  <w:style w:type="paragraph" w:customStyle="1" w:styleId="152">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153">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54">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155">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56">
    <w:name w:val="Char Char1 Char Char Char"/>
    <w:basedOn w:val="1"/>
    <w:autoRedefine/>
    <w:qFormat/>
    <w:uiPriority w:val="0"/>
    <w:rPr>
      <w:rFonts w:ascii="仿宋_GB2312" w:eastAsia="仿宋_GB2312"/>
      <w:b/>
      <w:sz w:val="32"/>
      <w:szCs w:val="20"/>
    </w:rPr>
  </w:style>
  <w:style w:type="paragraph" w:customStyle="1" w:styleId="157">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58">
    <w:name w:val="WW-正文文字缩进 2"/>
    <w:basedOn w:val="1"/>
    <w:autoRedefine/>
    <w:qFormat/>
    <w:uiPriority w:val="0"/>
    <w:pPr>
      <w:suppressAutoHyphens/>
      <w:adjustRightInd/>
      <w:ind w:firstLine="420"/>
    </w:pPr>
    <w:rPr>
      <w:kern w:val="1"/>
      <w:szCs w:val="20"/>
    </w:rPr>
  </w:style>
  <w:style w:type="paragraph" w:customStyle="1" w:styleId="159">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60">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61">
    <w:name w:val="默认段落字体 Para Char Char Char Char"/>
    <w:basedOn w:val="1"/>
    <w:autoRedefine/>
    <w:qFormat/>
    <w:uiPriority w:val="0"/>
    <w:pPr>
      <w:spacing w:line="360" w:lineRule="auto"/>
    </w:pPr>
    <w:rPr>
      <w:szCs w:val="20"/>
    </w:rPr>
  </w:style>
  <w:style w:type="paragraph" w:customStyle="1" w:styleId="162">
    <w:name w:val="Char Char11 Char Char Char"/>
    <w:basedOn w:val="1"/>
    <w:autoRedefine/>
    <w:qFormat/>
    <w:uiPriority w:val="0"/>
    <w:pPr>
      <w:spacing w:line="360" w:lineRule="auto"/>
    </w:pPr>
    <w:rPr>
      <w:szCs w:val="20"/>
    </w:rPr>
  </w:style>
  <w:style w:type="paragraph" w:customStyle="1" w:styleId="163">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64">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65">
    <w:name w:val="左对齐表格文字"/>
    <w:basedOn w:val="1"/>
    <w:autoRedefine/>
    <w:qFormat/>
    <w:uiPriority w:val="0"/>
    <w:pPr>
      <w:adjustRightInd/>
      <w:ind w:firstLine="200" w:firstLineChars="200"/>
      <w:jc w:val="right"/>
    </w:pPr>
  </w:style>
  <w:style w:type="paragraph" w:customStyle="1" w:styleId="166">
    <w:name w:val="Picture"/>
    <w:basedOn w:val="1"/>
    <w:next w:val="16"/>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67">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68">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169">
    <w:name w:val="无间隔1"/>
    <w:link w:val="531"/>
    <w:autoRedefine/>
    <w:qFormat/>
    <w:uiPriority w:val="1"/>
    <w:rPr>
      <w:rFonts w:ascii="Calibri" w:hAnsi="Calibri" w:eastAsia="宋体" w:cs="Times New Roman"/>
      <w:sz w:val="22"/>
      <w:szCs w:val="22"/>
      <w:lang w:val="en-US" w:eastAsia="zh-CN" w:bidi="ar-SA"/>
    </w:rPr>
  </w:style>
  <w:style w:type="paragraph" w:customStyle="1" w:styleId="170">
    <w:name w:val="样式 样式 标题 4h4H4Fab-4T5Ref Heading 1rh1Heading sqlsect 1.2.3.... +..."/>
    <w:basedOn w:val="171"/>
    <w:link w:val="609"/>
    <w:autoRedefine/>
    <w:qFormat/>
    <w:uiPriority w:val="0"/>
    <w:pPr>
      <w:tabs>
        <w:tab w:val="left" w:pos="2356"/>
      </w:tabs>
    </w:pPr>
  </w:style>
  <w:style w:type="paragraph" w:customStyle="1" w:styleId="171">
    <w:name w:val="样式 标题 4h4H4Fab-4T5Ref Heading 1rh1Heading sqlsect 1.2.3...."/>
    <w:basedOn w:val="5"/>
    <w:link w:val="559"/>
    <w:autoRedefine/>
    <w:qFormat/>
    <w:uiPriority w:val="0"/>
    <w:pPr>
      <w:numPr>
        <w:numId w:val="0"/>
      </w:num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72">
    <w:name w:val="四级条标题"/>
    <w:basedOn w:val="173"/>
    <w:next w:val="139"/>
    <w:autoRedefine/>
    <w:qFormat/>
    <w:uiPriority w:val="0"/>
    <w:pPr>
      <w:numPr>
        <w:ilvl w:val="5"/>
        <w:numId w:val="4"/>
      </w:numPr>
      <w:tabs>
        <w:tab w:val="left" w:pos="1680"/>
        <w:tab w:val="left" w:pos="2100"/>
        <w:tab w:val="left" w:pos="2520"/>
      </w:tabs>
      <w:outlineLvl w:val="5"/>
    </w:pPr>
  </w:style>
  <w:style w:type="paragraph" w:customStyle="1" w:styleId="173">
    <w:name w:val="三级条标题"/>
    <w:basedOn w:val="174"/>
    <w:next w:val="139"/>
    <w:autoRedefine/>
    <w:qFormat/>
    <w:uiPriority w:val="0"/>
    <w:pPr>
      <w:numPr>
        <w:ilvl w:val="0"/>
        <w:numId w:val="0"/>
      </w:numPr>
      <w:tabs>
        <w:tab w:val="left" w:pos="1680"/>
        <w:tab w:val="left" w:pos="2100"/>
        <w:tab w:val="left" w:pos="2520"/>
      </w:tabs>
      <w:ind w:left="2520" w:hanging="420"/>
      <w:outlineLvl w:val="4"/>
    </w:pPr>
  </w:style>
  <w:style w:type="paragraph" w:customStyle="1" w:styleId="174">
    <w:name w:val="二级条标题"/>
    <w:basedOn w:val="175"/>
    <w:next w:val="139"/>
    <w:autoRedefine/>
    <w:qFormat/>
    <w:uiPriority w:val="0"/>
    <w:pPr>
      <w:numPr>
        <w:ilvl w:val="3"/>
        <w:numId w:val="4"/>
      </w:numPr>
      <w:tabs>
        <w:tab w:val="left" w:pos="1680"/>
      </w:tabs>
      <w:ind w:left="0"/>
      <w:outlineLvl w:val="3"/>
    </w:pPr>
  </w:style>
  <w:style w:type="paragraph" w:customStyle="1" w:styleId="175">
    <w:name w:val="一级条标题"/>
    <w:basedOn w:val="138"/>
    <w:next w:val="139"/>
    <w:autoRedefine/>
    <w:qFormat/>
    <w:uiPriority w:val="0"/>
    <w:pPr>
      <w:tabs>
        <w:tab w:val="left" w:pos="1680"/>
        <w:tab w:val="clear" w:pos="1260"/>
      </w:tabs>
      <w:spacing w:before="0" w:beforeLines="0" w:after="0" w:afterLines="0"/>
      <w:ind w:left="1680"/>
      <w:outlineLvl w:val="2"/>
    </w:pPr>
  </w:style>
  <w:style w:type="paragraph" w:customStyle="1" w:styleId="176">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177">
    <w:name w:val="标准小四"/>
    <w:basedOn w:val="1"/>
    <w:autoRedefine/>
    <w:qFormat/>
    <w:uiPriority w:val="0"/>
    <w:pPr>
      <w:spacing w:line="360" w:lineRule="auto"/>
      <w:ind w:firstLine="480" w:firstLineChars="200"/>
    </w:pPr>
    <w:rPr>
      <w:rFonts w:ascii="Arial" w:hAnsi="Arial"/>
      <w:sz w:val="24"/>
      <w:szCs w:val="21"/>
    </w:rPr>
  </w:style>
  <w:style w:type="paragraph" w:customStyle="1" w:styleId="178">
    <w:name w:val="表格"/>
    <w:basedOn w:val="1"/>
    <w:autoRedefine/>
    <w:qFormat/>
    <w:uiPriority w:val="0"/>
    <w:pPr>
      <w:snapToGrid w:val="0"/>
      <w:ind w:firstLine="42" w:firstLineChars="21"/>
    </w:pPr>
    <w:rPr>
      <w:rFonts w:ascii="宋体" w:hAnsi="宋体"/>
      <w:kern w:val="0"/>
      <w:sz w:val="20"/>
      <w:szCs w:val="20"/>
    </w:rPr>
  </w:style>
  <w:style w:type="paragraph" w:customStyle="1" w:styleId="179">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80">
    <w:name w:val="Char Char Char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181">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82">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183">
    <w:name w:val="Char2 Char Char Char1"/>
    <w:basedOn w:val="1"/>
    <w:autoRedefine/>
    <w:qFormat/>
    <w:uiPriority w:val="0"/>
    <w:rPr>
      <w:rFonts w:ascii="仿宋_GB2312" w:eastAsia="仿宋_GB2312"/>
      <w:b/>
      <w:sz w:val="32"/>
      <w:szCs w:val="32"/>
    </w:rPr>
  </w:style>
  <w:style w:type="paragraph" w:customStyle="1" w:styleId="184">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85">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186">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187">
    <w:name w:val="Char2"/>
    <w:basedOn w:val="1"/>
    <w:autoRedefine/>
    <w:qFormat/>
    <w:uiPriority w:val="0"/>
    <w:rPr>
      <w:rFonts w:ascii="仿宋_GB2312" w:eastAsia="仿宋_GB2312"/>
      <w:b/>
      <w:sz w:val="32"/>
      <w:szCs w:val="32"/>
    </w:rPr>
  </w:style>
  <w:style w:type="paragraph" w:customStyle="1" w:styleId="188">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189">
    <w:name w:val="小节"/>
    <w:basedOn w:val="4"/>
    <w:autoRedefine/>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190">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191">
    <w:name w:val="Char Char Char Char Char Char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192">
    <w:name w:val="!大节"/>
    <w:basedOn w:val="3"/>
    <w:autoRedefine/>
    <w:qFormat/>
    <w:uiPriority w:val="0"/>
    <w:pPr>
      <w:numPr>
        <w:numId w:val="0"/>
      </w:numPr>
      <w:spacing w:before="260" w:after="260" w:line="415" w:lineRule="auto"/>
      <w:ind w:left="420" w:hanging="420"/>
    </w:pPr>
    <w:rPr>
      <w:rFonts w:ascii="Arial" w:hAnsi="Arial" w:eastAsia="微软雅黑"/>
      <w:lang w:val="en-US"/>
    </w:rPr>
  </w:style>
  <w:style w:type="paragraph" w:customStyle="1" w:styleId="193">
    <w:name w:val="Char Char4 Char Char"/>
    <w:basedOn w:val="1"/>
    <w:autoRedefine/>
    <w:qFormat/>
    <w:uiPriority w:val="0"/>
    <w:pPr>
      <w:widowControl/>
      <w:adjustRightInd/>
      <w:spacing w:after="160" w:line="240" w:lineRule="exact"/>
      <w:jc w:val="left"/>
    </w:pPr>
  </w:style>
  <w:style w:type="paragraph" w:customStyle="1" w:styleId="194">
    <w:name w:val="Char2 Char Char1"/>
    <w:basedOn w:val="1"/>
    <w:autoRedefine/>
    <w:qFormat/>
    <w:uiPriority w:val="0"/>
    <w:pPr>
      <w:adjustRightInd/>
    </w:pPr>
    <w:rPr>
      <w:rFonts w:ascii="Tahoma" w:hAnsi="Tahoma"/>
      <w:sz w:val="24"/>
      <w:szCs w:val="20"/>
    </w:rPr>
  </w:style>
  <w:style w:type="paragraph" w:customStyle="1" w:styleId="195">
    <w:name w:val="默认段落字体 Para Char Char Char Char Char Char Char"/>
    <w:basedOn w:val="1"/>
    <w:autoRedefine/>
    <w:qFormat/>
    <w:uiPriority w:val="0"/>
    <w:rPr>
      <w:rFonts w:eastAsia="仿宋_GB2312"/>
      <w:sz w:val="28"/>
      <w:szCs w:val="20"/>
    </w:rPr>
  </w:style>
  <w:style w:type="paragraph" w:customStyle="1" w:styleId="196">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197">
    <w:name w:val="正文21"/>
    <w:basedOn w:val="1"/>
    <w:autoRedefine/>
    <w:qFormat/>
    <w:uiPriority w:val="0"/>
    <w:pPr>
      <w:adjustRightInd/>
      <w:spacing w:before="156" w:line="360" w:lineRule="auto"/>
      <w:ind w:firstLine="510" w:firstLineChars="200"/>
    </w:pPr>
    <w:rPr>
      <w:sz w:val="24"/>
      <w:szCs w:val="20"/>
    </w:rPr>
  </w:style>
  <w:style w:type="paragraph" w:customStyle="1" w:styleId="198">
    <w:name w:val="标题4_自定义"/>
    <w:basedOn w:val="5"/>
    <w:autoRedefine/>
    <w:qFormat/>
    <w:uiPriority w:val="0"/>
    <w:pPr>
      <w:numPr>
        <w:numId w:val="0"/>
      </w:numPr>
      <w:adjustRightInd/>
      <w:spacing w:before="0" w:after="0" w:line="360" w:lineRule="auto"/>
    </w:pPr>
    <w:rPr>
      <w:rFonts w:ascii="Verdana" w:eastAsia="Verdana"/>
      <w:sz w:val="21"/>
      <w:lang w:val="en-US"/>
    </w:rPr>
  </w:style>
  <w:style w:type="paragraph" w:customStyle="1" w:styleId="199">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200">
    <w:name w:val="标题五"/>
    <w:basedOn w:val="1"/>
    <w:autoRedefine/>
    <w:qFormat/>
    <w:uiPriority w:val="0"/>
    <w:pPr>
      <w:adjustRightInd/>
      <w:spacing w:before="156" w:beforeLines="50" w:line="360" w:lineRule="auto"/>
    </w:pPr>
    <w:rPr>
      <w:b/>
      <w:sz w:val="24"/>
    </w:rPr>
  </w:style>
  <w:style w:type="paragraph" w:customStyle="1" w:styleId="201">
    <w:name w:val="样式 标题 3H3 + 两端对齐"/>
    <w:basedOn w:val="4"/>
    <w:autoRedefine/>
    <w:qFormat/>
    <w:uiPriority w:val="0"/>
    <w:pPr>
      <w:keepLines w:val="0"/>
      <w:numPr>
        <w:numId w:val="0"/>
      </w:numPr>
      <w:spacing w:before="0" w:after="0" w:line="240" w:lineRule="auto"/>
      <w:jc w:val="left"/>
    </w:pPr>
    <w:rPr>
      <w:rFonts w:cs="宋体"/>
      <w:sz w:val="21"/>
      <w:szCs w:val="20"/>
    </w:rPr>
  </w:style>
  <w:style w:type="paragraph" w:customStyle="1" w:styleId="202">
    <w:name w:val="Char Char11"/>
    <w:basedOn w:val="1"/>
    <w:autoRedefine/>
    <w:qFormat/>
    <w:uiPriority w:val="0"/>
    <w:pPr>
      <w:spacing w:line="360" w:lineRule="auto"/>
    </w:pPr>
    <w:rPr>
      <w:szCs w:val="20"/>
    </w:rPr>
  </w:style>
  <w:style w:type="paragraph" w:customStyle="1" w:styleId="203">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204">
    <w:name w:val="样式6"/>
    <w:basedOn w:val="33"/>
    <w:autoRedefine/>
    <w:qFormat/>
    <w:uiPriority w:val="0"/>
    <w:pPr>
      <w:spacing w:line="460" w:lineRule="exact"/>
      <w:outlineLvl w:val="2"/>
    </w:pPr>
    <w:rPr>
      <w:rFonts w:ascii="仿宋_GB2312" w:hAnsi="宋体" w:eastAsia="仿宋_GB2312"/>
      <w:b/>
      <w:bCs/>
      <w:sz w:val="24"/>
      <w:szCs w:val="24"/>
    </w:rPr>
  </w:style>
  <w:style w:type="paragraph" w:customStyle="1" w:styleId="205">
    <w:name w:val="样式 标题 1章节第一层h1H"/>
    <w:basedOn w:val="2"/>
    <w:autoRedefine/>
    <w:qFormat/>
    <w:uiPriority w:val="0"/>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206">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07">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08">
    <w:name w:val="Char Char11 Char Char Char Char Char Char Char Char Char"/>
    <w:basedOn w:val="1"/>
    <w:autoRedefine/>
    <w:qFormat/>
    <w:uiPriority w:val="0"/>
    <w:pPr>
      <w:spacing w:line="360" w:lineRule="auto"/>
    </w:pPr>
    <w:rPr>
      <w:szCs w:val="20"/>
    </w:rPr>
  </w:style>
  <w:style w:type="paragraph" w:customStyle="1" w:styleId="209">
    <w:name w:val="Char Char1 Char Char Char1"/>
    <w:basedOn w:val="1"/>
    <w:autoRedefine/>
    <w:qFormat/>
    <w:uiPriority w:val="0"/>
    <w:rPr>
      <w:rFonts w:ascii="仿宋_GB2312" w:eastAsia="仿宋_GB2312"/>
      <w:b/>
      <w:sz w:val="32"/>
      <w:szCs w:val="32"/>
    </w:rPr>
  </w:style>
  <w:style w:type="paragraph" w:customStyle="1" w:styleId="210">
    <w:name w:val="样式 标题 4PIM 4H4h4bulletblbbH41H42H43H44H45H46H47H48...1"/>
    <w:basedOn w:val="5"/>
    <w:autoRedefine/>
    <w:qFormat/>
    <w:uiPriority w:val="0"/>
    <w:pPr>
      <w:widowControl/>
      <w:jc w:val="left"/>
    </w:pPr>
    <w:rPr>
      <w:rFonts w:cs="宋体"/>
      <w:sz w:val="24"/>
      <w:szCs w:val="20"/>
    </w:rPr>
  </w:style>
  <w:style w:type="paragraph" w:customStyle="1" w:styleId="211">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12">
    <w:name w:val="表格标题2"/>
    <w:basedOn w:val="213"/>
    <w:autoRedefine/>
    <w:qFormat/>
    <w:uiPriority w:val="0"/>
    <w:rPr>
      <w:b/>
    </w:rPr>
  </w:style>
  <w:style w:type="paragraph" w:customStyle="1" w:styleId="213">
    <w:name w:val="表格内文"/>
    <w:basedOn w:val="1"/>
    <w:autoRedefine/>
    <w:qFormat/>
    <w:uiPriority w:val="0"/>
    <w:pPr>
      <w:adjustRightInd/>
      <w:spacing w:line="360" w:lineRule="auto"/>
    </w:pPr>
    <w:rPr>
      <w:rFonts w:ascii="宋体" w:hAnsi="宋体" w:cs="宋体"/>
      <w:color w:val="000000"/>
      <w:szCs w:val="20"/>
    </w:rPr>
  </w:style>
  <w:style w:type="paragraph" w:customStyle="1" w:styleId="214">
    <w:name w:val="Char Char Char Char Char Char Char"/>
    <w:basedOn w:val="1"/>
    <w:autoRedefine/>
    <w:qFormat/>
    <w:uiPriority w:val="0"/>
    <w:rPr>
      <w:rFonts w:ascii="仿宋_GB2312" w:eastAsia="仿宋_GB2312"/>
      <w:b/>
      <w:sz w:val="32"/>
      <w:szCs w:val="32"/>
    </w:rPr>
  </w:style>
  <w:style w:type="paragraph" w:customStyle="1" w:styleId="215">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216">
    <w:name w:val="数字标题6"/>
    <w:basedOn w:val="7"/>
    <w:next w:val="1"/>
    <w:autoRedefine/>
    <w:qFormat/>
    <w:uiPriority w:val="0"/>
    <w:pPr>
      <w:numPr>
        <w:numId w:val="5"/>
      </w:numPr>
      <w:tabs>
        <w:tab w:val="left" w:pos="480"/>
        <w:tab w:val="left" w:pos="1080"/>
        <w:tab w:val="clear" w:pos="1152"/>
      </w:tabs>
    </w:pPr>
    <w:rPr>
      <w:rFonts w:ascii="Times New Roman" w:hAnsi="Times New Roman" w:eastAsia="宋体"/>
      <w:i/>
    </w:rPr>
  </w:style>
  <w:style w:type="paragraph" w:customStyle="1" w:styleId="217">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8">
    <w:name w:val="列出段落2"/>
    <w:basedOn w:val="1"/>
    <w:autoRedefine/>
    <w:qFormat/>
    <w:uiPriority w:val="0"/>
    <w:pPr>
      <w:adjustRightInd/>
      <w:ind w:firstLine="420" w:firstLineChars="200"/>
    </w:pPr>
    <w:rPr>
      <w:rFonts w:ascii="宋体" w:hAnsi="宋体"/>
      <w:sz w:val="24"/>
    </w:rPr>
  </w:style>
  <w:style w:type="paragraph" w:customStyle="1" w:styleId="219">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220">
    <w:name w:val="TOC 标题1"/>
    <w:basedOn w:val="2"/>
    <w:next w:val="1"/>
    <w:autoRedefine/>
    <w:unhideWhenUsed/>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21">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22">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223">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224">
    <w:name w:val="Table Text"/>
    <w:basedOn w:val="1"/>
    <w:autoRedefine/>
    <w:qFormat/>
    <w:uiPriority w:val="0"/>
    <w:pPr>
      <w:widowControl/>
      <w:spacing w:before="60" w:after="60"/>
      <w:jc w:val="left"/>
    </w:pPr>
    <w:rPr>
      <w:kern w:val="0"/>
      <w:sz w:val="24"/>
    </w:rPr>
  </w:style>
  <w:style w:type="paragraph" w:customStyle="1" w:styleId="225">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26">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27">
    <w:name w:val="Char Char Char Char Char Char Char Char Char Char"/>
    <w:basedOn w:val="1"/>
    <w:autoRedefine/>
    <w:qFormat/>
    <w:uiPriority w:val="0"/>
    <w:rPr>
      <w:rFonts w:ascii="仿宋_GB2312" w:eastAsia="仿宋_GB2312"/>
      <w:b/>
      <w:sz w:val="32"/>
      <w:szCs w:val="32"/>
    </w:rPr>
  </w:style>
  <w:style w:type="paragraph" w:customStyle="1" w:styleId="228">
    <w:name w:val="MM Title"/>
    <w:basedOn w:val="57"/>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229">
    <w:name w:val="正文文字表格居中"/>
    <w:basedOn w:val="1"/>
    <w:next w:val="54"/>
    <w:autoRedefine/>
    <w:qFormat/>
    <w:uiPriority w:val="0"/>
    <w:pPr>
      <w:snapToGrid w:val="0"/>
      <w:spacing w:line="360" w:lineRule="auto"/>
    </w:pPr>
    <w:rPr>
      <w:rFonts w:ascii="宋体"/>
      <w:b/>
      <w:sz w:val="24"/>
      <w:szCs w:val="20"/>
    </w:rPr>
  </w:style>
  <w:style w:type="paragraph" w:customStyle="1" w:styleId="230">
    <w:name w:val="模板普通正文"/>
    <w:basedOn w:val="25"/>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231">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232">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233">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34">
    <w:name w:val="Char"/>
    <w:basedOn w:val="1"/>
    <w:autoRedefine/>
    <w:qFormat/>
    <w:uiPriority w:val="0"/>
    <w:rPr>
      <w:rFonts w:ascii="仿宋_GB2312" w:eastAsia="仿宋_GB2312"/>
      <w:b/>
      <w:sz w:val="32"/>
      <w:szCs w:val="32"/>
    </w:rPr>
  </w:style>
  <w:style w:type="paragraph" w:customStyle="1" w:styleId="235">
    <w:name w:val="冯广丽"/>
    <w:basedOn w:val="1"/>
    <w:link w:val="472"/>
    <w:autoRedefine/>
    <w:qFormat/>
    <w:uiPriority w:val="0"/>
    <w:pPr>
      <w:adjustRightInd/>
      <w:spacing w:line="360" w:lineRule="auto"/>
      <w:ind w:firstLine="480" w:firstLineChars="200"/>
    </w:pPr>
    <w:rPr>
      <w:rFonts w:ascii="宋体" w:hAnsi="宋体"/>
      <w:sz w:val="24"/>
      <w:szCs w:val="22"/>
    </w:rPr>
  </w:style>
  <w:style w:type="paragraph" w:customStyle="1" w:styleId="236">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237">
    <w:name w:val="Char31"/>
    <w:basedOn w:val="1"/>
    <w:autoRedefine/>
    <w:qFormat/>
    <w:uiPriority w:val="0"/>
    <w:pPr>
      <w:adjustRightInd/>
      <w:ind w:firstLine="200" w:firstLineChars="200"/>
    </w:pPr>
    <w:rPr>
      <w:rFonts w:ascii="Tahoma" w:hAnsi="Tahoma"/>
      <w:sz w:val="24"/>
      <w:szCs w:val="20"/>
    </w:rPr>
  </w:style>
  <w:style w:type="paragraph" w:customStyle="1" w:styleId="238">
    <w:name w:val="Char Char11 Char Char Char1"/>
    <w:basedOn w:val="1"/>
    <w:autoRedefine/>
    <w:qFormat/>
    <w:uiPriority w:val="0"/>
    <w:pPr>
      <w:spacing w:line="360" w:lineRule="auto"/>
    </w:pPr>
    <w:rPr>
      <w:szCs w:val="20"/>
    </w:rPr>
  </w:style>
  <w:style w:type="paragraph" w:customStyle="1" w:styleId="239">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240">
    <w:name w:val="_Style 236"/>
    <w:autoRedefine/>
    <w:qFormat/>
    <w:uiPriority w:val="0"/>
    <w:rPr>
      <w:rFonts w:ascii="Times New Roman" w:hAnsi="Times New Roman" w:eastAsia="宋体" w:cs="Times New Roman"/>
      <w:kern w:val="2"/>
      <w:sz w:val="21"/>
      <w:lang w:val="en-US" w:eastAsia="zh-CN" w:bidi="ar-SA"/>
    </w:rPr>
  </w:style>
  <w:style w:type="paragraph" w:customStyle="1" w:styleId="241">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242">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43">
    <w:name w:val="正文文字缩进项目"/>
    <w:basedOn w:val="25"/>
    <w:autoRedefine/>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44">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245">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46">
    <w:name w:val="文章标题"/>
    <w:next w:val="182"/>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247">
    <w:name w:val="4"/>
    <w:basedOn w:val="1"/>
    <w:next w:val="37"/>
    <w:autoRedefine/>
    <w:qFormat/>
    <w:uiPriority w:val="0"/>
    <w:pPr>
      <w:spacing w:after="120" w:line="480" w:lineRule="auto"/>
      <w:ind w:left="420" w:leftChars="200"/>
    </w:pPr>
    <w:rPr>
      <w:sz w:val="24"/>
      <w:szCs w:val="20"/>
    </w:rPr>
  </w:style>
  <w:style w:type="paragraph" w:customStyle="1" w:styleId="248">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49">
    <w:name w:val="Char Char Char Char Char Char Char Char Char Char Char1 Char"/>
    <w:basedOn w:val="1"/>
    <w:autoRedefine/>
    <w:qFormat/>
    <w:uiPriority w:val="0"/>
    <w:pPr>
      <w:adjustRightInd/>
    </w:pPr>
    <w:rPr>
      <w:rFonts w:ascii="Tahoma" w:hAnsi="Tahoma"/>
      <w:sz w:val="24"/>
    </w:rPr>
  </w:style>
  <w:style w:type="paragraph" w:customStyle="1" w:styleId="250">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251">
    <w:name w:val="标书表格字体格式"/>
    <w:next w:val="155"/>
    <w:autoRedefine/>
    <w:qFormat/>
    <w:uiPriority w:val="0"/>
    <w:rPr>
      <w:rFonts w:ascii="Times New Roman" w:hAnsi="Times New Roman" w:eastAsia="宋体" w:cs="Times New Roman"/>
      <w:kern w:val="2"/>
      <w:sz w:val="21"/>
      <w:szCs w:val="24"/>
      <w:lang w:val="en-US" w:eastAsia="zh-CN" w:bidi="ar-SA"/>
    </w:rPr>
  </w:style>
  <w:style w:type="paragraph" w:customStyle="1" w:styleId="252">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53">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54">
    <w:name w:val="正文1"/>
    <w:basedOn w:val="32"/>
    <w:autoRedefine/>
    <w:qFormat/>
    <w:uiPriority w:val="0"/>
    <w:pPr>
      <w:ind w:left="0" w:leftChars="0" w:firstLine="480" w:firstLineChars="200"/>
    </w:pPr>
    <w:rPr>
      <w:rFonts w:ascii="仿宋_GB2312" w:hAnsi="Courier New" w:eastAsia="仿宋_GB2312"/>
      <w:kern w:val="28"/>
      <w:sz w:val="24"/>
    </w:rPr>
  </w:style>
  <w:style w:type="paragraph" w:customStyle="1" w:styleId="255">
    <w:name w:val="带编号样式"/>
    <w:basedOn w:val="88"/>
    <w:autoRedefine/>
    <w:qFormat/>
    <w:uiPriority w:val="0"/>
    <w:pPr>
      <w:tabs>
        <w:tab w:val="left" w:pos="840"/>
      </w:tabs>
      <w:snapToGrid w:val="0"/>
      <w:ind w:left="840" w:firstLine="0" w:firstLineChars="0"/>
    </w:pPr>
    <w:rPr>
      <w:rFonts w:ascii="仿宋_GB2312" w:eastAsia="仿宋_GB2312"/>
      <w:color w:val="000000"/>
    </w:rPr>
  </w:style>
  <w:style w:type="paragraph" w:customStyle="1" w:styleId="256">
    <w:name w:val="正文文字 2"/>
    <w:basedOn w:val="100"/>
    <w:next w:val="100"/>
    <w:autoRedefine/>
    <w:qFormat/>
    <w:uiPriority w:val="0"/>
    <w:rPr>
      <w:rFonts w:ascii="宋体" w:eastAsia="宋体" w:cs="Times New Roman"/>
      <w:color w:val="auto"/>
    </w:rPr>
  </w:style>
  <w:style w:type="paragraph" w:customStyle="1" w:styleId="257">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58">
    <w:name w:val="样式 标题 3h33rd level3Heading 3 - oldH3l3CTheading 3Headin..."/>
    <w:basedOn w:val="4"/>
    <w:autoRedefine/>
    <w:qFormat/>
    <w:uiPriority w:val="0"/>
    <w:pPr>
      <w:snapToGrid w:val="0"/>
      <w:ind w:left="0" w:firstLine="0"/>
      <w:jc w:val="left"/>
    </w:pPr>
    <w:rPr>
      <w:rFonts w:eastAsia="黑体" w:cs="宋体"/>
      <w:sz w:val="28"/>
      <w:szCs w:val="20"/>
    </w:rPr>
  </w:style>
  <w:style w:type="paragraph" w:customStyle="1" w:styleId="259">
    <w:name w:val="Char5"/>
    <w:basedOn w:val="1"/>
    <w:autoRedefine/>
    <w:qFormat/>
    <w:uiPriority w:val="0"/>
    <w:rPr>
      <w:rFonts w:ascii="仿宋_GB2312" w:eastAsia="仿宋_GB2312"/>
      <w:b/>
      <w:sz w:val="32"/>
      <w:szCs w:val="32"/>
    </w:rPr>
  </w:style>
  <w:style w:type="paragraph" w:customStyle="1" w:styleId="260">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1">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262">
    <w:name w:val="Item List"/>
    <w:link w:val="477"/>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263">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264">
    <w:name w:val="样式 正文文本缩进 2 + 仿宋_GB2312 黑色 行距: 1.5 倍行距"/>
    <w:basedOn w:val="37"/>
    <w:autoRedefine/>
    <w:qFormat/>
    <w:uiPriority w:val="0"/>
    <w:pPr>
      <w:adjustRightInd/>
      <w:ind w:firstLine="560" w:firstLineChars="200"/>
      <w:textAlignment w:val="auto"/>
    </w:pPr>
    <w:rPr>
      <w:rFonts w:hAnsi="宋体" w:cs="宋体"/>
      <w:color w:val="000000"/>
      <w:kern w:val="2"/>
      <w:sz w:val="24"/>
    </w:rPr>
  </w:style>
  <w:style w:type="paragraph" w:customStyle="1" w:styleId="265">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266">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267">
    <w:name w:val="Char Char1 Char Char Char Char Char Char1"/>
    <w:basedOn w:val="1"/>
    <w:autoRedefine/>
    <w:qFormat/>
    <w:uiPriority w:val="0"/>
    <w:rPr>
      <w:rFonts w:ascii="仿宋_GB2312" w:eastAsia="仿宋_GB2312"/>
      <w:b/>
      <w:sz w:val="32"/>
      <w:szCs w:val="20"/>
    </w:rPr>
  </w:style>
  <w:style w:type="paragraph" w:customStyle="1" w:styleId="268">
    <w:name w:val="Char Char Char Char Char Char Char Char Char Char Char Char1 Char"/>
    <w:basedOn w:val="1"/>
    <w:autoRedefine/>
    <w:qFormat/>
    <w:uiPriority w:val="0"/>
    <w:rPr>
      <w:rFonts w:ascii="Tahoma" w:hAnsi="Tahoma" w:cs="仿宋_GB2312"/>
      <w:sz w:val="24"/>
      <w:szCs w:val="20"/>
    </w:rPr>
  </w:style>
  <w:style w:type="paragraph" w:customStyle="1" w:styleId="269">
    <w:name w:val="表格项目符号 2"/>
    <w:basedOn w:val="29"/>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270">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271">
    <w:name w:val="样式 标题 2标题2H2Heading 2 HiddenHeading 2 CCBSheading 22nd lev..."/>
    <w:basedOn w:val="3"/>
    <w:autoRedefine/>
    <w:qFormat/>
    <w:uiPriority w:val="0"/>
    <w:pPr>
      <w:widowControl/>
      <w:spacing w:before="260" w:after="260" w:line="416" w:lineRule="auto"/>
      <w:ind w:left="0" w:firstLine="0"/>
    </w:pPr>
    <w:rPr>
      <w:rFonts w:ascii="Arial" w:hAnsi="Arial" w:eastAsia="黑体"/>
      <w:sz w:val="30"/>
      <w:szCs w:val="21"/>
    </w:rPr>
  </w:style>
  <w:style w:type="paragraph" w:customStyle="1" w:styleId="272">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73">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274">
    <w:name w:val="Char1 Char Char Char3"/>
    <w:basedOn w:val="1"/>
    <w:autoRedefine/>
    <w:qFormat/>
    <w:uiPriority w:val="0"/>
    <w:pPr>
      <w:adjustRightInd/>
      <w:ind w:firstLine="200" w:firstLineChars="200"/>
    </w:pPr>
    <w:rPr>
      <w:rFonts w:ascii="Tahoma" w:hAnsi="Tahoma"/>
      <w:sz w:val="24"/>
      <w:szCs w:val="20"/>
    </w:rPr>
  </w:style>
  <w:style w:type="paragraph" w:customStyle="1" w:styleId="275">
    <w:name w:val="_Style 271"/>
    <w:basedOn w:val="2"/>
    <w:next w:val="1"/>
    <w:autoRedefine/>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76">
    <w:name w:val="Char Char Char Char Char Char Char Char Char Char Char Char1 Char1"/>
    <w:basedOn w:val="1"/>
    <w:autoRedefine/>
    <w:qFormat/>
    <w:uiPriority w:val="0"/>
    <w:rPr>
      <w:rFonts w:ascii="Tahoma" w:hAnsi="Tahoma" w:cs="仿宋_GB2312"/>
      <w:sz w:val="24"/>
      <w:szCs w:val="20"/>
    </w:rPr>
  </w:style>
  <w:style w:type="paragraph" w:customStyle="1" w:styleId="277">
    <w:name w:val="Char Char1 Char1"/>
    <w:basedOn w:val="1"/>
    <w:autoRedefine/>
    <w:qFormat/>
    <w:uiPriority w:val="0"/>
    <w:rPr>
      <w:rFonts w:ascii="仿宋_GB2312" w:eastAsia="仿宋_GB2312"/>
      <w:b/>
      <w:sz w:val="32"/>
      <w:szCs w:val="32"/>
    </w:rPr>
  </w:style>
  <w:style w:type="paragraph" w:customStyle="1" w:styleId="278">
    <w:name w:val="List Paragraph11"/>
    <w:basedOn w:val="1"/>
    <w:autoRedefine/>
    <w:qFormat/>
    <w:uiPriority w:val="0"/>
    <w:pPr>
      <w:adjustRightInd/>
      <w:spacing w:line="360" w:lineRule="auto"/>
      <w:ind w:firstLine="420" w:firstLineChars="200"/>
    </w:pPr>
    <w:rPr>
      <w:rFonts w:ascii="Calibri" w:hAnsi="Calibri"/>
      <w:sz w:val="24"/>
      <w:szCs w:val="22"/>
    </w:rPr>
  </w:style>
  <w:style w:type="paragraph" w:customStyle="1" w:styleId="279">
    <w:name w:val="插图题注"/>
    <w:next w:val="1"/>
    <w:autoRedefine/>
    <w:qFormat/>
    <w:uiPriority w:val="0"/>
    <w:pPr>
      <w:numPr>
        <w:ilvl w:val="7"/>
        <w:numId w:val="4"/>
      </w:numPr>
      <w:spacing w:after="312" w:afterLines="100"/>
      <w:ind w:left="1089" w:hanging="369"/>
      <w:jc w:val="center"/>
    </w:pPr>
    <w:rPr>
      <w:rFonts w:ascii="Arial" w:hAnsi="Arial" w:eastAsia="宋体" w:cs="Times New Roman"/>
      <w:sz w:val="18"/>
      <w:szCs w:val="18"/>
      <w:lang w:val="en-US" w:eastAsia="zh-CN" w:bidi="ar-SA"/>
    </w:rPr>
  </w:style>
  <w:style w:type="paragraph" w:customStyle="1" w:styleId="280">
    <w:name w:val="Bulleting First Indent 1"/>
    <w:basedOn w:val="23"/>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81">
    <w:name w:val="Char Char1"/>
    <w:basedOn w:val="1"/>
    <w:autoRedefine/>
    <w:qFormat/>
    <w:uiPriority w:val="0"/>
    <w:pPr>
      <w:widowControl/>
      <w:spacing w:after="160" w:line="240" w:lineRule="exact"/>
      <w:jc w:val="left"/>
    </w:pPr>
    <w:rPr>
      <w:rFonts w:eastAsia="仿宋_GB2312"/>
      <w:sz w:val="28"/>
    </w:rPr>
  </w:style>
  <w:style w:type="paragraph" w:customStyle="1" w:styleId="282">
    <w:name w:val="单元格居中"/>
    <w:basedOn w:val="1"/>
    <w:autoRedefine/>
    <w:qFormat/>
    <w:uiPriority w:val="0"/>
    <w:pPr>
      <w:adjustRightInd/>
      <w:spacing w:line="360" w:lineRule="auto"/>
      <w:jc w:val="center"/>
    </w:pPr>
    <w:rPr>
      <w:sz w:val="24"/>
    </w:rPr>
  </w:style>
  <w:style w:type="paragraph" w:customStyle="1" w:styleId="283">
    <w:name w:val="正文缩进1"/>
    <w:basedOn w:val="1"/>
    <w:next w:val="25"/>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84">
    <w:name w:val="样式 标题 1Level 1 HeadPIM 1Section Headh1l11Heading 0Datash..."/>
    <w:basedOn w:val="2"/>
    <w:autoRedefine/>
    <w:qFormat/>
    <w:uiPriority w:val="0"/>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285">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286">
    <w:name w:val="Char Char Char Char"/>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87">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288">
    <w:name w:val="MM Empty"/>
    <w:basedOn w:val="1"/>
    <w:autoRedefine/>
    <w:qFormat/>
    <w:uiPriority w:val="0"/>
    <w:pPr>
      <w:adjustRightInd/>
    </w:pPr>
  </w:style>
  <w:style w:type="paragraph" w:customStyle="1" w:styleId="289">
    <w:name w:val="文档正文"/>
    <w:basedOn w:val="1"/>
    <w:autoRedefine/>
    <w:qFormat/>
    <w:uiPriority w:val="0"/>
    <w:pPr>
      <w:spacing w:line="480" w:lineRule="atLeast"/>
      <w:ind w:firstLine="567"/>
      <w:textAlignment w:val="baseline"/>
    </w:pPr>
    <w:rPr>
      <w:kern w:val="0"/>
      <w:sz w:val="24"/>
      <w:szCs w:val="20"/>
    </w:rPr>
  </w:style>
  <w:style w:type="paragraph" w:customStyle="1" w:styleId="290">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291">
    <w:name w:val="Char Char1 Char Char1 Char Char1"/>
    <w:basedOn w:val="1"/>
    <w:autoRedefine/>
    <w:qFormat/>
    <w:uiPriority w:val="0"/>
    <w:pPr>
      <w:tabs>
        <w:tab w:val="left" w:pos="840"/>
      </w:tabs>
      <w:ind w:left="840" w:hanging="420"/>
    </w:pPr>
    <w:rPr>
      <w:rFonts w:ascii="Tahoma" w:hAnsi="Tahoma"/>
      <w:sz w:val="24"/>
    </w:rPr>
  </w:style>
  <w:style w:type="paragraph" w:customStyle="1" w:styleId="292">
    <w:name w:val="样式 标题 2H2h2Underrubrik1prop2l2Chapter Titlesect 1.2DO NO..."/>
    <w:basedOn w:val="3"/>
    <w:autoRedefine/>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293">
    <w:name w:val="Char Char Char Char Char Char Char Char Char Char1"/>
    <w:basedOn w:val="1"/>
    <w:autoRedefine/>
    <w:qFormat/>
    <w:uiPriority w:val="0"/>
    <w:rPr>
      <w:rFonts w:ascii="仿宋_GB2312" w:eastAsia="仿宋_GB2312"/>
      <w:b/>
      <w:sz w:val="32"/>
      <w:szCs w:val="32"/>
    </w:rPr>
  </w:style>
  <w:style w:type="paragraph" w:customStyle="1" w:styleId="294">
    <w:name w:val="gf正文1"/>
    <w:basedOn w:val="1"/>
    <w:autoRedefine/>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295">
    <w:name w:val="默认段落字体 Para Char Char Char1 Char"/>
    <w:basedOn w:val="1"/>
    <w:autoRedefine/>
    <w:qFormat/>
    <w:uiPriority w:val="0"/>
    <w:pPr>
      <w:spacing w:line="240" w:lineRule="atLeast"/>
      <w:ind w:left="420" w:firstLine="420"/>
    </w:pPr>
    <w:rPr>
      <w:sz w:val="24"/>
    </w:rPr>
  </w:style>
  <w:style w:type="paragraph" w:styleId="296">
    <w:name w:val="No Spacing"/>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7">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98">
    <w:name w:val="Char1 Char Char Char5"/>
    <w:basedOn w:val="1"/>
    <w:autoRedefine/>
    <w:qFormat/>
    <w:uiPriority w:val="0"/>
    <w:pPr>
      <w:adjustRightInd/>
      <w:ind w:firstLine="200" w:firstLineChars="200"/>
    </w:pPr>
    <w:rPr>
      <w:rFonts w:ascii="Tahoma" w:hAnsi="Tahoma"/>
      <w:sz w:val="24"/>
      <w:szCs w:val="20"/>
    </w:rPr>
  </w:style>
  <w:style w:type="paragraph" w:customStyle="1" w:styleId="299">
    <w:name w:val="Char Char Char Char Char Char Char1"/>
    <w:basedOn w:val="1"/>
    <w:autoRedefine/>
    <w:qFormat/>
    <w:uiPriority w:val="0"/>
    <w:rPr>
      <w:rFonts w:ascii="仿宋_GB2312" w:eastAsia="仿宋_GB2312"/>
      <w:b/>
      <w:sz w:val="32"/>
      <w:szCs w:val="32"/>
    </w:rPr>
  </w:style>
  <w:style w:type="paragraph" w:customStyle="1" w:styleId="300">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301">
    <w:name w:val="正文表标题"/>
    <w:next w:val="139"/>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02">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03">
    <w:name w:val="四号　首行缩进"/>
    <w:basedOn w:val="1"/>
    <w:autoRedefine/>
    <w:qFormat/>
    <w:uiPriority w:val="0"/>
    <w:pPr>
      <w:adjustRightInd/>
      <w:spacing w:line="360" w:lineRule="auto"/>
    </w:pPr>
    <w:rPr>
      <w:rFonts w:ascii="宋体" w:hAnsi="宋体"/>
      <w:szCs w:val="20"/>
    </w:rPr>
  </w:style>
  <w:style w:type="paragraph" w:customStyle="1" w:styleId="304">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05">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6">
    <w:name w:val="首行缩进"/>
    <w:basedOn w:val="1"/>
    <w:autoRedefine/>
    <w:qFormat/>
    <w:uiPriority w:val="0"/>
    <w:pPr>
      <w:spacing w:line="360" w:lineRule="auto"/>
      <w:ind w:firstLine="480" w:firstLineChars="200"/>
    </w:pPr>
    <w:rPr>
      <w:rFonts w:ascii="宋体"/>
      <w:sz w:val="24"/>
      <w:szCs w:val="20"/>
    </w:rPr>
  </w:style>
  <w:style w:type="paragraph" w:customStyle="1" w:styleId="307">
    <w:name w:val="Char1 Char Char Char1"/>
    <w:basedOn w:val="1"/>
    <w:autoRedefine/>
    <w:qFormat/>
    <w:uiPriority w:val="0"/>
    <w:pPr>
      <w:adjustRightInd/>
      <w:ind w:firstLine="200" w:firstLineChars="200"/>
    </w:pPr>
    <w:rPr>
      <w:rFonts w:ascii="Tahoma" w:hAnsi="Tahoma"/>
      <w:sz w:val="24"/>
      <w:szCs w:val="20"/>
    </w:rPr>
  </w:style>
  <w:style w:type="paragraph" w:customStyle="1" w:styleId="308">
    <w:name w:val="MM Topic 2"/>
    <w:basedOn w:val="3"/>
    <w:autoRedefine/>
    <w:qFormat/>
    <w:uiPriority w:val="0"/>
    <w:pPr>
      <w:numPr>
        <w:numId w:val="0"/>
      </w:numPr>
      <w:tabs>
        <w:tab w:val="left" w:pos="860"/>
        <w:tab w:val="left" w:pos="1260"/>
        <w:tab w:val="clear" w:pos="432"/>
      </w:tabs>
      <w:ind w:left="1260" w:hanging="420"/>
    </w:pPr>
    <w:rPr>
      <w:rFonts w:ascii="Arial" w:hAnsi="Arial" w:eastAsia="黑体"/>
      <w:lang w:val="en-US"/>
    </w:rPr>
  </w:style>
  <w:style w:type="paragraph" w:customStyle="1" w:styleId="309">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10">
    <w:name w:val="样式 样式2 + 左侧:  1 字符 右侧:  1 字符"/>
    <w:basedOn w:val="76"/>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11">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12">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313">
    <w:name w:val="哈哈正文"/>
    <w:basedOn w:val="1"/>
    <w:link w:val="497"/>
    <w:autoRedefine/>
    <w:qFormat/>
    <w:uiPriority w:val="0"/>
    <w:pPr>
      <w:adjustRightInd/>
      <w:spacing w:line="360" w:lineRule="auto"/>
      <w:ind w:firstLine="200" w:firstLineChars="200"/>
    </w:pPr>
    <w:rPr>
      <w:rFonts w:ascii="宋体" w:hAnsi="宋体"/>
      <w:sz w:val="24"/>
      <w:szCs w:val="20"/>
    </w:rPr>
  </w:style>
  <w:style w:type="paragraph" w:customStyle="1" w:styleId="314">
    <w:name w:val="List Paragraph1"/>
    <w:basedOn w:val="1"/>
    <w:autoRedefine/>
    <w:qFormat/>
    <w:uiPriority w:val="34"/>
    <w:pPr>
      <w:spacing w:line="360" w:lineRule="auto"/>
      <w:ind w:firstLine="200" w:firstLineChars="200"/>
    </w:pPr>
    <w:rPr>
      <w:rFonts w:eastAsia="楷体_GB2312" w:cs="Lucida Sans"/>
      <w:sz w:val="24"/>
    </w:rPr>
  </w:style>
  <w:style w:type="paragraph" w:customStyle="1" w:styleId="315">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316">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317">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318">
    <w:name w:val="Char Char11 Char Char Char Char Char Char Char Char Char1"/>
    <w:basedOn w:val="1"/>
    <w:autoRedefine/>
    <w:qFormat/>
    <w:uiPriority w:val="0"/>
    <w:pPr>
      <w:spacing w:line="360" w:lineRule="auto"/>
    </w:pPr>
    <w:rPr>
      <w:szCs w:val="20"/>
    </w:rPr>
  </w:style>
  <w:style w:type="paragraph" w:customStyle="1" w:styleId="319">
    <w:name w:val="Char Char11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320">
    <w:name w:val="正文 项目2"/>
    <w:basedOn w:val="321"/>
    <w:autoRedefine/>
    <w:qFormat/>
    <w:uiPriority w:val="0"/>
    <w:pPr>
      <w:numPr>
        <w:ilvl w:val="0"/>
        <w:numId w:val="6"/>
      </w:numPr>
      <w:tabs>
        <w:tab w:val="left" w:pos="840"/>
      </w:tabs>
      <w:spacing w:after="0"/>
    </w:pPr>
  </w:style>
  <w:style w:type="paragraph" w:customStyle="1" w:styleId="321">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2">
    <w:name w:val="Char Char Char1 Char1"/>
    <w:basedOn w:val="1"/>
    <w:autoRedefine/>
    <w:qFormat/>
    <w:uiPriority w:val="0"/>
    <w:rPr>
      <w:szCs w:val="20"/>
    </w:rPr>
  </w:style>
  <w:style w:type="paragraph" w:customStyle="1" w:styleId="323">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24">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25">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326">
    <w:name w:val="正文（缩进2汉字）"/>
    <w:basedOn w:val="1"/>
    <w:link w:val="586"/>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327">
    <w:name w:val="数字标题3"/>
    <w:basedOn w:val="4"/>
    <w:next w:val="1"/>
    <w:autoRedefine/>
    <w:qFormat/>
    <w:uiPriority w:val="0"/>
    <w:pPr>
      <w:numPr>
        <w:numId w:val="0"/>
      </w:numPr>
      <w:spacing w:line="240" w:lineRule="auto"/>
    </w:pPr>
    <w:rPr>
      <w:sz w:val="28"/>
      <w:szCs w:val="28"/>
    </w:rPr>
  </w:style>
  <w:style w:type="paragraph" w:customStyle="1" w:styleId="328">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329">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30">
    <w:name w:val="正文（首行缩进2字符）"/>
    <w:basedOn w:val="1"/>
    <w:autoRedefine/>
    <w:qFormat/>
    <w:uiPriority w:val="0"/>
    <w:pPr>
      <w:adjustRightInd/>
      <w:spacing w:line="360" w:lineRule="auto"/>
      <w:ind w:firstLine="480" w:firstLineChars="200"/>
    </w:pPr>
    <w:rPr>
      <w:sz w:val="24"/>
      <w:szCs w:val="20"/>
    </w:rPr>
  </w:style>
  <w:style w:type="paragraph" w:customStyle="1" w:styleId="331">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32">
    <w:name w:val="正文段"/>
    <w:basedOn w:val="1"/>
    <w:autoRedefine/>
    <w:qFormat/>
    <w:uiPriority w:val="0"/>
    <w:pPr>
      <w:widowControl/>
      <w:snapToGrid w:val="0"/>
      <w:spacing w:after="156" w:afterLines="50"/>
      <w:ind w:firstLine="200" w:firstLineChars="200"/>
    </w:pPr>
    <w:rPr>
      <w:kern w:val="0"/>
      <w:sz w:val="24"/>
      <w:szCs w:val="20"/>
    </w:rPr>
  </w:style>
  <w:style w:type="paragraph" w:customStyle="1" w:styleId="333">
    <w:name w:val="Test2"/>
    <w:basedOn w:val="3"/>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34">
    <w:name w:val="数字标题2"/>
    <w:basedOn w:val="3"/>
    <w:next w:val="1"/>
    <w:autoRedefine/>
    <w:qFormat/>
    <w:uiPriority w:val="0"/>
    <w:pPr>
      <w:numPr>
        <w:ilvl w:val="1"/>
        <w:numId w:val="5"/>
      </w:numPr>
      <w:tabs>
        <w:tab w:val="clear" w:pos="432"/>
      </w:tabs>
    </w:pPr>
    <w:rPr>
      <w:rFonts w:ascii="Times New Roman" w:eastAsia="宋体"/>
      <w:i/>
      <w:sz w:val="36"/>
      <w:szCs w:val="36"/>
      <w:lang w:val="en-US"/>
    </w:rPr>
  </w:style>
  <w:style w:type="paragraph" w:customStyle="1" w:styleId="335">
    <w:name w:val="彩色列表 - 强调文字颜色 11"/>
    <w:basedOn w:val="1"/>
    <w:autoRedefine/>
    <w:qFormat/>
    <w:uiPriority w:val="0"/>
    <w:pPr>
      <w:adjustRightInd/>
      <w:ind w:firstLine="420" w:firstLineChars="200"/>
    </w:pPr>
    <w:rPr>
      <w:rFonts w:ascii="Calibri" w:hAnsi="Calibri"/>
      <w:szCs w:val="22"/>
    </w:rPr>
  </w:style>
  <w:style w:type="paragraph" w:customStyle="1" w:styleId="336">
    <w:name w:val="数字标题4"/>
    <w:basedOn w:val="5"/>
    <w:autoRedefine/>
    <w:qFormat/>
    <w:uiPriority w:val="0"/>
    <w:pPr>
      <w:numPr>
        <w:numId w:val="0"/>
      </w:num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337">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338">
    <w:name w:val="样式1 + (中宋体"/>
    <w:basedOn w:val="160"/>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339">
    <w:name w:val="仿宋正文"/>
    <w:basedOn w:val="1"/>
    <w:link w:val="462"/>
    <w:autoRedefine/>
    <w:qFormat/>
    <w:uiPriority w:val="0"/>
    <w:pPr>
      <w:adjustRightInd/>
      <w:spacing w:line="360" w:lineRule="auto"/>
      <w:ind w:firstLine="480" w:firstLineChars="200"/>
    </w:pPr>
    <w:rPr>
      <w:rFonts w:ascii="仿宋_GB2312" w:eastAsia="仿宋_GB2312"/>
      <w:sz w:val="24"/>
      <w:szCs w:val="20"/>
    </w:rPr>
  </w:style>
  <w:style w:type="paragraph" w:customStyle="1" w:styleId="340">
    <w:name w:val="正文（标题三）"/>
    <w:basedOn w:val="1"/>
    <w:autoRedefine/>
    <w:qFormat/>
    <w:uiPriority w:val="0"/>
    <w:pPr>
      <w:spacing w:line="360" w:lineRule="auto"/>
      <w:ind w:firstLine="200" w:firstLineChars="200"/>
    </w:pPr>
    <w:rPr>
      <w:sz w:val="24"/>
    </w:rPr>
  </w:style>
  <w:style w:type="paragraph" w:customStyle="1" w:styleId="341">
    <w:name w:val="MM Topic 3"/>
    <w:basedOn w:val="4"/>
    <w:autoRedefine/>
    <w:qFormat/>
    <w:uiPriority w:val="0"/>
    <w:pPr>
      <w:numPr>
        <w:numId w:val="4"/>
      </w:numPr>
      <w:tabs>
        <w:tab w:val="left" w:pos="840"/>
        <w:tab w:val="left" w:pos="1680"/>
        <w:tab w:val="clear" w:pos="900"/>
      </w:tabs>
      <w:adjustRightInd/>
    </w:pPr>
  </w:style>
  <w:style w:type="paragraph" w:customStyle="1" w:styleId="342">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43">
    <w:name w:val="图中文字"/>
    <w:basedOn w:val="1"/>
    <w:autoRedefine/>
    <w:qFormat/>
    <w:uiPriority w:val="0"/>
    <w:pPr>
      <w:snapToGrid w:val="0"/>
      <w:spacing w:line="0" w:lineRule="atLeast"/>
      <w:ind w:firstLine="200" w:firstLineChars="200"/>
      <w:jc w:val="center"/>
    </w:pPr>
    <w:rPr>
      <w:sz w:val="24"/>
      <w:szCs w:val="20"/>
    </w:rPr>
  </w:style>
  <w:style w:type="paragraph" w:customStyle="1" w:styleId="344">
    <w:name w:val="正文－恩普"/>
    <w:basedOn w:val="15"/>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345">
    <w:name w:val="Char21"/>
    <w:basedOn w:val="1"/>
    <w:autoRedefine/>
    <w:qFormat/>
    <w:uiPriority w:val="0"/>
    <w:pPr>
      <w:adjustRightInd/>
      <w:ind w:firstLine="200" w:firstLineChars="200"/>
    </w:pPr>
    <w:rPr>
      <w:rFonts w:ascii="仿宋_GB2312" w:eastAsia="仿宋_GB2312"/>
      <w:b/>
      <w:sz w:val="32"/>
      <w:szCs w:val="32"/>
    </w:rPr>
  </w:style>
  <w:style w:type="paragraph" w:customStyle="1" w:styleId="346">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47">
    <w:name w:val="标题4-dyf"/>
    <w:basedOn w:val="5"/>
    <w:link w:val="552"/>
    <w:autoRedefine/>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348">
    <w:name w:val="Char1 Char Char Char4"/>
    <w:basedOn w:val="1"/>
    <w:autoRedefine/>
    <w:qFormat/>
    <w:uiPriority w:val="0"/>
    <w:pPr>
      <w:adjustRightInd/>
      <w:ind w:firstLine="200" w:firstLineChars="200"/>
    </w:pPr>
    <w:rPr>
      <w:rFonts w:ascii="Tahoma" w:hAnsi="Tahoma"/>
      <w:sz w:val="24"/>
      <w:szCs w:val="20"/>
    </w:rPr>
  </w:style>
  <w:style w:type="paragraph" w:customStyle="1" w:styleId="349">
    <w:name w:val="Char Char11 Char Char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350">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351">
    <w:name w:val="Char23"/>
    <w:basedOn w:val="1"/>
    <w:autoRedefine/>
    <w:qFormat/>
    <w:uiPriority w:val="0"/>
    <w:rPr>
      <w:rFonts w:ascii="仿宋_GB2312" w:eastAsia="仿宋_GB2312"/>
      <w:b/>
      <w:sz w:val="32"/>
      <w:szCs w:val="32"/>
    </w:rPr>
  </w:style>
  <w:style w:type="paragraph" w:customStyle="1" w:styleId="352">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353">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54">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355">
    <w:name w:val="此正文"/>
    <w:basedOn w:val="1"/>
    <w:link w:val="440"/>
    <w:autoRedefine/>
    <w:qFormat/>
    <w:uiPriority w:val="0"/>
    <w:pPr>
      <w:adjustRightInd/>
      <w:spacing w:line="360" w:lineRule="auto"/>
      <w:ind w:firstLine="200" w:firstLineChars="200"/>
    </w:pPr>
    <w:rPr>
      <w:sz w:val="24"/>
    </w:rPr>
  </w:style>
  <w:style w:type="paragraph" w:customStyle="1" w:styleId="356">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57">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58">
    <w:name w:val="Char3 Char Char Char"/>
    <w:basedOn w:val="1"/>
    <w:autoRedefine/>
    <w:qFormat/>
    <w:uiPriority w:val="0"/>
    <w:pPr>
      <w:widowControl/>
      <w:adjustRightInd/>
      <w:spacing w:after="160" w:line="240" w:lineRule="exact"/>
      <w:jc w:val="left"/>
    </w:pPr>
    <w:rPr>
      <w:szCs w:val="20"/>
    </w:rPr>
  </w:style>
  <w:style w:type="paragraph" w:customStyle="1" w:styleId="359">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360">
    <w:name w:val="Normal0"/>
    <w:autoRedefine/>
    <w:qFormat/>
    <w:uiPriority w:val="0"/>
    <w:rPr>
      <w:rFonts w:ascii="Times New Roman" w:hAnsi="Times New Roman" w:eastAsia="宋体" w:cs="Times New Roman"/>
      <w:lang w:val="en-US" w:eastAsia="en-US" w:bidi="ar-SA"/>
    </w:rPr>
  </w:style>
  <w:style w:type="paragraph" w:customStyle="1" w:styleId="361">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62">
    <w:name w:val="a1"/>
    <w:basedOn w:val="1"/>
    <w:autoRedefine/>
    <w:qFormat/>
    <w:uiPriority w:val="0"/>
    <w:pPr>
      <w:widowControl/>
      <w:spacing w:line="300" w:lineRule="atLeast"/>
      <w:jc w:val="left"/>
    </w:pPr>
    <w:rPr>
      <w:rFonts w:ascii="宋体" w:hAnsi="宋体"/>
      <w:kern w:val="0"/>
      <w:sz w:val="18"/>
      <w:szCs w:val="20"/>
    </w:rPr>
  </w:style>
  <w:style w:type="paragraph" w:customStyle="1" w:styleId="363">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364">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365">
    <w:name w:val="正文 A"/>
    <w:autoRedefine/>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366">
    <w:name w:val="Thf"/>
    <w:basedOn w:val="91"/>
    <w:autoRedefine/>
    <w:qFormat/>
    <w:uiPriority w:val="0"/>
    <w:pPr>
      <w:ind w:left="0"/>
    </w:pPr>
  </w:style>
  <w:style w:type="paragraph" w:customStyle="1" w:styleId="367">
    <w:name w:val="Char3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368">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69">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370">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71">
    <w:name w:val="_Style 12"/>
    <w:basedOn w:val="18"/>
    <w:autoRedefine/>
    <w:qFormat/>
    <w:uiPriority w:val="0"/>
    <w:pPr>
      <w:snapToGrid w:val="0"/>
      <w:spacing w:line="360" w:lineRule="auto"/>
    </w:pPr>
  </w:style>
  <w:style w:type="paragraph" w:customStyle="1" w:styleId="372">
    <w:name w:val="表格题注"/>
    <w:next w:val="1"/>
    <w:autoRedefine/>
    <w:qFormat/>
    <w:uiPriority w:val="0"/>
    <w:pPr>
      <w:keepLines/>
      <w:numPr>
        <w:ilvl w:val="8"/>
        <w:numId w:val="4"/>
      </w:numPr>
      <w:spacing w:before="312" w:beforeLines="100"/>
      <w:ind w:left="1089" w:hanging="369"/>
      <w:jc w:val="center"/>
    </w:pPr>
    <w:rPr>
      <w:rFonts w:ascii="Arial" w:hAnsi="Arial" w:eastAsia="宋体" w:cs="Times New Roman"/>
      <w:sz w:val="18"/>
      <w:szCs w:val="18"/>
      <w:lang w:val="en-US" w:eastAsia="zh-CN" w:bidi="ar-SA"/>
    </w:rPr>
  </w:style>
  <w:style w:type="paragraph" w:customStyle="1" w:styleId="373">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374">
    <w:name w:val="标书标题2"/>
    <w:basedOn w:val="3"/>
    <w:autoRedefine/>
    <w:qFormat/>
    <w:uiPriority w:val="0"/>
    <w:pPr>
      <w:keepLines w:val="0"/>
      <w:widowControl/>
      <w:numPr>
        <w:numId w:val="0"/>
      </w:numPr>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375">
    <w:name w:val="Char Char"/>
    <w:basedOn w:val="1"/>
    <w:autoRedefine/>
    <w:qFormat/>
    <w:uiPriority w:val="0"/>
    <w:pPr>
      <w:spacing w:line="360" w:lineRule="auto"/>
    </w:pPr>
    <w:rPr>
      <w:rFonts w:ascii="Tahoma" w:hAnsi="Tahoma"/>
      <w:sz w:val="24"/>
      <w:szCs w:val="20"/>
    </w:rPr>
  </w:style>
  <w:style w:type="paragraph" w:customStyle="1" w:styleId="376">
    <w:name w:val="列出段落1"/>
    <w:basedOn w:val="1"/>
    <w:autoRedefine/>
    <w:qFormat/>
    <w:uiPriority w:val="34"/>
    <w:pPr>
      <w:adjustRightInd/>
      <w:spacing w:line="360" w:lineRule="auto"/>
      <w:ind w:firstLine="420" w:firstLineChars="200"/>
    </w:pPr>
    <w:rPr>
      <w:rFonts w:ascii="Calibri" w:hAnsi="Calibri"/>
      <w:sz w:val="24"/>
      <w:szCs w:val="22"/>
    </w:rPr>
  </w:style>
  <w:style w:type="paragraph" w:customStyle="1" w:styleId="377">
    <w:name w:val="样式 标题 1 + 黑色 段前: 0.5 行 段后: 0.5 行1"/>
    <w:basedOn w:val="2"/>
    <w:autoRedefine/>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78">
    <w:name w:val="彩色列表 - 强调文字颜色 12"/>
    <w:basedOn w:val="1"/>
    <w:autoRedefine/>
    <w:qFormat/>
    <w:uiPriority w:val="0"/>
    <w:pPr>
      <w:adjustRightInd/>
      <w:ind w:firstLine="420" w:firstLineChars="200"/>
    </w:pPr>
    <w:rPr>
      <w:rFonts w:ascii="Calibri" w:hAnsi="Calibri"/>
      <w:szCs w:val="22"/>
    </w:rPr>
  </w:style>
  <w:style w:type="paragraph" w:customStyle="1" w:styleId="379">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380">
    <w:name w:val="Char19"/>
    <w:basedOn w:val="1"/>
    <w:autoRedefine/>
    <w:qFormat/>
    <w:uiPriority w:val="0"/>
    <w:pPr>
      <w:adjustRightInd/>
    </w:pPr>
    <w:rPr>
      <w:szCs w:val="20"/>
    </w:rPr>
  </w:style>
  <w:style w:type="paragraph" w:customStyle="1" w:styleId="381">
    <w:name w:val="CSS1级正文 Char"/>
    <w:basedOn w:val="22"/>
    <w:autoRedefine/>
    <w:qFormat/>
    <w:uiPriority w:val="0"/>
    <w:pPr>
      <w:autoSpaceDE/>
      <w:autoSpaceDN/>
      <w:snapToGrid w:val="0"/>
      <w:ind w:firstLine="480" w:firstLineChars="200"/>
    </w:pPr>
    <w:rPr>
      <w:rFonts w:ascii="Times New Roman"/>
      <w:szCs w:val="24"/>
      <w:lang w:val="en-US"/>
    </w:rPr>
  </w:style>
  <w:style w:type="paragraph" w:customStyle="1" w:styleId="382">
    <w:name w:val="正文（首行缩进）"/>
    <w:basedOn w:val="25"/>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83">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4">
    <w:name w:val="表格（小）"/>
    <w:basedOn w:val="1"/>
    <w:autoRedefine/>
    <w:qFormat/>
    <w:uiPriority w:val="0"/>
    <w:pPr>
      <w:adjustRightInd/>
      <w:snapToGrid w:val="0"/>
      <w:spacing w:line="300" w:lineRule="auto"/>
    </w:pPr>
    <w:rPr>
      <w:rFonts w:eastAsia="仿宋"/>
      <w:szCs w:val="21"/>
    </w:rPr>
  </w:style>
  <w:style w:type="paragraph" w:customStyle="1" w:styleId="385">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6">
    <w:name w:val="Char3 Char Char1"/>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87">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88">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9">
    <w:name w:val="Char Char Char Char2"/>
    <w:basedOn w:val="1"/>
    <w:autoRedefine/>
    <w:qFormat/>
    <w:uiPriority w:val="0"/>
    <w:rPr>
      <w:rFonts w:ascii="Tahoma" w:hAnsi="Tahoma"/>
      <w:sz w:val="24"/>
      <w:szCs w:val="20"/>
    </w:rPr>
  </w:style>
  <w:style w:type="paragraph" w:customStyle="1" w:styleId="390">
    <w:name w:val="p0"/>
    <w:basedOn w:val="1"/>
    <w:autoRedefine/>
    <w:qFormat/>
    <w:uiPriority w:val="0"/>
    <w:pPr>
      <w:widowControl/>
      <w:adjustRightInd/>
    </w:pPr>
    <w:rPr>
      <w:kern w:val="0"/>
      <w:szCs w:val="21"/>
    </w:rPr>
  </w:style>
  <w:style w:type="paragraph" w:customStyle="1" w:styleId="391">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392">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393">
    <w:name w:val="默认段落样式"/>
    <w:basedOn w:val="394"/>
    <w:autoRedefine/>
    <w:qFormat/>
    <w:uiPriority w:val="0"/>
    <w:pPr>
      <w:spacing w:before="0"/>
      <w:ind w:firstLine="480"/>
      <w:outlineLvl w:val="2"/>
    </w:pPr>
    <w:rPr>
      <w:rFonts w:ascii="仿宋_GB2312" w:hAnsi="宋体" w:eastAsia="仿宋_GB2312"/>
      <w:color w:val="000000"/>
      <w:szCs w:val="24"/>
    </w:rPr>
  </w:style>
  <w:style w:type="paragraph" w:customStyle="1" w:styleId="394">
    <w:name w:val="正文2"/>
    <w:basedOn w:val="1"/>
    <w:link w:val="447"/>
    <w:autoRedefine/>
    <w:qFormat/>
    <w:uiPriority w:val="0"/>
    <w:pPr>
      <w:spacing w:before="156" w:line="360" w:lineRule="auto"/>
      <w:ind w:firstLine="510" w:firstLineChars="200"/>
    </w:pPr>
    <w:rPr>
      <w:sz w:val="24"/>
      <w:szCs w:val="20"/>
    </w:rPr>
  </w:style>
  <w:style w:type="paragraph" w:customStyle="1" w:styleId="395">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6">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97">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398">
    <w:name w:val="bullet"/>
    <w:basedOn w:val="1"/>
    <w:autoRedefine/>
    <w:qFormat/>
    <w:uiPriority w:val="0"/>
    <w:pPr>
      <w:tabs>
        <w:tab w:val="left" w:pos="840"/>
      </w:tabs>
      <w:adjustRightInd/>
      <w:ind w:left="840" w:hanging="420"/>
    </w:pPr>
  </w:style>
  <w:style w:type="paragraph" w:customStyle="1" w:styleId="399">
    <w:name w:val="五级条标题"/>
    <w:basedOn w:val="172"/>
    <w:next w:val="139"/>
    <w:autoRedefine/>
    <w:qFormat/>
    <w:uiPriority w:val="0"/>
    <w:pPr>
      <w:numPr>
        <w:ilvl w:val="6"/>
      </w:numPr>
      <w:tabs>
        <w:tab w:val="clear" w:pos="2940"/>
      </w:tabs>
      <w:outlineLvl w:val="6"/>
    </w:pPr>
  </w:style>
  <w:style w:type="paragraph" w:customStyle="1" w:styleId="400">
    <w:name w:val="Char Char Char Char Char Char Char Char"/>
    <w:basedOn w:val="1"/>
    <w:autoRedefine/>
    <w:qFormat/>
    <w:uiPriority w:val="0"/>
    <w:pPr>
      <w:tabs>
        <w:tab w:val="left" w:pos="360"/>
      </w:tabs>
    </w:pPr>
    <w:rPr>
      <w:sz w:val="24"/>
      <w:szCs w:val="20"/>
    </w:rPr>
  </w:style>
  <w:style w:type="paragraph" w:customStyle="1" w:styleId="401">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2">
    <w:name w:val="数字标题5"/>
    <w:basedOn w:val="6"/>
    <w:next w:val="1"/>
    <w:autoRedefine/>
    <w:qFormat/>
    <w:uiPriority w:val="0"/>
    <w:pPr>
      <w:numPr>
        <w:numId w:val="5"/>
      </w:numPr>
      <w:tabs>
        <w:tab w:val="left" w:pos="480"/>
        <w:tab w:val="left" w:pos="1080"/>
        <w:tab w:val="clear" w:pos="1008"/>
      </w:tabs>
    </w:pPr>
  </w:style>
  <w:style w:type="paragraph" w:customStyle="1" w:styleId="403">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404">
    <w:name w:val="公文正文"/>
    <w:basedOn w:val="1"/>
    <w:autoRedefine/>
    <w:qFormat/>
    <w:uiPriority w:val="0"/>
    <w:pPr>
      <w:adjustRightInd/>
      <w:spacing w:before="156" w:line="360" w:lineRule="auto"/>
      <w:ind w:firstLine="360" w:firstLineChars="200"/>
    </w:pPr>
    <w:rPr>
      <w:rFonts w:ascii="仿宋_GB2312" w:eastAsia="仿宋_GB2312"/>
      <w:sz w:val="24"/>
    </w:rPr>
  </w:style>
  <w:style w:type="paragraph" w:customStyle="1" w:styleId="405">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06">
    <w:name w:val="表格文字"/>
    <w:basedOn w:val="1"/>
    <w:next w:val="15"/>
    <w:autoRedefine/>
    <w:qFormat/>
    <w:uiPriority w:val="0"/>
    <w:pPr>
      <w:adjustRightInd/>
      <w:ind w:firstLine="200" w:firstLineChars="200"/>
    </w:pPr>
    <w:rPr>
      <w:rFonts w:ascii="Arial" w:hAnsi="Arial"/>
      <w:spacing w:val="-5"/>
      <w:kern w:val="0"/>
      <w:sz w:val="24"/>
      <w:szCs w:val="20"/>
    </w:rPr>
  </w:style>
  <w:style w:type="paragraph" w:customStyle="1" w:styleId="407">
    <w:name w:val="0"/>
    <w:basedOn w:val="1"/>
    <w:autoRedefine/>
    <w:qFormat/>
    <w:uiPriority w:val="0"/>
    <w:pPr>
      <w:widowControl/>
    </w:pPr>
    <w:rPr>
      <w:kern w:val="0"/>
      <w:sz w:val="24"/>
      <w:szCs w:val="20"/>
    </w:rPr>
  </w:style>
  <w:style w:type="paragraph" w:customStyle="1" w:styleId="408">
    <w:name w:val="Char111"/>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09">
    <w:name w:val="b11_01b"/>
    <w:basedOn w:val="1"/>
    <w:next w:val="1"/>
    <w:link w:val="551"/>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410">
    <w:name w:val="MM Topic 5"/>
    <w:basedOn w:val="6"/>
    <w:autoRedefine/>
    <w:qFormat/>
    <w:uiPriority w:val="0"/>
    <w:pPr>
      <w:numPr>
        <w:numId w:val="4"/>
      </w:numPr>
      <w:tabs>
        <w:tab w:val="left" w:pos="840"/>
        <w:tab w:val="left" w:pos="2520"/>
        <w:tab w:val="clear" w:pos="1008"/>
      </w:tabs>
      <w:adjustRightInd/>
    </w:pPr>
  </w:style>
  <w:style w:type="paragraph" w:customStyle="1" w:styleId="411">
    <w:name w:val="样式 标题 3标题 3 Char第二层条h33Bold Headbh章标题1小标题level_3PIM 3..."/>
    <w:basedOn w:val="4"/>
    <w:autoRedefine/>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2">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13">
    <w:name w:val="数字标题1"/>
    <w:basedOn w:val="2"/>
    <w:next w:val="1"/>
    <w:autoRedefine/>
    <w:qFormat/>
    <w:uiPriority w:val="0"/>
    <w:pPr>
      <w:numPr>
        <w:numId w:val="5"/>
      </w:numPr>
      <w:tabs>
        <w:tab w:val="left" w:pos="480"/>
        <w:tab w:val="clear" w:pos="432"/>
      </w:tabs>
    </w:pPr>
  </w:style>
  <w:style w:type="paragraph" w:customStyle="1" w:styleId="414">
    <w:name w:val="Char1 Char Char Char6"/>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15">
    <w:name w:val="标书标题3"/>
    <w:basedOn w:val="4"/>
    <w:autoRedefine/>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16">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17">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8">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19">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420">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21">
    <w:name w:val="MM Topic 1"/>
    <w:basedOn w:val="2"/>
    <w:autoRedefine/>
    <w:qFormat/>
    <w:uiPriority w:val="0"/>
    <w:pPr>
      <w:numPr>
        <w:numId w:val="0"/>
      </w:numPr>
      <w:tabs>
        <w:tab w:val="left" w:pos="840"/>
        <w:tab w:val="clear" w:pos="432"/>
      </w:tabs>
      <w:adjustRightInd/>
      <w:ind w:left="840" w:hanging="420"/>
    </w:pPr>
  </w:style>
  <w:style w:type="paragraph" w:customStyle="1" w:styleId="422">
    <w:name w:val="Char Char Char Char Char Char Char Char1"/>
    <w:basedOn w:val="1"/>
    <w:autoRedefine/>
    <w:qFormat/>
    <w:uiPriority w:val="0"/>
    <w:pPr>
      <w:tabs>
        <w:tab w:val="left" w:pos="360"/>
      </w:tabs>
    </w:pPr>
    <w:rPr>
      <w:sz w:val="24"/>
      <w:szCs w:val="20"/>
    </w:rPr>
  </w:style>
  <w:style w:type="paragraph" w:customStyle="1" w:styleId="423">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24">
    <w:name w:val="Char3 Char Char Char1"/>
    <w:basedOn w:val="1"/>
    <w:autoRedefine/>
    <w:qFormat/>
    <w:uiPriority w:val="0"/>
    <w:pPr>
      <w:widowControl/>
      <w:adjustRightInd/>
      <w:spacing w:after="160" w:line="240" w:lineRule="exact"/>
      <w:jc w:val="left"/>
    </w:pPr>
    <w:rPr>
      <w:szCs w:val="20"/>
    </w:rPr>
  </w:style>
  <w:style w:type="paragraph" w:customStyle="1" w:styleId="425">
    <w:name w:val="Char Char12"/>
    <w:basedOn w:val="1"/>
    <w:autoRedefine/>
    <w:qFormat/>
    <w:uiPriority w:val="0"/>
    <w:pPr>
      <w:widowControl/>
      <w:spacing w:after="160" w:line="240" w:lineRule="exact"/>
      <w:jc w:val="left"/>
    </w:pPr>
    <w:rPr>
      <w:rFonts w:eastAsia="仿宋_GB2312"/>
      <w:sz w:val="28"/>
    </w:rPr>
  </w:style>
  <w:style w:type="paragraph" w:customStyle="1" w:styleId="426">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427">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28">
    <w:name w:val="正文文本 21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29">
    <w:name w:val="单元格左对齐"/>
    <w:basedOn w:val="1"/>
    <w:autoRedefine/>
    <w:qFormat/>
    <w:uiPriority w:val="0"/>
    <w:pPr>
      <w:adjustRightInd/>
      <w:spacing w:line="360" w:lineRule="auto"/>
    </w:pPr>
    <w:rPr>
      <w:sz w:val="24"/>
    </w:rPr>
  </w:style>
  <w:style w:type="paragraph" w:customStyle="1" w:styleId="430">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431">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432">
    <w:name w:val="正文文本 Char"/>
    <w:autoRedefine/>
    <w:qFormat/>
    <w:uiPriority w:val="0"/>
    <w:rPr>
      <w:rFonts w:eastAsia="宋体"/>
      <w:kern w:val="2"/>
      <w:sz w:val="24"/>
      <w:szCs w:val="24"/>
      <w:lang w:val="en-US" w:eastAsia="zh-CN" w:bidi="ar-SA"/>
    </w:rPr>
  </w:style>
  <w:style w:type="character" w:customStyle="1" w:styleId="433">
    <w:name w:val="myp1111"/>
    <w:autoRedefine/>
    <w:qFormat/>
    <w:uiPriority w:val="0"/>
    <w:rPr>
      <w:rFonts w:hint="default" w:ascii="ˎ̥" w:hAnsi="ˎ̥"/>
      <w:color w:val="000000"/>
      <w:sz w:val="20"/>
      <w:szCs w:val="20"/>
      <w:u w:val="none"/>
    </w:rPr>
  </w:style>
  <w:style w:type="character" w:customStyle="1" w:styleId="434">
    <w:name w:val="mdeck"/>
    <w:autoRedefine/>
    <w:qFormat/>
    <w:uiPriority w:val="0"/>
    <w:rPr>
      <w:rFonts w:ascii="仿宋_GB2312" w:eastAsia="微软雅黑"/>
      <w:b/>
      <w:kern w:val="2"/>
      <w:sz w:val="32"/>
      <w:szCs w:val="32"/>
      <w:lang w:val="en-US" w:eastAsia="zh-CN" w:bidi="ar-SA"/>
    </w:rPr>
  </w:style>
  <w:style w:type="character" w:customStyle="1" w:styleId="435">
    <w:name w:val="签名 Char"/>
    <w:link w:val="41"/>
    <w:autoRedefine/>
    <w:qFormat/>
    <w:uiPriority w:val="0"/>
    <w:rPr>
      <w:rFonts w:eastAsia="仿宋_GB2312"/>
      <w:sz w:val="24"/>
    </w:rPr>
  </w:style>
  <w:style w:type="character" w:customStyle="1" w:styleId="436">
    <w:name w:val="tw4winMark"/>
    <w:autoRedefine/>
    <w:qFormat/>
    <w:uiPriority w:val="0"/>
    <w:rPr>
      <w:rFonts w:ascii="Courier New" w:hAnsi="Courier New" w:cs="Courier New"/>
      <w:vanish/>
      <w:color w:val="800080"/>
      <w:sz w:val="24"/>
      <w:szCs w:val="24"/>
      <w:vertAlign w:val="subscript"/>
    </w:rPr>
  </w:style>
  <w:style w:type="character" w:customStyle="1" w:styleId="437">
    <w:name w:val="Char Char9"/>
    <w:autoRedefine/>
    <w:qFormat/>
    <w:uiPriority w:val="0"/>
    <w:rPr>
      <w:rFonts w:ascii="Times New Roman" w:hAnsi="Times New Roman" w:eastAsia="宋体" w:cs="Times New Roman"/>
      <w:b/>
      <w:bCs/>
      <w:kern w:val="2"/>
      <w:sz w:val="32"/>
      <w:szCs w:val="32"/>
      <w:lang w:val="en-US" w:eastAsia="zh-CN" w:bidi="ar-SA"/>
    </w:rPr>
  </w:style>
  <w:style w:type="character" w:customStyle="1" w:styleId="438">
    <w:name w:val="Balloon Text Char"/>
    <w:autoRedefine/>
    <w:semiHidden/>
    <w:qFormat/>
    <w:locked/>
    <w:uiPriority w:val="0"/>
    <w:rPr>
      <w:rFonts w:eastAsia="宋体"/>
      <w:kern w:val="2"/>
      <w:sz w:val="18"/>
      <w:szCs w:val="18"/>
      <w:lang w:val="en-US" w:eastAsia="zh-CN" w:bidi="ar-SA"/>
    </w:rPr>
  </w:style>
  <w:style w:type="character" w:customStyle="1" w:styleId="439">
    <w:name w:val="正文非缩进 Char"/>
    <w:autoRedefine/>
    <w:qFormat/>
    <w:uiPriority w:val="0"/>
    <w:rPr>
      <w:rFonts w:ascii="宋体" w:eastAsia="宋体"/>
      <w:snapToGrid w:val="0"/>
      <w:color w:val="000000"/>
      <w:kern w:val="28"/>
      <w:sz w:val="28"/>
      <w:lang w:val="en-US" w:eastAsia="zh-CN" w:bidi="ar-SA"/>
    </w:rPr>
  </w:style>
  <w:style w:type="character" w:customStyle="1" w:styleId="440">
    <w:name w:val="此正文 Char"/>
    <w:link w:val="355"/>
    <w:autoRedefine/>
    <w:qFormat/>
    <w:uiPriority w:val="0"/>
    <w:rPr>
      <w:kern w:val="2"/>
      <w:sz w:val="24"/>
      <w:szCs w:val="24"/>
    </w:rPr>
  </w:style>
  <w:style w:type="character" w:customStyle="1" w:styleId="441">
    <w:name w:val="Ò³Ã¼ Char Char"/>
    <w:autoRedefine/>
    <w:qFormat/>
    <w:uiPriority w:val="0"/>
    <w:rPr>
      <w:rFonts w:eastAsia="宋体"/>
      <w:kern w:val="2"/>
      <w:sz w:val="18"/>
      <w:lang w:val="en-US" w:eastAsia="zh-CN" w:bidi="ar-SA"/>
    </w:rPr>
  </w:style>
  <w:style w:type="character" w:customStyle="1" w:styleId="442">
    <w:name w:val="style91"/>
    <w:autoRedefine/>
    <w:qFormat/>
    <w:uiPriority w:val="0"/>
    <w:rPr>
      <w:color w:val="333333"/>
    </w:rPr>
  </w:style>
  <w:style w:type="character" w:customStyle="1" w:styleId="443">
    <w:name w:val="标书1 Char"/>
    <w:autoRedefine/>
    <w:qFormat/>
    <w:uiPriority w:val="0"/>
    <w:rPr>
      <w:rFonts w:eastAsia="宋体"/>
      <w:b/>
      <w:bCs/>
      <w:kern w:val="44"/>
      <w:sz w:val="44"/>
      <w:szCs w:val="44"/>
      <w:lang w:val="en-US" w:eastAsia="zh-CN" w:bidi="ar-SA"/>
    </w:rPr>
  </w:style>
  <w:style w:type="character" w:customStyle="1" w:styleId="444">
    <w:name w:val="ca-131"/>
    <w:autoRedefine/>
    <w:qFormat/>
    <w:uiPriority w:val="0"/>
    <w:rPr>
      <w:rFonts w:hint="eastAsia" w:ascii="仿宋_GB2312" w:eastAsia="仿宋_GB2312"/>
      <w:b/>
      <w:bCs/>
      <w:color w:val="000000"/>
      <w:spacing w:val="-20"/>
      <w:sz w:val="24"/>
      <w:szCs w:val="24"/>
    </w:rPr>
  </w:style>
  <w:style w:type="character" w:customStyle="1" w:styleId="445">
    <w:name w:val="标书正文格式 Char"/>
    <w:autoRedefine/>
    <w:qFormat/>
    <w:uiPriority w:val="0"/>
    <w:rPr>
      <w:rFonts w:eastAsia="楷体_GB2312"/>
      <w:kern w:val="2"/>
      <w:sz w:val="24"/>
      <w:szCs w:val="24"/>
      <w:lang w:bidi="ar-SA"/>
    </w:rPr>
  </w:style>
  <w:style w:type="character" w:customStyle="1" w:styleId="446">
    <w:name w:val="Char Char6"/>
    <w:autoRedefine/>
    <w:qFormat/>
    <w:uiPriority w:val="0"/>
    <w:rPr>
      <w:rFonts w:eastAsia="宋体"/>
      <w:kern w:val="2"/>
      <w:sz w:val="21"/>
      <w:szCs w:val="24"/>
      <w:lang w:val="en-US" w:eastAsia="zh-CN" w:bidi="ar-SA"/>
    </w:rPr>
  </w:style>
  <w:style w:type="character" w:customStyle="1" w:styleId="447">
    <w:name w:val="正文2 Char Char"/>
    <w:link w:val="394"/>
    <w:autoRedefine/>
    <w:qFormat/>
    <w:uiPriority w:val="0"/>
    <w:rPr>
      <w:rFonts w:eastAsia="宋体"/>
      <w:kern w:val="2"/>
      <w:sz w:val="24"/>
      <w:lang w:val="en-US" w:eastAsia="zh-CN" w:bidi="ar-SA"/>
    </w:rPr>
  </w:style>
  <w:style w:type="character" w:customStyle="1" w:styleId="448">
    <w:name w:val="content"/>
    <w:autoRedefine/>
    <w:qFormat/>
    <w:uiPriority w:val="0"/>
  </w:style>
  <w:style w:type="character" w:customStyle="1" w:styleId="449">
    <w:name w:val="正文文本 2 Char"/>
    <w:autoRedefine/>
    <w:qFormat/>
    <w:uiPriority w:val="0"/>
    <w:rPr>
      <w:rFonts w:eastAsia="宋体"/>
      <w:kern w:val="2"/>
      <w:sz w:val="21"/>
      <w:szCs w:val="24"/>
      <w:lang w:val="en-US" w:eastAsia="zh-CN" w:bidi="ar-SA"/>
    </w:rPr>
  </w:style>
  <w:style w:type="character" w:customStyle="1" w:styleId="450">
    <w:name w:val="Heading 2 Hidden Char"/>
    <w:autoRedefine/>
    <w:qFormat/>
    <w:uiPriority w:val="0"/>
    <w:rPr>
      <w:rFonts w:ascii="仿宋_GB2312" w:eastAsia="仿宋_GB2312"/>
      <w:b/>
      <w:bCs/>
      <w:kern w:val="2"/>
      <w:sz w:val="24"/>
      <w:szCs w:val="24"/>
      <w:lang w:val="zh-CN" w:eastAsia="zh-CN" w:bidi="ar-SA"/>
    </w:rPr>
  </w:style>
  <w:style w:type="character" w:customStyle="1" w:styleId="451">
    <w:name w:val="首行缩进 Char"/>
    <w:autoRedefine/>
    <w:qFormat/>
    <w:uiPriority w:val="0"/>
    <w:rPr>
      <w:rFonts w:ascii="宋体" w:eastAsia="宋体"/>
      <w:kern w:val="2"/>
      <w:sz w:val="24"/>
      <w:lang w:val="en-US" w:eastAsia="zh-CN" w:bidi="ar-SA"/>
    </w:rPr>
  </w:style>
  <w:style w:type="character" w:customStyle="1" w:styleId="452">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453">
    <w:name w:val="普通文字 Char Char1"/>
    <w:autoRedefine/>
    <w:qFormat/>
    <w:uiPriority w:val="0"/>
    <w:rPr>
      <w:rFonts w:ascii="宋体" w:hAnsi="Courier New"/>
      <w:kern w:val="2"/>
      <w:sz w:val="21"/>
    </w:rPr>
  </w:style>
  <w:style w:type="character" w:customStyle="1" w:styleId="454">
    <w:name w:val="Footer-Even Char"/>
    <w:autoRedefine/>
    <w:qFormat/>
    <w:uiPriority w:val="0"/>
    <w:rPr>
      <w:rFonts w:eastAsia="宋体"/>
      <w:kern w:val="2"/>
      <w:sz w:val="18"/>
      <w:lang w:val="en-US" w:eastAsia="zh-CN" w:bidi="ar-SA"/>
    </w:rPr>
  </w:style>
  <w:style w:type="character" w:customStyle="1" w:styleId="455">
    <w:name w:val="dandyren_title1"/>
    <w:autoRedefine/>
    <w:qFormat/>
    <w:uiPriority w:val="0"/>
    <w:rPr>
      <w:b/>
      <w:bCs/>
      <w:color w:val="FF6633"/>
      <w:sz w:val="18"/>
      <w:szCs w:val="18"/>
    </w:rPr>
  </w:style>
  <w:style w:type="character" w:customStyle="1" w:styleId="456">
    <w:name w:val="标题 3 Char2"/>
    <w:autoRedefine/>
    <w:qFormat/>
    <w:uiPriority w:val="0"/>
    <w:rPr>
      <w:rFonts w:eastAsia="宋体"/>
      <w:b/>
      <w:bCs/>
      <w:kern w:val="2"/>
      <w:sz w:val="32"/>
      <w:szCs w:val="32"/>
      <w:lang w:val="en-US" w:eastAsia="zh-CN" w:bidi="ar-SA"/>
    </w:rPr>
  </w:style>
  <w:style w:type="character" w:customStyle="1" w:styleId="457">
    <w:name w:val="gray6"/>
    <w:basedOn w:val="62"/>
    <w:autoRedefine/>
    <w:qFormat/>
    <w:uiPriority w:val="0"/>
  </w:style>
  <w:style w:type="character" w:customStyle="1" w:styleId="458">
    <w:name w:val="标准正文格式 Char"/>
    <w:autoRedefine/>
    <w:qFormat/>
    <w:uiPriority w:val="0"/>
    <w:rPr>
      <w:rFonts w:ascii="宋体" w:eastAsia="仿宋_GB2312" w:cs="宋体"/>
      <w:color w:val="000000"/>
      <w:sz w:val="24"/>
      <w:lang w:val="en-US" w:eastAsia="zh-CN" w:bidi="ar-SA"/>
    </w:rPr>
  </w:style>
  <w:style w:type="character" w:customStyle="1" w:styleId="459">
    <w:name w:val="Char Char3"/>
    <w:autoRedefine/>
    <w:qFormat/>
    <w:uiPriority w:val="0"/>
    <w:rPr>
      <w:rFonts w:eastAsia="宋体"/>
      <w:kern w:val="2"/>
      <w:sz w:val="21"/>
      <w:szCs w:val="24"/>
      <w:lang w:val="en-US" w:eastAsia="zh-CN" w:bidi="ar-SA"/>
    </w:rPr>
  </w:style>
  <w:style w:type="character" w:customStyle="1" w:styleId="460">
    <w:name w:val="px14"/>
    <w:autoRedefine/>
    <w:qFormat/>
    <w:uiPriority w:val="0"/>
    <w:rPr>
      <w:rFonts w:ascii="仿宋_GB2312" w:eastAsia="微软雅黑" w:cs="Times New Roman"/>
      <w:b/>
      <w:kern w:val="2"/>
      <w:sz w:val="32"/>
      <w:szCs w:val="32"/>
      <w:lang w:val="en-US" w:eastAsia="zh-CN" w:bidi="ar-SA"/>
    </w:rPr>
  </w:style>
  <w:style w:type="character" w:customStyle="1" w:styleId="461">
    <w:name w:val="txt"/>
    <w:autoRedefine/>
    <w:qFormat/>
    <w:uiPriority w:val="0"/>
    <w:rPr>
      <w:rFonts w:ascii="仿宋_GB2312" w:eastAsia="微软雅黑"/>
      <w:b/>
      <w:kern w:val="2"/>
      <w:sz w:val="32"/>
      <w:szCs w:val="32"/>
      <w:lang w:val="en-US" w:eastAsia="zh-CN" w:bidi="ar-SA"/>
    </w:rPr>
  </w:style>
  <w:style w:type="character" w:customStyle="1" w:styleId="462">
    <w:name w:val="仿宋正文 Char"/>
    <w:link w:val="339"/>
    <w:autoRedefine/>
    <w:qFormat/>
    <w:uiPriority w:val="0"/>
    <w:rPr>
      <w:rFonts w:ascii="仿宋_GB2312" w:eastAsia="仿宋_GB2312"/>
      <w:kern w:val="2"/>
      <w:sz w:val="24"/>
      <w:lang w:val="en-US" w:eastAsia="zh-CN" w:bidi="ar-SA"/>
    </w:rPr>
  </w:style>
  <w:style w:type="character" w:customStyle="1" w:styleId="463">
    <w:name w:val="Comment Text Char"/>
    <w:autoRedefine/>
    <w:semiHidden/>
    <w:qFormat/>
    <w:locked/>
    <w:uiPriority w:val="0"/>
    <w:rPr>
      <w:rFonts w:ascii="宋体" w:hAnsi="宋体" w:eastAsia="宋体"/>
      <w:kern w:val="2"/>
      <w:sz w:val="24"/>
      <w:lang w:val="en-US" w:eastAsia="zh-CN" w:bidi="ar-SA"/>
    </w:rPr>
  </w:style>
  <w:style w:type="character" w:customStyle="1" w:styleId="464">
    <w:name w:val="tw4winExternal"/>
    <w:autoRedefine/>
    <w:qFormat/>
    <w:uiPriority w:val="0"/>
    <w:rPr>
      <w:rFonts w:ascii="Courier New" w:hAnsi="Courier New" w:cs="Courier New"/>
      <w:color w:val="808080"/>
    </w:rPr>
  </w:style>
  <w:style w:type="character" w:customStyle="1" w:styleId="465">
    <w:name w:val="Char Char10"/>
    <w:autoRedefine/>
    <w:semiHidden/>
    <w:qFormat/>
    <w:uiPriority w:val="0"/>
    <w:rPr>
      <w:rFonts w:ascii="宋体" w:hAnsi="宋体"/>
      <w:kern w:val="2"/>
      <w:sz w:val="21"/>
      <w:szCs w:val="24"/>
    </w:rPr>
  </w:style>
  <w:style w:type="character" w:customStyle="1" w:styleId="466">
    <w:name w:val="Bold"/>
    <w:autoRedefine/>
    <w:qFormat/>
    <w:uiPriority w:val="0"/>
    <w:rPr>
      <w:rFonts w:ascii="Arial" w:hAnsi="Arial" w:eastAsia="黑体" w:cs="Times New Roman"/>
      <w:b/>
      <w:kern w:val="2"/>
      <w:sz w:val="32"/>
      <w:szCs w:val="32"/>
      <w:lang w:val="en-US" w:eastAsia="zh-CN" w:bidi="ar-SA"/>
    </w:rPr>
  </w:style>
  <w:style w:type="character" w:customStyle="1" w:styleId="467">
    <w:name w:val="Font Style82"/>
    <w:autoRedefine/>
    <w:qFormat/>
    <w:uiPriority w:val="99"/>
    <w:rPr>
      <w:rFonts w:ascii="宋体" w:eastAsia="宋体" w:cs="宋体"/>
      <w:color w:val="000000"/>
      <w:sz w:val="14"/>
      <w:szCs w:val="14"/>
    </w:rPr>
  </w:style>
  <w:style w:type="character" w:customStyle="1" w:styleId="468">
    <w:name w:val="标题 2 Char"/>
    <w:autoRedefine/>
    <w:qFormat/>
    <w:uiPriority w:val="0"/>
    <w:rPr>
      <w:rFonts w:ascii="Arial" w:hAnsi="Arial" w:eastAsia="黑体"/>
      <w:b/>
      <w:kern w:val="2"/>
      <w:sz w:val="32"/>
      <w:lang w:val="en-US" w:eastAsia="zh-CN"/>
    </w:rPr>
  </w:style>
  <w:style w:type="character" w:customStyle="1" w:styleId="469">
    <w:name w:val="h3 Char"/>
    <w:autoRedefine/>
    <w:qFormat/>
    <w:uiPriority w:val="0"/>
    <w:rPr>
      <w:rFonts w:eastAsia="宋体"/>
      <w:b/>
      <w:kern w:val="2"/>
      <w:sz w:val="32"/>
      <w:lang w:val="en-US" w:eastAsia="zh-CN" w:bidi="ar-SA"/>
    </w:rPr>
  </w:style>
  <w:style w:type="character" w:customStyle="1" w:styleId="470">
    <w:name w:val="页眉 Char1"/>
    <w:autoRedefine/>
    <w:qFormat/>
    <w:uiPriority w:val="0"/>
    <w:rPr>
      <w:rFonts w:eastAsia="宋体"/>
      <w:kern w:val="2"/>
      <w:sz w:val="18"/>
      <w:szCs w:val="18"/>
      <w:lang w:val="en-US" w:eastAsia="zh-CN" w:bidi="ar-SA"/>
    </w:rPr>
  </w:style>
  <w:style w:type="character" w:customStyle="1" w:styleId="471">
    <w:name w:val="标题 8 Char"/>
    <w:link w:val="9"/>
    <w:autoRedefine/>
    <w:qFormat/>
    <w:uiPriority w:val="0"/>
    <w:rPr>
      <w:rFonts w:ascii="Arial" w:hAnsi="Arial" w:eastAsia="黑体"/>
      <w:kern w:val="2"/>
      <w:sz w:val="24"/>
      <w:szCs w:val="24"/>
    </w:rPr>
  </w:style>
  <w:style w:type="character" w:customStyle="1" w:styleId="472">
    <w:name w:val="冯广丽 Char"/>
    <w:link w:val="235"/>
    <w:autoRedefine/>
    <w:qFormat/>
    <w:uiPriority w:val="0"/>
    <w:rPr>
      <w:rFonts w:ascii="宋体" w:hAnsi="宋体"/>
      <w:kern w:val="2"/>
      <w:sz w:val="24"/>
      <w:szCs w:val="22"/>
    </w:rPr>
  </w:style>
  <w:style w:type="character" w:customStyle="1" w:styleId="473">
    <w:name w:val="脚注文本 Char"/>
    <w:link w:val="49"/>
    <w:autoRedefine/>
    <w:qFormat/>
    <w:uiPriority w:val="0"/>
    <w:rPr>
      <w:color w:val="0000FF"/>
      <w:sz w:val="21"/>
    </w:rPr>
  </w:style>
  <w:style w:type="character" w:customStyle="1" w:styleId="474">
    <w:name w:val="font12gray1"/>
    <w:autoRedefine/>
    <w:qFormat/>
    <w:uiPriority w:val="0"/>
    <w:rPr>
      <w:rFonts w:ascii="仿宋_GB2312" w:eastAsia="微软雅黑"/>
      <w:b/>
      <w:spacing w:val="300"/>
      <w:kern w:val="2"/>
      <w:sz w:val="18"/>
      <w:szCs w:val="18"/>
      <w:lang w:val="en-US" w:eastAsia="zh-CN" w:bidi="ar-SA"/>
    </w:rPr>
  </w:style>
  <w:style w:type="character" w:customStyle="1" w:styleId="475">
    <w:name w:val="正文文本缩进 Char1"/>
    <w:link w:val="25"/>
    <w:autoRedefine/>
    <w:qFormat/>
    <w:uiPriority w:val="0"/>
    <w:rPr>
      <w:rFonts w:ascii="宋体" w:hAnsi="宋体"/>
      <w:kern w:val="2"/>
      <w:sz w:val="24"/>
      <w:szCs w:val="24"/>
    </w:rPr>
  </w:style>
  <w:style w:type="character" w:customStyle="1" w:styleId="476">
    <w:name w:val="方案正文 Char"/>
    <w:autoRedefine/>
    <w:qFormat/>
    <w:uiPriority w:val="0"/>
    <w:rPr>
      <w:rFonts w:ascii="仿宋_GB2312" w:eastAsia="仿宋_GB2312"/>
      <w:b/>
      <w:color w:val="000000"/>
      <w:kern w:val="2"/>
      <w:sz w:val="24"/>
      <w:lang w:val="en-US" w:eastAsia="zh-CN" w:bidi="ar-SA"/>
    </w:rPr>
  </w:style>
  <w:style w:type="character" w:customStyle="1" w:styleId="477">
    <w:name w:val="Item List Char"/>
    <w:link w:val="262"/>
    <w:autoRedefine/>
    <w:qFormat/>
    <w:uiPriority w:val="0"/>
    <w:rPr>
      <w:rFonts w:ascii="Arial"/>
      <w:bCs/>
      <w:sz w:val="21"/>
      <w:szCs w:val="21"/>
      <w:lang w:val="en-US" w:eastAsia="zh-CN" w:bidi="ar-SA"/>
    </w:rPr>
  </w:style>
  <w:style w:type="character" w:customStyle="1" w:styleId="478">
    <w:name w:val="Normal Indent Char Char"/>
    <w:autoRedefine/>
    <w:qFormat/>
    <w:uiPriority w:val="0"/>
    <w:rPr>
      <w:rFonts w:eastAsia="宋体"/>
      <w:kern w:val="2"/>
      <w:sz w:val="21"/>
      <w:lang w:val="en-US" w:eastAsia="zh-CN" w:bidi="ar-SA"/>
    </w:rPr>
  </w:style>
  <w:style w:type="character" w:customStyle="1" w:styleId="479">
    <w:name w:val="t21"/>
    <w:autoRedefine/>
    <w:qFormat/>
    <w:uiPriority w:val="0"/>
    <w:rPr>
      <w:rFonts w:ascii="仿宋_GB2312" w:eastAsia="微软雅黑"/>
      <w:b/>
      <w:kern w:val="2"/>
      <w:sz w:val="23"/>
      <w:szCs w:val="23"/>
      <w:lang w:val="en-US" w:eastAsia="zh-CN" w:bidi="ar-SA"/>
    </w:rPr>
  </w:style>
  <w:style w:type="character" w:customStyle="1" w:styleId="480">
    <w:name w:val="Char Char121"/>
    <w:autoRedefine/>
    <w:qFormat/>
    <w:uiPriority w:val="0"/>
    <w:rPr>
      <w:rFonts w:ascii="仿宋_GB2312" w:eastAsia="仿宋_GB2312"/>
      <w:b/>
      <w:bCs/>
      <w:kern w:val="2"/>
      <w:sz w:val="24"/>
      <w:szCs w:val="24"/>
      <w:lang w:val="zh-CN" w:eastAsia="zh-CN" w:bidi="ar-SA"/>
    </w:rPr>
  </w:style>
  <w:style w:type="character" w:customStyle="1" w:styleId="481">
    <w:name w:val="标题 7 Char"/>
    <w:link w:val="8"/>
    <w:autoRedefine/>
    <w:qFormat/>
    <w:uiPriority w:val="0"/>
    <w:rPr>
      <w:b/>
      <w:bCs/>
      <w:kern w:val="2"/>
      <w:sz w:val="24"/>
      <w:szCs w:val="24"/>
    </w:rPr>
  </w:style>
  <w:style w:type="character" w:customStyle="1" w:styleId="482">
    <w:name w:val="称呼 Char"/>
    <w:link w:val="20"/>
    <w:autoRedefine/>
    <w:qFormat/>
    <w:uiPriority w:val="0"/>
    <w:rPr>
      <w:rFonts w:ascii="仿宋_GB2312" w:eastAsia="仿宋_GB2312"/>
      <w:kern w:val="2"/>
      <w:sz w:val="28"/>
    </w:rPr>
  </w:style>
  <w:style w:type="character" w:customStyle="1" w:styleId="483">
    <w:name w:val="正文 项目 Char"/>
    <w:autoRedefine/>
    <w:qFormat/>
    <w:uiPriority w:val="0"/>
    <w:rPr>
      <w:rFonts w:ascii="仿宋_GB2312" w:hAnsi="仿宋_GB2312" w:eastAsia="仿宋_GB2312"/>
      <w:kern w:val="2"/>
      <w:sz w:val="24"/>
      <w:lang w:bidi="ar-SA"/>
    </w:rPr>
  </w:style>
  <w:style w:type="character" w:customStyle="1" w:styleId="484">
    <w:name w:val="普通文字 Char1"/>
    <w:autoRedefine/>
    <w:qFormat/>
    <w:uiPriority w:val="0"/>
    <w:rPr>
      <w:rFonts w:ascii="宋体" w:hAnsi="Courier New" w:eastAsia="宋体"/>
      <w:kern w:val="2"/>
      <w:sz w:val="21"/>
      <w:lang w:val="en-US" w:eastAsia="zh-CN"/>
    </w:rPr>
  </w:style>
  <w:style w:type="character" w:customStyle="1" w:styleId="485">
    <w:name w:val="正文1 Char1"/>
    <w:autoRedefine/>
    <w:qFormat/>
    <w:uiPriority w:val="0"/>
    <w:rPr>
      <w:rFonts w:ascii="仿宋_GB2312" w:hAnsi="Courier New" w:eastAsia="仿宋_GB2312"/>
      <w:kern w:val="28"/>
      <w:sz w:val="24"/>
      <w:szCs w:val="24"/>
    </w:rPr>
  </w:style>
  <w:style w:type="character" w:customStyle="1" w:styleId="486">
    <w:name w:val="hei16b1"/>
    <w:autoRedefine/>
    <w:qFormat/>
    <w:uiPriority w:val="0"/>
    <w:rPr>
      <w:rFonts w:hint="default" w:ascii="Arial" w:hAnsi="Arial" w:cs="Arial"/>
      <w:b/>
      <w:bCs/>
      <w:color w:val="000000"/>
      <w:sz w:val="24"/>
      <w:szCs w:val="24"/>
    </w:rPr>
  </w:style>
  <w:style w:type="character" w:customStyle="1" w:styleId="487">
    <w:name w:val="c7 style3"/>
    <w:autoRedefine/>
    <w:qFormat/>
    <w:uiPriority w:val="0"/>
  </w:style>
  <w:style w:type="character" w:customStyle="1" w:styleId="488">
    <w:name w:val="副标题 Char"/>
    <w:link w:val="46"/>
    <w:autoRedefine/>
    <w:qFormat/>
    <w:uiPriority w:val="0"/>
    <w:rPr>
      <w:rFonts w:ascii="Arial" w:hAnsi="Arial" w:eastAsia="隶书"/>
      <w:b/>
      <w:bCs/>
      <w:kern w:val="28"/>
      <w:sz w:val="44"/>
      <w:szCs w:val="32"/>
      <w:lang w:val="en-US" w:eastAsia="zh-CN" w:bidi="ar-SA"/>
    </w:rPr>
  </w:style>
  <w:style w:type="character" w:customStyle="1" w:styleId="489">
    <w:name w:val="纯文本 Char"/>
    <w:link w:val="33"/>
    <w:autoRedefine/>
    <w:qFormat/>
    <w:uiPriority w:val="0"/>
    <w:rPr>
      <w:rFonts w:ascii="宋体" w:hAnsi="Courier New" w:eastAsia="宋体" w:cs="Arial"/>
      <w:snapToGrid w:val="0"/>
      <w:kern w:val="2"/>
      <w:sz w:val="21"/>
      <w:szCs w:val="21"/>
      <w:lang w:val="en-US" w:eastAsia="zh-CN" w:bidi="ar-SA"/>
    </w:rPr>
  </w:style>
  <w:style w:type="character" w:customStyle="1" w:styleId="490">
    <w:name w:val="表正文 Char1"/>
    <w:autoRedefine/>
    <w:qFormat/>
    <w:uiPriority w:val="0"/>
    <w:rPr>
      <w:rFonts w:ascii="宋体" w:eastAsia="宋体"/>
      <w:snapToGrid w:val="0"/>
      <w:color w:val="000000"/>
      <w:kern w:val="28"/>
      <w:sz w:val="28"/>
    </w:rPr>
  </w:style>
  <w:style w:type="character" w:customStyle="1" w:styleId="491">
    <w:name w:val="Char Char5"/>
    <w:autoRedefine/>
    <w:qFormat/>
    <w:uiPriority w:val="0"/>
    <w:rPr>
      <w:rFonts w:ascii="宋体" w:hAnsi="Courier New" w:eastAsia="宋体"/>
      <w:kern w:val="2"/>
      <w:sz w:val="21"/>
      <w:lang w:val="en-US" w:eastAsia="zh-CN"/>
    </w:rPr>
  </w:style>
  <w:style w:type="character" w:customStyle="1" w:styleId="492">
    <w:name w:val="标题 1 Char Char"/>
    <w:autoRedefine/>
    <w:qFormat/>
    <w:uiPriority w:val="0"/>
    <w:rPr>
      <w:rFonts w:hint="eastAsia" w:ascii="宋体" w:hAnsi="宋体" w:eastAsia="宋体"/>
      <w:b/>
      <w:spacing w:val="-2"/>
      <w:sz w:val="24"/>
      <w:lang w:val="en-US" w:eastAsia="zh-CN" w:bidi="ar-SA"/>
    </w:rPr>
  </w:style>
  <w:style w:type="character" w:customStyle="1" w:styleId="493">
    <w:name w:val="Char Char4"/>
    <w:autoRedefine/>
    <w:qFormat/>
    <w:uiPriority w:val="0"/>
    <w:rPr>
      <w:rFonts w:eastAsia="宋体"/>
      <w:b/>
      <w:sz w:val="24"/>
      <w:lang w:val="en-GB" w:eastAsia="zh-CN" w:bidi="ar-SA"/>
    </w:rPr>
  </w:style>
  <w:style w:type="character" w:customStyle="1" w:styleId="494">
    <w:name w:val="zbggmain style9"/>
    <w:autoRedefine/>
    <w:qFormat/>
    <w:uiPriority w:val="0"/>
  </w:style>
  <w:style w:type="character" w:customStyle="1" w:styleId="495">
    <w:name w:val="Header Char"/>
    <w:autoRedefine/>
    <w:semiHidden/>
    <w:qFormat/>
    <w:locked/>
    <w:uiPriority w:val="0"/>
    <w:rPr>
      <w:rFonts w:eastAsia="宋体"/>
      <w:kern w:val="2"/>
      <w:sz w:val="18"/>
      <w:szCs w:val="18"/>
      <w:lang w:val="en-US" w:eastAsia="zh-CN" w:bidi="ar-SA"/>
    </w:rPr>
  </w:style>
  <w:style w:type="character" w:customStyle="1" w:styleId="496">
    <w:name w:val="样式 宋体"/>
    <w:autoRedefine/>
    <w:qFormat/>
    <w:uiPriority w:val="0"/>
    <w:rPr>
      <w:rFonts w:ascii="宋体" w:hAnsi="宋体"/>
      <w:sz w:val="24"/>
    </w:rPr>
  </w:style>
  <w:style w:type="character" w:customStyle="1" w:styleId="497">
    <w:name w:val="哈哈正文 Char"/>
    <w:link w:val="313"/>
    <w:autoRedefine/>
    <w:qFormat/>
    <w:uiPriority w:val="0"/>
    <w:rPr>
      <w:rFonts w:ascii="宋体" w:hAnsi="宋体" w:eastAsia="宋体"/>
      <w:kern w:val="2"/>
      <w:sz w:val="24"/>
      <w:lang w:bidi="ar-SA"/>
    </w:rPr>
  </w:style>
  <w:style w:type="character" w:customStyle="1" w:styleId="498">
    <w:name w:val="标题 Char"/>
    <w:autoRedefine/>
    <w:qFormat/>
    <w:uiPriority w:val="0"/>
    <w:rPr>
      <w:rFonts w:eastAsia="宋体"/>
      <w:b/>
      <w:sz w:val="24"/>
      <w:lang w:val="en-GB" w:eastAsia="zh-CN" w:bidi="ar-SA"/>
    </w:rPr>
  </w:style>
  <w:style w:type="character" w:customStyle="1" w:styleId="499">
    <w:name w:val="纯文本 Char Char Char"/>
    <w:autoRedefine/>
    <w:qFormat/>
    <w:uiPriority w:val="0"/>
    <w:rPr>
      <w:rFonts w:ascii="宋体" w:hAnsi="Courier New" w:eastAsia="宋体"/>
      <w:kern w:val="2"/>
      <w:sz w:val="21"/>
      <w:lang w:val="en-US" w:eastAsia="zh-CN" w:bidi="ar-SA"/>
    </w:rPr>
  </w:style>
  <w:style w:type="character" w:customStyle="1" w:styleId="500">
    <w:name w:val="正文 编号 Char"/>
    <w:autoRedefine/>
    <w:qFormat/>
    <w:uiPriority w:val="0"/>
    <w:rPr>
      <w:rFonts w:ascii="仿宋_GB2312" w:hAnsi="仿宋_GB2312" w:eastAsia="仿宋_GB2312"/>
      <w:kern w:val="2"/>
      <w:sz w:val="24"/>
      <w:lang w:bidi="ar-SA"/>
    </w:rPr>
  </w:style>
  <w:style w:type="character" w:customStyle="1" w:styleId="501">
    <w:name w:val="插图说明 Char"/>
    <w:autoRedefine/>
    <w:qFormat/>
    <w:uiPriority w:val="0"/>
    <w:rPr>
      <w:rFonts w:eastAsia="黑体"/>
      <w:sz w:val="24"/>
      <w:lang w:val="en-US" w:eastAsia="zh-CN"/>
    </w:rPr>
  </w:style>
  <w:style w:type="character" w:customStyle="1" w:styleId="502">
    <w:name w:val="正文首行缩进 2 Char"/>
    <w:link w:val="59"/>
    <w:autoRedefine/>
    <w:qFormat/>
    <w:uiPriority w:val="0"/>
    <w:rPr>
      <w:rFonts w:ascii="宋体" w:hAnsi="宋体"/>
      <w:kern w:val="2"/>
      <w:sz w:val="21"/>
      <w:szCs w:val="24"/>
    </w:rPr>
  </w:style>
  <w:style w:type="character" w:customStyle="1" w:styleId="503">
    <w:name w:val="正文文本缩进 2 Char"/>
    <w:link w:val="37"/>
    <w:autoRedefine/>
    <w:qFormat/>
    <w:uiPriority w:val="0"/>
    <w:rPr>
      <w:rFonts w:ascii="宋体"/>
      <w:sz w:val="28"/>
    </w:rPr>
  </w:style>
  <w:style w:type="character" w:customStyle="1" w:styleId="504">
    <w:name w:val="公文正文 Char"/>
    <w:autoRedefine/>
    <w:qFormat/>
    <w:uiPriority w:val="0"/>
    <w:rPr>
      <w:rFonts w:ascii="仿宋_GB2312" w:eastAsia="仿宋_GB2312"/>
      <w:kern w:val="2"/>
      <w:sz w:val="24"/>
      <w:szCs w:val="24"/>
      <w:lang w:val="en-US" w:eastAsia="zh-CN" w:bidi="ar-SA"/>
    </w:rPr>
  </w:style>
  <w:style w:type="character" w:customStyle="1" w:styleId="505">
    <w:name w:val="Char Char41"/>
    <w:autoRedefine/>
    <w:qFormat/>
    <w:uiPriority w:val="0"/>
    <w:rPr>
      <w:rFonts w:eastAsia="宋体"/>
      <w:b/>
      <w:sz w:val="24"/>
      <w:lang w:val="en-GB" w:eastAsia="zh-CN" w:bidi="ar-SA"/>
    </w:rPr>
  </w:style>
  <w:style w:type="character" w:customStyle="1" w:styleId="506">
    <w:name w:val="unnamed31"/>
    <w:autoRedefine/>
    <w:qFormat/>
    <w:uiPriority w:val="0"/>
    <w:rPr>
      <w:rFonts w:ascii="Tahoma" w:hAnsi="Tahoma" w:eastAsia="宋体"/>
      <w:b/>
      <w:kern w:val="2"/>
      <w:sz w:val="24"/>
      <w:szCs w:val="32"/>
      <w:u w:val="none"/>
      <w:lang w:val="en-US" w:eastAsia="zh-CN" w:bidi="ar-SA"/>
    </w:rPr>
  </w:style>
  <w:style w:type="character" w:customStyle="1" w:styleId="507">
    <w:name w:val="Char Char91"/>
    <w:autoRedefine/>
    <w:qFormat/>
    <w:uiPriority w:val="0"/>
    <w:rPr>
      <w:rFonts w:eastAsia="宋体"/>
      <w:kern w:val="2"/>
      <w:sz w:val="18"/>
      <w:szCs w:val="18"/>
      <w:lang w:val="en-US" w:eastAsia="zh-CN" w:bidi="ar-SA"/>
    </w:rPr>
  </w:style>
  <w:style w:type="character" w:customStyle="1" w:styleId="508">
    <w:name w:val="Footer-Even Char1"/>
    <w:autoRedefine/>
    <w:qFormat/>
    <w:uiPriority w:val="0"/>
    <w:rPr>
      <w:rFonts w:eastAsia="宋体"/>
      <w:kern w:val="2"/>
      <w:sz w:val="18"/>
      <w:szCs w:val="18"/>
      <w:lang w:val="en-US" w:eastAsia="zh-CN" w:bidi="ar-SA"/>
    </w:rPr>
  </w:style>
  <w:style w:type="character" w:customStyle="1" w:styleId="509">
    <w:name w:val="gf正文1 Char"/>
    <w:autoRedefine/>
    <w:qFormat/>
    <w:uiPriority w:val="0"/>
    <w:rPr>
      <w:rFonts w:ascii="宋体" w:hAnsi="宋体" w:eastAsia="宋体" w:cs="宋体"/>
      <w:kern w:val="2"/>
      <w:sz w:val="24"/>
      <w:szCs w:val="24"/>
      <w:lang w:val="en-US" w:eastAsia="zh-CN" w:bidi="ar-SA"/>
    </w:rPr>
  </w:style>
  <w:style w:type="character" w:customStyle="1" w:styleId="510">
    <w:name w:val="javascript"/>
    <w:autoRedefine/>
    <w:qFormat/>
    <w:uiPriority w:val="0"/>
  </w:style>
  <w:style w:type="character" w:customStyle="1" w:styleId="511">
    <w:name w:val="列出段落 Char"/>
    <w:autoRedefine/>
    <w:qFormat/>
    <w:uiPriority w:val="34"/>
    <w:rPr>
      <w:rFonts w:eastAsia="楷体_GB2312" w:cs="Lucida Sans"/>
      <w:kern w:val="2"/>
      <w:sz w:val="24"/>
      <w:szCs w:val="24"/>
      <w:lang w:val="en-US" w:eastAsia="zh-CN" w:bidi="ar-SA"/>
    </w:rPr>
  </w:style>
  <w:style w:type="character" w:customStyle="1" w:styleId="512">
    <w:name w:val="正文文本 Char1"/>
    <w:link w:val="22"/>
    <w:autoRedefine/>
    <w:qFormat/>
    <w:uiPriority w:val="0"/>
    <w:rPr>
      <w:rFonts w:ascii="宋体" w:hAnsi="Arial" w:eastAsia="宋体" w:cs="Arial"/>
      <w:snapToGrid w:val="0"/>
      <w:kern w:val="2"/>
      <w:sz w:val="24"/>
      <w:szCs w:val="21"/>
      <w:lang w:val="zh-CN" w:eastAsia="zh-CN" w:bidi="ar-SA"/>
    </w:rPr>
  </w:style>
  <w:style w:type="character" w:customStyle="1" w:styleId="513">
    <w:name w:val="标书表格字体格式 Char"/>
    <w:autoRedefine/>
    <w:qFormat/>
    <w:uiPriority w:val="0"/>
    <w:rPr>
      <w:kern w:val="2"/>
      <w:sz w:val="21"/>
      <w:szCs w:val="24"/>
      <w:lang w:bidi="ar-SA"/>
    </w:rPr>
  </w:style>
  <w:style w:type="character" w:customStyle="1" w:styleId="514">
    <w:name w:val="普通文字 Char3"/>
    <w:autoRedefine/>
    <w:qFormat/>
    <w:uiPriority w:val="0"/>
    <w:rPr>
      <w:rFonts w:ascii="宋体" w:hAnsi="Courier New" w:eastAsia="宋体"/>
      <w:kern w:val="2"/>
      <w:sz w:val="21"/>
      <w:lang w:val="en-US" w:eastAsia="zh-CN" w:bidi="ar-SA"/>
    </w:rPr>
  </w:style>
  <w:style w:type="character" w:customStyle="1" w:styleId="515">
    <w:name w:val="h Char Char1"/>
    <w:autoRedefine/>
    <w:qFormat/>
    <w:uiPriority w:val="0"/>
    <w:rPr>
      <w:rFonts w:eastAsia="宋体"/>
      <w:kern w:val="2"/>
      <w:sz w:val="18"/>
      <w:szCs w:val="18"/>
      <w:lang w:val="en-US" w:eastAsia="zh-CN" w:bidi="ar-SA"/>
    </w:rPr>
  </w:style>
  <w:style w:type="character" w:customStyle="1" w:styleId="516">
    <w:name w:val="冯 Char"/>
    <w:link w:val="74"/>
    <w:autoRedefine/>
    <w:qFormat/>
    <w:uiPriority w:val="0"/>
    <w:rPr>
      <w:rFonts w:ascii="宋体" w:hAnsi="宋体"/>
      <w:color w:val="000000"/>
      <w:sz w:val="24"/>
      <w:szCs w:val="24"/>
    </w:rPr>
  </w:style>
  <w:style w:type="character" w:customStyle="1" w:styleId="517">
    <w:name w:val="highlight1"/>
    <w:autoRedefine/>
    <w:qFormat/>
    <w:uiPriority w:val="0"/>
    <w:rPr>
      <w:rFonts w:ascii="仿宋_GB2312" w:eastAsia="微软雅黑"/>
      <w:b/>
      <w:kern w:val="2"/>
      <w:sz w:val="23"/>
      <w:szCs w:val="23"/>
      <w:lang w:val="en-US" w:eastAsia="zh-CN" w:bidi="ar-SA"/>
    </w:rPr>
  </w:style>
  <w:style w:type="character" w:customStyle="1" w:styleId="518">
    <w:name w:val="样式6 Char"/>
    <w:autoRedefine/>
    <w:qFormat/>
    <w:uiPriority w:val="0"/>
    <w:rPr>
      <w:rFonts w:ascii="仿宋_GB2312" w:hAnsi="宋体" w:eastAsia="仿宋_GB2312"/>
      <w:b/>
      <w:bCs/>
      <w:kern w:val="2"/>
      <w:sz w:val="24"/>
      <w:szCs w:val="24"/>
      <w:lang w:val="en-US" w:eastAsia="zh-CN" w:bidi="ar-SA"/>
    </w:rPr>
  </w:style>
  <w:style w:type="character" w:customStyle="1" w:styleId="519">
    <w:name w:val="标题 9 Char"/>
    <w:link w:val="10"/>
    <w:autoRedefine/>
    <w:qFormat/>
    <w:uiPriority w:val="0"/>
    <w:rPr>
      <w:rFonts w:ascii="Arial" w:hAnsi="Arial" w:eastAsia="黑体"/>
      <w:kern w:val="2"/>
      <w:sz w:val="21"/>
      <w:szCs w:val="21"/>
    </w:rPr>
  </w:style>
  <w:style w:type="character" w:customStyle="1" w:styleId="520">
    <w:name w:val="md"/>
    <w:basedOn w:val="62"/>
    <w:autoRedefine/>
    <w:qFormat/>
    <w:uiPriority w:val="0"/>
  </w:style>
  <w:style w:type="character" w:customStyle="1" w:styleId="521">
    <w:name w:val="myp11"/>
    <w:autoRedefine/>
    <w:qFormat/>
    <w:uiPriority w:val="0"/>
    <w:rPr>
      <w:rFonts w:ascii="仿宋_GB2312" w:eastAsia="微软雅黑"/>
      <w:b/>
      <w:kern w:val="2"/>
      <w:sz w:val="32"/>
      <w:szCs w:val="32"/>
      <w:lang w:val="en-US" w:eastAsia="zh-CN" w:bidi="ar-SA"/>
    </w:rPr>
  </w:style>
  <w:style w:type="character" w:customStyle="1" w:styleId="522">
    <w:name w:val="Ò³Ã¼ Char Char1"/>
    <w:autoRedefine/>
    <w:qFormat/>
    <w:uiPriority w:val="0"/>
    <w:rPr>
      <w:rFonts w:eastAsia="宋体"/>
      <w:kern w:val="2"/>
      <w:sz w:val="18"/>
      <w:szCs w:val="18"/>
      <w:lang w:val="en-US" w:eastAsia="zh-CN" w:bidi="ar-SA"/>
    </w:rPr>
  </w:style>
  <w:style w:type="character" w:customStyle="1" w:styleId="523">
    <w:name w:val="tw4winTerm"/>
    <w:autoRedefine/>
    <w:qFormat/>
    <w:uiPriority w:val="0"/>
    <w:rPr>
      <w:color w:val="0000FF"/>
    </w:rPr>
  </w:style>
  <w:style w:type="character" w:customStyle="1" w:styleId="524">
    <w:name w:val="表格 Char Char"/>
    <w:autoRedefine/>
    <w:qFormat/>
    <w:uiPriority w:val="0"/>
    <w:rPr>
      <w:rFonts w:ascii="宋体" w:hAnsi="宋体" w:eastAsia="宋体"/>
      <w:lang w:bidi="ar-SA"/>
    </w:rPr>
  </w:style>
  <w:style w:type="character" w:customStyle="1" w:styleId="525">
    <w:name w:val="样式8 Char"/>
    <w:autoRedefine/>
    <w:qFormat/>
    <w:uiPriority w:val="0"/>
    <w:rPr>
      <w:rFonts w:ascii="仿宋_GB2312" w:hAnsi="宋体" w:eastAsia="仿宋_GB2312"/>
      <w:b/>
      <w:bCs/>
      <w:kern w:val="2"/>
      <w:sz w:val="24"/>
      <w:szCs w:val="24"/>
    </w:rPr>
  </w:style>
  <w:style w:type="character" w:customStyle="1" w:styleId="526">
    <w:name w:val="样式5 Char"/>
    <w:autoRedefine/>
    <w:qFormat/>
    <w:uiPriority w:val="0"/>
    <w:rPr>
      <w:rFonts w:ascii="仿宋_GB2312" w:hAnsi="仿宋" w:eastAsia="仿宋_GB2312"/>
      <w:kern w:val="2"/>
      <w:sz w:val="24"/>
      <w:szCs w:val="24"/>
    </w:rPr>
  </w:style>
  <w:style w:type="character" w:customStyle="1" w:styleId="527">
    <w:name w:val="页脚 Char1"/>
    <w:autoRedefine/>
    <w:qFormat/>
    <w:uiPriority w:val="0"/>
    <w:rPr>
      <w:rFonts w:eastAsia="宋体"/>
      <w:kern w:val="2"/>
      <w:sz w:val="18"/>
      <w:szCs w:val="18"/>
      <w:lang w:val="en-US" w:eastAsia="zh-CN" w:bidi="ar-SA"/>
    </w:rPr>
  </w:style>
  <w:style w:type="character" w:customStyle="1" w:styleId="528">
    <w:name w:val="tw4winJump"/>
    <w:autoRedefine/>
    <w:qFormat/>
    <w:uiPriority w:val="0"/>
    <w:rPr>
      <w:rFonts w:ascii="Courier New" w:hAnsi="Courier New" w:cs="Courier New"/>
      <w:color w:val="008080"/>
    </w:rPr>
  </w:style>
  <w:style w:type="character" w:customStyle="1" w:styleId="529">
    <w:name w:val="批注文字 Char"/>
    <w:autoRedefine/>
    <w:qFormat/>
    <w:uiPriority w:val="99"/>
    <w:rPr>
      <w:kern w:val="2"/>
      <w:sz w:val="21"/>
      <w:szCs w:val="24"/>
    </w:rPr>
  </w:style>
  <w:style w:type="character" w:customStyle="1" w:styleId="530">
    <w:name w:val="Char Char122"/>
    <w:autoRedefine/>
    <w:qFormat/>
    <w:uiPriority w:val="0"/>
    <w:rPr>
      <w:rFonts w:ascii="仿宋_GB2312" w:eastAsia="仿宋_GB2312"/>
      <w:b/>
      <w:bCs/>
      <w:kern w:val="2"/>
      <w:sz w:val="24"/>
      <w:szCs w:val="24"/>
      <w:lang w:val="zh-CN" w:eastAsia="zh-CN" w:bidi="ar-SA"/>
    </w:rPr>
  </w:style>
  <w:style w:type="character" w:customStyle="1" w:styleId="531">
    <w:name w:val="No Spacing Char"/>
    <w:link w:val="169"/>
    <w:autoRedefine/>
    <w:qFormat/>
    <w:uiPriority w:val="1"/>
    <w:rPr>
      <w:rFonts w:ascii="Calibri" w:hAnsi="Calibri"/>
      <w:sz w:val="22"/>
      <w:szCs w:val="22"/>
      <w:lang w:val="en-US" w:eastAsia="zh-CN" w:bidi="ar-SA"/>
    </w:rPr>
  </w:style>
  <w:style w:type="character" w:customStyle="1" w:styleId="532">
    <w:name w:val="Char Char21"/>
    <w:autoRedefine/>
    <w:qFormat/>
    <w:uiPriority w:val="0"/>
    <w:rPr>
      <w:rFonts w:ascii="宋体" w:hAnsi="Courier New" w:eastAsia="宋体"/>
      <w:kern w:val="2"/>
      <w:sz w:val="21"/>
      <w:lang w:val="en-US" w:eastAsia="zh-CN" w:bidi="ar-SA"/>
    </w:rPr>
  </w:style>
  <w:style w:type="character" w:customStyle="1" w:styleId="533">
    <w:name w:val="Char Char8"/>
    <w:autoRedefine/>
    <w:qFormat/>
    <w:uiPriority w:val="0"/>
    <w:rPr>
      <w:rFonts w:eastAsia="宋体"/>
      <w:b/>
      <w:sz w:val="24"/>
      <w:lang w:val="en-GB" w:eastAsia="zh-CN"/>
    </w:rPr>
  </w:style>
  <w:style w:type="character" w:customStyle="1" w:styleId="534">
    <w:name w:val="font21"/>
    <w:autoRedefine/>
    <w:qFormat/>
    <w:uiPriority w:val="0"/>
    <w:rPr>
      <w:rFonts w:hint="eastAsia" w:ascii="宋体" w:hAnsi="宋体" w:eastAsia="宋体"/>
      <w:kern w:val="2"/>
      <w:sz w:val="28"/>
      <w:szCs w:val="28"/>
      <w:lang w:val="en-US" w:eastAsia="zh-CN" w:bidi="ar-SA"/>
    </w:rPr>
  </w:style>
  <w:style w:type="character" w:customStyle="1" w:styleId="535">
    <w:name w:val="正文2 Char"/>
    <w:autoRedefine/>
    <w:qFormat/>
    <w:uiPriority w:val="0"/>
    <w:rPr>
      <w:rFonts w:eastAsia="宋体"/>
      <w:kern w:val="2"/>
      <w:sz w:val="24"/>
      <w:lang w:val="en-US" w:eastAsia="zh-CN" w:bidi="ar-SA"/>
    </w:rPr>
  </w:style>
  <w:style w:type="character" w:customStyle="1" w:styleId="536">
    <w:name w:val="big1"/>
    <w:autoRedefine/>
    <w:qFormat/>
    <w:uiPriority w:val="0"/>
    <w:rPr>
      <w:rFonts w:hint="eastAsia" w:ascii="宋体" w:hAnsi="宋体" w:eastAsia="宋体"/>
      <w:color w:val="333333"/>
      <w:sz w:val="22"/>
      <w:szCs w:val="22"/>
    </w:rPr>
  </w:style>
  <w:style w:type="character" w:customStyle="1" w:styleId="537">
    <w:name w:val="Body Text(ch) Char Char"/>
    <w:autoRedefine/>
    <w:qFormat/>
    <w:uiPriority w:val="0"/>
    <w:rPr>
      <w:rFonts w:ascii="宋体"/>
      <w:kern w:val="2"/>
      <w:sz w:val="24"/>
      <w:szCs w:val="21"/>
      <w:lang w:val="zh-CN"/>
    </w:rPr>
  </w:style>
  <w:style w:type="character" w:customStyle="1" w:styleId="538">
    <w:name w:val="blue1"/>
    <w:basedOn w:val="62"/>
    <w:autoRedefine/>
    <w:qFormat/>
    <w:uiPriority w:val="0"/>
  </w:style>
  <w:style w:type="character" w:customStyle="1" w:styleId="539">
    <w:name w:val="正文 项目2 Char"/>
    <w:basedOn w:val="483"/>
    <w:autoRedefine/>
    <w:qFormat/>
    <w:uiPriority w:val="0"/>
    <w:rPr>
      <w:rFonts w:ascii="仿宋_GB2312" w:hAnsi="仿宋_GB2312" w:eastAsia="仿宋_GB2312"/>
      <w:kern w:val="2"/>
      <w:sz w:val="24"/>
      <w:lang w:bidi="ar-SA"/>
    </w:rPr>
  </w:style>
  <w:style w:type="character" w:customStyle="1" w:styleId="540">
    <w:name w:val="solutionfonts"/>
    <w:autoRedefine/>
    <w:qFormat/>
    <w:uiPriority w:val="0"/>
  </w:style>
  <w:style w:type="character" w:customStyle="1" w:styleId="541">
    <w:name w:val="Char Char81"/>
    <w:autoRedefine/>
    <w:qFormat/>
    <w:uiPriority w:val="0"/>
    <w:rPr>
      <w:rFonts w:eastAsia="宋体"/>
      <w:b/>
      <w:sz w:val="24"/>
      <w:lang w:val="en-GB" w:eastAsia="zh-CN"/>
    </w:rPr>
  </w:style>
  <w:style w:type="character" w:customStyle="1" w:styleId="542">
    <w:name w:val="Char Char2"/>
    <w:autoRedefine/>
    <w:qFormat/>
    <w:uiPriority w:val="0"/>
    <w:rPr>
      <w:rFonts w:eastAsia="宋体"/>
      <w:b/>
      <w:bCs/>
      <w:kern w:val="2"/>
      <w:sz w:val="21"/>
      <w:szCs w:val="24"/>
      <w:lang w:val="en-US" w:eastAsia="zh-CN" w:bidi="ar-SA"/>
    </w:rPr>
  </w:style>
  <w:style w:type="character" w:customStyle="1" w:styleId="543">
    <w:name w:val="HTML 预设格式 Char"/>
    <w:link w:val="55"/>
    <w:autoRedefine/>
    <w:qFormat/>
    <w:uiPriority w:val="0"/>
    <w:rPr>
      <w:rFonts w:ascii="黑体" w:hAnsi="Courier New" w:eastAsia="黑体"/>
    </w:rPr>
  </w:style>
  <w:style w:type="character" w:customStyle="1" w:styleId="544">
    <w:name w:val="Heading 7 Char"/>
    <w:autoRedefine/>
    <w:qFormat/>
    <w:locked/>
    <w:uiPriority w:val="0"/>
    <w:rPr>
      <w:rFonts w:ascii="宋体" w:hAnsi="宋体" w:eastAsia="宋体"/>
      <w:b/>
      <w:bCs/>
      <w:kern w:val="2"/>
      <w:sz w:val="24"/>
      <w:szCs w:val="24"/>
      <w:lang w:val="en-US" w:eastAsia="zh-CN" w:bidi="ar-SA"/>
    </w:rPr>
  </w:style>
  <w:style w:type="character" w:customStyle="1" w:styleId="545">
    <w:name w:val="正文首行缩进 Char"/>
    <w:link w:val="23"/>
    <w:autoRedefine/>
    <w:qFormat/>
    <w:uiPriority w:val="0"/>
    <w:rPr>
      <w:rFonts w:ascii="宋体"/>
      <w:kern w:val="2"/>
      <w:sz w:val="24"/>
      <w:lang w:val="zh-CN"/>
    </w:rPr>
  </w:style>
  <w:style w:type="character" w:customStyle="1" w:styleId="546">
    <w:name w:val="标题 2 Char Char"/>
    <w:autoRedefine/>
    <w:qFormat/>
    <w:uiPriority w:val="0"/>
    <w:rPr>
      <w:rFonts w:ascii="楷体_GB2312" w:hAnsi="Arial" w:eastAsia="楷体_GB2312"/>
      <w:b/>
      <w:bCs/>
      <w:kern w:val="2"/>
      <w:sz w:val="24"/>
      <w:szCs w:val="32"/>
      <w:lang w:val="en-US" w:eastAsia="zh-CN" w:bidi="ar-SA"/>
    </w:rPr>
  </w:style>
  <w:style w:type="character" w:customStyle="1" w:styleId="547">
    <w:name w:val="pt141"/>
    <w:autoRedefine/>
    <w:qFormat/>
    <w:uiPriority w:val="0"/>
    <w:rPr>
      <w:color w:val="330066"/>
      <w:sz w:val="22"/>
      <w:szCs w:val="22"/>
    </w:rPr>
  </w:style>
  <w:style w:type="character" w:customStyle="1" w:styleId="548">
    <w:name w:val="h Char Char"/>
    <w:autoRedefine/>
    <w:qFormat/>
    <w:uiPriority w:val="0"/>
    <w:rPr>
      <w:rFonts w:eastAsia="宋体"/>
      <w:kern w:val="2"/>
      <w:sz w:val="18"/>
      <w:lang w:val="en-US" w:eastAsia="zh-CN" w:bidi="ar-SA"/>
    </w:rPr>
  </w:style>
  <w:style w:type="character" w:customStyle="1" w:styleId="549">
    <w:name w:val="标题 1 Char"/>
    <w:link w:val="2"/>
    <w:autoRedefine/>
    <w:qFormat/>
    <w:uiPriority w:val="0"/>
    <w:rPr>
      <w:b/>
      <w:bCs/>
      <w:kern w:val="44"/>
      <w:sz w:val="44"/>
      <w:szCs w:val="44"/>
    </w:rPr>
  </w:style>
  <w:style w:type="character" w:customStyle="1" w:styleId="550">
    <w:name w:val="页眉 Char"/>
    <w:autoRedefine/>
    <w:qFormat/>
    <w:uiPriority w:val="0"/>
    <w:rPr>
      <w:rFonts w:eastAsia="仿宋_GB2312"/>
      <w:kern w:val="2"/>
      <w:sz w:val="18"/>
      <w:lang w:val="en-US" w:eastAsia="zh-CN"/>
    </w:rPr>
  </w:style>
  <w:style w:type="character" w:customStyle="1" w:styleId="551">
    <w:name w:val="b11_01b Char"/>
    <w:link w:val="409"/>
    <w:autoRedefine/>
    <w:qFormat/>
    <w:uiPriority w:val="0"/>
    <w:rPr>
      <w:rFonts w:ascii="Verdana" w:hAnsi="Verdana"/>
      <w:b/>
      <w:bCs/>
      <w:color w:val="4A82CA"/>
      <w:sz w:val="17"/>
      <w:szCs w:val="17"/>
    </w:rPr>
  </w:style>
  <w:style w:type="character" w:customStyle="1" w:styleId="552">
    <w:name w:val="标题4-dyf Char"/>
    <w:link w:val="347"/>
    <w:autoRedefine/>
    <w:qFormat/>
    <w:uiPriority w:val="0"/>
    <w:rPr>
      <w:rFonts w:ascii="Cambria" w:hAnsi="Cambria"/>
      <w:b/>
      <w:bCs/>
      <w:color w:val="000000"/>
      <w:kern w:val="2"/>
      <w:sz w:val="21"/>
      <w:szCs w:val="21"/>
    </w:rPr>
  </w:style>
  <w:style w:type="character" w:customStyle="1" w:styleId="553">
    <w:name w:val="批注主题 Char"/>
    <w:autoRedefine/>
    <w:qFormat/>
    <w:uiPriority w:val="0"/>
    <w:rPr>
      <w:rFonts w:eastAsia="宋体"/>
      <w:b/>
      <w:bCs/>
      <w:kern w:val="2"/>
      <w:sz w:val="21"/>
      <w:szCs w:val="24"/>
      <w:lang w:val="en-US" w:eastAsia="zh-CN" w:bidi="ar-SA"/>
    </w:rPr>
  </w:style>
  <w:style w:type="character" w:customStyle="1" w:styleId="554">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555">
    <w:name w:val="正文首行缩进两字 Char"/>
    <w:autoRedefine/>
    <w:qFormat/>
    <w:uiPriority w:val="0"/>
    <w:rPr>
      <w:sz w:val="24"/>
      <w:szCs w:val="24"/>
      <w:lang w:val="en-US" w:eastAsia="zh-CN" w:bidi="ar-SA"/>
    </w:rPr>
  </w:style>
  <w:style w:type="character" w:customStyle="1" w:styleId="556">
    <w:name w:val="Char Char51"/>
    <w:autoRedefine/>
    <w:qFormat/>
    <w:uiPriority w:val="0"/>
    <w:rPr>
      <w:rFonts w:ascii="宋体" w:hAnsi="Courier New" w:eastAsia="宋体"/>
      <w:kern w:val="2"/>
      <w:sz w:val="21"/>
      <w:lang w:val="en-US" w:eastAsia="zh-CN"/>
    </w:rPr>
  </w:style>
  <w:style w:type="character" w:customStyle="1" w:styleId="557">
    <w:name w:val="带编号样式 Char"/>
    <w:autoRedefine/>
    <w:qFormat/>
    <w:uiPriority w:val="0"/>
    <w:rPr>
      <w:rFonts w:ascii="仿宋_GB2312" w:eastAsia="仿宋_GB2312"/>
      <w:color w:val="000000"/>
      <w:sz w:val="24"/>
      <w:lang w:bidi="ar-SA"/>
    </w:rPr>
  </w:style>
  <w:style w:type="character" w:customStyle="1" w:styleId="558">
    <w:name w:val="样式4 Char"/>
    <w:autoRedefine/>
    <w:qFormat/>
    <w:uiPriority w:val="0"/>
    <w:rPr>
      <w:rFonts w:ascii="仿宋_GB2312" w:hAnsi="仿宋" w:eastAsia="仿宋_GB2312"/>
      <w:b/>
      <w:kern w:val="2"/>
      <w:sz w:val="32"/>
      <w:szCs w:val="32"/>
      <w:lang w:bidi="ar-SA"/>
    </w:rPr>
  </w:style>
  <w:style w:type="character" w:customStyle="1" w:styleId="559">
    <w:name w:val="样式 标题 4h4H4Fab-4T5Ref Heading 1rh1Heading sqlsect 1.2.3.... Char"/>
    <w:link w:val="171"/>
    <w:autoRedefine/>
    <w:qFormat/>
    <w:uiPriority w:val="0"/>
    <w:rPr>
      <w:rFonts w:ascii="微软雅黑" w:hAnsi="微软雅黑" w:eastAsia="微软雅黑"/>
      <w:b/>
      <w:bCs/>
      <w:kern w:val="2"/>
      <w:sz w:val="24"/>
      <w:szCs w:val="28"/>
    </w:rPr>
  </w:style>
  <w:style w:type="character" w:customStyle="1" w:styleId="560">
    <w:name w:val="PI Char"/>
    <w:autoRedefine/>
    <w:qFormat/>
    <w:uiPriority w:val="0"/>
    <w:rPr>
      <w:rFonts w:ascii="宋体" w:hAnsi="宋体" w:eastAsia="宋体"/>
      <w:kern w:val="2"/>
      <w:sz w:val="24"/>
      <w:szCs w:val="24"/>
      <w:lang w:val="en-US" w:eastAsia="zh-CN" w:bidi="ar-SA"/>
    </w:rPr>
  </w:style>
  <w:style w:type="character" w:customStyle="1" w:styleId="561">
    <w:name w:val="Char Char111"/>
    <w:autoRedefine/>
    <w:qFormat/>
    <w:locked/>
    <w:uiPriority w:val="0"/>
    <w:rPr>
      <w:rFonts w:ascii="宋体" w:hAnsi="宋体" w:eastAsia="宋体"/>
      <w:b/>
      <w:kern w:val="2"/>
      <w:sz w:val="24"/>
      <w:szCs w:val="24"/>
      <w:lang w:val="en-US" w:eastAsia="zh-CN" w:bidi="ar-SA"/>
    </w:rPr>
  </w:style>
  <w:style w:type="character" w:customStyle="1" w:styleId="562">
    <w:name w:val="Document Map Char"/>
    <w:autoRedefine/>
    <w:semiHidden/>
    <w:qFormat/>
    <w:locked/>
    <w:uiPriority w:val="0"/>
    <w:rPr>
      <w:rFonts w:eastAsia="宋体"/>
      <w:kern w:val="2"/>
      <w:sz w:val="21"/>
      <w:szCs w:val="24"/>
      <w:lang w:val="en-US" w:eastAsia="zh-CN" w:bidi="ar-SA"/>
    </w:rPr>
  </w:style>
  <w:style w:type="character" w:customStyle="1" w:styleId="563">
    <w:name w:val="正文文本缩进 Char"/>
    <w:autoRedefine/>
    <w:qFormat/>
    <w:uiPriority w:val="0"/>
    <w:rPr>
      <w:rFonts w:ascii="宋体" w:hAnsi="宋体"/>
      <w:kern w:val="2"/>
      <w:sz w:val="24"/>
      <w:szCs w:val="24"/>
    </w:rPr>
  </w:style>
  <w:style w:type="character" w:customStyle="1" w:styleId="564">
    <w:name w:val="文本正文 Char Char"/>
    <w:autoRedefine/>
    <w:qFormat/>
    <w:locked/>
    <w:uiPriority w:val="0"/>
    <w:rPr>
      <w:sz w:val="24"/>
      <w:lang w:bidi="ar-SA"/>
    </w:rPr>
  </w:style>
  <w:style w:type="character" w:customStyle="1" w:styleId="565">
    <w:name w:val="样式7 Char"/>
    <w:autoRedefine/>
    <w:qFormat/>
    <w:uiPriority w:val="0"/>
    <w:rPr>
      <w:rFonts w:ascii="仿宋_GB2312" w:hAnsi="仿宋" w:eastAsia="仿宋_GB2312"/>
      <w:b/>
      <w:kern w:val="2"/>
      <w:sz w:val="24"/>
      <w:szCs w:val="24"/>
    </w:rPr>
  </w:style>
  <w:style w:type="character" w:customStyle="1" w:styleId="566">
    <w:name w:val="样式3 Char"/>
    <w:basedOn w:val="567"/>
    <w:autoRedefine/>
    <w:qFormat/>
    <w:uiPriority w:val="0"/>
    <w:rPr>
      <w:rFonts w:ascii="仿宋_GB2312" w:hAnsi="仿宋" w:eastAsia="仿宋_GB2312" w:cs="仿宋_GB2312"/>
      <w:sz w:val="32"/>
      <w:szCs w:val="30"/>
      <w:lang w:val="zh-CN"/>
    </w:rPr>
  </w:style>
  <w:style w:type="character" w:customStyle="1" w:styleId="567">
    <w:name w:val="样式2 Char"/>
    <w:autoRedefine/>
    <w:qFormat/>
    <w:uiPriority w:val="0"/>
    <w:rPr>
      <w:rFonts w:ascii="仿宋_GB2312" w:hAnsi="仿宋" w:eastAsia="仿宋_GB2312" w:cs="仿宋_GB2312"/>
      <w:b/>
      <w:bCs/>
      <w:sz w:val="32"/>
      <w:szCs w:val="30"/>
      <w:lang w:val="zh-CN"/>
    </w:rPr>
  </w:style>
  <w:style w:type="character" w:customStyle="1" w:styleId="568">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569">
    <w:name w:val="Table Text Char1"/>
    <w:autoRedefine/>
    <w:qFormat/>
    <w:uiPriority w:val="0"/>
    <w:rPr>
      <w:rFonts w:eastAsia="宋体"/>
      <w:sz w:val="24"/>
      <w:szCs w:val="24"/>
      <w:lang w:val="en-US" w:eastAsia="zh-CN" w:bidi="ar-SA"/>
    </w:rPr>
  </w:style>
  <w:style w:type="character" w:customStyle="1" w:styleId="570">
    <w:name w:val="shadow11"/>
    <w:autoRedefine/>
    <w:qFormat/>
    <w:uiPriority w:val="0"/>
    <w:rPr>
      <w:color w:val="000000"/>
      <w:sz w:val="21"/>
    </w:rPr>
  </w:style>
  <w:style w:type="character" w:customStyle="1" w:styleId="571">
    <w:name w:val="HTML 地址 Char"/>
    <w:link w:val="30"/>
    <w:autoRedefine/>
    <w:qFormat/>
    <w:uiPriority w:val="0"/>
    <w:rPr>
      <w:rFonts w:ascii="宋体" w:hAnsi="宋体"/>
      <w:i/>
      <w:iCs/>
      <w:sz w:val="24"/>
      <w:szCs w:val="24"/>
    </w:rPr>
  </w:style>
  <w:style w:type="character" w:customStyle="1" w:styleId="572">
    <w:name w:val="Char Char22"/>
    <w:autoRedefine/>
    <w:qFormat/>
    <w:uiPriority w:val="0"/>
    <w:rPr>
      <w:rFonts w:eastAsia="宋体"/>
      <w:b/>
      <w:bCs/>
      <w:kern w:val="2"/>
      <w:sz w:val="21"/>
      <w:szCs w:val="24"/>
      <w:lang w:val="en-US" w:eastAsia="zh-CN" w:bidi="ar-SA"/>
    </w:rPr>
  </w:style>
  <w:style w:type="character" w:customStyle="1" w:styleId="573">
    <w:name w:val="标题 5 Char"/>
    <w:link w:val="6"/>
    <w:autoRedefine/>
    <w:qFormat/>
    <w:uiPriority w:val="0"/>
    <w:rPr>
      <w:b/>
      <w:bCs/>
      <w:kern w:val="2"/>
      <w:sz w:val="28"/>
      <w:szCs w:val="28"/>
    </w:rPr>
  </w:style>
  <w:style w:type="character" w:customStyle="1" w:styleId="574">
    <w:name w:val="h3 Char1"/>
    <w:autoRedefine/>
    <w:qFormat/>
    <w:uiPriority w:val="0"/>
    <w:rPr>
      <w:rFonts w:eastAsia="宋体"/>
      <w:b/>
      <w:bCs/>
      <w:kern w:val="2"/>
      <w:sz w:val="32"/>
      <w:szCs w:val="32"/>
      <w:lang w:bidi="ar-SA"/>
    </w:rPr>
  </w:style>
  <w:style w:type="character" w:customStyle="1" w:styleId="575">
    <w:name w:val="FA正文 Char Char"/>
    <w:autoRedefine/>
    <w:qFormat/>
    <w:uiPriority w:val="0"/>
    <w:rPr>
      <w:rFonts w:hAnsi="宋体"/>
      <w:kern w:val="2"/>
      <w:sz w:val="24"/>
      <w:lang w:bidi="ar-SA"/>
    </w:rPr>
  </w:style>
  <w:style w:type="character" w:customStyle="1" w:styleId="576">
    <w:name w:val="Char Char7"/>
    <w:autoRedefine/>
    <w:semiHidden/>
    <w:qFormat/>
    <w:uiPriority w:val="0"/>
    <w:rPr>
      <w:rFonts w:eastAsia="宋体"/>
      <w:kern w:val="2"/>
      <w:sz w:val="21"/>
      <w:szCs w:val="24"/>
      <w:lang w:val="en-US" w:eastAsia="zh-CN" w:bidi="ar-SA"/>
    </w:rPr>
  </w:style>
  <w:style w:type="character" w:customStyle="1" w:styleId="577">
    <w:name w:val="hui"/>
    <w:basedOn w:val="62"/>
    <w:autoRedefine/>
    <w:qFormat/>
    <w:uiPriority w:val="0"/>
  </w:style>
  <w:style w:type="character" w:customStyle="1" w:styleId="578">
    <w:name w:val="正文缩进 Char"/>
    <w:autoRedefine/>
    <w:qFormat/>
    <w:uiPriority w:val="0"/>
    <w:rPr>
      <w:rFonts w:eastAsia="宋体"/>
      <w:kern w:val="2"/>
      <w:sz w:val="21"/>
      <w:lang w:val="en-US" w:eastAsia="zh-CN"/>
    </w:rPr>
  </w:style>
  <w:style w:type="character" w:customStyle="1" w:styleId="579">
    <w:name w:val="正文1 Char"/>
    <w:autoRedefine/>
    <w:qFormat/>
    <w:uiPriority w:val="0"/>
    <w:rPr>
      <w:rFonts w:ascii="宋体" w:eastAsia="宋体"/>
      <w:snapToGrid w:val="0"/>
      <w:color w:val="000000"/>
      <w:kern w:val="28"/>
      <w:sz w:val="28"/>
      <w:lang w:val="en-US" w:eastAsia="zh-CN" w:bidi="ar-SA"/>
    </w:rPr>
  </w:style>
  <w:style w:type="character" w:customStyle="1" w:styleId="580">
    <w:name w:val="Char Char61"/>
    <w:autoRedefine/>
    <w:qFormat/>
    <w:uiPriority w:val="0"/>
    <w:rPr>
      <w:rFonts w:eastAsia="宋体"/>
      <w:kern w:val="2"/>
      <w:sz w:val="21"/>
      <w:szCs w:val="24"/>
      <w:lang w:val="en-US" w:eastAsia="zh-CN" w:bidi="ar-SA"/>
    </w:rPr>
  </w:style>
  <w:style w:type="character" w:customStyle="1" w:styleId="581">
    <w:name w:val="正文文本 3 Char"/>
    <w:link w:val="21"/>
    <w:autoRedefine/>
    <w:qFormat/>
    <w:uiPriority w:val="0"/>
    <w:rPr>
      <w:kern w:val="2"/>
      <w:sz w:val="21"/>
    </w:rPr>
  </w:style>
  <w:style w:type="character" w:customStyle="1" w:styleId="582">
    <w:name w:val="message1"/>
    <w:autoRedefine/>
    <w:qFormat/>
    <w:uiPriority w:val="0"/>
    <w:rPr>
      <w:rFonts w:hint="default" w:ascii="Tahoma" w:hAnsi="Tahoma" w:cs="Tahoma"/>
      <w:sz w:val="18"/>
      <w:szCs w:val="18"/>
    </w:rPr>
  </w:style>
  <w:style w:type="character" w:customStyle="1" w:styleId="583">
    <w:name w:val="DO_NOT_TRANSLATE"/>
    <w:autoRedefine/>
    <w:qFormat/>
    <w:uiPriority w:val="0"/>
    <w:rPr>
      <w:rFonts w:ascii="Courier New" w:hAnsi="Courier New" w:cs="Courier New"/>
      <w:color w:val="800000"/>
    </w:rPr>
  </w:style>
  <w:style w:type="character" w:customStyle="1" w:styleId="584">
    <w:name w:val="unnamed11"/>
    <w:autoRedefine/>
    <w:qFormat/>
    <w:uiPriority w:val="0"/>
    <w:rPr>
      <w:sz w:val="20"/>
      <w:szCs w:val="20"/>
    </w:rPr>
  </w:style>
  <w:style w:type="character" w:customStyle="1" w:styleId="585">
    <w:name w:val="tw4winInternal"/>
    <w:autoRedefine/>
    <w:qFormat/>
    <w:uiPriority w:val="0"/>
    <w:rPr>
      <w:rFonts w:ascii="Courier New" w:hAnsi="Courier New" w:cs="Courier New"/>
      <w:color w:val="FF0000"/>
    </w:rPr>
  </w:style>
  <w:style w:type="character" w:customStyle="1" w:styleId="586">
    <w:name w:val="正文（缩进2汉字） Char"/>
    <w:link w:val="326"/>
    <w:autoRedefine/>
    <w:qFormat/>
    <w:uiPriority w:val="0"/>
    <w:rPr>
      <w:rFonts w:ascii="宋体"/>
    </w:rPr>
  </w:style>
  <w:style w:type="character" w:customStyle="1" w:styleId="587">
    <w:name w:val="页脚 Char"/>
    <w:autoRedefine/>
    <w:qFormat/>
    <w:uiPriority w:val="99"/>
    <w:rPr>
      <w:rFonts w:eastAsia="仿宋_GB2312"/>
      <w:kern w:val="2"/>
      <w:sz w:val="18"/>
      <w:lang w:val="en-US" w:eastAsia="zh-CN"/>
    </w:rPr>
  </w:style>
  <w:style w:type="character" w:customStyle="1" w:styleId="588">
    <w:name w:val="正文文本缩进 3 Char"/>
    <w:link w:val="51"/>
    <w:autoRedefine/>
    <w:qFormat/>
    <w:uiPriority w:val="0"/>
    <w:rPr>
      <w:kern w:val="2"/>
      <w:sz w:val="24"/>
    </w:rPr>
  </w:style>
  <w:style w:type="character" w:customStyle="1" w:styleId="589">
    <w:name w:val="正文缩进 Char1"/>
    <w:autoRedefine/>
    <w:qFormat/>
    <w:uiPriority w:val="0"/>
    <w:rPr>
      <w:rFonts w:ascii="宋体" w:eastAsia="宋体"/>
      <w:snapToGrid w:val="0"/>
      <w:color w:val="000000"/>
      <w:kern w:val="28"/>
      <w:sz w:val="28"/>
      <w:lang w:val="en-US" w:eastAsia="zh-CN" w:bidi="ar-SA"/>
    </w:rPr>
  </w:style>
  <w:style w:type="character" w:customStyle="1" w:styleId="590">
    <w:name w:val="style36"/>
    <w:basedOn w:val="62"/>
    <w:autoRedefine/>
    <w:qFormat/>
    <w:uiPriority w:val="0"/>
  </w:style>
  <w:style w:type="character" w:customStyle="1" w:styleId="591">
    <w:name w:val="hui3"/>
    <w:autoRedefine/>
    <w:qFormat/>
    <w:uiPriority w:val="0"/>
    <w:rPr>
      <w:color w:val="333333"/>
    </w:rPr>
  </w:style>
  <w:style w:type="character" w:customStyle="1" w:styleId="592">
    <w:name w:val="apple-converted-space"/>
    <w:autoRedefine/>
    <w:qFormat/>
    <w:uiPriority w:val="0"/>
  </w:style>
  <w:style w:type="character" w:customStyle="1" w:styleId="593">
    <w:name w:val="文档结构图 Char"/>
    <w:autoRedefine/>
    <w:qFormat/>
    <w:uiPriority w:val="0"/>
    <w:rPr>
      <w:rFonts w:eastAsia="宋体"/>
      <w:kern w:val="2"/>
      <w:sz w:val="21"/>
      <w:szCs w:val="24"/>
      <w:lang w:val="en-US" w:eastAsia="zh-CN" w:bidi="ar-SA"/>
    </w:rPr>
  </w:style>
  <w:style w:type="character" w:customStyle="1" w:styleId="594">
    <w:name w:val="正文非缩进 Char3"/>
    <w:autoRedefine/>
    <w:qFormat/>
    <w:uiPriority w:val="0"/>
    <w:rPr>
      <w:rFonts w:ascii="宋体" w:eastAsia="宋体"/>
      <w:snapToGrid w:val="0"/>
      <w:color w:val="000000"/>
      <w:kern w:val="28"/>
      <w:sz w:val="28"/>
      <w:lang w:val="en-US" w:eastAsia="zh-CN" w:bidi="ar-SA"/>
    </w:rPr>
  </w:style>
  <w:style w:type="character" w:customStyle="1" w:styleId="595">
    <w:name w:val="dectext1"/>
    <w:autoRedefine/>
    <w:qFormat/>
    <w:uiPriority w:val="0"/>
    <w:rPr>
      <w:rFonts w:ascii="宋体" w:hAnsi="宋体" w:eastAsia="宋体"/>
      <w:color w:val="333333"/>
      <w:sz w:val="21"/>
      <w:szCs w:val="21"/>
      <w:u w:val="none"/>
    </w:rPr>
  </w:style>
  <w:style w:type="character" w:customStyle="1" w:styleId="596">
    <w:name w:val="副标题 Char1"/>
    <w:autoRedefine/>
    <w:qFormat/>
    <w:uiPriority w:val="0"/>
    <w:rPr>
      <w:rFonts w:ascii="Cambria" w:hAnsi="Cambria" w:eastAsia="宋体" w:cs="Times New Roman"/>
      <w:b/>
      <w:bCs/>
      <w:snapToGrid w:val="0"/>
      <w:kern w:val="28"/>
      <w:sz w:val="32"/>
      <w:szCs w:val="32"/>
    </w:rPr>
  </w:style>
  <w:style w:type="character" w:customStyle="1" w:styleId="597">
    <w:name w:val="f141"/>
    <w:autoRedefine/>
    <w:qFormat/>
    <w:uiPriority w:val="0"/>
    <w:rPr>
      <w:rFonts w:ascii="Tahoma" w:hAnsi="Tahoma" w:eastAsia="宋体"/>
      <w:b/>
      <w:kern w:val="2"/>
      <w:sz w:val="21"/>
      <w:szCs w:val="21"/>
      <w:lang w:val="en-US" w:eastAsia="zh-CN" w:bidi="ar-SA"/>
    </w:rPr>
  </w:style>
  <w:style w:type="character" w:customStyle="1" w:styleId="598">
    <w:name w:val="日期 Char"/>
    <w:link w:val="36"/>
    <w:autoRedefine/>
    <w:qFormat/>
    <w:uiPriority w:val="0"/>
    <w:rPr>
      <w:rFonts w:ascii="宋体"/>
      <w:kern w:val="2"/>
      <w:sz w:val="24"/>
      <w:szCs w:val="21"/>
      <w:lang w:val="zh-CN"/>
    </w:rPr>
  </w:style>
  <w:style w:type="character" w:customStyle="1" w:styleId="599">
    <w:name w:val="标题 4 Char"/>
    <w:link w:val="5"/>
    <w:autoRedefine/>
    <w:qFormat/>
    <w:uiPriority w:val="0"/>
    <w:rPr>
      <w:rFonts w:ascii="Arial" w:hAnsi="Arial" w:eastAsia="黑体"/>
      <w:b/>
      <w:bCs/>
      <w:kern w:val="2"/>
      <w:sz w:val="28"/>
      <w:szCs w:val="28"/>
      <w:lang w:val="zh-CN"/>
    </w:rPr>
  </w:style>
  <w:style w:type="character" w:customStyle="1" w:styleId="600">
    <w:name w:val="链接"/>
    <w:autoRedefine/>
    <w:qFormat/>
    <w:uiPriority w:val="0"/>
    <w:rPr>
      <w:color w:val="0000FF"/>
      <w:sz w:val="21"/>
      <w:szCs w:val="21"/>
      <w:u w:val="single"/>
    </w:rPr>
  </w:style>
  <w:style w:type="character" w:customStyle="1" w:styleId="601">
    <w:name w:val="正文首行缩进 Char Char Char Char Char Char"/>
    <w:autoRedefine/>
    <w:qFormat/>
    <w:uiPriority w:val="0"/>
    <w:rPr>
      <w:rFonts w:ascii="宋体" w:eastAsia="宋体"/>
      <w:kern w:val="2"/>
      <w:sz w:val="24"/>
      <w:lang w:val="zh-CN" w:bidi="ar-SA"/>
    </w:rPr>
  </w:style>
  <w:style w:type="character" w:customStyle="1" w:styleId="602">
    <w:name w:val="tw4winError"/>
    <w:autoRedefine/>
    <w:qFormat/>
    <w:uiPriority w:val="0"/>
    <w:rPr>
      <w:rFonts w:ascii="Courier New" w:hAnsi="Courier New" w:cs="Courier New"/>
      <w:color w:val="00FF00"/>
      <w:sz w:val="40"/>
      <w:szCs w:val="40"/>
    </w:rPr>
  </w:style>
  <w:style w:type="character" w:customStyle="1" w:styleId="603">
    <w:name w:val="Used by Word for text of Help footnotes Char Char"/>
    <w:autoRedefine/>
    <w:semiHidden/>
    <w:qFormat/>
    <w:uiPriority w:val="0"/>
    <w:rPr>
      <w:rFonts w:ascii="Times New Roman" w:hAnsi="Times New Roman" w:eastAsia="宋体" w:cs="Times New Roman"/>
      <w:sz w:val="20"/>
      <w:szCs w:val="20"/>
    </w:rPr>
  </w:style>
  <w:style w:type="character" w:customStyle="1" w:styleId="604">
    <w:name w:val="Char Char31"/>
    <w:autoRedefine/>
    <w:semiHidden/>
    <w:qFormat/>
    <w:uiPriority w:val="0"/>
    <w:rPr>
      <w:rFonts w:ascii="Times New Roman" w:hAnsi="Times New Roman" w:eastAsia="宋体" w:cs="Times New Roman"/>
      <w:b/>
      <w:kern w:val="2"/>
      <w:sz w:val="32"/>
      <w:szCs w:val="24"/>
      <w:lang w:val="en-US" w:eastAsia="zh-CN" w:bidi="ar-SA"/>
    </w:rPr>
  </w:style>
  <w:style w:type="character" w:customStyle="1" w:styleId="605">
    <w:name w:val="表正文 Char"/>
    <w:autoRedefine/>
    <w:qFormat/>
    <w:uiPriority w:val="0"/>
    <w:rPr>
      <w:rFonts w:ascii="宋体" w:eastAsia="宋体"/>
      <w:snapToGrid w:val="0"/>
      <w:color w:val="000000"/>
      <w:kern w:val="28"/>
      <w:sz w:val="28"/>
      <w:lang w:val="en-US" w:eastAsia="zh-CN" w:bidi="ar-SA"/>
    </w:rPr>
  </w:style>
  <w:style w:type="character" w:customStyle="1" w:styleId="606">
    <w:name w:val="普通文字 Char1 Char"/>
    <w:qFormat/>
    <w:uiPriority w:val="0"/>
    <w:rPr>
      <w:rFonts w:ascii="宋体" w:hAnsi="Courier New" w:eastAsia="宋体"/>
      <w:kern w:val="2"/>
      <w:sz w:val="21"/>
      <w:szCs w:val="24"/>
      <w:lang w:val="en-US" w:eastAsia="zh-CN" w:bidi="ar-SA"/>
    </w:rPr>
  </w:style>
  <w:style w:type="character" w:customStyle="1" w:styleId="607">
    <w:name w:val="pt9"/>
    <w:autoRedefine/>
    <w:qFormat/>
    <w:uiPriority w:val="0"/>
    <w:rPr>
      <w:rFonts w:ascii="仿宋_GB2312" w:eastAsia="微软雅黑"/>
      <w:b/>
      <w:kern w:val="2"/>
      <w:sz w:val="32"/>
      <w:szCs w:val="32"/>
      <w:lang w:val="en-US" w:eastAsia="zh-CN" w:bidi="ar-SA"/>
    </w:rPr>
  </w:style>
  <w:style w:type="character" w:customStyle="1" w:styleId="608">
    <w:name w:val="large1"/>
    <w:autoRedefine/>
    <w:qFormat/>
    <w:uiPriority w:val="0"/>
    <w:rPr>
      <w:rFonts w:hint="eastAsia" w:ascii="宋体" w:hAnsi="宋体" w:eastAsia="宋体"/>
      <w:sz w:val="21"/>
      <w:szCs w:val="21"/>
    </w:rPr>
  </w:style>
  <w:style w:type="character" w:customStyle="1" w:styleId="609">
    <w:name w:val="样式 样式 标题 4h4H4Fab-4T5Ref Heading 1rh1Heading sqlsect 1.2.3.... +... Char"/>
    <w:link w:val="170"/>
    <w:autoRedefine/>
    <w:qFormat/>
    <w:uiPriority w:val="0"/>
    <w:rPr>
      <w:rFonts w:ascii="微软雅黑" w:hAnsi="微软雅黑" w:eastAsia="微软雅黑"/>
      <w:b/>
      <w:bCs/>
      <w:kern w:val="2"/>
      <w:sz w:val="24"/>
      <w:szCs w:val="28"/>
    </w:rPr>
  </w:style>
  <w:style w:type="character" w:customStyle="1" w:styleId="610">
    <w:name w:val="标题 4 Char1"/>
    <w:autoRedefine/>
    <w:semiHidden/>
    <w:qFormat/>
    <w:uiPriority w:val="9"/>
    <w:rPr>
      <w:rFonts w:ascii="Cambria" w:hAnsi="Cambria" w:eastAsia="宋体" w:cs="Times New Roman"/>
      <w:b/>
      <w:bCs/>
      <w:kern w:val="2"/>
      <w:sz w:val="28"/>
      <w:szCs w:val="28"/>
    </w:rPr>
  </w:style>
  <w:style w:type="character" w:customStyle="1" w:styleId="611">
    <w:name w:val="tw4winPopup"/>
    <w:autoRedefine/>
    <w:qFormat/>
    <w:uiPriority w:val="0"/>
    <w:rPr>
      <w:rFonts w:ascii="Courier New" w:hAnsi="Courier New" w:cs="Courier New"/>
      <w:color w:val="008000"/>
    </w:rPr>
  </w:style>
  <w:style w:type="character" w:customStyle="1" w:styleId="612">
    <w:name w:val="标题 6 Char"/>
    <w:link w:val="7"/>
    <w:autoRedefine/>
    <w:qFormat/>
    <w:uiPriority w:val="0"/>
    <w:rPr>
      <w:rFonts w:ascii="Arial" w:hAnsi="Arial" w:eastAsia="黑体"/>
      <w:b/>
      <w:bCs/>
      <w:kern w:val="2"/>
      <w:sz w:val="24"/>
      <w:szCs w:val="24"/>
    </w:rPr>
  </w:style>
  <w:style w:type="character" w:customStyle="1" w:styleId="613">
    <w:name w:val="正文缩进 Char2"/>
    <w:link w:val="15"/>
    <w:autoRedefine/>
    <w:qFormat/>
    <w:uiPriority w:val="0"/>
    <w:rPr>
      <w:rFonts w:ascii="宋体" w:eastAsia="宋体"/>
      <w:snapToGrid w:val="0"/>
      <w:color w:val="000000"/>
      <w:kern w:val="28"/>
      <w:sz w:val="28"/>
      <w:lang w:val="en-US" w:eastAsia="zh-CN" w:bidi="ar-SA"/>
    </w:rPr>
  </w:style>
  <w:style w:type="character" w:customStyle="1" w:styleId="614">
    <w:name w:val="批注文字 Char1"/>
    <w:link w:val="19"/>
    <w:autoRedefine/>
    <w:qFormat/>
    <w:uiPriority w:val="0"/>
    <w:rPr>
      <w:kern w:val="2"/>
      <w:sz w:val="21"/>
      <w:szCs w:val="24"/>
    </w:rPr>
  </w:style>
  <w:style w:type="character" w:customStyle="1" w:styleId="615">
    <w:name w:val="批注框文本 Char"/>
    <w:link w:val="38"/>
    <w:autoRedefine/>
    <w:semiHidden/>
    <w:qFormat/>
    <w:uiPriority w:val="0"/>
    <w:rPr>
      <w:kern w:val="2"/>
      <w:sz w:val="18"/>
      <w:szCs w:val="18"/>
    </w:rPr>
  </w:style>
  <w:style w:type="character" w:customStyle="1" w:styleId="616">
    <w:name w:val="Footer Char"/>
    <w:autoRedefine/>
    <w:qFormat/>
    <w:locked/>
    <w:uiPriority w:val="0"/>
    <w:rPr>
      <w:rFonts w:eastAsia="宋体"/>
      <w:kern w:val="2"/>
      <w:sz w:val="18"/>
      <w:lang w:val="en-US" w:eastAsia="zh-CN" w:bidi="ar-SA"/>
    </w:rPr>
  </w:style>
  <w:style w:type="paragraph" w:customStyle="1" w:styleId="617">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8">
    <w:name w:val="索引 11"/>
    <w:basedOn w:val="1"/>
    <w:next w:val="1"/>
    <w:autoRedefine/>
    <w:qFormat/>
    <w:uiPriority w:val="0"/>
    <w:pPr>
      <w:adjustRightInd/>
      <w:spacing w:line="360" w:lineRule="auto"/>
    </w:pPr>
    <w:rPr>
      <w:rFonts w:ascii="仿宋_GB2312" w:eastAsia="仿宋_GB2312"/>
      <w:sz w:val="24"/>
      <w:szCs w:val="20"/>
    </w:rPr>
  </w:style>
  <w:style w:type="paragraph" w:customStyle="1" w:styleId="619">
    <w:name w:val="Char Char28"/>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620">
    <w:name w:val="纯文本_0_0"/>
    <w:basedOn w:val="1"/>
    <w:link w:val="621"/>
    <w:autoRedefine/>
    <w:qFormat/>
    <w:uiPriority w:val="0"/>
    <w:pPr>
      <w:adjustRightInd/>
    </w:pPr>
    <w:rPr>
      <w:rFonts w:ascii="宋体" w:hAnsi="Courier New"/>
      <w:szCs w:val="21"/>
    </w:rPr>
  </w:style>
  <w:style w:type="character" w:customStyle="1" w:styleId="621">
    <w:name w:val="纯文本 Char_0"/>
    <w:link w:val="620"/>
    <w:autoRedefine/>
    <w:qFormat/>
    <w:uiPriority w:val="0"/>
    <w:rPr>
      <w:rFonts w:ascii="宋体" w:hAnsi="Courier New"/>
      <w:kern w:val="2"/>
      <w:sz w:val="21"/>
      <w:szCs w:val="21"/>
      <w:lang w:val="en-US" w:eastAsia="zh-CN"/>
    </w:rPr>
  </w:style>
  <w:style w:type="character" w:customStyle="1" w:styleId="622">
    <w:name w:val="纯文本 Char1"/>
    <w:link w:val="623"/>
    <w:autoRedefine/>
    <w:qFormat/>
    <w:uiPriority w:val="0"/>
    <w:rPr>
      <w:rFonts w:ascii="宋体" w:hAnsi="Courier New"/>
    </w:rPr>
  </w:style>
  <w:style w:type="paragraph" w:customStyle="1" w:styleId="623">
    <w:name w:val="纯文本1"/>
    <w:basedOn w:val="1"/>
    <w:link w:val="622"/>
    <w:autoRedefine/>
    <w:qFormat/>
    <w:uiPriority w:val="0"/>
    <w:pPr>
      <w:adjustRightInd/>
    </w:pPr>
    <w:rPr>
      <w:rFonts w:ascii="宋体" w:hAnsi="Courier New"/>
      <w:kern w:val="0"/>
      <w:sz w:val="20"/>
      <w:szCs w:val="20"/>
    </w:rPr>
  </w:style>
  <w:style w:type="paragraph" w:customStyle="1" w:styleId="624">
    <w:name w:val="Char Char Char Char Char Char Char2"/>
    <w:basedOn w:val="1"/>
    <w:autoRedefine/>
    <w:qFormat/>
    <w:uiPriority w:val="0"/>
    <w:rPr>
      <w:rFonts w:ascii="仿宋_GB2312" w:eastAsia="仿宋_GB2312"/>
      <w:b/>
      <w:sz w:val="32"/>
      <w:szCs w:val="32"/>
    </w:rPr>
  </w:style>
  <w:style w:type="paragraph" w:customStyle="1" w:styleId="625">
    <w:name w:val="Char Char1 Char Char Char Char Char Char2"/>
    <w:basedOn w:val="1"/>
    <w:autoRedefine/>
    <w:qFormat/>
    <w:uiPriority w:val="0"/>
    <w:rPr>
      <w:rFonts w:ascii="仿宋_GB2312" w:eastAsia="仿宋_GB2312"/>
      <w:b/>
      <w:sz w:val="32"/>
      <w:szCs w:val="20"/>
    </w:rPr>
  </w:style>
  <w:style w:type="paragraph" w:customStyle="1" w:styleId="626">
    <w:name w:val="修订1"/>
    <w:autoRedefine/>
    <w:hidden/>
    <w:unhideWhenUsed/>
    <w:qFormat/>
    <w:uiPriority w:val="99"/>
    <w:rPr>
      <w:rFonts w:ascii="Times New Roman" w:hAnsi="Times New Roman" w:eastAsia="宋体" w:cs="Times New Roman"/>
      <w:kern w:val="2"/>
      <w:sz w:val="21"/>
      <w:szCs w:val="24"/>
      <w:lang w:val="en-US" w:eastAsia="zh-CN" w:bidi="ar-SA"/>
    </w:rPr>
  </w:style>
  <w:style w:type="character" w:customStyle="1" w:styleId="627">
    <w:name w:val="Default Char"/>
    <w:link w:val="100"/>
    <w:autoRedefine/>
    <w:qFormat/>
    <w:uiPriority w:val="0"/>
    <w:rPr>
      <w:rFonts w:ascii="仿宋_GB2312" w:eastAsia="仿宋_GB2312" w:cs="仿宋_GB2312"/>
      <w:color w:val="000000"/>
      <w:sz w:val="24"/>
      <w:szCs w:val="24"/>
    </w:rPr>
  </w:style>
  <w:style w:type="paragraph" w:customStyle="1" w:styleId="628">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629">
    <w:name w:val="font61"/>
    <w:basedOn w:val="62"/>
    <w:autoRedefine/>
    <w:qFormat/>
    <w:uiPriority w:val="0"/>
    <w:rPr>
      <w:rFonts w:hint="eastAsia" w:ascii="仿宋" w:hAnsi="仿宋" w:eastAsia="仿宋" w:cs="仿宋"/>
      <w:snapToGrid w:val="0"/>
      <w:color w:val="000000"/>
      <w:kern w:val="0"/>
      <w:sz w:val="20"/>
      <w:szCs w:val="20"/>
      <w:u w:val="none"/>
    </w:rPr>
  </w:style>
  <w:style w:type="character" w:customStyle="1" w:styleId="630">
    <w:name w:val="font11"/>
    <w:basedOn w:val="62"/>
    <w:autoRedefine/>
    <w:qFormat/>
    <w:uiPriority w:val="0"/>
    <w:rPr>
      <w:rFonts w:hint="default" w:ascii="Times New Roman" w:hAnsi="Times New Roman" w:eastAsia="黑体" w:cs="Times New Roman"/>
      <w:snapToGrid w:val="0"/>
      <w:color w:val="000000"/>
      <w:kern w:val="0"/>
      <w:sz w:val="22"/>
      <w:szCs w:val="22"/>
      <w:u w:val="none"/>
    </w:rPr>
  </w:style>
  <w:style w:type="paragraph" w:customStyle="1" w:styleId="631">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32">
    <w:name w:val="TOC 标题2"/>
    <w:basedOn w:val="2"/>
    <w:next w:val="1"/>
    <w:autoRedefine/>
    <w:unhideWhenUsed/>
    <w:qFormat/>
    <w:uiPriority w:val="39"/>
    <w:pPr>
      <w:widowControl/>
      <w:numPr>
        <w:numId w:val="0"/>
      </w:numPr>
      <w:tabs>
        <w:tab w:val="clear" w:pos="432"/>
      </w:tabs>
      <w:adjustRightInd/>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character" w:customStyle="1" w:styleId="633">
    <w:name w:val="bookmark-item"/>
    <w:autoRedefine/>
    <w:qFormat/>
    <w:uiPriority w:val="0"/>
  </w:style>
  <w:style w:type="paragraph" w:customStyle="1" w:styleId="634">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table" w:customStyle="1" w:styleId="635">
    <w:name w:val="网格型1"/>
    <w:basedOn w:val="60"/>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636">
    <w:name w:val="NormalCharacter"/>
    <w:qFormat/>
    <w:uiPriority w:val="0"/>
    <w:rPr>
      <w:rFonts w:ascii="Times New Roman" w:hAnsi="Times New Roman" w:eastAsia="宋体" w:cs="宋体"/>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杭州市国内经济合作办公室</Company>
  <Pages>75</Pages>
  <Words>5488</Words>
  <Characters>6066</Characters>
  <Lines>293</Lines>
  <Paragraphs>82</Paragraphs>
  <TotalTime>40</TotalTime>
  <ScaleCrop>false</ScaleCrop>
  <LinksUpToDate>false</LinksUpToDate>
  <CharactersWithSpaces>6158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2015-04-27T17:52:00Z</dcterms:created>
  <dc:creator>玥</dc:creator>
  <cp:lastModifiedBy>paul</cp:lastModifiedBy>
  <cp:lastPrinted>2021-10-23T02:37:00Z</cp:lastPrinted>
  <dcterms:modified xsi:type="dcterms:W3CDTF">2025-06-30T02:26:37Z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C5BB9F1BE31B4FCB851370F2593EAEED</vt:lpwstr>
  </property>
  <property fmtid="{D5CDD505-2E9C-101B-9397-08002B2CF9AE}" pid="4" name="KSOTemplateDocerSaveRecord">
    <vt:lpwstr>eyJoZGlkIjoiMGJiOWU1YmM2Yjk5MGUwYmViNWMxNWFiYjkyNDQ3MDIiLCJ1c2VySWQiOiI0Mjc1NjAyOTcifQ==</vt:lpwstr>
  </property>
</Properties>
</file>