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7CF52">
      <w:pPr>
        <w:spacing w:line="360" w:lineRule="auto"/>
        <w:jc w:val="center"/>
        <w:rPr>
          <w:rFonts w:ascii="宋体" w:hAnsi="宋体" w:cs="宋体"/>
          <w:b/>
          <w:color w:val="000000" w:themeColor="text1"/>
          <w14:textFill>
            <w14:solidFill>
              <w14:schemeClr w14:val="tx1"/>
            </w14:solidFill>
          </w14:textFill>
        </w:rPr>
      </w:pPr>
    </w:p>
    <w:p w14:paraId="32B9BD59">
      <w:pPr>
        <w:spacing w:line="360" w:lineRule="auto"/>
        <w:jc w:val="center"/>
        <w:rPr>
          <w:rFonts w:ascii="宋体" w:hAnsi="宋体" w:cs="宋体"/>
          <w:b/>
          <w:color w:val="000000" w:themeColor="text1"/>
          <w14:textFill>
            <w14:solidFill>
              <w14:schemeClr w14:val="tx1"/>
            </w14:solidFill>
          </w14:textFill>
        </w:rPr>
      </w:pPr>
    </w:p>
    <w:p w14:paraId="091A1EBF">
      <w:pPr>
        <w:adjustRightInd/>
        <w:spacing w:line="360" w:lineRule="auto"/>
        <w:jc w:val="center"/>
        <w:rPr>
          <w:rFonts w:ascii="宋体" w:hAnsi="宋体" w:cs="宋体"/>
          <w:b/>
          <w:color w:val="000000" w:themeColor="text1"/>
          <w:sz w:val="84"/>
          <w:szCs w:val="84"/>
          <w14:textFill>
            <w14:solidFill>
              <w14:schemeClr w14:val="tx1"/>
            </w14:solidFill>
          </w14:textFill>
        </w:rPr>
      </w:pPr>
    </w:p>
    <w:p w14:paraId="2C011DD7">
      <w:pPr>
        <w:spacing w:line="360" w:lineRule="auto"/>
        <w:jc w:val="center"/>
        <w:rPr>
          <w:rFonts w:ascii="宋体" w:hAnsi="宋体" w:cs="宋体"/>
          <w:b/>
          <w:color w:val="000000" w:themeColor="text1"/>
          <w:sz w:val="44"/>
          <w:szCs w:val="44"/>
          <w14:textFill>
            <w14:solidFill>
              <w14:schemeClr w14:val="tx1"/>
            </w14:solidFill>
          </w14:textFill>
        </w:rPr>
      </w:pPr>
    </w:p>
    <w:p w14:paraId="63E03DEE">
      <w:pPr>
        <w:adjustRightInd/>
        <w:spacing w:line="360" w:lineRule="auto"/>
        <w:jc w:val="center"/>
        <w:rPr>
          <w:rFonts w:hint="eastAsia" w:ascii="宋体" w:hAnsi="宋体" w:eastAsia="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公平竞争审查法律服务</w:t>
      </w:r>
    </w:p>
    <w:p w14:paraId="76BE101F">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18D72527">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36330313">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：ZXZB-SCJD-2025008G</w:t>
      </w:r>
    </w:p>
    <w:p w14:paraId="4A8FB993">
      <w:pPr>
        <w:adjustRightInd/>
        <w:spacing w:line="360" w:lineRule="auto"/>
        <w:rPr>
          <w:rFonts w:ascii="宋体" w:hAnsi="宋体" w:cs="宋体"/>
          <w:color w:val="000000" w:themeColor="text1"/>
          <w:sz w:val="28"/>
          <w:szCs w:val="20"/>
          <w14:textFill>
            <w14:solidFill>
              <w14:schemeClr w14:val="tx1"/>
            </w14:solidFill>
          </w14:textFill>
        </w:rPr>
      </w:pPr>
    </w:p>
    <w:p w14:paraId="2183C43B">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2AC59276">
      <w:pPr>
        <w:spacing w:line="360" w:lineRule="auto"/>
        <w:jc w:val="center"/>
        <w:rPr>
          <w:rFonts w:ascii="宋体" w:hAnsi="宋体" w:cs="宋体"/>
          <w:b/>
          <w:color w:val="000000" w:themeColor="text1"/>
          <w:sz w:val="44"/>
          <w:szCs w:val="44"/>
          <w14:textFill>
            <w14:solidFill>
              <w14:schemeClr w14:val="tx1"/>
            </w14:solidFill>
          </w14:textFill>
        </w:rPr>
      </w:pPr>
    </w:p>
    <w:p w14:paraId="00CFD728">
      <w:pPr>
        <w:spacing w:line="360" w:lineRule="auto"/>
        <w:jc w:val="center"/>
        <w:rPr>
          <w:rFonts w:ascii="宋体" w:hAnsi="宋体" w:cs="宋体"/>
          <w:color w:val="000000" w:themeColor="text1"/>
          <w14:textFill>
            <w14:solidFill>
              <w14:schemeClr w14:val="tx1"/>
            </w14:solidFill>
          </w14:textFill>
        </w:rPr>
      </w:pPr>
    </w:p>
    <w:p w14:paraId="57112C0E">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浙江省市场监督管理局</w:t>
      </w:r>
    </w:p>
    <w:p w14:paraId="25D1BA81">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浙江致信招标代理有限公司</w:t>
      </w:r>
    </w:p>
    <w:p w14:paraId="7C1E076E">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月</w:t>
      </w:r>
    </w:p>
    <w:p w14:paraId="6E67C3FC">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0" w:name="_Hlt67893495"/>
      <w:bookmarkEnd w:id="0"/>
    </w:p>
    <w:p w14:paraId="098D2B2F">
      <w:pPr>
        <w:spacing w:line="360" w:lineRule="auto"/>
        <w:jc w:val="center"/>
        <w:rPr>
          <w:rFonts w:ascii="宋体" w:hAnsi="宋体" w:cs="宋体"/>
          <w:color w:val="000000" w:themeColor="text1"/>
          <w14:textFill>
            <w14:solidFill>
              <w14:schemeClr w14:val="tx1"/>
            </w14:solidFill>
          </w14:textFill>
        </w:rPr>
      </w:pPr>
    </w:p>
    <w:p w14:paraId="5FB4293E">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6D0CFEC0">
      <w:pPr>
        <w:spacing w:line="360" w:lineRule="auto"/>
        <w:rPr>
          <w:rFonts w:ascii="宋体" w:hAnsi="宋体" w:cs="宋体"/>
          <w:color w:val="000000" w:themeColor="text1"/>
          <w:sz w:val="32"/>
          <w:szCs w:val="32"/>
          <w14:textFill>
            <w14:solidFill>
              <w14:schemeClr w14:val="tx1"/>
            </w14:solidFill>
          </w14:textFill>
        </w:rPr>
      </w:pPr>
    </w:p>
    <w:p w14:paraId="0C598411">
      <w:pPr>
        <w:spacing w:line="360" w:lineRule="auto"/>
        <w:rPr>
          <w:rFonts w:ascii="宋体" w:hAnsi="宋体" w:cs="宋体"/>
          <w:color w:val="000000" w:themeColor="text1"/>
          <w:sz w:val="32"/>
          <w:szCs w:val="32"/>
          <w14:textFill>
            <w14:solidFill>
              <w14:schemeClr w14:val="tx1"/>
            </w14:solidFill>
          </w14:textFill>
        </w:rPr>
      </w:pPr>
    </w:p>
    <w:p w14:paraId="76790823">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6D70F981">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69C4C300">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118E3697">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67B96509">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6A712AC4">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1CC0BD51">
      <w:pPr>
        <w:spacing w:line="360" w:lineRule="auto"/>
        <w:ind w:firstLine="549" w:firstLineChars="229"/>
        <w:rPr>
          <w:rFonts w:ascii="宋体" w:hAnsi="宋体" w:cs="宋体"/>
          <w:color w:val="000000" w:themeColor="text1"/>
          <w14:textFill>
            <w14:solidFill>
              <w14:schemeClr w14:val="tx1"/>
            </w14:solidFill>
          </w14:textFill>
        </w:rPr>
      </w:pPr>
      <w:bookmarkStart w:id="1" w:name="_Hlt91233176"/>
      <w:bookmarkEnd w:id="1"/>
      <w:bookmarkStart w:id="2" w:name="_Toc91899869"/>
    </w:p>
    <w:p w14:paraId="02FD425E">
      <w:pPr>
        <w:spacing w:line="360" w:lineRule="auto"/>
        <w:ind w:firstLine="549" w:firstLineChars="229"/>
        <w:rPr>
          <w:rFonts w:ascii="宋体" w:hAnsi="宋体" w:cs="宋体"/>
          <w:color w:val="000000" w:themeColor="text1"/>
          <w14:textFill>
            <w14:solidFill>
              <w14:schemeClr w14:val="tx1"/>
            </w14:solidFill>
          </w14:textFill>
        </w:rPr>
      </w:pPr>
    </w:p>
    <w:p w14:paraId="3BE5A878">
      <w:pPr>
        <w:spacing w:line="360" w:lineRule="auto"/>
        <w:ind w:firstLine="549" w:firstLineChars="229"/>
        <w:rPr>
          <w:rFonts w:ascii="宋体" w:hAnsi="宋体" w:cs="宋体"/>
          <w:color w:val="000000" w:themeColor="text1"/>
          <w14:textFill>
            <w14:solidFill>
              <w14:schemeClr w14:val="tx1"/>
            </w14:solidFill>
          </w14:textFill>
        </w:rPr>
      </w:pPr>
    </w:p>
    <w:p w14:paraId="22AF3A3B">
      <w:pPr>
        <w:spacing w:line="360" w:lineRule="auto"/>
        <w:ind w:firstLine="549" w:firstLineChars="229"/>
        <w:rPr>
          <w:rFonts w:ascii="宋体" w:hAnsi="宋体" w:cs="宋体"/>
          <w:color w:val="000000" w:themeColor="text1"/>
          <w14:textFill>
            <w14:solidFill>
              <w14:schemeClr w14:val="tx1"/>
            </w14:solidFill>
          </w14:textFill>
        </w:rPr>
      </w:pPr>
    </w:p>
    <w:p w14:paraId="508AE111">
      <w:pPr>
        <w:spacing w:line="360" w:lineRule="auto"/>
        <w:ind w:firstLine="549" w:firstLineChars="229"/>
        <w:rPr>
          <w:rFonts w:ascii="宋体" w:hAnsi="宋体" w:cs="宋体"/>
          <w:color w:val="000000" w:themeColor="text1"/>
          <w14:textFill>
            <w14:solidFill>
              <w14:schemeClr w14:val="tx1"/>
            </w14:solidFill>
          </w14:textFill>
        </w:rPr>
      </w:pPr>
    </w:p>
    <w:p w14:paraId="70188CF8">
      <w:pPr>
        <w:spacing w:line="360" w:lineRule="auto"/>
        <w:ind w:firstLine="549" w:firstLineChars="229"/>
        <w:rPr>
          <w:rFonts w:ascii="宋体" w:hAnsi="宋体" w:cs="宋体"/>
          <w:color w:val="000000" w:themeColor="text1"/>
          <w14:textFill>
            <w14:solidFill>
              <w14:schemeClr w14:val="tx1"/>
            </w14:solidFill>
          </w14:textFill>
        </w:rPr>
      </w:pPr>
    </w:p>
    <w:p w14:paraId="4840332F">
      <w:pPr>
        <w:spacing w:line="360" w:lineRule="auto"/>
        <w:ind w:firstLine="549" w:firstLineChars="229"/>
        <w:rPr>
          <w:rFonts w:ascii="宋体" w:hAnsi="宋体" w:cs="宋体"/>
          <w:color w:val="000000" w:themeColor="text1"/>
          <w14:textFill>
            <w14:solidFill>
              <w14:schemeClr w14:val="tx1"/>
            </w14:solidFill>
          </w14:textFill>
        </w:rPr>
      </w:pPr>
    </w:p>
    <w:p w14:paraId="38EEE442">
      <w:pPr>
        <w:spacing w:line="360" w:lineRule="auto"/>
        <w:ind w:firstLine="549" w:firstLineChars="229"/>
        <w:rPr>
          <w:rFonts w:ascii="宋体" w:hAnsi="宋体" w:cs="宋体"/>
          <w:color w:val="000000" w:themeColor="text1"/>
          <w14:textFill>
            <w14:solidFill>
              <w14:schemeClr w14:val="tx1"/>
            </w14:solidFill>
          </w14:textFill>
        </w:rPr>
      </w:pPr>
    </w:p>
    <w:p w14:paraId="41E1797E">
      <w:pPr>
        <w:spacing w:line="360" w:lineRule="auto"/>
        <w:ind w:firstLine="549" w:firstLineChars="229"/>
        <w:rPr>
          <w:rFonts w:ascii="宋体" w:hAnsi="宋体" w:cs="宋体"/>
          <w:color w:val="000000" w:themeColor="text1"/>
          <w14:textFill>
            <w14:solidFill>
              <w14:schemeClr w14:val="tx1"/>
            </w14:solidFill>
          </w14:textFill>
        </w:rPr>
      </w:pPr>
    </w:p>
    <w:p w14:paraId="28712DC6">
      <w:pPr>
        <w:spacing w:line="360" w:lineRule="auto"/>
        <w:ind w:firstLine="549" w:firstLineChars="229"/>
        <w:rPr>
          <w:rFonts w:ascii="宋体" w:hAnsi="宋体" w:cs="宋体"/>
          <w:color w:val="000000" w:themeColor="text1"/>
          <w14:textFill>
            <w14:solidFill>
              <w14:schemeClr w14:val="tx1"/>
            </w14:solidFill>
          </w14:textFill>
        </w:rPr>
      </w:pPr>
    </w:p>
    <w:p w14:paraId="24916C74">
      <w:pPr>
        <w:spacing w:line="360" w:lineRule="auto"/>
        <w:ind w:firstLine="549" w:firstLineChars="229"/>
        <w:rPr>
          <w:rFonts w:ascii="宋体" w:hAnsi="宋体" w:cs="宋体"/>
          <w:color w:val="000000" w:themeColor="text1"/>
          <w14:textFill>
            <w14:solidFill>
              <w14:schemeClr w14:val="tx1"/>
            </w14:solidFill>
          </w14:textFill>
        </w:rPr>
      </w:pPr>
    </w:p>
    <w:p w14:paraId="7120EAB6">
      <w:pPr>
        <w:spacing w:line="360" w:lineRule="auto"/>
        <w:ind w:firstLine="549" w:firstLineChars="229"/>
        <w:rPr>
          <w:rFonts w:ascii="宋体" w:hAnsi="宋体" w:cs="宋体"/>
          <w:color w:val="000000" w:themeColor="text1"/>
          <w14:textFill>
            <w14:solidFill>
              <w14:schemeClr w14:val="tx1"/>
            </w14:solidFill>
          </w14:textFill>
        </w:rPr>
      </w:pPr>
    </w:p>
    <w:p w14:paraId="055FF130">
      <w:pPr>
        <w:spacing w:line="360" w:lineRule="auto"/>
        <w:ind w:firstLine="549" w:firstLineChars="229"/>
        <w:rPr>
          <w:rFonts w:ascii="宋体" w:hAnsi="宋体" w:cs="宋体"/>
          <w:color w:val="000000" w:themeColor="text1"/>
          <w14:textFill>
            <w14:solidFill>
              <w14:schemeClr w14:val="tx1"/>
            </w14:solidFill>
          </w14:textFill>
        </w:rPr>
      </w:pPr>
    </w:p>
    <w:p w14:paraId="0DD98C49">
      <w:pPr>
        <w:spacing w:line="360" w:lineRule="auto"/>
        <w:rPr>
          <w:rFonts w:ascii="宋体" w:hAnsi="宋体" w:cs="宋体"/>
          <w:color w:val="000000" w:themeColor="text1"/>
          <w14:textFill>
            <w14:solidFill>
              <w14:schemeClr w14:val="tx1"/>
            </w14:solidFill>
          </w14:textFill>
        </w:rPr>
      </w:pPr>
    </w:p>
    <w:bookmarkEnd w:id="2"/>
    <w:p w14:paraId="74A288EE">
      <w:pPr>
        <w:pStyle w:val="3"/>
        <w:jc w:val="center"/>
        <w:rPr>
          <w:rFonts w:ascii="宋体" w:hAnsi="宋体" w:cs="宋体"/>
          <w:color w:val="000000" w:themeColor="text1"/>
          <w:sz w:val="36"/>
          <w:szCs w:val="20"/>
          <w14:textFill>
            <w14:solidFill>
              <w14:schemeClr w14:val="tx1"/>
            </w14:solidFill>
          </w14:textFill>
        </w:rPr>
        <w:sectPr>
          <w:headerReference r:id="rId4"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14:paraId="03458B98">
      <w:pPr>
        <w:pStyle w:val="3"/>
        <w:jc w:val="center"/>
        <w:rPr>
          <w:rFonts w:ascii="宋体" w:hAnsi="宋体" w:cs="宋体"/>
          <w:color w:val="000000" w:themeColor="text1"/>
          <w:sz w:val="36"/>
          <w:szCs w:val="20"/>
          <w14:textFill>
            <w14:solidFill>
              <w14:schemeClr w14:val="tx1"/>
            </w14:solidFill>
          </w14:textFill>
        </w:rPr>
      </w:pPr>
      <w:r>
        <w:rPr>
          <w:rFonts w:hint="eastAsia" w:ascii="宋体" w:hAnsi="宋体" w:cs="宋体"/>
          <w:color w:val="000000" w:themeColor="text1"/>
          <w:sz w:val="36"/>
          <w:szCs w:val="20"/>
          <w14:textFill>
            <w14:solidFill>
              <w14:schemeClr w14:val="tx1"/>
            </w14:solidFill>
          </w14:textFill>
        </w:rPr>
        <w:t>第一部分 招标公告</w:t>
      </w:r>
    </w:p>
    <w:p w14:paraId="3DD9CDD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项目概况</w:t>
      </w:r>
    </w:p>
    <w:p w14:paraId="1A27CC4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u w:val="single"/>
        </w:rPr>
      </w:pPr>
      <w:r>
        <w:rPr>
          <w:rFonts w:hint="eastAsia" w:cs="仿宋_GB2312" w:asciiTheme="minorEastAsia" w:hAnsiTheme="minorEastAsia" w:eastAsiaTheme="minorEastAsia"/>
          <w:color w:val="auto"/>
          <w:u w:val="single"/>
          <w:lang w:eastAsia="zh-CN"/>
        </w:rPr>
        <w:t>公平竞争审查法律服务</w:t>
      </w:r>
      <w:r>
        <w:rPr>
          <w:rFonts w:hint="eastAsia" w:asciiTheme="minorEastAsia" w:hAnsiTheme="minorEastAsia" w:eastAsiaTheme="minorEastAsia"/>
          <w:color w:val="auto"/>
        </w:rPr>
        <w:t>的潜</w:t>
      </w:r>
      <w:r>
        <w:rPr>
          <w:rFonts w:hint="eastAsia" w:asciiTheme="minorEastAsia" w:hAnsiTheme="minorEastAsia" w:eastAsiaTheme="minorEastAsia"/>
          <w:color w:val="000000" w:themeColor="text1"/>
          <w14:textFill>
            <w14:solidFill>
              <w14:schemeClr w14:val="tx1"/>
            </w14:solidFill>
          </w14:textFill>
        </w:rPr>
        <w:t>在投标人应在政采云平台</w:t>
      </w:r>
      <w:r>
        <w:rPr>
          <w:rFonts w:hint="eastAsia" w:asciiTheme="minorEastAsia" w:hAnsiTheme="minorEastAsia" w:eastAsiaTheme="minorEastAsia"/>
          <w:color w:val="auto"/>
        </w:rPr>
        <w:t>（</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8"/>
          <w:rFonts w:cs="Times New Roman" w:asciiTheme="minorEastAsia" w:hAnsiTheme="minorEastAsia" w:eastAsiaTheme="minorEastAsia"/>
          <w:color w:val="auto"/>
          <w:kern w:val="2"/>
          <w:sz w:val="24"/>
          <w:szCs w:val="24"/>
        </w:rPr>
        <w:t>https://www.zcygov.cn/）获取（下载）招标文件，并于</w:t>
      </w:r>
      <w:r>
        <w:rPr>
          <w:rStyle w:val="78"/>
          <w:rFonts w:hint="eastAsia" w:cs="Times New Roman" w:asciiTheme="minorEastAsia" w:hAnsiTheme="minorEastAsia" w:eastAsiaTheme="minorEastAsia"/>
          <w:color w:val="auto"/>
          <w:kern w:val="2"/>
          <w:sz w:val="24"/>
          <w:szCs w:val="24"/>
        </w:rPr>
        <w:t>202</w:t>
      </w:r>
      <w:r>
        <w:rPr>
          <w:rStyle w:val="78"/>
          <w:rFonts w:hint="eastAsia" w:cs="Times New Roman" w:asciiTheme="minorEastAsia" w:hAnsiTheme="minorEastAsia" w:eastAsiaTheme="minorEastAsia"/>
          <w:color w:val="auto"/>
          <w:kern w:val="2"/>
          <w:sz w:val="24"/>
          <w:szCs w:val="24"/>
          <w:lang w:val="en-US" w:eastAsia="zh-CN"/>
        </w:rPr>
        <w:t>5</w:t>
      </w:r>
      <w:r>
        <w:rPr>
          <w:rStyle w:val="78"/>
          <w:rFonts w:hint="eastAsia" w:cs="Times New Roman" w:asciiTheme="minorEastAsia" w:hAnsiTheme="minorEastAsia" w:eastAsiaTheme="minorEastAsia"/>
          <w:color w:val="auto"/>
          <w:kern w:val="2"/>
          <w:sz w:val="24"/>
          <w:szCs w:val="24"/>
        </w:rPr>
        <w:t>年</w:t>
      </w:r>
      <w:r>
        <w:rPr>
          <w:rStyle w:val="78"/>
          <w:rFonts w:hint="eastAsia" w:cs="Times New Roman" w:asciiTheme="minorEastAsia" w:hAnsiTheme="minorEastAsia" w:eastAsiaTheme="minorEastAsia"/>
          <w:color w:val="auto"/>
          <w:kern w:val="2"/>
          <w:sz w:val="24"/>
          <w:szCs w:val="24"/>
          <w:lang w:val="en-US" w:eastAsia="zh-CN"/>
        </w:rPr>
        <w:t>08</w:t>
      </w:r>
      <w:r>
        <w:rPr>
          <w:rStyle w:val="78"/>
          <w:rFonts w:hint="eastAsia" w:cs="Times New Roman" w:asciiTheme="minorEastAsia" w:hAnsiTheme="minorEastAsia" w:eastAsiaTheme="minorEastAsia"/>
          <w:color w:val="auto"/>
          <w:kern w:val="2"/>
          <w:sz w:val="24"/>
          <w:szCs w:val="24"/>
        </w:rPr>
        <w:t>月</w:t>
      </w:r>
      <w:r>
        <w:rPr>
          <w:rStyle w:val="78"/>
          <w:rFonts w:hint="eastAsia" w:cs="Times New Roman" w:asciiTheme="minorEastAsia" w:hAnsiTheme="minorEastAsia" w:eastAsiaTheme="minorEastAsia"/>
          <w:color w:val="auto"/>
          <w:kern w:val="2"/>
          <w:sz w:val="24"/>
          <w:szCs w:val="24"/>
          <w:lang w:val="en-US" w:eastAsia="zh-CN"/>
        </w:rPr>
        <w:t>04</w:t>
      </w:r>
      <w:r>
        <w:rPr>
          <w:rStyle w:val="78"/>
          <w:rFonts w:hint="eastAsia" w:cs="Times New Roman" w:asciiTheme="minorEastAsia" w:hAnsiTheme="minorEastAsia" w:eastAsiaTheme="minorEastAsia"/>
          <w:color w:val="auto"/>
          <w:kern w:val="2"/>
          <w:sz w:val="24"/>
          <w:szCs w:val="24"/>
        </w:rPr>
        <w:t>日</w:t>
      </w:r>
      <w:r>
        <w:rPr>
          <w:rStyle w:val="78"/>
          <w:rFonts w:hint="eastAsia" w:cs="Times New Roman" w:asciiTheme="minorEastAsia" w:hAnsiTheme="minorEastAsia" w:eastAsiaTheme="minorEastAsia"/>
          <w:color w:val="auto"/>
          <w:kern w:val="2"/>
          <w:sz w:val="24"/>
          <w:szCs w:val="24"/>
          <w:lang w:val="en-US" w:eastAsia="zh-CN"/>
        </w:rPr>
        <w:t>13</w:t>
      </w:r>
      <w:r>
        <w:rPr>
          <w:rStyle w:val="78"/>
          <w:rFonts w:hint="eastAsia" w:cs="Times New Roman" w:asciiTheme="minorEastAsia" w:hAnsiTheme="minorEastAsia" w:eastAsiaTheme="minorEastAsia"/>
          <w:color w:val="auto"/>
          <w:kern w:val="2"/>
          <w:sz w:val="24"/>
          <w:szCs w:val="24"/>
        </w:rPr>
        <w:t>点</w:t>
      </w:r>
      <w:r>
        <w:rPr>
          <w:rStyle w:val="78"/>
          <w:rFonts w:hint="eastAsia" w:cs="Times New Roman" w:asciiTheme="minorEastAsia" w:hAnsiTheme="minorEastAsia" w:eastAsiaTheme="minorEastAsia"/>
          <w:color w:val="auto"/>
          <w:kern w:val="2"/>
          <w:sz w:val="24"/>
          <w:szCs w:val="24"/>
          <w:lang w:val="en-US" w:eastAsia="zh-CN"/>
        </w:rPr>
        <w:t>30</w:t>
      </w:r>
      <w:r>
        <w:rPr>
          <w:rStyle w:val="78"/>
          <w:rFonts w:hint="eastAsia" w:cs="Times New Roman" w:asciiTheme="minorEastAsia" w:hAnsiTheme="minorEastAsia" w:eastAsiaTheme="minorEastAsia"/>
          <w:color w:val="auto"/>
          <w:kern w:val="2"/>
          <w:sz w:val="24"/>
          <w:szCs w:val="24"/>
        </w:rPr>
        <w:t>分</w:t>
      </w:r>
      <w:r>
        <w:rPr>
          <w:rStyle w:val="78"/>
          <w:rFonts w:hint="eastAsia" w:cs="Times New Roman" w:asciiTheme="minorEastAsia" w:hAnsiTheme="minorEastAsia" w:eastAsiaTheme="minorEastAsia"/>
          <w:bCs/>
          <w:color w:val="auto"/>
          <w:kern w:val="2"/>
          <w:sz w:val="24"/>
          <w:szCs w:val="24"/>
        </w:rPr>
        <w:t>00秒</w:t>
      </w:r>
      <w:r>
        <w:rPr>
          <w:rStyle w:val="78"/>
          <w:rFonts w:hint="eastAsia" w:cs="Times New Roman" w:asciiTheme="minorEastAsia" w:hAnsiTheme="minorEastAsia" w:eastAsiaTheme="minorEastAsia"/>
          <w:bCs/>
          <w:color w:val="auto"/>
          <w:kern w:val="2"/>
          <w:sz w:val="24"/>
          <w:szCs w:val="24"/>
        </w:rPr>
        <w:fldChar w:fldCharType="end"/>
      </w:r>
      <w:r>
        <w:rPr>
          <w:rFonts w:hint="eastAsia" w:asciiTheme="minorEastAsia" w:hAnsiTheme="minorEastAsia" w:eastAsiaTheme="minorEastAsia"/>
          <w:bCs/>
          <w:color w:val="auto"/>
        </w:rPr>
        <w:t>（北京时间）前</w:t>
      </w:r>
      <w:r>
        <w:rPr>
          <w:rFonts w:hint="eastAsia" w:asciiTheme="minorEastAsia" w:hAnsiTheme="minorEastAsia" w:eastAsiaTheme="minorEastAsia"/>
          <w:color w:val="auto"/>
        </w:rPr>
        <w:t>递交（上传）投标文件。</w:t>
      </w:r>
    </w:p>
    <w:p w14:paraId="142409D3">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一、项目基本情况                                            </w:t>
      </w:r>
    </w:p>
    <w:p w14:paraId="14726F85">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p>
    <w:p w14:paraId="6FBBDE4F">
      <w:pPr>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 xml:space="preserve"> 项目名称：</w:t>
      </w:r>
      <w:r>
        <w:rPr>
          <w:rFonts w:hint="eastAsia" w:ascii="宋体" w:hAnsi="宋体" w:cs="宋体"/>
          <w:color w:val="auto"/>
          <w:lang w:eastAsia="zh-CN"/>
        </w:rPr>
        <w:t>公平竞争审查法律服务</w:t>
      </w:r>
    </w:p>
    <w:p w14:paraId="2B0E01F6">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 xml:space="preserve"> 预算金额（元）：</w:t>
      </w:r>
    </w:p>
    <w:p w14:paraId="47EC6A86">
      <w:pPr>
        <w:spacing w:line="360" w:lineRule="auto"/>
        <w:ind w:firstLine="480"/>
        <w:rPr>
          <w:rFonts w:ascii="宋体" w:hAnsi="宋体" w:cs="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标项一：</w:t>
      </w:r>
      <w:r>
        <w:rPr>
          <w:rFonts w:hint="eastAsia" w:ascii="宋体" w:hAnsi="宋体" w:cs="宋体"/>
          <w:color w:val="000000" w:themeColor="text1"/>
          <w14:textFill>
            <w14:solidFill>
              <w14:schemeClr w14:val="tx1"/>
            </w14:solidFill>
          </w14:textFill>
        </w:rPr>
        <w:t>300000.00</w:t>
      </w:r>
      <w:r>
        <w:rPr>
          <w:rFonts w:hint="eastAsia" w:ascii="宋体" w:hAnsi="宋体"/>
          <w:color w:val="000000" w:themeColor="text1"/>
          <w14:textFill>
            <w14:solidFill>
              <w14:schemeClr w14:val="tx1"/>
            </w14:solidFill>
          </w14:textFill>
        </w:rPr>
        <w:t>；标项二：300000.00；标项三：450000.00。</w:t>
      </w:r>
    </w:p>
    <w:p w14:paraId="6FF4F873">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最高限价（元）：</w:t>
      </w:r>
    </w:p>
    <w:p w14:paraId="0DD68233">
      <w:pPr>
        <w:widowControl/>
        <w:adjustRightInd/>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标项一：300000.00；标项二：300000.00；标项三：450000.00。</w:t>
      </w:r>
    </w:p>
    <w:p w14:paraId="53C6101D">
      <w:pPr>
        <w:spacing w:line="360" w:lineRule="auto"/>
        <w:ind w:firstLine="48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采购需求：</w:t>
      </w:r>
      <w:r>
        <w:rPr>
          <w:rFonts w:hint="eastAsia" w:ascii="宋体" w:hAnsi="宋体" w:cs="宋体"/>
          <w:color w:val="000000" w:themeColor="text1"/>
          <w14:textFill>
            <w14:solidFill>
              <w14:schemeClr w14:val="tx1"/>
            </w14:solidFill>
          </w14:textFill>
        </w:rPr>
        <w:t xml:space="preserve"> </w:t>
      </w:r>
    </w:p>
    <w:p w14:paraId="1A0C8BEA">
      <w:pPr>
        <w:spacing w:line="360"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标项一：</w:t>
      </w:r>
      <w:r>
        <w:rPr>
          <w:rFonts w:hint="eastAsia" w:ascii="宋体" w:hAnsi="宋体" w:cs="宋体"/>
          <w:color w:val="000000" w:themeColor="text1"/>
          <w:lang w:eastAsia="zh-CN"/>
          <w14:textFill>
            <w14:solidFill>
              <w14:schemeClr w14:val="tx1"/>
            </w14:solidFill>
          </w14:textFill>
        </w:rPr>
        <w:t>公平竞争审查法律服务（</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p>
    <w:p w14:paraId="28A90851">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数量：1</w:t>
      </w:r>
    </w:p>
    <w:p w14:paraId="3C22E8F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单位：项</w:t>
      </w:r>
    </w:p>
    <w:p w14:paraId="769B28C1">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预算金额（元）：300000.00</w:t>
      </w:r>
    </w:p>
    <w:p w14:paraId="56B2650E">
      <w:pPr>
        <w:pStyle w:val="16"/>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简要规格描述：</w:t>
      </w:r>
      <w:r>
        <w:rPr>
          <w:rFonts w:hint="eastAsia" w:asciiTheme="minorEastAsia" w:hAnsiTheme="minorEastAsia" w:eastAsiaTheme="minorEastAsia"/>
          <w:color w:val="000000" w:themeColor="text1"/>
          <w:kern w:val="2"/>
          <w:sz w:val="24"/>
          <w:szCs w:val="24"/>
          <w14:textFill>
            <w14:solidFill>
              <w14:schemeClr w14:val="tx1"/>
            </w14:solidFill>
          </w14:textFill>
        </w:rPr>
        <w:t>具体以招标文件第三部分采购需求为准，供应商可点击本公告下方“浏览招标文件”查看。</w:t>
      </w:r>
    </w:p>
    <w:p w14:paraId="026FA19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备注：本项目不允许进口</w:t>
      </w:r>
    </w:p>
    <w:p w14:paraId="2EEBB8C6">
      <w:pPr>
        <w:spacing w:line="360" w:lineRule="auto"/>
        <w:ind w:firstLine="480" w:firstLineChars="200"/>
        <w:rPr>
          <w:rFonts w:hint="default" w:ascii="宋体" w:hAnsi="宋体" w:cs="宋体"/>
          <w:color w:val="000000" w:themeColor="text1"/>
          <w:lang w:val="en-US"/>
          <w14:textFill>
            <w14:solidFill>
              <w14:schemeClr w14:val="tx1"/>
            </w14:solidFill>
          </w14:textFill>
        </w:rPr>
      </w:pPr>
      <w:r>
        <w:rPr>
          <w:rFonts w:hint="eastAsia" w:ascii="宋体" w:hAnsi="宋体" w:cs="宋体"/>
          <w:color w:val="000000" w:themeColor="text1"/>
          <w14:textFill>
            <w14:solidFill>
              <w14:schemeClr w14:val="tx1"/>
            </w14:solidFill>
          </w14:textFill>
        </w:rPr>
        <w:t>标项二：</w:t>
      </w:r>
      <w:r>
        <w:rPr>
          <w:rFonts w:hint="eastAsia" w:ascii="宋体" w:hAnsi="宋体" w:cs="宋体"/>
          <w:color w:val="000000" w:themeColor="text1"/>
          <w:kern w:val="0"/>
          <w:lang w:eastAsia="zh-CN" w:bidi="ar"/>
          <w14:textFill>
            <w14:solidFill>
              <w14:schemeClr w14:val="tx1"/>
            </w14:solidFill>
          </w14:textFill>
          <w14:ligatures w14:val="standardContextual"/>
        </w:rPr>
        <w:t>公平竞争审查法律服务</w:t>
      </w:r>
      <w:r>
        <w:rPr>
          <w:rFonts w:hint="eastAsia" w:ascii="宋体" w:hAnsi="宋体" w:cs="宋体"/>
          <w:color w:val="000000" w:themeColor="text1"/>
          <w:kern w:val="0"/>
          <w:lang w:bidi="ar"/>
          <w14:textFill>
            <w14:solidFill>
              <w14:schemeClr w14:val="tx1"/>
            </w14:solidFill>
          </w14:textFill>
          <w14:ligatures w14:val="standardContextual"/>
        </w:rPr>
        <w:t>（</w:t>
      </w:r>
      <w:r>
        <w:rPr>
          <w:rFonts w:hint="eastAsia" w:ascii="宋体" w:hAnsi="宋体" w:cs="宋体"/>
          <w:color w:val="000000" w:themeColor="text1"/>
          <w:kern w:val="0"/>
          <w:lang w:val="en-US" w:eastAsia="zh-CN" w:bidi="ar"/>
          <w14:textFill>
            <w14:solidFill>
              <w14:schemeClr w14:val="tx1"/>
            </w14:solidFill>
          </w14:textFill>
          <w14:ligatures w14:val="standardContextual"/>
        </w:rPr>
        <w:t>二</w:t>
      </w:r>
      <w:r>
        <w:rPr>
          <w:rFonts w:hint="eastAsia" w:ascii="宋体" w:hAnsi="宋体" w:cs="宋体"/>
          <w:color w:val="000000" w:themeColor="text1"/>
          <w:kern w:val="0"/>
          <w:lang w:bidi="ar"/>
          <w14:textFill>
            <w14:solidFill>
              <w14:schemeClr w14:val="tx1"/>
            </w14:solidFill>
          </w14:textFill>
          <w14:ligatures w14:val="standardContextual"/>
        </w:rPr>
        <w:t>）</w:t>
      </w:r>
    </w:p>
    <w:p w14:paraId="0245708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数量：1</w:t>
      </w:r>
    </w:p>
    <w:p w14:paraId="29A8D4CA">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单位：项</w:t>
      </w:r>
    </w:p>
    <w:p w14:paraId="5C288492">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预算金额（元）：300000.00</w:t>
      </w:r>
    </w:p>
    <w:p w14:paraId="7ED5F5FE">
      <w:pPr>
        <w:pStyle w:val="16"/>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简要规格描述：</w:t>
      </w:r>
      <w:r>
        <w:rPr>
          <w:rFonts w:hint="eastAsia" w:asciiTheme="minorEastAsia" w:hAnsiTheme="minorEastAsia" w:eastAsiaTheme="minorEastAsia"/>
          <w:color w:val="000000" w:themeColor="text1"/>
          <w:kern w:val="2"/>
          <w:sz w:val="24"/>
          <w:szCs w:val="24"/>
          <w14:textFill>
            <w14:solidFill>
              <w14:schemeClr w14:val="tx1"/>
            </w14:solidFill>
          </w14:textFill>
        </w:rPr>
        <w:t>具体以招标文件第三部分采购需求为准，供应商可点击本公告下方“浏览招标文件”查看。</w:t>
      </w:r>
    </w:p>
    <w:p w14:paraId="0D0A889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备注：本项目不允许进口</w:t>
      </w:r>
    </w:p>
    <w:p w14:paraId="3990026D">
      <w:pPr>
        <w:spacing w:line="360" w:lineRule="auto"/>
        <w:ind w:firstLine="480" w:firstLineChars="200"/>
        <w:rPr>
          <w:rFonts w:hint="default" w:ascii="宋体" w:hAnsi="宋体" w:cs="宋体"/>
          <w:color w:val="000000" w:themeColor="text1"/>
          <w:lang w:val="en-US"/>
          <w14:textFill>
            <w14:solidFill>
              <w14:schemeClr w14:val="tx1"/>
            </w14:solidFill>
          </w14:textFill>
        </w:rPr>
      </w:pPr>
      <w:r>
        <w:rPr>
          <w:rFonts w:hint="eastAsia" w:ascii="宋体" w:hAnsi="宋体" w:cs="宋体"/>
          <w:color w:val="000000" w:themeColor="text1"/>
          <w14:textFill>
            <w14:solidFill>
              <w14:schemeClr w14:val="tx1"/>
            </w14:solidFill>
          </w14:textFill>
        </w:rPr>
        <w:t>标项三：</w:t>
      </w:r>
      <w:r>
        <w:rPr>
          <w:rFonts w:hint="eastAsia" w:ascii="宋体" w:hAnsi="宋体" w:cs="宋体"/>
          <w:color w:val="000000" w:themeColor="text1"/>
          <w:kern w:val="0"/>
          <w:lang w:eastAsia="zh-CN" w:bidi="ar"/>
          <w14:textFill>
            <w14:solidFill>
              <w14:schemeClr w14:val="tx1"/>
            </w14:solidFill>
          </w14:textFill>
          <w14:ligatures w14:val="standardContextual"/>
        </w:rPr>
        <w:t>公平竞争审查法律服务</w:t>
      </w:r>
      <w:r>
        <w:rPr>
          <w:rFonts w:hint="eastAsia" w:ascii="宋体" w:hAnsi="宋体" w:cs="宋体"/>
          <w:color w:val="000000" w:themeColor="text1"/>
          <w:kern w:val="0"/>
          <w:lang w:bidi="ar"/>
          <w14:textFill>
            <w14:solidFill>
              <w14:schemeClr w14:val="tx1"/>
            </w14:solidFill>
          </w14:textFill>
          <w14:ligatures w14:val="standardContextual"/>
        </w:rPr>
        <w:t>（</w:t>
      </w:r>
      <w:r>
        <w:rPr>
          <w:rFonts w:hint="eastAsia" w:ascii="宋体" w:hAnsi="宋体" w:cs="宋体"/>
          <w:color w:val="000000" w:themeColor="text1"/>
          <w:kern w:val="0"/>
          <w:lang w:val="en-US" w:eastAsia="zh-CN" w:bidi="ar"/>
          <w14:textFill>
            <w14:solidFill>
              <w14:schemeClr w14:val="tx1"/>
            </w14:solidFill>
          </w14:textFill>
          <w14:ligatures w14:val="standardContextual"/>
        </w:rPr>
        <w:t>三</w:t>
      </w:r>
      <w:r>
        <w:rPr>
          <w:rFonts w:hint="eastAsia" w:ascii="宋体" w:hAnsi="宋体" w:cs="宋体"/>
          <w:color w:val="000000" w:themeColor="text1"/>
          <w:kern w:val="0"/>
          <w:lang w:bidi="ar"/>
          <w14:textFill>
            <w14:solidFill>
              <w14:schemeClr w14:val="tx1"/>
            </w14:solidFill>
          </w14:textFill>
          <w14:ligatures w14:val="standardContextual"/>
        </w:rPr>
        <w:t>）</w:t>
      </w:r>
    </w:p>
    <w:p w14:paraId="12735C2A">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数量：1</w:t>
      </w:r>
    </w:p>
    <w:p w14:paraId="41673CDB">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单位：项</w:t>
      </w:r>
    </w:p>
    <w:p w14:paraId="43813322">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预算金额（元）：450000.00</w:t>
      </w:r>
    </w:p>
    <w:p w14:paraId="29070F0D">
      <w:pPr>
        <w:pStyle w:val="16"/>
        <w:spacing w:line="360" w:lineRule="auto"/>
        <w:ind w:firstLine="480"/>
        <w:rPr>
          <w:rFonts w:hAnsi="宋体" w:cs="宋体"/>
          <w:color w:val="FF0000"/>
          <w:sz w:val="24"/>
        </w:rPr>
      </w:pPr>
      <w:r>
        <w:rPr>
          <w:rFonts w:hint="eastAsia" w:hAnsi="宋体" w:cs="宋体"/>
          <w:color w:val="000000" w:themeColor="text1"/>
          <w:sz w:val="24"/>
          <w14:textFill>
            <w14:solidFill>
              <w14:schemeClr w14:val="tx1"/>
            </w14:solidFill>
          </w14:textFill>
        </w:rPr>
        <w:t>简要规格描</w:t>
      </w:r>
      <w:r>
        <w:rPr>
          <w:rFonts w:hint="eastAsia" w:hAnsi="宋体" w:cs="宋体"/>
          <w:color w:val="auto"/>
          <w:sz w:val="24"/>
        </w:rPr>
        <w:t>述：</w:t>
      </w:r>
      <w:r>
        <w:rPr>
          <w:rFonts w:hint="eastAsia" w:asciiTheme="minorEastAsia" w:hAnsiTheme="minorEastAsia" w:eastAsiaTheme="minorEastAsia"/>
          <w:color w:val="auto"/>
          <w:kern w:val="2"/>
          <w:sz w:val="24"/>
          <w:szCs w:val="24"/>
        </w:rPr>
        <w:t>具体以招标文件第三部分采购需求为准，供应商可点击本公告下方“浏览招标文件”查看。</w:t>
      </w:r>
    </w:p>
    <w:p w14:paraId="2721B9BB">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备注：本项目不允许进口</w:t>
      </w:r>
    </w:p>
    <w:p w14:paraId="29EEBF04">
      <w:pPr>
        <w:pStyle w:val="16"/>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合同履约期限</w:t>
      </w:r>
      <w:r>
        <w:rPr>
          <w:rFonts w:hint="eastAsia" w:hAnsi="宋体" w:cs="宋体"/>
          <w:bCs/>
          <w:color w:val="000000" w:themeColor="text1"/>
          <w:sz w:val="24"/>
          <w14:textFill>
            <w14:solidFill>
              <w14:schemeClr w14:val="tx1"/>
            </w14:solidFill>
          </w14:textFill>
        </w:rPr>
        <w:t>：详见招标文件</w:t>
      </w:r>
      <w:r>
        <w:rPr>
          <w:rFonts w:hint="eastAsia" w:asciiTheme="minorEastAsia" w:hAnsiTheme="minorEastAsia" w:eastAsiaTheme="minorEastAsia"/>
          <w:color w:val="000000" w:themeColor="text1"/>
          <w:sz w:val="24"/>
          <w14:textFill>
            <w14:solidFill>
              <w14:schemeClr w14:val="tx1"/>
            </w14:solidFill>
          </w14:textFill>
        </w:rPr>
        <w:t>。</w:t>
      </w:r>
    </w:p>
    <w:p w14:paraId="79955B2B">
      <w:pPr>
        <w:pStyle w:val="16"/>
        <w:spacing w:line="360" w:lineRule="auto"/>
        <w:ind w:firstLine="480"/>
        <w:rPr>
          <w:rFonts w:hint="eastAsia"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r>
        <w:rPr>
          <w:rFonts w:hint="eastAsia" w:hAnsi="宋体" w:cs="宋体"/>
          <w:b/>
          <w:color w:val="000000" w:themeColor="text1"/>
          <w:kern w:val="2"/>
          <w:sz w:val="24"/>
          <w14:textFill>
            <w14:solidFill>
              <w14:schemeClr w14:val="tx1"/>
            </w14:solidFill>
          </w14:textFill>
        </w:rPr>
        <w:t>；</w:t>
      </w:r>
      <w:sdt>
        <w:sdtPr>
          <w:rPr>
            <w:rFonts w:hint="eastAsia" w:hAnsi="宋体" w:cs="宋体"/>
            <w:color w:val="000000" w:themeColor="text1"/>
            <w:kern w:val="0"/>
            <w:sz w:val="24"/>
            <w14:textFill>
              <w14:solidFill>
                <w14:schemeClr w14:val="tx1"/>
              </w14:solidFill>
            </w14:textFill>
          </w:rPr>
          <w:id w:val="78"/>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hAnsi="宋体"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474338F7">
      <w:pPr>
        <w:pStyle w:val="16"/>
        <w:spacing w:line="360" w:lineRule="auto"/>
        <w:ind w:firstLine="480"/>
        <w:rPr>
          <w:rFonts w:hint="eastAsia" w:hAnsi="宋体" w:cs="宋体"/>
          <w:b/>
          <w:bCs/>
          <w:color w:val="auto"/>
          <w:kern w:val="0"/>
          <w:sz w:val="24"/>
        </w:rPr>
      </w:pPr>
      <w:r>
        <w:rPr>
          <w:rFonts w:hint="eastAsia" w:hAnsi="宋体" w:cs="宋体"/>
          <w:b/>
          <w:bCs/>
          <w:color w:val="auto"/>
          <w:kern w:val="0"/>
          <w:sz w:val="24"/>
        </w:rPr>
        <w:t>本项目采用兼投不兼中原则（</w:t>
      </w:r>
      <w:r>
        <w:rPr>
          <w:rFonts w:hint="eastAsia" w:hAnsi="宋体" w:cs="宋体"/>
          <w:b/>
          <w:bCs/>
          <w:color w:val="auto"/>
          <w:kern w:val="0"/>
          <w:sz w:val="24"/>
          <w:lang w:val="en-US" w:eastAsia="zh-CN"/>
        </w:rPr>
        <w:t>投标人</w:t>
      </w:r>
      <w:r>
        <w:rPr>
          <w:rFonts w:hint="eastAsia" w:hAnsi="宋体" w:cs="宋体"/>
          <w:b/>
          <w:bCs/>
          <w:color w:val="auto"/>
          <w:kern w:val="0"/>
          <w:sz w:val="24"/>
        </w:rPr>
        <w:t>可投其中任一标项，也可各标项均投），投标供应商只允许中标一个标项。</w:t>
      </w:r>
    </w:p>
    <w:p w14:paraId="7CE70937">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w:t>
      </w:r>
      <w:bookmarkStart w:id="10" w:name="_Hlk101132948"/>
      <w:r>
        <w:rPr>
          <w:rFonts w:hint="eastAsia" w:ascii="宋体" w:hAnsi="宋体" w:cs="宋体"/>
          <w:b/>
          <w:color w:val="000000" w:themeColor="text1"/>
          <w14:textFill>
            <w14:solidFill>
              <w14:schemeClr w14:val="tx1"/>
            </w14:solidFill>
          </w14:textFill>
        </w:rPr>
        <w:t>申请人的资格要求</w:t>
      </w:r>
      <w:bookmarkEnd w:id="10"/>
      <w:r>
        <w:rPr>
          <w:rFonts w:hint="eastAsia" w:ascii="宋体" w:hAnsi="宋体" w:cs="宋体"/>
          <w:b/>
          <w:color w:val="000000" w:themeColor="text1"/>
          <w14:textFill>
            <w14:solidFill>
              <w14:schemeClr w14:val="tx1"/>
            </w14:solidFill>
          </w14:textFill>
        </w:rPr>
        <w:t>：</w:t>
      </w:r>
    </w:p>
    <w:p w14:paraId="71E70B99">
      <w:pPr>
        <w:spacing w:line="360" w:lineRule="auto"/>
        <w:ind w:firstLine="480"/>
        <w:rPr>
          <w:rFonts w:ascii="宋体" w:hAnsi="宋体" w:cs="宋体"/>
          <w:snapToGrid w:val="0"/>
          <w:color w:val="000000" w:themeColor="text1"/>
          <w:kern w:val="28"/>
          <w:szCs w:val="20"/>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（一）满足《中华人民共和国政府采购法》第二十二条规定；未被“信用中国”（www.creditchina.gov.cn</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snapToGrid w:val="0"/>
          <w:color w:val="000000" w:themeColor="text1"/>
          <w:kern w:val="28"/>
          <w:szCs w:val="20"/>
          <w14:textFill>
            <w14:solidFill>
              <w14:schemeClr w14:val="tx1"/>
            </w14:solidFill>
          </w14:textFill>
        </w:rPr>
        <w:t>、中国政府采购网（www.ccgp.gov.cn）列入失信被执行人、重大税收违法案件当事人名单、政府采购严重违法失信行为记录名单；</w:t>
      </w:r>
    </w:p>
    <w:p w14:paraId="22261B17">
      <w:pPr>
        <w:spacing w:line="360" w:lineRule="auto"/>
        <w:rPr>
          <w:rFonts w:ascii="宋体" w:hAnsi="宋体" w:cs="宋体"/>
          <w:snapToGrid w:val="0"/>
          <w:color w:val="auto"/>
          <w:kern w:val="28"/>
          <w:szCs w:val="20"/>
        </w:rPr>
      </w:pPr>
      <w:r>
        <w:rPr>
          <w:rFonts w:hint="eastAsia" w:ascii="宋体" w:hAnsi="宋体" w:cs="宋体"/>
          <w:snapToGrid w:val="0"/>
          <w:color w:val="000000" w:themeColor="text1"/>
          <w:kern w:val="28"/>
          <w:szCs w:val="20"/>
          <w14:textFill>
            <w14:solidFill>
              <w14:schemeClr w14:val="tx1"/>
            </w14:solidFill>
          </w14:textFill>
        </w:rPr>
        <w:t xml:space="preserve">    （二）</w:t>
      </w:r>
      <w:r>
        <w:rPr>
          <w:rFonts w:hint="eastAsia" w:ascii="宋体" w:hAnsi="宋体" w:cs="宋体"/>
          <w:snapToGrid w:val="0"/>
          <w:color w:val="auto"/>
          <w:kern w:val="28"/>
          <w:szCs w:val="20"/>
        </w:rPr>
        <w:t>落实政府采购政策需满足的资格要求：</w:t>
      </w:r>
      <w:r>
        <w:rPr>
          <w:rFonts w:hint="eastAsia" w:ascii="宋体" w:hAnsi="宋体" w:cs="宋体"/>
          <w:color w:val="auto"/>
          <w:kern w:val="0"/>
          <w:u w:val="single"/>
        </w:rPr>
        <w:t>无</w:t>
      </w:r>
      <w:r>
        <w:rPr>
          <w:rFonts w:hint="eastAsia" w:ascii="宋体" w:hAnsi="宋体" w:cs="宋体"/>
          <w:snapToGrid w:val="0"/>
          <w:color w:val="auto"/>
          <w:kern w:val="28"/>
          <w:szCs w:val="20"/>
        </w:rPr>
        <w:t>。</w:t>
      </w:r>
    </w:p>
    <w:p w14:paraId="29594168">
      <w:pPr>
        <w:snapToGrid w:val="0"/>
        <w:spacing w:line="288" w:lineRule="auto"/>
        <w:ind w:firstLine="480" w:firstLineChars="200"/>
        <w:rPr>
          <w:rFonts w:ascii="宋体" w:hAnsi="宋体" w:cs="宋体"/>
          <w:snapToGrid w:val="0"/>
          <w:color w:val="000000" w:themeColor="text1"/>
          <w:kern w:val="28"/>
          <w:szCs w:val="20"/>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（三）本项目的特定资格要求：</w:t>
      </w:r>
      <w:r>
        <w:rPr>
          <w:rFonts w:hint="eastAsia" w:ascii="宋体" w:hAnsi="宋体" w:cs="宋体"/>
          <w:snapToGrid w:val="0"/>
          <w:color w:val="000000" w:themeColor="text1"/>
          <w:kern w:val="28"/>
          <w:szCs w:val="20"/>
          <w:u w:val="single"/>
          <w14:textFill>
            <w14:solidFill>
              <w14:schemeClr w14:val="tx1"/>
            </w14:solidFill>
          </w14:textFill>
        </w:rPr>
        <w:t>无。</w:t>
      </w:r>
    </w:p>
    <w:p w14:paraId="4A8B68EA">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三、获取招标文件 </w:t>
      </w:r>
    </w:p>
    <w:p w14:paraId="0B03928B">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时间</w:t>
      </w:r>
      <w:r>
        <w:rPr>
          <w:rFonts w:hint="eastAsia" w:ascii="宋体" w:hAnsi="宋体" w:cs="宋体"/>
          <w:b/>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08</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04</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14:textFill>
            <w14:solidFill>
              <w14:schemeClr w14:val="tx1"/>
            </w14:solidFill>
          </w14:textFill>
        </w:rPr>
        <w:t>，每天上午00:00至12:00 ，下午12:00至23:59（北京时间，线上获取法定节假日均可，线下获取文件法定节假日除外）</w:t>
      </w:r>
    </w:p>
    <w:p w14:paraId="4F290765">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地点（网址）：</w:t>
      </w:r>
      <w:r>
        <w:rPr>
          <w:rFonts w:hint="eastAsia" w:ascii="宋体" w:hAnsi="宋体" w:cs="宋体"/>
          <w:color w:val="000000" w:themeColor="text1"/>
          <w14:textFill>
            <w14:solidFill>
              <w14:schemeClr w14:val="tx1"/>
            </w14:solidFill>
          </w14:textFill>
        </w:rPr>
        <w:t xml:space="preserve">政采云平台（https://www.zcygov.cn/） </w:t>
      </w:r>
    </w:p>
    <w:p w14:paraId="3F5E005E">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方式：</w:t>
      </w:r>
      <w:r>
        <w:rPr>
          <w:rFonts w:hint="eastAsia" w:ascii="宋体" w:hAnsi="宋体" w:cs="宋体"/>
          <w:color w:val="000000" w:themeColor="text1"/>
          <w14:textFill>
            <w14:solidFill>
              <w14:schemeClr w14:val="tx1"/>
            </w14:solidFill>
          </w14:textFill>
        </w:rPr>
        <w:t xml:space="preserve">供应商登录政采云平台https://www.zcygov.cn/在线申请获取招标文件（进入“项目采购”应用，在获取招标文件菜单中选择项目，申请获取招标文件）。 </w:t>
      </w:r>
    </w:p>
    <w:p w14:paraId="50879D8C">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售价（元）：</w:t>
      </w:r>
      <w:r>
        <w:rPr>
          <w:rFonts w:hint="eastAsia"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ab/>
      </w:r>
    </w:p>
    <w:p w14:paraId="52393D97">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四、提交投标文件截止时间、开标时间和地点</w:t>
      </w:r>
    </w:p>
    <w:p w14:paraId="0744AF3A">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提交投标文件截止时间：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08</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04</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13</w:t>
      </w:r>
      <w:r>
        <w:rPr>
          <w:rFonts w:hint="eastAsia" w:ascii="宋体" w:hAnsi="宋体" w:cs="宋体"/>
          <w:color w:val="000000" w:themeColor="text1"/>
          <w:u w:val="single"/>
          <w14:textFill>
            <w14:solidFill>
              <w14:schemeClr w14:val="tx1"/>
            </w14:solidFill>
          </w14:textFill>
        </w:rPr>
        <w:t>点</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0分00秒</w:t>
      </w:r>
      <w:r>
        <w:rPr>
          <w:rFonts w:hint="eastAsia" w:ascii="宋体" w:hAnsi="宋体" w:cs="宋体"/>
          <w:color w:val="000000" w:themeColor="text1"/>
          <w14:textFill>
            <w14:solidFill>
              <w14:schemeClr w14:val="tx1"/>
            </w14:solidFill>
          </w14:textFill>
        </w:rPr>
        <w:t>（北京时间）</w:t>
      </w:r>
    </w:p>
    <w:p w14:paraId="179599B1">
      <w:pPr>
        <w:spacing w:line="360" w:lineRule="auto"/>
        <w:ind w:firstLine="48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投标地点（网址）：</w:t>
      </w:r>
      <w:r>
        <w:rPr>
          <w:rFonts w:hint="eastAsia" w:ascii="宋体" w:hAnsi="宋体" w:cs="宋体"/>
          <w:color w:val="000000" w:themeColor="text1"/>
          <w14:textFill>
            <w14:solidFill>
              <w14:schemeClr w14:val="tx1"/>
            </w14:solidFill>
          </w14:textFill>
        </w:rPr>
        <w:t xml:space="preserve">政采云平台（https://www.zcygov.cn/） </w:t>
      </w:r>
    </w:p>
    <w:p w14:paraId="269AF873">
      <w:pPr>
        <w:spacing w:line="360" w:lineRule="auto"/>
        <w:ind w:firstLine="482" w:firstLineChars="200"/>
        <w:rPr>
          <w:rFonts w:ascii="宋体" w:hAnsi="宋体" w:cs="宋体"/>
          <w:bCs/>
          <w:color w:val="000000" w:themeColor="text1"/>
          <w:u w:val="single"/>
          <w14:textFill>
            <w14:solidFill>
              <w14:schemeClr w14:val="tx1"/>
            </w14:solidFill>
          </w14:textFill>
        </w:rPr>
      </w:pPr>
      <w:r>
        <w:rPr>
          <w:rFonts w:hint="eastAsia" w:ascii="宋体" w:hAnsi="宋体" w:cs="宋体"/>
          <w:b/>
          <w:color w:val="000000" w:themeColor="text1"/>
          <w14:textFill>
            <w14:solidFill>
              <w14:schemeClr w14:val="tx1"/>
            </w14:solidFill>
          </w14:textFill>
        </w:rPr>
        <w:t>开标时间：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08</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04</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13</w:t>
      </w:r>
      <w:r>
        <w:rPr>
          <w:rFonts w:hint="eastAsia" w:ascii="宋体" w:hAnsi="宋体" w:cs="宋体"/>
          <w:color w:val="000000" w:themeColor="text1"/>
          <w:u w:val="single"/>
          <w14:textFill>
            <w14:solidFill>
              <w14:schemeClr w14:val="tx1"/>
            </w14:solidFill>
          </w14:textFill>
        </w:rPr>
        <w:t>点</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0分00秒</w:t>
      </w:r>
    </w:p>
    <w:p w14:paraId="2F44DA11">
      <w:pPr>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开标地点（网址）：</w:t>
      </w:r>
      <w:r>
        <w:rPr>
          <w:rFonts w:hint="eastAsia" w:ascii="宋体" w:hAnsi="宋体" w:cs="宋体"/>
          <w:color w:val="000000" w:themeColor="text1"/>
          <w14:textFill>
            <w14:solidFill>
              <w14:schemeClr w14:val="tx1"/>
            </w14:solidFill>
          </w14:textFill>
        </w:rPr>
        <w:t>政采云平台（https://www.zcygov.cn/）</w:t>
      </w:r>
    </w:p>
    <w:p w14:paraId="6A30FD7C">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五、公告期限 </w:t>
      </w:r>
    </w:p>
    <w:p w14:paraId="6A71A305">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自本公告发布之日起5个工作日。</w:t>
      </w:r>
    </w:p>
    <w:p w14:paraId="2FE02854">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六、其他补充事宜</w:t>
      </w:r>
    </w:p>
    <w:p w14:paraId="09ECE28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（一）</w:t>
      </w:r>
      <w:r>
        <w:rPr>
          <w:rFonts w:ascii="宋体" w:hAnsi="宋体" w:cs="宋体"/>
          <w:color w:val="000000" w:themeColor="text1"/>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14:textFill>
            <w14:solidFill>
              <w14:schemeClr w14:val="tx1"/>
            </w14:solidFill>
          </w14:textFill>
        </w:rPr>
        <w:t>。</w:t>
      </w:r>
    </w:p>
    <w:p w14:paraId="278C9F2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（二）</w:t>
      </w:r>
      <w:r>
        <w:rPr>
          <w:rFonts w:hint="eastAsia" w:ascii="宋体" w:hAnsi="宋体" w:cs="宋体"/>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项目采购</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询问质疑投诉</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询问列表</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鼓励供应商在线提起质疑，路径为：政采云</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项目采购</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询问质疑投诉</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质疑列表。质疑供应商对在线质疑答复不满意的，可在线提起投诉，路径为：浙江政府服务网</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政府采购投诉处理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在线办理。</w:t>
      </w:r>
    </w:p>
    <w:p w14:paraId="5856378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（三）</w:t>
      </w:r>
      <w:r>
        <w:rPr>
          <w:rFonts w:hint="eastAsia" w:ascii="宋体" w:hAnsi="宋体" w:cs="宋体"/>
          <w:color w:val="000000" w:themeColor="text1"/>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3789AD">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（四）</w:t>
      </w:r>
      <w:r>
        <w:rPr>
          <w:rFonts w:hint="eastAsia" w:ascii="宋体" w:hAnsi="宋体" w:cs="宋体"/>
          <w:color w:val="000000" w:themeColor="text1"/>
          <w14:textFill>
            <w14:solidFill>
              <w14:schemeClr w14:val="tx1"/>
            </w14:solidFill>
          </w14:textFill>
        </w:rPr>
        <w:t>其他事项：1.需要落实的政府采购政策：包括节约资源、保护环境、支持创新、促进中小企业发展等。详见招标文件的第二部分总则。2.电子招投标的说明：（1）电子招投标：本项目以数据电文形式，依托“政府采购云平台（www.zcygov.cn）”进行招投标活动，不接受纸质投标文件；（2）投标准备：注册账号</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点击“商家入驻”，进行政府采购供应商资料填写；申领CA数字证书---申领流程详见“浙江政府采购网-下载专区</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电子交易客户端-CA驱动和申领流程”；安装“政采云电子交易客户端”----前往“浙江政府采购网-下载专区</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导入投标文件</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标书关联</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标书检查</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电子签名</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生成电子标书”等操作：（5）采购人、采购代理机构将依托政采云平台完成本项目的电子交易活动，平台不接受未按上述方式获取招标文件的供应商进行投标活动；（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十五点—“备份投标文件”；（9）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10）具体操作指南：详见政采云平台“服务中心</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帮助文档</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项目采购</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操作流程</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电子招投标</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政府采购项目电子交易管理操作指南</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供应商”。3.招标文件公告期限与招标公告的公告期限一致。</w:t>
      </w:r>
    </w:p>
    <w:p w14:paraId="2E218AFA">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七、对本次采购提出询问、质疑、投诉，请按以下方式联系</w:t>
      </w:r>
    </w:p>
    <w:p w14:paraId="1C72A073">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（一）</w:t>
      </w:r>
      <w:r>
        <w:rPr>
          <w:rFonts w:hint="eastAsia" w:ascii="宋体" w:hAnsi="宋体" w:cs="宋体"/>
          <w:color w:val="000000" w:themeColor="text1"/>
          <w14:textFill>
            <w14:solidFill>
              <w14:schemeClr w14:val="tx1"/>
            </w14:solidFill>
          </w14:textFill>
        </w:rPr>
        <w:t>采购人信息</w:t>
      </w:r>
    </w:p>
    <w:p w14:paraId="76C0B6D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名    称：浙江省市场监督管理局 </w:t>
      </w:r>
    </w:p>
    <w:p w14:paraId="47CF21E7">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 杭州市莫干山路77号</w:t>
      </w:r>
    </w:p>
    <w:p w14:paraId="7F6C14DB">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    真： 0571-89766072</w:t>
      </w:r>
    </w:p>
    <w:p w14:paraId="4444C681">
      <w:pPr>
        <w:spacing w:line="360" w:lineRule="auto"/>
        <w:ind w:firstLine="48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rPr>
        <w:t>项目联系人（询问）：</w:t>
      </w:r>
      <w:r>
        <w:rPr>
          <w:rFonts w:hint="eastAsia"/>
          <w:color w:val="auto"/>
          <w:lang w:eastAsia="zh-CN"/>
        </w:rPr>
        <w:t>朱建强</w:t>
      </w:r>
    </w:p>
    <w:p w14:paraId="26ACD68D">
      <w:pPr>
        <w:spacing w:line="360" w:lineRule="auto"/>
        <w:ind w:firstLine="48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0571-89761116</w:t>
      </w:r>
    </w:p>
    <w:p w14:paraId="4C744B84">
      <w:pPr>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质疑联系人：</w:t>
      </w:r>
      <w:r>
        <w:rPr>
          <w:rFonts w:hint="eastAsia" w:ascii="宋体" w:hAnsi="宋体" w:cs="宋体"/>
          <w:color w:val="auto"/>
          <w:highlight w:val="none"/>
          <w:lang w:eastAsia="zh-CN"/>
        </w:rPr>
        <w:t>陈跃华</w:t>
      </w:r>
    </w:p>
    <w:p w14:paraId="4C810863">
      <w:pPr>
        <w:spacing w:line="360" w:lineRule="auto"/>
        <w:ind w:firstLine="48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rPr>
        <w:t>质疑联系方式：</w:t>
      </w:r>
      <w:r>
        <w:rPr>
          <w:rFonts w:hint="eastAsia" w:ascii="宋体" w:hAnsi="宋体" w:cs="宋体"/>
          <w:color w:val="auto"/>
          <w:highlight w:val="none"/>
          <w:lang w:val="en-US" w:eastAsia="zh-CN"/>
        </w:rPr>
        <w:t>0571-89761110</w:t>
      </w:r>
    </w:p>
    <w:p w14:paraId="1C2E7F07">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（二）</w:t>
      </w:r>
      <w:r>
        <w:rPr>
          <w:rFonts w:hint="eastAsia" w:ascii="宋体" w:hAnsi="宋体" w:cs="宋体"/>
          <w:color w:val="000000" w:themeColor="text1"/>
          <w14:textFill>
            <w14:solidFill>
              <w14:schemeClr w14:val="tx1"/>
            </w14:solidFill>
          </w14:textFill>
        </w:rPr>
        <w:t xml:space="preserve">采购代理机构信息            </w:t>
      </w:r>
    </w:p>
    <w:p w14:paraId="6C5EADA6">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称：浙江致信招标代理有限公司</w:t>
      </w:r>
    </w:p>
    <w:p w14:paraId="66A4D81F">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址：浙江省杭州市西湖区天目山路7号1号楼裙楼</w:t>
      </w:r>
    </w:p>
    <w:p w14:paraId="091396F2">
      <w:pPr>
        <w:spacing w:line="360" w:lineRule="auto"/>
        <w:ind w:firstLine="480"/>
        <w:rPr>
          <w:rFonts w:hint="default" w:ascii="宋体" w:hAnsi="宋体" w:cs="宋体"/>
          <w:color w:val="000000" w:themeColor="text1"/>
          <w:lang w:val="en-US"/>
          <w14:textFill>
            <w14:solidFill>
              <w14:schemeClr w14:val="tx1"/>
            </w14:solidFill>
          </w14:textFill>
        </w:rPr>
      </w:pPr>
      <w:r>
        <w:rPr>
          <w:rFonts w:hint="eastAsia" w:ascii="宋体" w:hAnsi="宋体" w:cs="宋体"/>
          <w:color w:val="000000" w:themeColor="text1"/>
          <w14:textFill>
            <w14:solidFill>
              <w14:schemeClr w14:val="tx1"/>
            </w14:solidFill>
          </w14:textFill>
        </w:rPr>
        <w:t>传    真</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w:t>
      </w:r>
    </w:p>
    <w:p w14:paraId="50FA3273">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项目联系人（询问）：俞磊</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沈诗佳、徐锦锋、胡月月、张小燕、朱梅黎</w:t>
      </w:r>
    </w:p>
    <w:p w14:paraId="47A42371">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项目联系方式（询问）：0571-85388866</w:t>
      </w:r>
    </w:p>
    <w:p w14:paraId="37F318AC">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质疑联系人：尤依婷</w:t>
      </w:r>
    </w:p>
    <w:p w14:paraId="4FE399D9">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质疑联系方式：0571-88026807/zxzy@zxbidding.cn</w:t>
      </w:r>
    </w:p>
    <w:p w14:paraId="711A7FF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（三）该项目由采购人处理采购争议。质疑环节，采购人委托采购代理机构处理的，可由采购代理机构答复。对质疑答复不满意的，向采购人内部设置的采购监督机构反映。</w:t>
      </w:r>
    </w:p>
    <w:p w14:paraId="09E07C8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政策咨询：何一平、冯华，0571-87058424、87055741</w:t>
      </w:r>
    </w:p>
    <w:p w14:paraId="5C988EBF">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预算金额未达100万元的采购项目，由采购人处理采购争议。</w:t>
      </w:r>
    </w:p>
    <w:p w14:paraId="320D551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2180630">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CA问题联系电话（人工）：汇信CA 400-888-4636；天谷CA 400-087-8198。</w:t>
      </w:r>
    </w:p>
    <w:p w14:paraId="3C23709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7681221">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第二部分</w:t>
      </w:r>
      <w:bookmarkEnd w:id="7"/>
      <w:r>
        <w:rPr>
          <w:rFonts w:hint="eastAsia"/>
          <w:color w:val="000000" w:themeColor="text1"/>
          <w:sz w:val="36"/>
          <w:szCs w:val="36"/>
          <w14:textFill>
            <w14:solidFill>
              <w14:schemeClr w14:val="tx1"/>
            </w14:solidFill>
          </w14:textFill>
        </w:rPr>
        <w:t xml:space="preserve"> 投标人须知</w:t>
      </w:r>
      <w:bookmarkEnd w:id="8"/>
    </w:p>
    <w:p w14:paraId="2D411157">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9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7"/>
        <w:gridCol w:w="1872"/>
        <w:gridCol w:w="6612"/>
      </w:tblGrid>
      <w:tr w14:paraId="787F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3DAE8785">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1872" w:type="dxa"/>
            <w:tcBorders>
              <w:top w:val="single" w:color="000000" w:sz="8" w:space="0"/>
              <w:left w:val="single" w:color="auto" w:sz="4" w:space="0"/>
              <w:bottom w:val="single" w:color="000000" w:sz="8" w:space="0"/>
              <w:right w:val="single" w:color="000000" w:sz="8" w:space="0"/>
            </w:tcBorders>
            <w:vAlign w:val="center"/>
          </w:tcPr>
          <w:p w14:paraId="4143F4A4">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事项</w:t>
            </w:r>
          </w:p>
        </w:tc>
        <w:tc>
          <w:tcPr>
            <w:tcW w:w="6612" w:type="dxa"/>
            <w:tcBorders>
              <w:top w:val="single" w:color="000000" w:sz="8" w:space="0"/>
              <w:left w:val="single" w:color="000000" w:sz="2" w:space="0"/>
              <w:bottom w:val="single" w:color="000000" w:sz="8" w:space="0"/>
              <w:right w:val="single" w:color="000000" w:sz="8" w:space="0"/>
            </w:tcBorders>
            <w:vAlign w:val="center"/>
          </w:tcPr>
          <w:p w14:paraId="7C372FC1">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本项目的特别规定</w:t>
            </w:r>
          </w:p>
        </w:tc>
      </w:tr>
      <w:tr w14:paraId="24506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7CD293D5">
            <w:pPr>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72" w:type="dxa"/>
            <w:tcBorders>
              <w:top w:val="single" w:color="000000" w:sz="8" w:space="0"/>
              <w:left w:val="single" w:color="auto" w:sz="4" w:space="0"/>
              <w:bottom w:val="single" w:color="000000" w:sz="8" w:space="0"/>
              <w:right w:val="single" w:color="000000" w:sz="8" w:space="0"/>
            </w:tcBorders>
            <w:vAlign w:val="center"/>
          </w:tcPr>
          <w:p w14:paraId="3A955D22">
            <w:pPr>
              <w:snapToGrid w:val="0"/>
              <w:spacing w:line="24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项目属性与核心产品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063E1ED0">
            <w:pPr>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服务类。</w:t>
            </w:r>
          </w:p>
        </w:tc>
      </w:tr>
      <w:tr w14:paraId="677AF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74E28D64">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p>
        </w:tc>
        <w:tc>
          <w:tcPr>
            <w:tcW w:w="1872" w:type="dxa"/>
            <w:tcBorders>
              <w:top w:val="single" w:color="000000" w:sz="8" w:space="0"/>
              <w:left w:val="single" w:color="auto" w:sz="4" w:space="0"/>
              <w:bottom w:val="single" w:color="000000" w:sz="8" w:space="0"/>
              <w:right w:val="single" w:color="000000" w:sz="8" w:space="0"/>
            </w:tcBorders>
            <w:vAlign w:val="center"/>
          </w:tcPr>
          <w:p w14:paraId="49BFDD3A">
            <w:pPr>
              <w:snapToGrid w:val="0"/>
              <w:spacing w:line="360" w:lineRule="auto"/>
              <w:jc w:val="center"/>
              <w:rPr>
                <w:rFonts w:hint="eastAsia" w:ascii="宋体" w:hAnsi="宋体" w:cs="宋体"/>
                <w:b/>
                <w:color w:val="000000" w:themeColor="text1"/>
                <w14:textFill>
                  <w14:solidFill>
                    <w14:schemeClr w14:val="tx1"/>
                  </w14:solidFill>
                </w14:textFill>
              </w:rPr>
            </w:pPr>
            <w:r>
              <w:rPr>
                <w:rFonts w:hint="eastAsia" w:ascii="宋体" w:hAnsi="宋体" w:cs="宋体"/>
                <w:b/>
                <w:sz w:val="24"/>
              </w:rPr>
              <w:t>采购标的及其对应的中小企业划分标准所属行业</w:t>
            </w:r>
          </w:p>
        </w:tc>
        <w:tc>
          <w:tcPr>
            <w:tcW w:w="6612" w:type="dxa"/>
            <w:tcBorders>
              <w:top w:val="single" w:color="000000" w:sz="8" w:space="0"/>
              <w:left w:val="single" w:color="000000" w:sz="2" w:space="0"/>
              <w:bottom w:val="single" w:color="000000" w:sz="8" w:space="0"/>
              <w:right w:val="single" w:color="000000" w:sz="8" w:space="0"/>
            </w:tcBorders>
            <w:vAlign w:val="center"/>
          </w:tcPr>
          <w:p w14:paraId="708FB852">
            <w:pPr>
              <w:snapToGrid w:val="0"/>
              <w:spacing w:line="360" w:lineRule="auto"/>
              <w:rPr>
                <w:rFonts w:hint="eastAsia" w:ascii="宋体" w:hAnsi="宋体" w:cs="宋体"/>
                <w:sz w:val="24"/>
              </w:rPr>
            </w:pPr>
            <w:r>
              <w:rPr>
                <w:rFonts w:hint="eastAsia" w:ascii="宋体" w:hAnsi="宋体" w:cs="宋体"/>
                <w:sz w:val="24"/>
              </w:rPr>
              <w:t>（一）</w:t>
            </w:r>
            <w:r>
              <w:rPr>
                <w:rFonts w:hint="eastAsia" w:ascii="宋体" w:hAnsi="宋体" w:cs="宋体"/>
                <w:kern w:val="0"/>
                <w:sz w:val="24"/>
              </w:rPr>
              <w:t>标的：</w:t>
            </w:r>
            <w:r>
              <w:rPr>
                <w:rFonts w:hint="eastAsia" w:ascii="宋体" w:hAnsi="宋体" w:cs="宋体"/>
                <w:kern w:val="0"/>
                <w:sz w:val="24"/>
                <w:u w:val="single"/>
                <w:lang w:eastAsia="zh-CN"/>
              </w:rPr>
              <w:t>公平竞争审查法律服务</w:t>
            </w:r>
            <w:r>
              <w:rPr>
                <w:rFonts w:hint="eastAsia" w:ascii="宋体" w:hAnsi="宋体" w:cs="宋体"/>
                <w:kern w:val="0"/>
                <w:sz w:val="24"/>
                <w:u w:val="single"/>
              </w:rPr>
              <w:t>（一）</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sz w:val="24"/>
              </w:rPr>
              <w:t>；</w:t>
            </w:r>
          </w:p>
          <w:p w14:paraId="7D486FA1">
            <w:pPr>
              <w:snapToGrid w:val="0"/>
              <w:spacing w:line="360" w:lineRule="auto"/>
              <w:rPr>
                <w:rFonts w:hint="eastAsia" w:ascii="宋体" w:hAnsi="宋体" w:cs="宋体"/>
                <w:sz w:val="24"/>
              </w:rPr>
            </w:pPr>
            <w:r>
              <w:rPr>
                <w:rFonts w:hint="eastAsia" w:ascii="宋体" w:hAnsi="宋体" w:cs="宋体"/>
                <w:sz w:val="24"/>
              </w:rPr>
              <w:t>（二）</w:t>
            </w:r>
            <w:r>
              <w:rPr>
                <w:rFonts w:hint="eastAsia" w:ascii="宋体" w:hAnsi="宋体" w:cs="宋体"/>
                <w:kern w:val="0"/>
                <w:sz w:val="24"/>
              </w:rPr>
              <w:t>标的：</w:t>
            </w:r>
            <w:r>
              <w:rPr>
                <w:rFonts w:hint="eastAsia" w:ascii="宋体" w:hAnsi="宋体" w:cs="宋体"/>
                <w:kern w:val="0"/>
                <w:sz w:val="24"/>
                <w:u w:val="single"/>
                <w:lang w:eastAsia="zh-CN"/>
              </w:rPr>
              <w:t>公平竞争审查法律服务</w:t>
            </w:r>
            <w:r>
              <w:rPr>
                <w:rFonts w:hint="eastAsia" w:ascii="宋体" w:hAnsi="宋体" w:cs="宋体"/>
                <w:kern w:val="0"/>
                <w:sz w:val="24"/>
                <w:u w:val="single"/>
              </w:rPr>
              <w:t>（二）</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sz w:val="24"/>
              </w:rPr>
              <w:t>；</w:t>
            </w:r>
          </w:p>
          <w:p w14:paraId="32982C8C">
            <w:pPr>
              <w:snapToGrid w:val="0"/>
              <w:spacing w:line="360" w:lineRule="auto"/>
            </w:pPr>
            <w:r>
              <w:rPr>
                <w:rFonts w:hint="eastAsia" w:ascii="宋体" w:hAnsi="宋体" w:cs="宋体"/>
                <w:sz w:val="24"/>
              </w:rPr>
              <w:t>（三）</w:t>
            </w:r>
            <w:r>
              <w:rPr>
                <w:rFonts w:hint="eastAsia" w:ascii="宋体" w:hAnsi="宋体" w:cs="宋体"/>
                <w:kern w:val="0"/>
                <w:sz w:val="24"/>
              </w:rPr>
              <w:t>标的：</w:t>
            </w:r>
            <w:r>
              <w:rPr>
                <w:rFonts w:hint="eastAsia" w:ascii="宋体" w:hAnsi="宋体" w:cs="宋体"/>
                <w:kern w:val="0"/>
                <w:sz w:val="24"/>
                <w:u w:val="single"/>
                <w:lang w:eastAsia="zh-CN"/>
              </w:rPr>
              <w:t>公平竞争审查法律服务</w:t>
            </w:r>
            <w:r>
              <w:rPr>
                <w:rFonts w:hint="eastAsia" w:ascii="宋体" w:hAnsi="宋体" w:cs="宋体"/>
                <w:kern w:val="0"/>
                <w:sz w:val="24"/>
                <w:u w:val="single"/>
              </w:rPr>
              <w:t>（三）</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sz w:val="24"/>
              </w:rPr>
              <w:t>。</w:t>
            </w:r>
          </w:p>
          <w:p w14:paraId="2E9F2471">
            <w:pPr>
              <w:pStyle w:val="24"/>
              <w:rPr>
                <w:rFonts w:hint="eastAsia" w:ascii="宋体" w:hAnsi="宋体" w:cs="宋体"/>
                <w:color w:val="000000" w:themeColor="text1"/>
                <w14:textFill>
                  <w14:solidFill>
                    <w14:schemeClr w14:val="tx1"/>
                  </w14:solidFill>
                </w14:textFill>
              </w:rPr>
            </w:pPr>
            <w:r>
              <w:rPr>
                <w:rFonts w:hint="eastAsia" w:hAnsi="宋体" w:cs="宋体"/>
                <w:bCs/>
              </w:rPr>
              <w:t>其他未列明行业。从业人员300人以下的为中小微型企业。其中，从业人员100人及以上的为中型企业；从业人员10人及以上的为小型企业；从业人员10人以下的为微型企业。</w:t>
            </w:r>
          </w:p>
        </w:tc>
      </w:tr>
      <w:tr w14:paraId="30E8F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0E0491E">
            <w:pPr>
              <w:snapToGrid w:val="0"/>
              <w:spacing w:line="360" w:lineRule="auto"/>
              <w:ind w:firstLine="240" w:firstLineChars="1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p>
        </w:tc>
        <w:tc>
          <w:tcPr>
            <w:tcW w:w="1872" w:type="dxa"/>
            <w:tcBorders>
              <w:top w:val="single" w:color="000000" w:sz="8" w:space="0"/>
              <w:left w:val="single" w:color="auto" w:sz="4" w:space="0"/>
              <w:bottom w:val="single" w:color="000000" w:sz="8" w:space="0"/>
              <w:right w:val="single" w:color="000000" w:sz="8" w:space="0"/>
            </w:tcBorders>
            <w:vAlign w:val="center"/>
          </w:tcPr>
          <w:p w14:paraId="3420E18A">
            <w:pPr>
              <w:snapToGrid w:val="0"/>
              <w:spacing w:line="24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是否允许采购进口产品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5B973886">
            <w:pPr>
              <w:spacing w:line="240" w:lineRule="auto"/>
              <w:rPr>
                <w:rFonts w:ascii="宋体" w:hAnsi="宋体" w:cs="宋体"/>
                <w:color w:val="000000" w:themeColor="text1"/>
                <w:kern w:val="0"/>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79"/>
                <w14:checkbox>
                  <w14:checked w14:val="1"/>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sym w:font="Wingdings" w:char="F0FE"/>
                </w:r>
              </w:sdtContent>
            </w:sdt>
            <w:r>
              <w:rPr>
                <w:rFonts w:hint="eastAsia" w:ascii="宋体" w:hAnsi="宋体" w:cs="宋体"/>
                <w:color w:val="000000" w:themeColor="text1"/>
                <w:kern w:val="0"/>
                <w14:textFill>
                  <w14:solidFill>
                    <w14:schemeClr w14:val="tx1"/>
                  </w14:solidFill>
                </w14:textFill>
              </w:rPr>
              <w:t>本项目不允许采购进口产品。</w:t>
            </w:r>
          </w:p>
          <w:p w14:paraId="16BF8ED8">
            <w:pPr>
              <w:spacing w:line="24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0"/>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可以就</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采购进口产品。</w:t>
            </w:r>
          </w:p>
        </w:tc>
      </w:tr>
      <w:tr w14:paraId="679D5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0E577175">
            <w:pPr>
              <w:snapToGrid w:val="0"/>
              <w:spacing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p>
        </w:tc>
        <w:tc>
          <w:tcPr>
            <w:tcW w:w="1872" w:type="dxa"/>
            <w:tcBorders>
              <w:top w:val="single" w:color="000000" w:sz="8" w:space="0"/>
              <w:left w:val="single" w:color="auto" w:sz="4" w:space="0"/>
              <w:bottom w:val="single" w:color="000000" w:sz="8" w:space="0"/>
              <w:right w:val="single" w:color="000000" w:sz="8" w:space="0"/>
            </w:tcBorders>
            <w:vAlign w:val="center"/>
          </w:tcPr>
          <w:p w14:paraId="3C616646">
            <w:pPr>
              <w:snapToGrid w:val="0"/>
              <w:spacing w:line="240" w:lineRule="auto"/>
              <w:ind w:firstLine="48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分包</w:t>
            </w:r>
          </w:p>
        </w:tc>
        <w:tc>
          <w:tcPr>
            <w:tcW w:w="6612" w:type="dxa"/>
            <w:tcBorders>
              <w:top w:val="single" w:color="000000" w:sz="8" w:space="0"/>
              <w:left w:val="single" w:color="000000" w:sz="2" w:space="0"/>
              <w:bottom w:val="single" w:color="000000" w:sz="8" w:space="0"/>
              <w:right w:val="single" w:color="000000" w:sz="8" w:space="0"/>
            </w:tcBorders>
            <w:vAlign w:val="center"/>
          </w:tcPr>
          <w:p w14:paraId="2A242FCD">
            <w:pPr>
              <w:spacing w:line="24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1"/>
                <w14:checkbox>
                  <w14:checked w14:val="1"/>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ascii="Wingdings" w:hAnsi="Wingdings"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 xml:space="preserve"> A</w:t>
            </w:r>
            <w:r>
              <w:rPr>
                <w:rFonts w:hint="eastAsia" w:ascii="宋体" w:hAnsi="宋体" w:cs="宋体"/>
                <w:color w:val="000000" w:themeColor="text1"/>
                <w14:textFill>
                  <w14:solidFill>
                    <w14:schemeClr w14:val="tx1"/>
                  </w14:solidFill>
                </w14:textFill>
              </w:rPr>
              <w:t>同意将非主体、非关键性的</w:t>
            </w:r>
            <w:r>
              <w:rPr>
                <w:rFonts w:hint="eastAsia" w:ascii="宋体" w:hAnsi="宋体" w:cs="宋体"/>
                <w:color w:val="000000" w:themeColor="text1"/>
                <w:u w:val="single"/>
                <w14:textFill>
                  <w14:solidFill>
                    <w14:schemeClr w14:val="tx1"/>
                  </w14:solidFill>
                </w14:textFill>
              </w:rPr>
              <w:t xml:space="preserve">   技术服务      </w:t>
            </w:r>
            <w:r>
              <w:rPr>
                <w:rFonts w:hint="eastAsia" w:ascii="宋体" w:hAnsi="宋体" w:cs="宋体"/>
                <w:color w:val="000000" w:themeColor="text1"/>
                <w14:textFill>
                  <w14:solidFill>
                    <w14:schemeClr w14:val="tx1"/>
                  </w14:solidFill>
                </w14:textFill>
              </w:rPr>
              <w:t>工作分包。</w:t>
            </w:r>
          </w:p>
          <w:p w14:paraId="0CD57EA7">
            <w:pPr>
              <w:spacing w:line="24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2"/>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MS Gothic" w:hAnsi="MS Gothic"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 xml:space="preserve"> B</w:t>
            </w:r>
            <w:r>
              <w:rPr>
                <w:rFonts w:hint="eastAsia" w:ascii="宋体" w:hAnsi="宋体" w:cs="宋体"/>
                <w:color w:val="000000" w:themeColor="text1"/>
                <w14:textFill>
                  <w14:solidFill>
                    <w14:schemeClr w14:val="tx1"/>
                  </w14:solidFill>
                </w14:textFill>
              </w:rPr>
              <w:t>不同意分包。</w:t>
            </w:r>
          </w:p>
          <w:p w14:paraId="5DE9A1D1">
            <w:pPr>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注：不得限制大中型企业向小微企业合理分包。</w:t>
            </w:r>
          </w:p>
        </w:tc>
      </w:tr>
      <w:tr w14:paraId="4A7A2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00044322">
            <w:pPr>
              <w:snapToGrid w:val="0"/>
              <w:spacing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p>
        </w:tc>
        <w:tc>
          <w:tcPr>
            <w:tcW w:w="1872" w:type="dxa"/>
            <w:tcBorders>
              <w:top w:val="single" w:color="000000" w:sz="8" w:space="0"/>
              <w:left w:val="single" w:color="auto" w:sz="4" w:space="0"/>
              <w:bottom w:val="single" w:color="000000" w:sz="8" w:space="0"/>
              <w:right w:val="single" w:color="000000" w:sz="8" w:space="0"/>
            </w:tcBorders>
            <w:vAlign w:val="center"/>
          </w:tcPr>
          <w:p w14:paraId="0C944A3B">
            <w:pPr>
              <w:snapToGrid w:val="0"/>
              <w:spacing w:line="24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开标前答疑会或现场考察</w:t>
            </w:r>
          </w:p>
        </w:tc>
        <w:tc>
          <w:tcPr>
            <w:tcW w:w="6612" w:type="dxa"/>
            <w:tcBorders>
              <w:top w:val="single" w:color="000000" w:sz="8" w:space="0"/>
              <w:left w:val="single" w:color="000000" w:sz="2" w:space="0"/>
              <w:bottom w:val="single" w:color="000000" w:sz="8" w:space="0"/>
              <w:right w:val="single" w:color="000000" w:sz="8" w:space="0"/>
            </w:tcBorders>
            <w:vAlign w:val="center"/>
          </w:tcPr>
          <w:p w14:paraId="5442B9C5">
            <w:pPr>
              <w:spacing w:line="24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3"/>
                <w14:checkbox>
                  <w14:checked w14:val="1"/>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ascii="Wingdings" w:hAnsi="Wingdings" w:eastAsia="MS Gothic"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A</w:t>
            </w:r>
            <w:r>
              <w:rPr>
                <w:rFonts w:hint="eastAsia" w:ascii="宋体" w:hAnsi="宋体" w:cs="宋体"/>
                <w:color w:val="000000" w:themeColor="text1"/>
                <w14:textFill>
                  <w14:solidFill>
                    <w14:schemeClr w14:val="tx1"/>
                  </w14:solidFill>
                </w14:textFill>
              </w:rPr>
              <w:t>不组织。</w:t>
            </w:r>
          </w:p>
          <w:p w14:paraId="22B746CF">
            <w:pPr>
              <w:spacing w:line="240" w:lineRule="auto"/>
              <w:rPr>
                <w:rFonts w:ascii="宋体" w:hAnsi="宋体" w:cs="宋体"/>
                <w:color w:val="000000" w:themeColor="text1"/>
                <w:szCs w:val="20"/>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4"/>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B组织，</w:t>
            </w:r>
            <w:r>
              <w:rPr>
                <w:rFonts w:hint="eastAsia" w:ascii="宋体" w:hAnsi="宋体" w:cs="宋体"/>
                <w:color w:val="000000" w:themeColor="text1"/>
                <w14:textFill>
                  <w14:solidFill>
                    <w14:schemeClr w14:val="tx1"/>
                  </w14:solidFill>
                </w14:textFill>
              </w:rPr>
              <w:t>时间：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地点：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，联系方式：</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w:t>
            </w:r>
          </w:p>
        </w:tc>
      </w:tr>
      <w:tr w14:paraId="1C46A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69DE575">
            <w:pPr>
              <w:snapToGrid w:val="0"/>
              <w:spacing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p>
        </w:tc>
        <w:tc>
          <w:tcPr>
            <w:tcW w:w="1872" w:type="dxa"/>
            <w:tcBorders>
              <w:top w:val="single" w:color="000000" w:sz="8" w:space="0"/>
              <w:left w:val="single" w:color="auto" w:sz="4" w:space="0"/>
              <w:bottom w:val="single" w:color="000000" w:sz="8" w:space="0"/>
              <w:right w:val="single" w:color="000000" w:sz="8" w:space="0"/>
            </w:tcBorders>
            <w:vAlign w:val="center"/>
          </w:tcPr>
          <w:p w14:paraId="58702E3A">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样品提供</w:t>
            </w:r>
          </w:p>
        </w:tc>
        <w:tc>
          <w:tcPr>
            <w:tcW w:w="6612" w:type="dxa"/>
            <w:tcBorders>
              <w:top w:val="single" w:color="000000" w:sz="8" w:space="0"/>
              <w:left w:val="single" w:color="000000" w:sz="2" w:space="0"/>
              <w:bottom w:val="single" w:color="000000" w:sz="8" w:space="0"/>
              <w:right w:val="single" w:color="000000" w:sz="8" w:space="0"/>
            </w:tcBorders>
            <w:vAlign w:val="center"/>
          </w:tcPr>
          <w:p w14:paraId="6C50AF9A">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5"/>
                <w14:checkbox>
                  <w14:checked w14:val="1"/>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ascii="Wingdings" w:hAnsi="Wingdings"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A</w:t>
            </w:r>
            <w:r>
              <w:rPr>
                <w:rFonts w:hint="eastAsia" w:ascii="宋体" w:hAnsi="宋体" w:cs="宋体"/>
                <w:color w:val="000000" w:themeColor="text1"/>
                <w14:textFill>
                  <w14:solidFill>
                    <w14:schemeClr w14:val="tx1"/>
                  </w14:solidFill>
                </w14:textFill>
              </w:rPr>
              <w:t>不要求提供。</w:t>
            </w:r>
          </w:p>
          <w:p w14:paraId="1FB9A742">
            <w:pPr>
              <w:spacing w:line="360" w:lineRule="auto"/>
              <w:rPr>
                <w:rFonts w:ascii="宋体" w:hAnsi="宋体" w:cs="宋体"/>
                <w:color w:val="000000" w:themeColor="text1"/>
                <w:kern w:val="0"/>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MS Gothic" w:hAnsi="MS Gothic" w:eastAsia="MS Gothic"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B要求提供，</w:t>
            </w:r>
          </w:p>
          <w:p w14:paraId="2A8DCBB4">
            <w:pPr>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snapToGrid w:val="0"/>
                <w:color w:val="000000" w:themeColor="text1"/>
                <w:kern w:val="28"/>
                <w14:textFill>
                  <w14:solidFill>
                    <w14:schemeClr w14:val="tx1"/>
                  </w14:solidFill>
                </w14:textFill>
              </w:rPr>
              <w:t>样品：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p>
          <w:p w14:paraId="1C6F817B">
            <w:pPr>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snapToGrid w:val="0"/>
                <w:color w:val="000000" w:themeColor="text1"/>
                <w:kern w:val="28"/>
                <w14:textFill>
                  <w14:solidFill>
                    <w14:schemeClr w14:val="tx1"/>
                  </w14:solidFill>
                </w14:textFill>
              </w:rPr>
              <w:t>样品制作的标准和要求：</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p>
          <w:p w14:paraId="26216A73">
            <w:pPr>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（3）样品的评标方法以及评标标准</w:t>
            </w:r>
            <w:r>
              <w:rPr>
                <w:rFonts w:hint="eastAsia" w:ascii="宋体" w:hAnsi="宋体" w:cs="宋体"/>
                <w:snapToGrid w:val="0"/>
                <w:color w:val="000000" w:themeColor="text1"/>
                <w:kern w:val="28"/>
                <w14:textFill>
                  <w14:solidFill>
                    <w14:schemeClr w14:val="tx1"/>
                  </w14:solidFill>
                </w14:textFill>
              </w:rPr>
              <w:t>：详见</w:t>
            </w:r>
            <w:r>
              <w:rPr>
                <w:rFonts w:hint="eastAsia" w:ascii="宋体" w:hAnsi="宋体" w:cs="宋体"/>
                <w:color w:val="000000" w:themeColor="text1"/>
                <w:u w:val="single"/>
                <w14:textFill>
                  <w14:solidFill>
                    <w14:schemeClr w14:val="tx1"/>
                  </w14:solidFill>
                </w14:textFill>
              </w:rPr>
              <w:t>评标办法</w:t>
            </w:r>
            <w:r>
              <w:rPr>
                <w:rFonts w:hint="eastAsia" w:ascii="宋体" w:hAnsi="宋体" w:cs="宋体"/>
                <w:color w:val="000000" w:themeColor="text1"/>
                <w:kern w:val="0"/>
                <w14:textFill>
                  <w14:solidFill>
                    <w14:schemeClr w14:val="tx1"/>
                  </w14:solidFill>
                </w14:textFill>
              </w:rPr>
              <w:t>；</w:t>
            </w:r>
          </w:p>
          <w:p w14:paraId="55DDBAF4">
            <w:pPr>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（4）是否需要随样品提交检测报告：</w:t>
            </w:r>
            <w:sdt>
              <w:sdtPr>
                <w:rPr>
                  <w:rFonts w:hint="eastAsia" w:ascii="宋体" w:hAnsi="宋体" w:cs="宋体"/>
                  <w:color w:val="000000" w:themeColor="text1"/>
                  <w:kern w:val="0"/>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MS Gothic" w:hAnsi="MS Gothic" w:eastAsia="MS Gothic"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否；</w:t>
            </w:r>
            <w:sdt>
              <w:sdtPr>
                <w:rPr>
                  <w:rFonts w:hint="eastAsia" w:ascii="宋体" w:hAnsi="宋体" w:cs="宋体"/>
                  <w:color w:val="000000" w:themeColor="text1"/>
                  <w:kern w:val="0"/>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是，检测机构的要求</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；检测内容</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p>
          <w:p w14:paraId="69C2B064">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（5）提供样品的时间：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；地点：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；联系人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kern w:val="28"/>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。请投标人在上述时间内提供样品并按规定位置安装完毕。超过截止时间的，采购人或采购代理机构将不予接收，并将清场并封闭样品现场。</w:t>
            </w:r>
          </w:p>
          <w:p w14:paraId="0EF9A213">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81C55D">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（7）制作、运输、安装和保管样品所发生的一切费用由投标人自理。</w:t>
            </w:r>
          </w:p>
        </w:tc>
      </w:tr>
      <w:tr w14:paraId="54A42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1FF10B9B">
            <w:pPr>
              <w:snapToGrid w:val="0"/>
              <w:spacing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p>
        </w:tc>
        <w:tc>
          <w:tcPr>
            <w:tcW w:w="1872" w:type="dxa"/>
            <w:tcBorders>
              <w:top w:val="single" w:color="000000" w:sz="8" w:space="0"/>
              <w:left w:val="single" w:color="auto" w:sz="4" w:space="0"/>
              <w:bottom w:val="single" w:color="000000" w:sz="8" w:space="0"/>
              <w:right w:val="single" w:color="000000" w:sz="8" w:space="0"/>
            </w:tcBorders>
            <w:vAlign w:val="center"/>
          </w:tcPr>
          <w:p w14:paraId="42E98AC6">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方案讲解</w:t>
            </w:r>
            <w:r>
              <w:rPr>
                <w:rFonts w:hint="eastAsia" w:ascii="宋体" w:hAnsi="宋体" w:cs="宋体"/>
                <w:color w:val="000000" w:themeColor="text1"/>
                <w:kern w:val="0"/>
                <w:lang w:val="zh-CN"/>
                <w14:textFill>
                  <w14:solidFill>
                    <w14:schemeClr w14:val="tx1"/>
                  </w14:solidFill>
                </w14:textFill>
              </w:rPr>
              <w:t>演示</w:t>
            </w:r>
          </w:p>
        </w:tc>
        <w:tc>
          <w:tcPr>
            <w:tcW w:w="6612" w:type="dxa"/>
            <w:tcBorders>
              <w:top w:val="single" w:color="000000" w:sz="8" w:space="0"/>
              <w:left w:val="single" w:color="000000" w:sz="2" w:space="0"/>
              <w:bottom w:val="single" w:color="000000" w:sz="8" w:space="0"/>
              <w:right w:val="single" w:color="000000" w:sz="8" w:space="0"/>
            </w:tcBorders>
            <w:vAlign w:val="center"/>
          </w:tcPr>
          <w:p w14:paraId="3B34B44E">
            <w:pPr>
              <w:snapToGrid w:val="0"/>
              <w:spacing w:line="360" w:lineRule="auto"/>
              <w:rPr>
                <w:rFonts w:ascii="宋体" w:hAnsi="宋体" w:cs="宋体"/>
                <w:color w:val="000000" w:themeColor="text1"/>
                <w:kern w:val="0"/>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89"/>
                <w14:checkbox>
                  <w14:checked w14:val="1"/>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ascii="Wingdings" w:hAnsi="Wingdings"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A不组织。</w:t>
            </w:r>
          </w:p>
          <w:p w14:paraId="79C186FC">
            <w:pPr>
              <w:snapToGrid w:val="0"/>
              <w:spacing w:line="360" w:lineRule="auto"/>
              <w:rPr>
                <w:rFonts w:ascii="宋体" w:hAnsi="宋体" w:cs="宋体"/>
                <w:color w:val="000000" w:themeColor="text1"/>
                <w:kern w:val="0"/>
                <w14:textFill>
                  <w14:solidFill>
                    <w14:schemeClr w14:val="tx1"/>
                  </w14:solidFill>
                </w14:textFill>
              </w:rPr>
            </w:pPr>
            <w:sdt>
              <w:sdtPr>
                <w:rPr>
                  <w:rFonts w:hint="eastAsia" w:ascii="宋体" w:hAnsi="宋体" w:cs="宋体"/>
                  <w:color w:val="000000" w:themeColor="text1"/>
                  <w:kern w:val="0"/>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MS Gothic" w:hAnsi="MS Gothic" w:cs="宋体"/>
                    <w:color w:val="000000" w:themeColor="text1"/>
                    <w:kern w:val="0"/>
                    <w14:textFill>
                      <w14:solidFill>
                        <w14:schemeClr w14:val="tx1"/>
                      </w14:solidFill>
                    </w14:textFill>
                  </w:rPr>
                  <w:t>☐</w:t>
                </w:r>
              </w:sdtContent>
            </w:sdt>
            <w:r>
              <w:rPr>
                <w:rFonts w:hint="eastAsia" w:ascii="宋体" w:hAnsi="宋体" w:cs="宋体"/>
                <w:color w:val="000000" w:themeColor="text1"/>
                <w:kern w:val="0"/>
                <w14:textFill>
                  <w14:solidFill>
                    <w14:schemeClr w14:val="tx1"/>
                  </w14:solidFill>
                </w14:textFill>
              </w:rPr>
              <w:t>B组织。</w:t>
            </w:r>
          </w:p>
          <w:p w14:paraId="321B00D1">
            <w:pPr>
              <w:snapToGrid w:val="0"/>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（1）在评标时安排每个投标人进行方案讲解演示。每个投标人时间不超过</w:t>
            </w:r>
            <w:r>
              <w:rPr>
                <w:rFonts w:hint="eastAsia" w:cs="宋体" w:asciiTheme="minorEastAsia" w:hAnsiTheme="minorEastAsia" w:eastAsiaTheme="minorEastAsia"/>
                <w:color w:val="000000" w:themeColor="text1"/>
                <w:kern w:val="0"/>
                <w:u w:val="single"/>
                <w14:textFill>
                  <w14:solidFill>
                    <w14:schemeClr w14:val="tx1"/>
                  </w14:solidFill>
                </w14:textFill>
              </w:rPr>
              <w:t>20</w:t>
            </w:r>
            <w:r>
              <w:rPr>
                <w:rFonts w:hint="eastAsia" w:ascii="宋体" w:hAnsi="宋体" w:cs="宋体"/>
                <w:color w:val="000000" w:themeColor="text1"/>
                <w:kern w:val="0"/>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14:textFill>
                  <w14:solidFill>
                    <w14:schemeClr w14:val="tx1"/>
                  </w14:solidFill>
                </w14:textFill>
              </w:rPr>
              <w:t>分钟，讲解次序以投标文件解密时间先后次序为准，讲解演示人员不超过</w:t>
            </w:r>
            <w:r>
              <w:rPr>
                <w:rFonts w:hint="eastAsia" w:cs="宋体" w:asciiTheme="minorEastAsia" w:hAnsiTheme="minorEastAsia" w:eastAsiaTheme="minorEastAsia"/>
                <w:color w:val="000000" w:themeColor="text1"/>
                <w:kern w:val="0"/>
                <w:u w:val="single"/>
                <w14:textFill>
                  <w14:solidFill>
                    <w14:schemeClr w14:val="tx1"/>
                  </w14:solidFill>
                </w14:textFill>
              </w:rPr>
              <w:t>3</w:t>
            </w:r>
            <w:r>
              <w:rPr>
                <w:rFonts w:hint="eastAsia" w:ascii="宋体" w:hAnsi="宋体" w:cs="宋体"/>
                <w:color w:val="000000" w:themeColor="text1"/>
                <w:kern w:val="0"/>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14:textFill>
                  <w14:solidFill>
                    <w14:schemeClr w14:val="tx1"/>
                  </w14:solidFill>
                </w14:textFill>
              </w:rPr>
              <w:t>人。讲解演示结束后按要求解答评标委员会提问。</w:t>
            </w:r>
          </w:p>
          <w:p w14:paraId="73E7898E">
            <w:pPr>
              <w:snapToGrid w:val="0"/>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（2）方案讲解演示可选择以下其中一种方式：</w:t>
            </w:r>
          </w:p>
          <w:p w14:paraId="627DCE0B">
            <w:pPr>
              <w:snapToGrid w:val="0"/>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方式一：政采云平台在线讲解演示。政采云平台在线讲解需投标人根据政采云平台操作要求做好准备工作，提前完善软硬件配置环境。</w:t>
            </w:r>
          </w:p>
          <w:p w14:paraId="0453524E">
            <w:pPr>
              <w:snapToGrid w:val="0"/>
              <w:spacing w:line="360" w:lineRule="auto"/>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方式二：现场讲解演示。现场讲解地点为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BC5808F">
            <w:pPr>
              <w:snapToGrid w:val="0"/>
              <w:spacing w:line="360" w:lineRule="auto"/>
              <w:rPr>
                <w:rFonts w:ascii="宋体" w:hAnsi="宋体" w:cs="宋体"/>
                <w:color w:val="000000" w:themeColor="text1"/>
                <w:kern w:val="0"/>
                <w:lang w:val="zh-CN"/>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DC6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restart"/>
            <w:tcBorders>
              <w:top w:val="single" w:color="auto" w:sz="4" w:space="0"/>
              <w:left w:val="single" w:color="auto" w:sz="4" w:space="0"/>
              <w:right w:val="single" w:color="auto" w:sz="4" w:space="0"/>
            </w:tcBorders>
            <w:vAlign w:val="center"/>
          </w:tcPr>
          <w:p w14:paraId="7AFA0EB4">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p>
        </w:tc>
        <w:tc>
          <w:tcPr>
            <w:tcW w:w="1872" w:type="dxa"/>
            <w:vMerge w:val="restart"/>
            <w:tcBorders>
              <w:top w:val="single" w:color="000000" w:sz="8" w:space="0"/>
              <w:left w:val="single" w:color="auto" w:sz="4" w:space="0"/>
              <w:right w:val="single" w:color="000000" w:sz="8" w:space="0"/>
            </w:tcBorders>
            <w:vAlign w:val="center"/>
          </w:tcPr>
          <w:p w14:paraId="63DA7EB5">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投标人应当提供的资格、资信证明文件</w:t>
            </w:r>
          </w:p>
        </w:tc>
        <w:tc>
          <w:tcPr>
            <w:tcW w:w="6612" w:type="dxa"/>
            <w:tcBorders>
              <w:top w:val="single" w:color="000000" w:sz="8" w:space="0"/>
              <w:left w:val="single" w:color="000000" w:sz="2" w:space="0"/>
              <w:bottom w:val="single" w:color="auto" w:sz="4" w:space="0"/>
              <w:right w:val="single" w:color="000000" w:sz="8" w:space="0"/>
            </w:tcBorders>
            <w:vAlign w:val="center"/>
          </w:tcPr>
          <w:p w14:paraId="179C6640">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（1）资格证明文件：见招标文件第二部分第十一点</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资格文件”</w:t>
            </w:r>
            <w:r>
              <w:rPr>
                <w:rFonts w:hint="eastAsia" w:ascii="宋体" w:hAnsi="宋体" w:cs="宋体"/>
                <w:color w:val="000000" w:themeColor="text1"/>
                <w14:textFill>
                  <w14:solidFill>
                    <w14:schemeClr w14:val="tx1"/>
                  </w14:solidFill>
                </w14:textFill>
              </w:rPr>
              <w:t>。</w:t>
            </w:r>
          </w:p>
          <w:p w14:paraId="0F7EFF4B">
            <w:pPr>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投标人未提供有效的资格证明文件的，视为</w:t>
            </w:r>
            <w:r>
              <w:rPr>
                <w:rFonts w:hint="eastAsia" w:ascii="宋体" w:hAnsi="宋体" w:cs="宋体"/>
                <w:color w:val="000000" w:themeColor="text1"/>
                <w14:textFill>
                  <w14:solidFill>
                    <w14:schemeClr w14:val="tx1"/>
                  </w14:solidFill>
                </w14:textFill>
              </w:rPr>
              <w:t>各标项</w:t>
            </w:r>
            <w:r>
              <w:rPr>
                <w:rFonts w:hint="eastAsia" w:ascii="宋体" w:hAnsi="宋体" w:cs="宋体"/>
                <w:color w:val="000000" w:themeColor="text1"/>
                <w:kern w:val="0"/>
                <w:lang w:val="zh-CN"/>
                <w14:textFill>
                  <w14:solidFill>
                    <w14:schemeClr w14:val="tx1"/>
                  </w14:solidFill>
                </w14:textFill>
              </w:rPr>
              <w:t>投标人不具备招标文件中规定的资格要求，投标无效。</w:t>
            </w:r>
          </w:p>
          <w:p w14:paraId="1D4A30D0">
            <w:pPr>
              <w:pStyle w:val="25"/>
              <w:ind w:firstLine="0" w:firstLineChars="0"/>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b/>
                <w:bCs/>
                <w:color w:val="000000" w:themeColor="text1"/>
                <w:kern w:val="0"/>
                <w14:textFill>
                  <w14:solidFill>
                    <w14:schemeClr w14:val="tx1"/>
                  </w14:solidFill>
                </w14:textFill>
              </w:rPr>
              <w:t>各标项投标文件分别制作递交</w:t>
            </w:r>
            <w:r>
              <w:rPr>
                <w:rFonts w:hint="eastAsia" w:cs="宋体"/>
                <w:b/>
                <w:bCs/>
                <w:color w:val="000000" w:themeColor="text1"/>
                <w:kern w:val="0"/>
                <w:lang w:val="zh-CN"/>
                <w14:textFill>
                  <w14:solidFill>
                    <w14:schemeClr w14:val="tx1"/>
                  </w14:solidFill>
                </w14:textFill>
              </w:rPr>
              <w:t>。</w:t>
            </w:r>
          </w:p>
        </w:tc>
      </w:tr>
      <w:tr w14:paraId="4237B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continue"/>
            <w:tcBorders>
              <w:left w:val="single" w:color="auto" w:sz="4" w:space="0"/>
              <w:bottom w:val="single" w:color="auto" w:sz="4" w:space="0"/>
              <w:right w:val="single" w:color="auto" w:sz="4" w:space="0"/>
            </w:tcBorders>
            <w:vAlign w:val="center"/>
          </w:tcPr>
          <w:p w14:paraId="7D9AD8C9">
            <w:pPr>
              <w:snapToGrid w:val="0"/>
              <w:spacing w:line="360" w:lineRule="auto"/>
              <w:jc w:val="center"/>
              <w:rPr>
                <w:rFonts w:ascii="宋体" w:hAnsi="宋体" w:cs="宋体"/>
                <w:color w:val="000000" w:themeColor="text1"/>
                <w14:textFill>
                  <w14:solidFill>
                    <w14:schemeClr w14:val="tx1"/>
                  </w14:solidFill>
                </w14:textFill>
              </w:rPr>
            </w:pPr>
          </w:p>
        </w:tc>
        <w:tc>
          <w:tcPr>
            <w:tcW w:w="1872" w:type="dxa"/>
            <w:vMerge w:val="continue"/>
            <w:tcBorders>
              <w:left w:val="single" w:color="auto" w:sz="4" w:space="0"/>
              <w:bottom w:val="single" w:color="000000" w:sz="8" w:space="0"/>
              <w:right w:val="single" w:color="000000" w:sz="8" w:space="0"/>
            </w:tcBorders>
            <w:vAlign w:val="center"/>
          </w:tcPr>
          <w:p w14:paraId="54C1FCD7">
            <w:pPr>
              <w:snapToGrid w:val="0"/>
              <w:spacing w:line="360" w:lineRule="auto"/>
              <w:jc w:val="center"/>
              <w:rPr>
                <w:rFonts w:ascii="宋体" w:hAnsi="宋体" w:cs="宋体"/>
                <w:b/>
                <w:color w:val="000000" w:themeColor="text1"/>
                <w14:textFill>
                  <w14:solidFill>
                    <w14:schemeClr w14:val="tx1"/>
                  </w14:solidFill>
                </w14:textFill>
              </w:rPr>
            </w:pPr>
          </w:p>
        </w:tc>
        <w:tc>
          <w:tcPr>
            <w:tcW w:w="6612" w:type="dxa"/>
            <w:tcBorders>
              <w:top w:val="single" w:color="auto" w:sz="4" w:space="0"/>
              <w:left w:val="single" w:color="000000" w:sz="2" w:space="0"/>
              <w:bottom w:val="single" w:color="000000" w:sz="8" w:space="0"/>
              <w:right w:val="single" w:color="000000" w:sz="8" w:space="0"/>
            </w:tcBorders>
            <w:vAlign w:val="center"/>
          </w:tcPr>
          <w:p w14:paraId="2B1E9B84">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（2）资信证明文件：根据招标文件第四部分评标标准提供。</w:t>
            </w:r>
          </w:p>
        </w:tc>
      </w:tr>
      <w:tr w14:paraId="20F2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109397AF">
            <w:pPr>
              <w:snapToGrid w:val="0"/>
              <w:spacing w:line="360" w:lineRule="auto"/>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p>
        </w:tc>
        <w:tc>
          <w:tcPr>
            <w:tcW w:w="1872" w:type="dxa"/>
            <w:tcBorders>
              <w:top w:val="single" w:color="000000" w:sz="8" w:space="0"/>
              <w:left w:val="single" w:color="000000" w:sz="2" w:space="0"/>
              <w:bottom w:val="single" w:color="000000" w:sz="8" w:space="0"/>
              <w:right w:val="single" w:color="000000" w:sz="8" w:space="0"/>
            </w:tcBorders>
            <w:vAlign w:val="center"/>
          </w:tcPr>
          <w:p w14:paraId="4E7D13E0">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节能产品、环境标志产品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5AD7B6E9">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A5A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2572475B">
            <w:pPr>
              <w:snapToGrid w:val="0"/>
              <w:spacing w:line="360"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p>
        </w:tc>
        <w:tc>
          <w:tcPr>
            <w:tcW w:w="1872" w:type="dxa"/>
            <w:tcBorders>
              <w:top w:val="single" w:color="000000" w:sz="8" w:space="0"/>
              <w:left w:val="single" w:color="000000" w:sz="2" w:space="0"/>
              <w:bottom w:val="single" w:color="000000" w:sz="8" w:space="0"/>
              <w:right w:val="single" w:color="000000" w:sz="8" w:space="0"/>
            </w:tcBorders>
            <w:vAlign w:val="center"/>
          </w:tcPr>
          <w:p w14:paraId="5FC2C7B7">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报价要求</w:t>
            </w:r>
          </w:p>
        </w:tc>
        <w:tc>
          <w:tcPr>
            <w:tcW w:w="6612" w:type="dxa"/>
            <w:tcBorders>
              <w:top w:val="single" w:color="000000" w:sz="8" w:space="0"/>
              <w:left w:val="single" w:color="000000" w:sz="2" w:space="0"/>
              <w:bottom w:val="single" w:color="000000" w:sz="8" w:space="0"/>
              <w:right w:val="single" w:color="000000" w:sz="8" w:space="0"/>
            </w:tcBorders>
            <w:vAlign w:val="center"/>
          </w:tcPr>
          <w:p w14:paraId="34B8B17C">
            <w:pPr>
              <w:snapToGrid w:val="0"/>
              <w:spacing w:line="360" w:lineRule="auto"/>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lang w:val="zh-CN"/>
                <w14:textFill>
                  <w14:solidFill>
                    <w14:schemeClr w14:val="tx1"/>
                  </w14:solidFill>
                </w14:textFill>
              </w:rPr>
              <w:t>投标文件</w:t>
            </w:r>
            <w:r>
              <w:rPr>
                <w:rFonts w:hint="eastAsia" w:ascii="宋体" w:hAnsi="宋体" w:cs="宋体"/>
                <w:b/>
                <w:bCs/>
                <w:color w:val="000000" w:themeColor="text1"/>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lang w:val="zh-CN"/>
                <w14:textFill>
                  <w14:solidFill>
                    <w14:schemeClr w14:val="tx1"/>
                  </w14:solidFill>
                </w14:textFill>
              </w:rPr>
              <w:t>投标文件中价格全部采用人民币报价。招标文件未列明，而投标人认为必需的费用也需列入报价。</w:t>
            </w:r>
          </w:p>
          <w:p w14:paraId="7E2B2E17">
            <w:pPr>
              <w:snapToGrid w:val="0"/>
              <w:spacing w:line="360" w:lineRule="auto"/>
              <w:jc w:val="left"/>
              <w:rPr>
                <w:rFonts w:ascii="宋体" w:hAnsi="宋体" w:cs="宋体"/>
                <w:b/>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投标报价出现下列情形的，投标无效：</w:t>
            </w:r>
          </w:p>
          <w:p w14:paraId="09D2968C">
            <w:pPr>
              <w:snapToGrid w:val="0"/>
              <w:spacing w:line="360" w:lineRule="auto"/>
              <w:ind w:firstLine="241" w:firstLineChars="100"/>
              <w:jc w:val="left"/>
              <w:rPr>
                <w:rFonts w:ascii="宋体" w:hAnsi="宋体" w:cs="宋体"/>
                <w:b/>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投标文件出现不是唯一的、有选择性投标报价的；</w:t>
            </w:r>
          </w:p>
          <w:p w14:paraId="3DEF6360">
            <w:pPr>
              <w:snapToGrid w:val="0"/>
              <w:spacing w:line="360" w:lineRule="auto"/>
              <w:ind w:firstLine="241" w:firstLineChars="100"/>
              <w:jc w:val="left"/>
              <w:rPr>
                <w:rFonts w:ascii="宋体" w:hAnsi="宋体" w:cs="宋体"/>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投标报价超过招标文件中规定的预算金额或者最高限价的；</w:t>
            </w:r>
          </w:p>
          <w:p w14:paraId="1B4469CA">
            <w:pPr>
              <w:spacing w:line="360" w:lineRule="auto"/>
              <w:ind w:firstLine="241" w:firstLineChars="100"/>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kern w:val="0"/>
                <w:lang w:eastAsia="zh-CN"/>
                <w14:textFill>
                  <w14:solidFill>
                    <w14:schemeClr w14:val="tx1"/>
                  </w14:solidFill>
                </w14:textFill>
              </w:rPr>
              <w:t>；</w:t>
            </w:r>
          </w:p>
          <w:p w14:paraId="01087A37">
            <w:pPr>
              <w:spacing w:line="360" w:lineRule="auto"/>
              <w:ind w:firstLine="241" w:firstLineChars="100"/>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投标人对根据修正原则修正后的报价不确认的</w:t>
            </w:r>
            <w:r>
              <w:rPr>
                <w:rFonts w:hint="eastAsia" w:ascii="宋体" w:hAnsi="宋体" w:cs="宋体"/>
                <w:b/>
                <w:color w:val="000000" w:themeColor="text1"/>
                <w14:textFill>
                  <w14:solidFill>
                    <w14:schemeClr w14:val="tx1"/>
                  </w14:solidFill>
                </w14:textFill>
              </w:rPr>
              <w:t>。</w:t>
            </w:r>
          </w:p>
        </w:tc>
      </w:tr>
      <w:tr w14:paraId="6CF0C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right w:val="single" w:color="000000" w:sz="2" w:space="0"/>
            </w:tcBorders>
            <w:vAlign w:val="center"/>
          </w:tcPr>
          <w:p w14:paraId="6A528836">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1</w:t>
            </w:r>
          </w:p>
        </w:tc>
        <w:tc>
          <w:tcPr>
            <w:tcW w:w="1872" w:type="dxa"/>
            <w:tcBorders>
              <w:top w:val="single" w:color="000000" w:sz="8" w:space="0"/>
              <w:left w:val="single" w:color="000000" w:sz="2" w:space="0"/>
              <w:right w:val="single" w:color="000000" w:sz="8" w:space="0"/>
            </w:tcBorders>
            <w:vAlign w:val="center"/>
          </w:tcPr>
          <w:p w14:paraId="7ACC3F7B">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中小企业信用融资</w:t>
            </w:r>
          </w:p>
        </w:tc>
        <w:tc>
          <w:tcPr>
            <w:tcW w:w="6612" w:type="dxa"/>
            <w:tcBorders>
              <w:top w:val="single" w:color="000000" w:sz="8" w:space="0"/>
              <w:left w:val="single" w:color="000000" w:sz="2" w:space="0"/>
              <w:right w:val="single" w:color="000000" w:sz="8" w:space="0"/>
            </w:tcBorders>
            <w:vAlign w:val="center"/>
          </w:tcPr>
          <w:p w14:paraId="340CAABC">
            <w:pPr>
              <w:spacing w:line="360" w:lineRule="auto"/>
              <w:ind w:firstLine="480" w:firstLineChars="200"/>
              <w:rPr>
                <w:rFonts w:ascii="宋体" w:hAnsi="宋体" w:cs="宋体"/>
                <w:color w:val="000000" w:themeColor="text1"/>
                <w14:textFill>
                  <w14:solidFill>
                    <w14:schemeClr w14:val="tx1"/>
                  </w14:solidFill>
                </w14:textFill>
              </w:rPr>
            </w:pPr>
            <w:r>
              <w:rPr>
                <w:rFonts w:hint="eastAsia" w:ascii="仿宋" w:hAnsi="仿宋" w:cs="仿宋"/>
                <w:snapToGrid w:val="0"/>
                <w:color w:val="000000" w:themeColor="text1"/>
                <w:kern w:val="28"/>
                <w14:textFill>
                  <w14:solidFill>
                    <w14:schemeClr w14:val="tx1"/>
                  </w14:solidFill>
                </w14:textFill>
              </w:rPr>
              <w:t>中标人中标后也可在“政采云”平台申请政采贷：操作路径：登录政采云平台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96A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5AA85E16">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2</w:t>
            </w:r>
          </w:p>
        </w:tc>
        <w:tc>
          <w:tcPr>
            <w:tcW w:w="1872" w:type="dxa"/>
            <w:tcBorders>
              <w:top w:val="single" w:color="000000" w:sz="8" w:space="0"/>
              <w:left w:val="single" w:color="000000" w:sz="2" w:space="0"/>
              <w:bottom w:val="single" w:color="000000" w:sz="8" w:space="0"/>
              <w:right w:val="single" w:color="000000" w:sz="8" w:space="0"/>
            </w:tcBorders>
            <w:vAlign w:val="center"/>
          </w:tcPr>
          <w:p w14:paraId="68D43520">
            <w:pPr>
              <w:snapToGrid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备份投标文件送达地点和签收人员 </w:t>
            </w:r>
          </w:p>
        </w:tc>
        <w:tc>
          <w:tcPr>
            <w:tcW w:w="6612" w:type="dxa"/>
            <w:tcBorders>
              <w:top w:val="single" w:color="000000" w:sz="8" w:space="0"/>
              <w:left w:val="single" w:color="000000" w:sz="2" w:space="0"/>
              <w:bottom w:val="single" w:color="000000" w:sz="8" w:space="0"/>
              <w:right w:val="single" w:color="000000" w:sz="8" w:space="0"/>
            </w:tcBorders>
            <w:vAlign w:val="center"/>
          </w:tcPr>
          <w:p w14:paraId="5062493D">
            <w:pPr>
              <w:pStyle w:val="33"/>
              <w:spacing w:line="360" w:lineRule="auto"/>
              <w:rPr>
                <w:rFonts w:hAnsi="宋体" w:cs="宋体"/>
                <w:color w:val="000000" w:themeColor="text1"/>
                <w:kern w:val="28"/>
                <w14:textFill>
                  <w14:solidFill>
                    <w14:schemeClr w14:val="tx1"/>
                  </w14:solidFill>
                </w14:textFill>
              </w:rPr>
            </w:pPr>
            <w:r>
              <w:rPr>
                <w:rFonts w:hint="eastAsia" w:hAnsi="宋体" w:cs="宋体"/>
                <w:color w:val="000000" w:themeColor="text1"/>
                <w:kern w:val="28"/>
                <w:szCs w:val="24"/>
                <w14:textFill>
                  <w14:solidFill>
                    <w14:schemeClr w14:val="tx1"/>
                  </w14:solidFill>
                </w14:textFill>
              </w:rPr>
              <w:t>备份投标文件送达地点：</w:t>
            </w:r>
            <w:r>
              <w:rPr>
                <w:rFonts w:hint="eastAsia" w:hAnsi="宋体" w:cs="宋体"/>
                <w:color w:val="000000" w:themeColor="text1"/>
                <w:kern w:val="28"/>
                <w:szCs w:val="24"/>
                <w:u w:val="single"/>
                <w14:textFill>
                  <w14:solidFill>
                    <w14:schemeClr w14:val="tx1"/>
                  </w14:solidFill>
                </w14:textFill>
              </w:rPr>
              <w:t>杭州市西湖区天目山路7号1号楼附楼30</w:t>
            </w:r>
            <w:r>
              <w:rPr>
                <w:rFonts w:hint="eastAsia" w:hAnsi="宋体" w:cs="宋体"/>
                <w:color w:val="000000" w:themeColor="text1"/>
                <w:kern w:val="28"/>
                <w:szCs w:val="24"/>
                <w:u w:val="single"/>
                <w:lang w:val="en-US" w:eastAsia="zh-CN"/>
                <w14:textFill>
                  <w14:solidFill>
                    <w14:schemeClr w14:val="tx1"/>
                  </w14:solidFill>
                </w14:textFill>
              </w:rPr>
              <w:t>1</w:t>
            </w:r>
            <w:r>
              <w:rPr>
                <w:rFonts w:hint="eastAsia" w:hAnsi="宋体" w:cs="宋体"/>
                <w:color w:val="000000" w:themeColor="text1"/>
                <w:kern w:val="28"/>
                <w:szCs w:val="24"/>
                <w:u w:val="single"/>
                <w14:textFill>
                  <w14:solidFill>
                    <w14:schemeClr w14:val="tx1"/>
                  </w14:solidFill>
                </w14:textFill>
              </w:rPr>
              <w:t>室</w:t>
            </w:r>
            <w:r>
              <w:rPr>
                <w:rFonts w:hint="eastAsia" w:hAnsi="宋体" w:cs="宋体"/>
                <w:color w:val="000000" w:themeColor="text1"/>
                <w:kern w:val="28"/>
                <w:szCs w:val="24"/>
                <w14:textFill>
                  <w14:solidFill>
                    <w14:schemeClr w14:val="tx1"/>
                  </w14:solidFill>
                </w14:textFill>
              </w:rPr>
              <w:t>；备份投标文件签收人员联系电话：</w:t>
            </w:r>
            <w:r>
              <w:rPr>
                <w:rFonts w:hint="eastAsia" w:hAnsi="宋体" w:cs="宋体"/>
                <w:color w:val="000000" w:themeColor="text1"/>
                <w:kern w:val="28"/>
                <w:szCs w:val="24"/>
                <w:u w:val="single"/>
                <w14:textFill>
                  <w14:solidFill>
                    <w14:schemeClr w14:val="tx1"/>
                  </w14:solidFill>
                </w14:textFill>
              </w:rPr>
              <w:t>0571-85388866</w:t>
            </w:r>
            <w:r>
              <w:rPr>
                <w:rFonts w:hint="eastAsia" w:hAnsi="宋体" w:cs="宋体"/>
                <w:color w:val="000000" w:themeColor="text1"/>
                <w:szCs w:val="24"/>
                <w14:textFill>
                  <w14:solidFill>
                    <w14:schemeClr w14:val="tx1"/>
                  </w14:solidFill>
                </w14:textFill>
              </w:rPr>
              <w:t>。</w:t>
            </w:r>
            <w:r>
              <w:rPr>
                <w:rFonts w:hint="eastAsia" w:hAnsi="宋体" w:cs="宋体"/>
                <w:b/>
                <w:color w:val="000000" w:themeColor="text1"/>
                <w:szCs w:val="24"/>
                <w14:textFill>
                  <w14:solidFill>
                    <w14:schemeClr w14:val="tx1"/>
                  </w14:solidFill>
                </w14:textFill>
              </w:rPr>
              <w:t>采购人、采购代理机构不强制或变相强制投标人提交备份投标文件。</w:t>
            </w:r>
          </w:p>
        </w:tc>
      </w:tr>
      <w:tr w14:paraId="4598D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5300ED12">
            <w:pPr>
              <w:snapToGrid w:val="0"/>
              <w:spacing w:line="360" w:lineRule="auto"/>
              <w:jc w:val="center"/>
              <w:rPr>
                <w:rFonts w:ascii="宋体" w:hAnsi="宋体" w:cs="宋体"/>
                <w:color w:val="000000" w:themeColor="text1"/>
                <w14:textFill>
                  <w14:solidFill>
                    <w14:schemeClr w14:val="tx1"/>
                  </w14:solidFill>
                </w14:textFill>
              </w:rPr>
            </w:pPr>
          </w:p>
          <w:p w14:paraId="3315934A">
            <w:pPr>
              <w:snapToGrid w:val="0"/>
              <w:spacing w:line="360" w:lineRule="auto"/>
              <w:jc w:val="center"/>
              <w:rPr>
                <w:rFonts w:ascii="宋体" w:hAnsi="宋体" w:cs="宋体"/>
                <w:color w:val="000000" w:themeColor="text1"/>
                <w14:textFill>
                  <w14:solidFill>
                    <w14:schemeClr w14:val="tx1"/>
                  </w14:solidFill>
                </w14:textFill>
              </w:rPr>
            </w:pPr>
          </w:p>
          <w:p w14:paraId="201A0CC8">
            <w:pPr>
              <w:snapToGrid w:val="0"/>
              <w:spacing w:line="360" w:lineRule="auto"/>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13</w:t>
            </w:r>
          </w:p>
          <w:p w14:paraId="1EFC84A9">
            <w:pPr>
              <w:snapToGrid w:val="0"/>
              <w:spacing w:line="360" w:lineRule="auto"/>
              <w:jc w:val="center"/>
              <w:rPr>
                <w:rFonts w:ascii="宋体" w:hAnsi="宋体" w:cs="宋体"/>
                <w:color w:val="000000" w:themeColor="text1"/>
                <w14:textFill>
                  <w14:solidFill>
                    <w14:schemeClr w14:val="tx1"/>
                  </w14:solidFill>
                </w14:textFill>
              </w:rPr>
            </w:pPr>
          </w:p>
          <w:p w14:paraId="7FCD1742">
            <w:pPr>
              <w:snapToGrid w:val="0"/>
              <w:spacing w:line="360" w:lineRule="auto"/>
              <w:jc w:val="center"/>
              <w:rPr>
                <w:rFonts w:ascii="宋体" w:hAnsi="宋体" w:cs="宋体"/>
                <w:color w:val="000000" w:themeColor="text1"/>
                <w14:textFill>
                  <w14:solidFill>
                    <w14:schemeClr w14:val="tx1"/>
                  </w14:solidFill>
                </w14:textFill>
              </w:rPr>
            </w:pPr>
          </w:p>
          <w:p w14:paraId="00668A7D">
            <w:pPr>
              <w:snapToGrid w:val="0"/>
              <w:spacing w:line="360" w:lineRule="auto"/>
              <w:jc w:val="center"/>
              <w:rPr>
                <w:rFonts w:ascii="宋体" w:hAnsi="宋体" w:cs="宋体"/>
                <w:color w:val="000000" w:themeColor="text1"/>
                <w14:textFill>
                  <w14:solidFill>
                    <w14:schemeClr w14:val="tx1"/>
                  </w14:solidFill>
                </w14:textFill>
              </w:rPr>
            </w:pPr>
          </w:p>
          <w:p w14:paraId="4F512560">
            <w:pPr>
              <w:snapToGrid w:val="0"/>
              <w:spacing w:line="360" w:lineRule="auto"/>
              <w:jc w:val="center"/>
              <w:rPr>
                <w:rFonts w:ascii="宋体" w:hAnsi="宋体" w:cs="宋体"/>
                <w:color w:val="000000" w:themeColor="text1"/>
                <w14:textFill>
                  <w14:solidFill>
                    <w14:schemeClr w14:val="tx1"/>
                  </w14:solidFill>
                </w14:textFill>
              </w:rPr>
            </w:pPr>
          </w:p>
          <w:p w14:paraId="2966B54F">
            <w:pPr>
              <w:snapToGrid w:val="0"/>
              <w:spacing w:line="360" w:lineRule="auto"/>
              <w:jc w:val="center"/>
              <w:rPr>
                <w:rFonts w:ascii="宋体" w:hAnsi="宋体" w:cs="宋体"/>
                <w:color w:val="000000" w:themeColor="text1"/>
                <w14:textFill>
                  <w14:solidFill>
                    <w14:schemeClr w14:val="tx1"/>
                  </w14:solidFill>
                </w14:textFill>
              </w:rPr>
            </w:pPr>
          </w:p>
          <w:p w14:paraId="334E7417">
            <w:pPr>
              <w:snapToGrid w:val="0"/>
              <w:spacing w:line="360" w:lineRule="auto"/>
              <w:jc w:val="center"/>
              <w:rPr>
                <w:rFonts w:ascii="宋体" w:hAnsi="宋体" w:cs="宋体"/>
                <w:color w:val="000000" w:themeColor="text1"/>
                <w14:textFill>
                  <w14:solidFill>
                    <w14:schemeClr w14:val="tx1"/>
                  </w14:solidFill>
                </w14:textFill>
              </w:rPr>
            </w:pPr>
          </w:p>
          <w:p w14:paraId="7FD4541E">
            <w:pPr>
              <w:snapToGrid w:val="0"/>
              <w:spacing w:line="360" w:lineRule="auto"/>
              <w:jc w:val="center"/>
              <w:rPr>
                <w:rFonts w:ascii="宋体" w:hAnsi="宋体" w:cs="宋体"/>
                <w:color w:val="000000" w:themeColor="text1"/>
                <w14:textFill>
                  <w14:solidFill>
                    <w14:schemeClr w14:val="tx1"/>
                  </w14:solidFill>
                </w14:textFill>
              </w:rPr>
            </w:pPr>
          </w:p>
          <w:p w14:paraId="32610492">
            <w:pPr>
              <w:snapToGrid w:val="0"/>
              <w:spacing w:line="360" w:lineRule="auto"/>
              <w:jc w:val="center"/>
              <w:rPr>
                <w:rFonts w:ascii="宋体" w:hAnsi="宋体" w:cs="宋体"/>
                <w:color w:val="000000" w:themeColor="text1"/>
                <w14:textFill>
                  <w14:solidFill>
                    <w14:schemeClr w14:val="tx1"/>
                  </w14:solidFill>
                </w14:textFill>
              </w:rPr>
            </w:pPr>
          </w:p>
          <w:p w14:paraId="457F72E4">
            <w:pPr>
              <w:snapToGrid w:val="0"/>
              <w:spacing w:line="360" w:lineRule="auto"/>
              <w:jc w:val="center"/>
              <w:rPr>
                <w:rFonts w:ascii="宋体" w:hAnsi="宋体" w:cs="宋体"/>
                <w:color w:val="000000" w:themeColor="text1"/>
                <w14:textFill>
                  <w14:solidFill>
                    <w14:schemeClr w14:val="tx1"/>
                  </w14:solidFill>
                </w14:textFill>
              </w:rPr>
            </w:pPr>
          </w:p>
          <w:p w14:paraId="57D8DE6F">
            <w:pPr>
              <w:snapToGrid w:val="0"/>
              <w:spacing w:line="360" w:lineRule="auto"/>
              <w:jc w:val="center"/>
              <w:rPr>
                <w:rFonts w:ascii="宋体" w:hAnsi="宋体" w:cs="宋体"/>
                <w:color w:val="000000" w:themeColor="text1"/>
                <w14:textFill>
                  <w14:solidFill>
                    <w14:schemeClr w14:val="tx1"/>
                  </w14:solidFill>
                </w14:textFill>
              </w:rPr>
            </w:pPr>
          </w:p>
          <w:p w14:paraId="235E1FC1">
            <w:pPr>
              <w:snapToGrid w:val="0"/>
              <w:spacing w:line="360" w:lineRule="auto"/>
              <w:jc w:val="center"/>
              <w:rPr>
                <w:rFonts w:ascii="宋体" w:hAnsi="宋体" w:cs="宋体"/>
                <w:color w:val="000000" w:themeColor="text1"/>
                <w14:textFill>
                  <w14:solidFill>
                    <w14:schemeClr w14:val="tx1"/>
                  </w14:solidFill>
                </w14:textFill>
              </w:rPr>
            </w:pPr>
          </w:p>
          <w:p w14:paraId="1D4491D2">
            <w:pPr>
              <w:snapToGrid w:val="0"/>
              <w:spacing w:line="360" w:lineRule="auto"/>
              <w:jc w:val="center"/>
              <w:rPr>
                <w:rFonts w:ascii="宋体" w:hAnsi="宋体" w:cs="宋体"/>
                <w:color w:val="000000" w:themeColor="text1"/>
                <w14:textFill>
                  <w14:solidFill>
                    <w14:schemeClr w14:val="tx1"/>
                  </w14:solidFill>
                </w14:textFill>
              </w:rPr>
            </w:pPr>
          </w:p>
          <w:p w14:paraId="4C42B24B">
            <w:pPr>
              <w:snapToGrid w:val="0"/>
              <w:spacing w:line="360" w:lineRule="auto"/>
              <w:jc w:val="center"/>
              <w:rPr>
                <w:rFonts w:ascii="宋体" w:hAnsi="宋体" w:cs="宋体"/>
                <w:color w:val="000000" w:themeColor="text1"/>
                <w14:textFill>
                  <w14:solidFill>
                    <w14:schemeClr w14:val="tx1"/>
                  </w14:solidFill>
                </w14:textFill>
              </w:rPr>
            </w:pPr>
          </w:p>
        </w:tc>
        <w:tc>
          <w:tcPr>
            <w:tcW w:w="1872" w:type="dxa"/>
            <w:tcBorders>
              <w:top w:val="single" w:color="000000" w:sz="8" w:space="0"/>
              <w:left w:val="single" w:color="000000" w:sz="2" w:space="0"/>
              <w:bottom w:val="single" w:color="000000" w:sz="8" w:space="0"/>
              <w:right w:val="single" w:color="000000" w:sz="8" w:space="0"/>
            </w:tcBorders>
            <w:vAlign w:val="center"/>
          </w:tcPr>
          <w:p w14:paraId="03A02A25">
            <w:pPr>
              <w:snapToGrid w:val="0"/>
              <w:spacing w:line="360" w:lineRule="auto"/>
              <w:jc w:val="center"/>
              <w:rPr>
                <w:rFonts w:ascii="宋体" w:hAnsi="宋体" w:cs="宋体"/>
                <w:color w:val="000000" w:themeColor="text1"/>
                <w14:textFill>
                  <w14:solidFill>
                    <w14:schemeClr w14:val="tx1"/>
                  </w14:solidFill>
                </w14:textFill>
              </w:rPr>
            </w:pPr>
          </w:p>
          <w:p w14:paraId="5450F7FB">
            <w:pPr>
              <w:snapToGrid w:val="0"/>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促进中小</w:t>
            </w:r>
          </w:p>
          <w:p w14:paraId="247DB461">
            <w:pPr>
              <w:snapToGrid w:val="0"/>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企业发展</w:t>
            </w:r>
          </w:p>
          <w:p w14:paraId="38B64BC6">
            <w:pPr>
              <w:snapToGrid w:val="0"/>
              <w:spacing w:line="360" w:lineRule="auto"/>
              <w:jc w:val="center"/>
              <w:rPr>
                <w:rFonts w:ascii="宋体" w:hAnsi="宋体" w:cs="宋体"/>
                <w:color w:val="000000" w:themeColor="text1"/>
                <w14:textFill>
                  <w14:solidFill>
                    <w14:schemeClr w14:val="tx1"/>
                  </w14:solidFill>
                </w14:textFill>
              </w:rPr>
            </w:pPr>
          </w:p>
          <w:p w14:paraId="7670D9D5">
            <w:pPr>
              <w:snapToGrid w:val="0"/>
              <w:spacing w:line="360" w:lineRule="auto"/>
              <w:jc w:val="center"/>
              <w:rPr>
                <w:rFonts w:ascii="宋体" w:hAnsi="宋体" w:cs="宋体"/>
                <w:color w:val="000000" w:themeColor="text1"/>
                <w14:textFill>
                  <w14:solidFill>
                    <w14:schemeClr w14:val="tx1"/>
                  </w14:solidFill>
                </w14:textFill>
              </w:rPr>
            </w:pPr>
          </w:p>
          <w:p w14:paraId="76F5F369">
            <w:pPr>
              <w:snapToGrid w:val="0"/>
              <w:spacing w:line="360" w:lineRule="auto"/>
              <w:jc w:val="center"/>
              <w:rPr>
                <w:rFonts w:ascii="宋体" w:hAnsi="宋体" w:cs="宋体"/>
                <w:color w:val="000000" w:themeColor="text1"/>
                <w14:textFill>
                  <w14:solidFill>
                    <w14:schemeClr w14:val="tx1"/>
                  </w14:solidFill>
                </w14:textFill>
              </w:rPr>
            </w:pPr>
          </w:p>
          <w:p w14:paraId="3C669C37">
            <w:pPr>
              <w:snapToGrid w:val="0"/>
              <w:spacing w:line="360" w:lineRule="auto"/>
              <w:jc w:val="center"/>
              <w:rPr>
                <w:rFonts w:ascii="宋体" w:hAnsi="宋体" w:cs="宋体"/>
                <w:color w:val="000000" w:themeColor="text1"/>
                <w14:textFill>
                  <w14:solidFill>
                    <w14:schemeClr w14:val="tx1"/>
                  </w14:solidFill>
                </w14:textFill>
              </w:rPr>
            </w:pPr>
          </w:p>
          <w:p w14:paraId="7E21FF99">
            <w:pPr>
              <w:snapToGrid w:val="0"/>
              <w:spacing w:line="360" w:lineRule="auto"/>
              <w:jc w:val="center"/>
              <w:rPr>
                <w:rFonts w:ascii="宋体" w:hAnsi="宋体" w:cs="宋体"/>
                <w:color w:val="000000" w:themeColor="text1"/>
                <w14:textFill>
                  <w14:solidFill>
                    <w14:schemeClr w14:val="tx1"/>
                  </w14:solidFill>
                </w14:textFill>
              </w:rPr>
            </w:pPr>
          </w:p>
          <w:p w14:paraId="2A142285">
            <w:pPr>
              <w:snapToGrid w:val="0"/>
              <w:spacing w:line="360" w:lineRule="auto"/>
              <w:jc w:val="center"/>
              <w:rPr>
                <w:rFonts w:ascii="宋体" w:hAnsi="宋体" w:cs="宋体"/>
                <w:color w:val="000000" w:themeColor="text1"/>
                <w14:textFill>
                  <w14:solidFill>
                    <w14:schemeClr w14:val="tx1"/>
                  </w14:solidFill>
                </w14:textFill>
              </w:rPr>
            </w:pPr>
          </w:p>
          <w:p w14:paraId="17C6375B">
            <w:pPr>
              <w:snapToGrid w:val="0"/>
              <w:spacing w:line="360" w:lineRule="auto"/>
              <w:jc w:val="center"/>
              <w:rPr>
                <w:rFonts w:ascii="宋体" w:hAnsi="宋体" w:cs="宋体"/>
                <w:color w:val="000000" w:themeColor="text1"/>
                <w14:textFill>
                  <w14:solidFill>
                    <w14:schemeClr w14:val="tx1"/>
                  </w14:solidFill>
                </w14:textFill>
              </w:rPr>
            </w:pPr>
          </w:p>
          <w:p w14:paraId="4871288E">
            <w:pPr>
              <w:snapToGrid w:val="0"/>
              <w:spacing w:line="360" w:lineRule="auto"/>
              <w:jc w:val="center"/>
              <w:rPr>
                <w:rFonts w:ascii="宋体" w:hAnsi="宋体" w:cs="宋体"/>
                <w:color w:val="000000" w:themeColor="text1"/>
                <w14:textFill>
                  <w14:solidFill>
                    <w14:schemeClr w14:val="tx1"/>
                  </w14:solidFill>
                </w14:textFill>
              </w:rPr>
            </w:pPr>
          </w:p>
          <w:p w14:paraId="4769F2AE">
            <w:pPr>
              <w:snapToGrid w:val="0"/>
              <w:spacing w:line="360" w:lineRule="auto"/>
              <w:jc w:val="center"/>
              <w:rPr>
                <w:rFonts w:ascii="宋体" w:hAnsi="宋体" w:cs="宋体"/>
                <w:color w:val="000000" w:themeColor="text1"/>
                <w14:textFill>
                  <w14:solidFill>
                    <w14:schemeClr w14:val="tx1"/>
                  </w14:solidFill>
                </w14:textFill>
              </w:rPr>
            </w:pPr>
          </w:p>
          <w:p w14:paraId="385878C9">
            <w:pPr>
              <w:snapToGrid w:val="0"/>
              <w:spacing w:line="360" w:lineRule="auto"/>
              <w:jc w:val="center"/>
              <w:rPr>
                <w:rFonts w:ascii="宋体" w:hAnsi="宋体" w:cs="宋体"/>
                <w:color w:val="000000" w:themeColor="text1"/>
                <w14:textFill>
                  <w14:solidFill>
                    <w14:schemeClr w14:val="tx1"/>
                  </w14:solidFill>
                </w14:textFill>
              </w:rPr>
            </w:pPr>
          </w:p>
          <w:p w14:paraId="19A8593D">
            <w:pPr>
              <w:snapToGrid w:val="0"/>
              <w:spacing w:line="360" w:lineRule="auto"/>
              <w:jc w:val="center"/>
              <w:rPr>
                <w:rFonts w:ascii="宋体" w:hAnsi="宋体" w:cs="宋体"/>
                <w:color w:val="000000" w:themeColor="text1"/>
                <w14:textFill>
                  <w14:solidFill>
                    <w14:schemeClr w14:val="tx1"/>
                  </w14:solidFill>
                </w14:textFill>
              </w:rPr>
            </w:pPr>
          </w:p>
          <w:p w14:paraId="75D37836">
            <w:pPr>
              <w:snapToGrid w:val="0"/>
              <w:spacing w:line="360" w:lineRule="auto"/>
              <w:jc w:val="center"/>
              <w:rPr>
                <w:rFonts w:ascii="宋体" w:hAnsi="宋体" w:cs="宋体"/>
                <w:color w:val="000000" w:themeColor="text1"/>
                <w14:textFill>
                  <w14:solidFill>
                    <w14:schemeClr w14:val="tx1"/>
                  </w14:solidFill>
                </w14:textFill>
              </w:rPr>
            </w:pPr>
          </w:p>
          <w:p w14:paraId="5C303642">
            <w:pPr>
              <w:snapToGrid w:val="0"/>
              <w:spacing w:line="360" w:lineRule="auto"/>
              <w:jc w:val="center"/>
              <w:rPr>
                <w:rFonts w:ascii="宋体" w:hAnsi="宋体" w:cs="宋体"/>
                <w:color w:val="000000" w:themeColor="text1"/>
                <w14:textFill>
                  <w14:solidFill>
                    <w14:schemeClr w14:val="tx1"/>
                  </w14:solidFill>
                </w14:textFill>
              </w:rPr>
            </w:pPr>
          </w:p>
          <w:p w14:paraId="1C600467">
            <w:pPr>
              <w:snapToGrid w:val="0"/>
              <w:spacing w:line="360" w:lineRule="auto"/>
              <w:jc w:val="center"/>
              <w:rPr>
                <w:rFonts w:ascii="宋体" w:hAnsi="宋体" w:cs="宋体"/>
                <w:color w:val="000000" w:themeColor="text1"/>
                <w14:textFill>
                  <w14:solidFill>
                    <w14:schemeClr w14:val="tx1"/>
                  </w14:solidFill>
                </w14:textFill>
              </w:rPr>
            </w:pPr>
          </w:p>
          <w:p w14:paraId="39780F14">
            <w:pPr>
              <w:snapToGrid w:val="0"/>
              <w:spacing w:line="360" w:lineRule="auto"/>
              <w:jc w:val="center"/>
              <w:rPr>
                <w:rFonts w:ascii="宋体" w:hAnsi="宋体" w:cs="宋体"/>
                <w:b/>
                <w:color w:val="000000" w:themeColor="text1"/>
                <w14:textFill>
                  <w14:solidFill>
                    <w14:schemeClr w14:val="tx1"/>
                  </w14:solidFill>
                </w14:textFill>
              </w:rPr>
            </w:pPr>
          </w:p>
        </w:tc>
        <w:tc>
          <w:tcPr>
            <w:tcW w:w="6612" w:type="dxa"/>
            <w:tcBorders>
              <w:top w:val="single" w:color="000000" w:sz="8" w:space="0"/>
              <w:left w:val="single" w:color="000000" w:sz="2" w:space="0"/>
              <w:bottom w:val="single" w:color="000000" w:sz="8" w:space="0"/>
              <w:right w:val="single" w:color="000000" w:sz="8" w:space="0"/>
            </w:tcBorders>
            <w:vAlign w:val="center"/>
          </w:tcPr>
          <w:p w14:paraId="7D4037EF">
            <w:pPr>
              <w:autoSpaceDE w:val="0"/>
              <w:autoSpaceDN w:val="0"/>
              <w:snapToGrid w:val="0"/>
              <w:spacing w:line="360" w:lineRule="auto"/>
              <w:textAlignment w:val="bottom"/>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1.本次采购为非专门面向中小企业预留采购份额的采购项目。</w:t>
            </w:r>
          </w:p>
          <w:p w14:paraId="0DAABEFA">
            <w:pPr>
              <w:autoSpaceDE w:val="0"/>
              <w:autoSpaceDN w:val="0"/>
              <w:snapToGrid w:val="0"/>
              <w:spacing w:line="360" w:lineRule="auto"/>
              <w:textAlignment w:val="bottom"/>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03E9C3D">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3.本次采购标的为</w:t>
            </w:r>
            <w:r>
              <w:rPr>
                <w:rFonts w:hint="eastAsia" w:ascii="宋体" w:hAnsi="宋体"/>
                <w:b/>
                <w:bCs/>
                <w:color w:val="000000" w:themeColor="text1"/>
                <w:u w:val="single"/>
                <w14:textFill>
                  <w14:solidFill>
                    <w14:schemeClr w14:val="tx1"/>
                  </w14:solidFill>
                </w14:textFill>
              </w:rPr>
              <w:t>服务</w:t>
            </w:r>
            <w:r>
              <w:rPr>
                <w:rFonts w:hint="eastAsia" w:ascii="宋体" w:hAnsi="宋体"/>
                <w:color w:val="000000" w:themeColor="text1"/>
                <w14:textFill>
                  <w14:solidFill>
                    <w14:schemeClr w14:val="tx1"/>
                  </w14:solidFill>
                </w14:textFill>
              </w:rPr>
              <w:t>，对应的中小企业划分标准所属行业是：</w:t>
            </w:r>
            <w:r>
              <w:rPr>
                <w:rFonts w:hint="eastAsia" w:ascii="宋体" w:hAnsi="宋体" w:cs="宋体"/>
                <w:b/>
                <w:bCs/>
                <w:color w:val="000000" w:themeColor="text1"/>
                <w:kern w:val="0"/>
                <w:u w:val="single"/>
                <w14:textFill>
                  <w14:solidFill>
                    <w14:schemeClr w14:val="tx1"/>
                  </w14:solidFill>
                </w14:textFill>
              </w:rPr>
              <w:t>其他未列明行业</w:t>
            </w:r>
            <w:r>
              <w:rPr>
                <w:rFonts w:hint="eastAsia" w:ascii="宋体" w:hAnsi="宋体"/>
                <w:b/>
                <w:bCs/>
                <w:color w:val="000000" w:themeColor="text1"/>
                <w:u w:val="single"/>
                <w14:textFill>
                  <w14:solidFill>
                    <w14:schemeClr w14:val="tx1"/>
                  </w14:solidFill>
                </w14:textFill>
              </w:rPr>
              <w:t>。</w:t>
            </w:r>
          </w:p>
          <w:p w14:paraId="5C4B4524">
            <w:pPr>
              <w:spacing w:line="360" w:lineRule="auto"/>
              <w:rPr>
                <w:rFonts w:ascii="宋体" w:hAnsi="宋体"/>
                <w:b/>
                <w:bCs/>
                <w:color w:val="000000" w:themeColor="text1"/>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其他未列明行业</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从业人员300人以下的为中小微型企业。其中，从业人员100人及以上的为中型企业；从业人员10人及以上的为小型企业；从业人员10人以下的为微型企业。</w:t>
            </w:r>
          </w:p>
          <w:p w14:paraId="231FAE8D">
            <w:pPr>
              <w:spacing w:line="360" w:lineRule="auto"/>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以联合体形式参加政府采购活动，联合体各方均为小微企业的，联合体视同小微企业。</w:t>
            </w:r>
          </w:p>
          <w:p w14:paraId="69F3CB0C">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5.符合小微企业划分标准的个体工商户，视同小微企业。</w:t>
            </w:r>
          </w:p>
          <w:p w14:paraId="40B2093E">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6.参加本次采购活动的投标人</w:t>
            </w:r>
            <w:r>
              <w:rPr>
                <w:rFonts w:hint="eastAsia" w:ascii="宋体" w:hAnsi="宋体"/>
                <w:b/>
                <w:color w:val="000000" w:themeColor="text1"/>
                <w14:textFill>
                  <w14:solidFill>
                    <w14:schemeClr w14:val="tx1"/>
                  </w14:solidFill>
                </w14:textFill>
              </w:rPr>
              <w:t>提供的服务全部由小微企业承接的</w:t>
            </w:r>
            <w:r>
              <w:rPr>
                <w:rFonts w:hint="eastAsia" w:ascii="宋体" w:hAnsi="宋体"/>
                <w:color w:val="000000" w:themeColor="text1"/>
                <w14:textFill>
                  <w14:solidFill>
                    <w14:schemeClr w14:val="tx1"/>
                  </w14:solidFill>
                </w14:textFill>
              </w:rPr>
              <w:t>，其报价给予</w:t>
            </w:r>
            <w:r>
              <w:rPr>
                <w:rFonts w:hint="eastAsia" w:ascii="宋体" w:hAnsi="宋体"/>
                <w:b/>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的扣除，用扣除后的价格参加评审。小微企业将合同分包给大中型企业的，其报价不予扣除。</w:t>
            </w:r>
          </w:p>
          <w:p w14:paraId="6FB1181E">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0489D0E9">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71B4B25D">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9.提供的服务全部由小微企业承接的，投标人应当出具《中小企业声明函》。</w:t>
            </w:r>
          </w:p>
          <w:p w14:paraId="2F00A2CA">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10.残疾人福利性单位视同小微企业，享受小微企业同等的价格扣除。残疾人福利性单位参加政府采购活动时，应当提供《残疾人福利性单位声明函》。</w:t>
            </w:r>
          </w:p>
          <w:p w14:paraId="06C1036A">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11.监狱企业视同小微企业，享受小微企业同等的价格扣除。监狱企业参加政府采购活动时，应当出具省级以上监狱管理局、戒毒管理局（含新疆生产建设兵团）提供的属于监狱企业的证明文件。</w:t>
            </w:r>
          </w:p>
        </w:tc>
      </w:tr>
      <w:tr w14:paraId="24F49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628BDC75">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4</w:t>
            </w:r>
          </w:p>
        </w:tc>
        <w:tc>
          <w:tcPr>
            <w:tcW w:w="1872" w:type="dxa"/>
            <w:tcBorders>
              <w:top w:val="single" w:color="auto" w:sz="4" w:space="0"/>
              <w:left w:val="single" w:color="auto" w:sz="4" w:space="0"/>
              <w:bottom w:val="single" w:color="auto" w:sz="4" w:space="0"/>
              <w:right w:val="single" w:color="auto" w:sz="4" w:space="0"/>
            </w:tcBorders>
            <w:vAlign w:val="center"/>
          </w:tcPr>
          <w:p w14:paraId="10555967">
            <w:pPr>
              <w:snapToGrid w:val="0"/>
              <w:spacing w:line="360" w:lineRule="auto"/>
              <w:jc w:val="center"/>
              <w:rPr>
                <w:rFonts w:ascii="宋体" w:hAnsi="宋体" w:cs="宋体"/>
                <w:b/>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采购代理服务费</w:t>
            </w:r>
          </w:p>
        </w:tc>
        <w:tc>
          <w:tcPr>
            <w:tcW w:w="6612" w:type="dxa"/>
            <w:tcBorders>
              <w:top w:val="single" w:color="auto" w:sz="4" w:space="0"/>
              <w:left w:val="single" w:color="auto" w:sz="4" w:space="0"/>
              <w:bottom w:val="single" w:color="auto" w:sz="4" w:space="0"/>
              <w:right w:val="single" w:color="auto" w:sz="4" w:space="0"/>
            </w:tcBorders>
            <w:vAlign w:val="center"/>
          </w:tcPr>
          <w:p w14:paraId="40095528">
            <w:pPr>
              <w:spacing w:line="360" w:lineRule="auto"/>
              <w:rPr>
                <w:rFonts w:ascii="仿宋" w:hAnsi="仿宋" w:cs="仿宋"/>
                <w:snapToGrid w:val="0"/>
                <w:color w:val="000000" w:themeColor="text1"/>
                <w:kern w:val="0"/>
                <w14:textFill>
                  <w14:solidFill>
                    <w14:schemeClr w14:val="tx1"/>
                  </w14:solidFill>
                </w14:textFill>
              </w:rPr>
            </w:pPr>
            <w:r>
              <w:rPr>
                <w:rFonts w:hint="eastAsia" w:ascii="仿宋" w:hAnsi="仿宋" w:cs="仿宋"/>
                <w:snapToGrid w:val="0"/>
                <w:color w:val="000000" w:themeColor="text1"/>
                <w:kern w:val="0"/>
                <w14:textFill>
                  <w14:solidFill>
                    <w14:schemeClr w14:val="tx1"/>
                  </w14:solidFill>
                </w14:textFill>
              </w:rPr>
              <w:t>本项目的采购代理费由中标人支付。计费标准：</w:t>
            </w:r>
          </w:p>
          <w:p w14:paraId="7A93A8D4">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snapToGrid w:val="0"/>
                <w:color w:val="000000" w:themeColor="text1"/>
                <w:kern w:val="0"/>
                <w:szCs w:val="21"/>
                <w14:textFill>
                  <w14:solidFill>
                    <w14:schemeClr w14:val="tx1"/>
                  </w14:solidFill>
                </w14:textFill>
              </w:rPr>
              <w:t>中标服务费以</w:t>
            </w:r>
            <w:r>
              <w:rPr>
                <w:rFonts w:hint="eastAsia" w:ascii="宋体" w:hAnsi="宋体" w:cs="宋体"/>
                <w:snapToGrid w:val="0"/>
                <w:color w:val="000000" w:themeColor="text1"/>
                <w:kern w:val="0"/>
                <w:szCs w:val="21"/>
                <w14:textFill>
                  <w14:solidFill>
                    <w14:schemeClr w14:val="tx1"/>
                  </w14:solidFill>
                </w14:textFill>
              </w:rPr>
              <w:t>预算金额</w:t>
            </w:r>
            <w:r>
              <w:rPr>
                <w:rFonts w:ascii="宋体" w:hAnsi="宋体" w:cs="宋体"/>
                <w:snapToGrid w:val="0"/>
                <w:color w:val="000000" w:themeColor="text1"/>
                <w:kern w:val="0"/>
                <w:szCs w:val="21"/>
                <w14:textFill>
                  <w14:solidFill>
                    <w14:schemeClr w14:val="tx1"/>
                  </w14:solidFill>
                </w14:textFill>
              </w:rPr>
              <w:t>为计费基准，按《计价格［2002］1980号》及《发改办价格［2003］857号》规定的</w:t>
            </w:r>
            <w:r>
              <w:rPr>
                <w:rFonts w:hint="eastAsia" w:ascii="宋体" w:hAnsi="宋体" w:cs="宋体"/>
                <w:snapToGrid w:val="0"/>
                <w:color w:val="000000" w:themeColor="text1"/>
                <w:kern w:val="0"/>
                <w:szCs w:val="21"/>
                <w14:textFill>
                  <w14:solidFill>
                    <w14:schemeClr w14:val="tx1"/>
                  </w14:solidFill>
                </w14:textFill>
              </w:rPr>
              <w:t>服务</w:t>
            </w:r>
            <w:r>
              <w:rPr>
                <w:rFonts w:ascii="宋体" w:hAnsi="宋体" w:cs="宋体"/>
                <w:snapToGrid w:val="0"/>
                <w:color w:val="000000" w:themeColor="text1"/>
                <w:kern w:val="0"/>
                <w:szCs w:val="21"/>
                <w14:textFill>
                  <w14:solidFill>
                    <w14:schemeClr w14:val="tx1"/>
                  </w14:solidFill>
                </w14:textFill>
              </w:rPr>
              <w:t>类收费标准的</w:t>
            </w:r>
            <w:r>
              <w:rPr>
                <w:rFonts w:hint="eastAsia" w:ascii="宋体" w:hAnsi="宋体" w:cs="宋体"/>
                <w:snapToGrid w:val="0"/>
                <w:color w:val="000000" w:themeColor="text1"/>
                <w:kern w:val="0"/>
                <w:szCs w:val="21"/>
                <w14:textFill>
                  <w14:solidFill>
                    <w14:schemeClr w14:val="tx1"/>
                  </w14:solidFill>
                </w14:textFill>
              </w:rPr>
              <w:t>6</w:t>
            </w:r>
            <w:r>
              <w:rPr>
                <w:rFonts w:ascii="宋体" w:hAnsi="宋体" w:cs="宋体"/>
                <w:snapToGrid w:val="0"/>
                <w:color w:val="000000" w:themeColor="text1"/>
                <w:kern w:val="0"/>
                <w:szCs w:val="21"/>
                <w14:textFill>
                  <w14:solidFill>
                    <w14:schemeClr w14:val="tx1"/>
                  </w14:solidFill>
                </w14:textFill>
              </w:rPr>
              <w:t>0%计取，低于</w:t>
            </w:r>
            <w:r>
              <w:rPr>
                <w:rFonts w:hint="eastAsia" w:ascii="宋体" w:hAnsi="宋体" w:cs="宋体"/>
                <w:snapToGrid w:val="0"/>
                <w:color w:val="000000" w:themeColor="text1"/>
                <w:kern w:val="0"/>
                <w:szCs w:val="21"/>
                <w14:textFill>
                  <w14:solidFill>
                    <w14:schemeClr w14:val="tx1"/>
                  </w14:solidFill>
                </w14:textFill>
              </w:rPr>
              <w:t>15</w:t>
            </w:r>
            <w:r>
              <w:rPr>
                <w:rFonts w:ascii="宋体" w:hAnsi="宋体" w:cs="宋体"/>
                <w:snapToGrid w:val="0"/>
                <w:color w:val="000000" w:themeColor="text1"/>
                <w:kern w:val="0"/>
                <w:szCs w:val="21"/>
                <w14:textFill>
                  <w14:solidFill>
                    <w14:schemeClr w14:val="tx1"/>
                  </w14:solidFill>
                </w14:textFill>
              </w:rPr>
              <w:t>00元时按</w:t>
            </w:r>
            <w:r>
              <w:rPr>
                <w:rFonts w:hint="eastAsia" w:ascii="宋体" w:hAnsi="宋体" w:cs="宋体"/>
                <w:snapToGrid w:val="0"/>
                <w:color w:val="000000" w:themeColor="text1"/>
                <w:kern w:val="0"/>
                <w:szCs w:val="21"/>
                <w14:textFill>
                  <w14:solidFill>
                    <w14:schemeClr w14:val="tx1"/>
                  </w14:solidFill>
                </w14:textFill>
              </w:rPr>
              <w:t>15</w:t>
            </w:r>
            <w:r>
              <w:rPr>
                <w:rFonts w:ascii="宋体" w:hAnsi="宋体" w:cs="宋体"/>
                <w:snapToGrid w:val="0"/>
                <w:color w:val="000000" w:themeColor="text1"/>
                <w:kern w:val="0"/>
                <w:szCs w:val="21"/>
                <w14:textFill>
                  <w14:solidFill>
                    <w14:schemeClr w14:val="tx1"/>
                  </w14:solidFill>
                </w14:textFill>
              </w:rPr>
              <w:t>00元计取。即：</w:t>
            </w:r>
          </w:p>
          <w:tbl>
            <w:tblPr>
              <w:tblStyle w:val="64"/>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5BEE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93ED017">
                  <w:pPr>
                    <w:spacing w:line="360" w:lineRule="auto"/>
                    <w:jc w:val="center"/>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中标金额</w:t>
                  </w:r>
                </w:p>
              </w:tc>
              <w:tc>
                <w:tcPr>
                  <w:tcW w:w="1980" w:type="dxa"/>
                </w:tcPr>
                <w:p w14:paraId="7E1EB0AE">
                  <w:pPr>
                    <w:spacing w:line="360" w:lineRule="auto"/>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折扣后</w:t>
                  </w:r>
                  <w:r>
                    <w:rPr>
                      <w:rFonts w:ascii="宋体" w:hAnsi="宋体" w:cs="宋体"/>
                      <w:snapToGrid w:val="0"/>
                      <w:color w:val="000000" w:themeColor="text1"/>
                      <w:kern w:val="0"/>
                      <w:szCs w:val="21"/>
                      <w14:textFill>
                        <w14:solidFill>
                          <w14:schemeClr w14:val="tx1"/>
                        </w14:solidFill>
                      </w14:textFill>
                    </w:rPr>
                    <w:t>费率</w:t>
                  </w:r>
                </w:p>
              </w:tc>
            </w:tr>
            <w:tr w14:paraId="2CBD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DA43D90">
                  <w:pPr>
                    <w:spacing w:line="360" w:lineRule="auto"/>
                    <w:jc w:val="center"/>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≤100万元</w:t>
                  </w:r>
                </w:p>
              </w:tc>
              <w:tc>
                <w:tcPr>
                  <w:tcW w:w="1980" w:type="dxa"/>
                </w:tcPr>
                <w:p w14:paraId="13321DF7">
                  <w:pPr>
                    <w:spacing w:line="360" w:lineRule="auto"/>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0.90</w:t>
                  </w:r>
                  <w:r>
                    <w:rPr>
                      <w:rFonts w:ascii="宋体" w:hAnsi="宋体" w:cs="宋体"/>
                      <w:snapToGrid w:val="0"/>
                      <w:color w:val="000000" w:themeColor="text1"/>
                      <w:kern w:val="0"/>
                      <w:szCs w:val="21"/>
                      <w14:textFill>
                        <w14:solidFill>
                          <w14:schemeClr w14:val="tx1"/>
                        </w14:solidFill>
                      </w14:textFill>
                    </w:rPr>
                    <w:t>%</w:t>
                  </w:r>
                </w:p>
              </w:tc>
            </w:tr>
            <w:tr w14:paraId="34AA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16F701D">
                  <w:pPr>
                    <w:spacing w:line="360" w:lineRule="auto"/>
                    <w:jc w:val="center"/>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100万元-500万元</w:t>
                  </w:r>
                </w:p>
              </w:tc>
              <w:tc>
                <w:tcPr>
                  <w:tcW w:w="1980" w:type="dxa"/>
                </w:tcPr>
                <w:p w14:paraId="4651877C">
                  <w:pPr>
                    <w:spacing w:line="360" w:lineRule="auto"/>
                    <w:jc w:val="center"/>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0.</w:t>
                  </w:r>
                  <w:r>
                    <w:rPr>
                      <w:rFonts w:hint="eastAsia" w:ascii="宋体" w:hAnsi="宋体" w:cs="宋体"/>
                      <w:snapToGrid w:val="0"/>
                      <w:color w:val="000000" w:themeColor="text1"/>
                      <w:kern w:val="0"/>
                      <w:szCs w:val="21"/>
                      <w14:textFill>
                        <w14:solidFill>
                          <w14:schemeClr w14:val="tx1"/>
                        </w14:solidFill>
                      </w14:textFill>
                    </w:rPr>
                    <w:t>48</w:t>
                  </w:r>
                  <w:r>
                    <w:rPr>
                      <w:rFonts w:ascii="宋体" w:hAnsi="宋体" w:cs="宋体"/>
                      <w:snapToGrid w:val="0"/>
                      <w:color w:val="000000" w:themeColor="text1"/>
                      <w:kern w:val="0"/>
                      <w:szCs w:val="21"/>
                      <w14:textFill>
                        <w14:solidFill>
                          <w14:schemeClr w14:val="tx1"/>
                        </w14:solidFill>
                      </w14:textFill>
                    </w:rPr>
                    <w:t>%</w:t>
                  </w:r>
                </w:p>
              </w:tc>
            </w:tr>
          </w:tbl>
          <w:p w14:paraId="28A6D2EB">
            <w:pPr>
              <w:spacing w:line="360" w:lineRule="auto"/>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依据上述费率，采取差额累进方式计取代理费。</w:t>
            </w:r>
          </w:p>
          <w:p w14:paraId="4D24A486">
            <w:pPr>
              <w:spacing w:line="360" w:lineRule="auto"/>
              <w:rPr>
                <w:rFonts w:ascii="仿宋" w:hAnsi="仿宋" w:cs="仿宋"/>
                <w:snapToGrid w:val="0"/>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仿宋" w:hAnsi="仿宋" w:cs="仿宋"/>
                <w:snapToGrid w:val="0"/>
                <w:color w:val="000000" w:themeColor="text1"/>
                <w:kern w:val="0"/>
                <w14:textFill>
                  <w14:solidFill>
                    <w14:schemeClr w14:val="tx1"/>
                  </w14:solidFill>
                </w14:textFill>
              </w:rPr>
              <w:t>结算方式及时间为：中标结果公告发出后5个工作日内，中标人将中标服务费缴纳至如下账号：</w:t>
            </w:r>
          </w:p>
          <w:p w14:paraId="38695754">
            <w:pPr>
              <w:spacing w:line="360" w:lineRule="auto"/>
              <w:ind w:firstLine="480" w:firstLineChars="200"/>
              <w:rPr>
                <w:rFonts w:hint="eastAsia" w:ascii="仿宋" w:hAnsi="仿宋" w:cs="仿宋"/>
                <w:snapToGrid w:val="0"/>
                <w:color w:val="000000" w:themeColor="text1"/>
                <w:kern w:val="0"/>
                <w14:textFill>
                  <w14:solidFill>
                    <w14:schemeClr w14:val="tx1"/>
                  </w14:solidFill>
                </w14:textFill>
              </w:rPr>
            </w:pPr>
            <w:r>
              <w:rPr>
                <w:rFonts w:hint="eastAsia" w:ascii="仿宋" w:hAnsi="仿宋" w:cs="仿宋"/>
                <w:snapToGrid w:val="0"/>
                <w:color w:val="000000" w:themeColor="text1"/>
                <w:kern w:val="0"/>
                <w14:textFill>
                  <w14:solidFill>
                    <w14:schemeClr w14:val="tx1"/>
                  </w14:solidFill>
                </w14:textFill>
              </w:rPr>
              <w:t>户名：浙江致信招标代理有限公司嘉兴分公司</w:t>
            </w:r>
          </w:p>
          <w:p w14:paraId="5B786BD0">
            <w:pPr>
              <w:spacing w:line="360" w:lineRule="auto"/>
              <w:ind w:firstLine="480" w:firstLineChars="200"/>
              <w:rPr>
                <w:rFonts w:hint="eastAsia" w:ascii="仿宋" w:hAnsi="仿宋" w:cs="仿宋"/>
                <w:snapToGrid w:val="0"/>
                <w:color w:val="000000" w:themeColor="text1"/>
                <w:kern w:val="0"/>
                <w14:textFill>
                  <w14:solidFill>
                    <w14:schemeClr w14:val="tx1"/>
                  </w14:solidFill>
                </w14:textFill>
              </w:rPr>
            </w:pPr>
            <w:r>
              <w:rPr>
                <w:rFonts w:hint="eastAsia" w:ascii="仿宋" w:hAnsi="仿宋" w:cs="仿宋"/>
                <w:snapToGrid w:val="0"/>
                <w:color w:val="000000" w:themeColor="text1"/>
                <w:kern w:val="0"/>
                <w14:textFill>
                  <w14:solidFill>
                    <w14:schemeClr w14:val="tx1"/>
                  </w14:solidFill>
                </w14:textFill>
              </w:rPr>
              <w:t>税号：91330411MABM992A50</w:t>
            </w:r>
          </w:p>
          <w:p w14:paraId="7A3BB9A2">
            <w:pPr>
              <w:spacing w:line="360" w:lineRule="auto"/>
              <w:ind w:firstLine="480" w:firstLineChars="200"/>
              <w:rPr>
                <w:rFonts w:hint="eastAsia" w:ascii="仿宋" w:hAnsi="仿宋" w:cs="仿宋"/>
                <w:snapToGrid w:val="0"/>
                <w:color w:val="000000" w:themeColor="text1"/>
                <w:kern w:val="0"/>
                <w14:textFill>
                  <w14:solidFill>
                    <w14:schemeClr w14:val="tx1"/>
                  </w14:solidFill>
                </w14:textFill>
              </w:rPr>
            </w:pPr>
            <w:r>
              <w:rPr>
                <w:rFonts w:hint="eastAsia" w:ascii="仿宋" w:hAnsi="仿宋" w:cs="仿宋"/>
                <w:snapToGrid w:val="0"/>
                <w:color w:val="000000" w:themeColor="text1"/>
                <w:kern w:val="0"/>
                <w14:textFill>
                  <w14:solidFill>
                    <w14:schemeClr w14:val="tx1"/>
                  </w14:solidFill>
                </w14:textFill>
              </w:rPr>
              <w:t xml:space="preserve">地址：浙江省嘉兴市秀洲区新城街道永泰广场14幢295室 0571-85388866 </w:t>
            </w:r>
          </w:p>
          <w:p w14:paraId="16003FA8">
            <w:pPr>
              <w:spacing w:line="360" w:lineRule="auto"/>
              <w:ind w:firstLine="480" w:firstLineChars="200"/>
              <w:rPr>
                <w:rFonts w:hint="eastAsia" w:ascii="仿宋" w:hAnsi="仿宋" w:cs="仿宋"/>
                <w:snapToGrid w:val="0"/>
                <w:color w:val="000000" w:themeColor="text1"/>
                <w:kern w:val="0"/>
                <w14:textFill>
                  <w14:solidFill>
                    <w14:schemeClr w14:val="tx1"/>
                  </w14:solidFill>
                </w14:textFill>
              </w:rPr>
            </w:pPr>
            <w:r>
              <w:rPr>
                <w:rFonts w:hint="eastAsia" w:ascii="仿宋" w:hAnsi="仿宋" w:cs="仿宋"/>
                <w:snapToGrid w:val="0"/>
                <w:color w:val="000000" w:themeColor="text1"/>
                <w:kern w:val="0"/>
                <w14:textFill>
                  <w14:solidFill>
                    <w14:schemeClr w14:val="tx1"/>
                  </w14:solidFill>
                </w14:textFill>
              </w:rPr>
              <w:t>账号：3301041060004497230</w:t>
            </w:r>
          </w:p>
          <w:p w14:paraId="0738ACF6">
            <w:pPr>
              <w:spacing w:line="360" w:lineRule="auto"/>
              <w:ind w:firstLine="480" w:firstLineChars="200"/>
              <w:rPr>
                <w:color w:val="000000" w:themeColor="text1"/>
                <w14:textFill>
                  <w14:solidFill>
                    <w14:schemeClr w14:val="tx1"/>
                  </w14:solidFill>
                </w14:textFill>
              </w:rPr>
            </w:pPr>
            <w:r>
              <w:rPr>
                <w:rFonts w:hint="eastAsia" w:ascii="仿宋" w:hAnsi="仿宋" w:cs="仿宋"/>
                <w:snapToGrid w:val="0"/>
                <w:color w:val="000000" w:themeColor="text1"/>
                <w:kern w:val="0"/>
                <w14:textFill>
                  <w14:solidFill>
                    <w14:schemeClr w14:val="tx1"/>
                  </w14:solidFill>
                </w14:textFill>
              </w:rPr>
              <w:t>开户行：杭州银行股份有限公司四季青支行</w:t>
            </w:r>
          </w:p>
        </w:tc>
      </w:tr>
      <w:tr w14:paraId="5EAC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restart"/>
            <w:tcBorders>
              <w:top w:val="single" w:color="auto" w:sz="4" w:space="0"/>
              <w:left w:val="single" w:color="auto" w:sz="4" w:space="0"/>
              <w:right w:val="single" w:color="auto" w:sz="4" w:space="0"/>
            </w:tcBorders>
            <w:vAlign w:val="center"/>
          </w:tcPr>
          <w:p w14:paraId="06516B58">
            <w:pPr>
              <w:snapToGrid w:val="0"/>
              <w:spacing w:line="360" w:lineRule="auto"/>
              <w:jc w:val="center"/>
              <w:rPr>
                <w:rFonts w:ascii="宋体" w:hAnsi="宋体" w:cs="宋体"/>
                <w:color w:val="000000" w:themeColor="text1"/>
                <w14:textFill>
                  <w14:solidFill>
                    <w14:schemeClr w14:val="tx1"/>
                  </w14:solidFill>
                </w14:textFill>
              </w:rPr>
            </w:pPr>
          </w:p>
          <w:p w14:paraId="145AA057">
            <w:pPr>
              <w:snapToGrid w:val="0"/>
              <w:spacing w:line="360" w:lineRule="auto"/>
              <w:jc w:val="center"/>
              <w:rPr>
                <w:rFonts w:ascii="宋体" w:hAnsi="宋体" w:cs="宋体"/>
                <w:color w:val="000000" w:themeColor="text1"/>
                <w14:textFill>
                  <w14:solidFill>
                    <w14:schemeClr w14:val="tx1"/>
                  </w14:solidFill>
                </w14:textFill>
              </w:rPr>
            </w:pPr>
          </w:p>
          <w:p w14:paraId="66FB28CE">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5</w:t>
            </w:r>
          </w:p>
          <w:p w14:paraId="2614635A">
            <w:pPr>
              <w:snapToGrid w:val="0"/>
              <w:spacing w:line="360" w:lineRule="auto"/>
              <w:jc w:val="center"/>
              <w:rPr>
                <w:rFonts w:ascii="宋体" w:hAnsi="宋体" w:cs="宋体"/>
                <w:color w:val="000000" w:themeColor="text1"/>
                <w14:textFill>
                  <w14:solidFill>
                    <w14:schemeClr w14:val="tx1"/>
                  </w14:solidFill>
                </w14:textFill>
              </w:rPr>
            </w:pPr>
          </w:p>
          <w:p w14:paraId="7A777147">
            <w:pPr>
              <w:snapToGrid w:val="0"/>
              <w:spacing w:line="360" w:lineRule="auto"/>
              <w:jc w:val="center"/>
              <w:rPr>
                <w:rFonts w:ascii="宋体" w:hAnsi="宋体" w:cs="宋体"/>
                <w:color w:val="000000" w:themeColor="text1"/>
                <w14:textFill>
                  <w14:solidFill>
                    <w14:schemeClr w14:val="tx1"/>
                  </w14:solidFill>
                </w14:textFill>
              </w:rPr>
            </w:pPr>
          </w:p>
        </w:tc>
        <w:tc>
          <w:tcPr>
            <w:tcW w:w="1872" w:type="dxa"/>
            <w:vMerge w:val="restart"/>
            <w:tcBorders>
              <w:top w:val="single" w:color="auto" w:sz="4" w:space="0"/>
              <w:left w:val="single" w:color="auto" w:sz="4" w:space="0"/>
              <w:right w:val="single" w:color="auto" w:sz="4" w:space="0"/>
            </w:tcBorders>
            <w:vAlign w:val="center"/>
          </w:tcPr>
          <w:p w14:paraId="345D24C9">
            <w:pPr>
              <w:snapToGrid w:val="0"/>
              <w:spacing w:line="360" w:lineRule="auto"/>
              <w:jc w:val="center"/>
              <w:rPr>
                <w:rFonts w:ascii="宋体" w:hAnsi="宋体" w:cs="宋体"/>
                <w:b/>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联合体投标说明</w:t>
            </w:r>
          </w:p>
        </w:tc>
        <w:tc>
          <w:tcPr>
            <w:tcW w:w="6612" w:type="dxa"/>
            <w:tcBorders>
              <w:top w:val="single" w:color="auto" w:sz="4" w:space="0"/>
              <w:left w:val="single" w:color="auto" w:sz="4" w:space="0"/>
              <w:bottom w:val="single" w:color="auto" w:sz="4" w:space="0"/>
              <w:right w:val="single" w:color="auto" w:sz="4" w:space="0"/>
            </w:tcBorders>
            <w:vAlign w:val="center"/>
          </w:tcPr>
          <w:p w14:paraId="74CEEF0D">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业绩证明材料</w:t>
            </w:r>
          </w:p>
          <w:p w14:paraId="03167853">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☐联合体投标的，按联合体协议约定的分工内容出具相应的业绩证明材料。承担相同工作的各方或工作内容存在部 分相同的，业绩数量以提供材料较少的一方为准。</w:t>
            </w:r>
          </w:p>
          <w:p w14:paraId="72F3D1F7">
            <w:pPr>
              <w:pStyle w:val="33"/>
              <w:spacing w:line="288" w:lineRule="auto"/>
              <w:rPr>
                <w:rFonts w:ascii="仿宋" w:hAnsi="仿宋" w:cs="仿宋"/>
                <w:color w:val="000000" w:themeColor="text1"/>
                <w:kern w:val="28"/>
                <w:szCs w:val="24"/>
                <w14:textFill>
                  <w14:solidFill>
                    <w14:schemeClr w14:val="tx1"/>
                  </w14:solidFill>
                </w14:textFill>
              </w:rPr>
            </w:pPr>
            <w:sdt>
              <w:sdtPr>
                <w:rPr>
                  <w:rFonts w:hint="eastAsia" w:hAnsi="宋体" w:cs="宋体"/>
                  <w:color w:val="000000" w:themeColor="text1"/>
                  <w:kern w:val="0"/>
                  <w14:textFill>
                    <w14:solidFill>
                      <w14:schemeClr w14:val="tx1"/>
                    </w14:solidFill>
                  </w14:textFill>
                </w:rPr>
                <w:id w:val="91"/>
                <w14:checkbox>
                  <w14:checked w14:val="1"/>
                  <w14:checkedState w14:val="00FE" w14:font="Wingdings"/>
                  <w14:uncheckedState w14:val="2610" w14:font="MS Gothic"/>
                </w14:checkbox>
              </w:sdtPr>
              <w:sdtEndPr>
                <w:rPr>
                  <w:rFonts w:hint="eastAsia" w:hAnsi="宋体" w:cs="宋体"/>
                  <w:color w:val="000000" w:themeColor="text1"/>
                  <w:kern w:val="0"/>
                  <w14:textFill>
                    <w14:solidFill>
                      <w14:schemeClr w14:val="tx1"/>
                    </w14:solidFill>
                  </w14:textFill>
                </w:rPr>
              </w:sdtEndPr>
              <w:sdtContent>
                <w:r>
                  <w:rPr>
                    <w:rFonts w:hint="eastAsia" w:hAnsi="宋体" w:cs="宋体"/>
                    <w:color w:val="000000" w:themeColor="text1"/>
                    <w:kern w:val="0"/>
                    <w14:textFill>
                      <w14:solidFill>
                        <w14:schemeClr w14:val="tx1"/>
                      </w14:solidFill>
                    </w14:textFill>
                  </w:rPr>
                  <w:sym w:font="Wingdings" w:char="F0FE"/>
                </w:r>
              </w:sdtContent>
            </w:sdt>
            <w:r>
              <w:rPr>
                <w:rFonts w:hint="eastAsia" w:ascii="仿宋" w:hAnsi="仿宋" w:cs="仿宋"/>
                <w:color w:val="000000" w:themeColor="text1"/>
                <w:kern w:val="28"/>
                <w:szCs w:val="24"/>
                <w14:textFill>
                  <w14:solidFill>
                    <w14:schemeClr w14:val="tx1"/>
                  </w14:solidFill>
                </w14:textFill>
              </w:rPr>
              <w:t>联合体投标的，由联合体牵头方出具相应的业绩证明材料。</w:t>
            </w:r>
          </w:p>
          <w:p w14:paraId="02B625AE">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☐其他规定：</w:t>
            </w:r>
          </w:p>
        </w:tc>
      </w:tr>
      <w:tr w14:paraId="5FF4B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vMerge w:val="continue"/>
            <w:tcBorders>
              <w:left w:val="single" w:color="auto" w:sz="4" w:space="0"/>
              <w:bottom w:val="single" w:color="auto" w:sz="4" w:space="0"/>
              <w:right w:val="single" w:color="auto" w:sz="4" w:space="0"/>
            </w:tcBorders>
            <w:vAlign w:val="center"/>
          </w:tcPr>
          <w:p w14:paraId="1A268874">
            <w:pPr>
              <w:snapToGrid w:val="0"/>
              <w:spacing w:line="360" w:lineRule="auto"/>
              <w:jc w:val="center"/>
              <w:rPr>
                <w:rFonts w:ascii="宋体" w:hAnsi="宋体" w:cs="宋体"/>
                <w:color w:val="000000" w:themeColor="text1"/>
                <w14:textFill>
                  <w14:solidFill>
                    <w14:schemeClr w14:val="tx1"/>
                  </w14:solidFill>
                </w14:textFill>
              </w:rPr>
            </w:pPr>
          </w:p>
        </w:tc>
        <w:tc>
          <w:tcPr>
            <w:tcW w:w="1872" w:type="dxa"/>
            <w:vMerge w:val="continue"/>
            <w:tcBorders>
              <w:left w:val="single" w:color="auto" w:sz="4" w:space="0"/>
              <w:bottom w:val="single" w:color="auto" w:sz="4" w:space="0"/>
              <w:right w:val="single" w:color="auto" w:sz="4" w:space="0"/>
            </w:tcBorders>
            <w:vAlign w:val="center"/>
          </w:tcPr>
          <w:p w14:paraId="2BFCBAF0">
            <w:pPr>
              <w:snapToGrid w:val="0"/>
              <w:spacing w:line="360" w:lineRule="auto"/>
              <w:jc w:val="center"/>
              <w:rPr>
                <w:rFonts w:ascii="宋体" w:hAnsi="宋体" w:cs="宋体"/>
                <w:b/>
                <w:color w:val="000000" w:themeColor="text1"/>
                <w14:textFill>
                  <w14:solidFill>
                    <w14:schemeClr w14:val="tx1"/>
                  </w14:solidFill>
                </w14:textFill>
              </w:rPr>
            </w:pPr>
          </w:p>
        </w:tc>
        <w:tc>
          <w:tcPr>
            <w:tcW w:w="6612" w:type="dxa"/>
            <w:tcBorders>
              <w:top w:val="single" w:color="auto" w:sz="4" w:space="0"/>
              <w:left w:val="single" w:color="auto" w:sz="4" w:space="0"/>
              <w:bottom w:val="single" w:color="auto" w:sz="4" w:space="0"/>
              <w:right w:val="single" w:color="auto" w:sz="4" w:space="0"/>
            </w:tcBorders>
            <w:vAlign w:val="center"/>
          </w:tcPr>
          <w:p w14:paraId="2EE5CC9A">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其他资信证明材料</w:t>
            </w:r>
          </w:p>
          <w:p w14:paraId="5C1C8728">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☐联合体投标的，联合体各方均需按招标文件第四部分评标标准要求提供资信证明文件，否则视为不符合相关要求。</w:t>
            </w:r>
          </w:p>
          <w:p w14:paraId="02F0FCEA">
            <w:pPr>
              <w:pStyle w:val="33"/>
              <w:spacing w:line="288" w:lineRule="auto"/>
              <w:rPr>
                <w:rFonts w:ascii="仿宋" w:hAnsi="仿宋" w:cs="仿宋"/>
                <w:color w:val="000000" w:themeColor="text1"/>
                <w:kern w:val="28"/>
                <w:szCs w:val="24"/>
                <w14:textFill>
                  <w14:solidFill>
                    <w14:schemeClr w14:val="tx1"/>
                  </w14:solidFill>
                </w14:textFill>
              </w:rPr>
            </w:pPr>
            <w:sdt>
              <w:sdtPr>
                <w:rPr>
                  <w:rFonts w:hint="eastAsia" w:hAnsi="宋体" w:cs="宋体"/>
                  <w:color w:val="000000" w:themeColor="text1"/>
                  <w:kern w:val="0"/>
                  <w14:textFill>
                    <w14:solidFill>
                      <w14:schemeClr w14:val="tx1"/>
                    </w14:solidFill>
                  </w14:textFill>
                </w:rPr>
                <w:id w:val="1851373063"/>
                <w14:checkbox>
                  <w14:checked w14:val="1"/>
                  <w14:checkedState w14:val="00FE" w14:font="Wingdings"/>
                  <w14:uncheckedState w14:val="2610" w14:font="MS Gothic"/>
                </w14:checkbox>
              </w:sdtPr>
              <w:sdtEndPr>
                <w:rPr>
                  <w:rFonts w:hint="eastAsia" w:hAnsi="宋体" w:cs="宋体"/>
                  <w:color w:val="000000" w:themeColor="text1"/>
                  <w:kern w:val="0"/>
                  <w14:textFill>
                    <w14:solidFill>
                      <w14:schemeClr w14:val="tx1"/>
                    </w14:solidFill>
                  </w14:textFill>
                </w:rPr>
              </w:sdtEndPr>
              <w:sdtContent>
                <w:r>
                  <w:rPr>
                    <w:rFonts w:hint="eastAsia" w:hAnsi="宋体" w:cs="宋体"/>
                    <w:color w:val="000000" w:themeColor="text1"/>
                    <w:kern w:val="0"/>
                    <w14:textFill>
                      <w14:solidFill>
                        <w14:schemeClr w14:val="tx1"/>
                      </w14:solidFill>
                    </w14:textFill>
                  </w:rPr>
                  <w:sym w:font="Wingdings" w:char="F0FE"/>
                </w:r>
              </w:sdtContent>
            </w:sdt>
            <w:r>
              <w:rPr>
                <w:rFonts w:hint="eastAsia" w:ascii="仿宋" w:hAnsi="仿宋" w:cs="仿宋"/>
                <w:color w:val="000000" w:themeColor="text1"/>
                <w:kern w:val="28"/>
                <w:szCs w:val="24"/>
                <w14:textFill>
                  <w14:solidFill>
                    <w14:schemeClr w14:val="tx1"/>
                  </w14:solidFill>
                </w14:textFill>
              </w:rPr>
              <w:t>联合体投标的，联合体牵头方或者联合体成员根据分工按招标文件第四部分评标标准要求提供资信证明文件的，视为</w:t>
            </w:r>
            <w:r>
              <w:rPr>
                <w:rFonts w:hint="eastAsia" w:ascii="仿宋" w:hAnsi="仿宋" w:cs="仿宋"/>
                <w:color w:val="000000" w:themeColor="text1"/>
                <w:kern w:val="28"/>
                <w:szCs w:val="24"/>
                <w:lang w:eastAsia="zh-CN"/>
                <w14:textFill>
                  <w14:solidFill>
                    <w14:schemeClr w14:val="tx1"/>
                  </w14:solidFill>
                </w14:textFill>
              </w:rPr>
              <w:t>符合</w:t>
            </w:r>
            <w:r>
              <w:rPr>
                <w:rFonts w:hint="eastAsia" w:ascii="仿宋" w:hAnsi="仿宋" w:cs="仿宋"/>
                <w:color w:val="000000" w:themeColor="text1"/>
                <w:kern w:val="28"/>
                <w:szCs w:val="24"/>
                <w14:textFill>
                  <w14:solidFill>
                    <w14:schemeClr w14:val="tx1"/>
                  </w14:solidFill>
                </w14:textFill>
              </w:rPr>
              <w:t>相关要求。</w:t>
            </w:r>
          </w:p>
          <w:p w14:paraId="5F69CF4F">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☐其他规定：</w:t>
            </w:r>
          </w:p>
        </w:tc>
      </w:tr>
      <w:tr w14:paraId="20DA3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26B47A41">
            <w:pPr>
              <w:snapToGrid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6</w:t>
            </w:r>
          </w:p>
        </w:tc>
        <w:tc>
          <w:tcPr>
            <w:tcW w:w="1872" w:type="dxa"/>
            <w:tcBorders>
              <w:top w:val="single" w:color="auto" w:sz="4" w:space="0"/>
              <w:left w:val="single" w:color="auto" w:sz="4" w:space="0"/>
              <w:bottom w:val="single" w:color="auto" w:sz="4" w:space="0"/>
              <w:right w:val="single" w:color="auto" w:sz="4" w:space="0"/>
            </w:tcBorders>
            <w:vAlign w:val="center"/>
          </w:tcPr>
          <w:p w14:paraId="30693EF5">
            <w:pPr>
              <w:snapToGrid w:val="0"/>
              <w:spacing w:line="360" w:lineRule="auto"/>
              <w:jc w:val="center"/>
              <w:rPr>
                <w:rFonts w:ascii="仿宋" w:hAnsi="仿宋" w:cs="仿宋"/>
                <w:b/>
                <w:color w:val="000000" w:themeColor="text1"/>
                <w14:textFill>
                  <w14:solidFill>
                    <w14:schemeClr w14:val="tx1"/>
                  </w14:solidFill>
                </w14:textFill>
              </w:rPr>
            </w:pPr>
            <w:r>
              <w:rPr>
                <w:rFonts w:hint="eastAsia" w:ascii="仿宋" w:hAnsi="仿宋" w:cs="仿宋"/>
                <w:b/>
                <w:color w:val="000000" w:themeColor="text1"/>
                <w14:textFill>
                  <w14:solidFill>
                    <w14:schemeClr w14:val="tx1"/>
                  </w14:solidFill>
                </w14:textFill>
              </w:rPr>
              <w:t>特别说明</w:t>
            </w:r>
          </w:p>
        </w:tc>
        <w:tc>
          <w:tcPr>
            <w:tcW w:w="6612" w:type="dxa"/>
            <w:tcBorders>
              <w:top w:val="single" w:color="auto" w:sz="4" w:space="0"/>
              <w:left w:val="single" w:color="auto" w:sz="4" w:space="0"/>
              <w:bottom w:val="single" w:color="auto" w:sz="4" w:space="0"/>
              <w:right w:val="single" w:color="auto" w:sz="4" w:space="0"/>
            </w:tcBorders>
            <w:vAlign w:val="center"/>
          </w:tcPr>
          <w:p w14:paraId="3F16B996">
            <w:pPr>
              <w:spacing w:line="288" w:lineRule="auto"/>
              <w:rPr>
                <w:rFonts w:ascii="仿宋" w:hAnsi="仿宋" w:cs="仿宋"/>
                <w:snapToGrid w:val="0"/>
                <w:color w:val="000000" w:themeColor="text1"/>
                <w:kern w:val="28"/>
                <w:u w:val="single"/>
                <w14:textFill>
                  <w14:solidFill>
                    <w14:schemeClr w14:val="tx1"/>
                  </w14:solidFill>
                </w14:textFill>
              </w:rPr>
            </w:pPr>
            <w:sdt>
              <w:sdtPr>
                <w:rPr>
                  <w:rFonts w:hint="eastAsia" w:hAnsi="宋体" w:cs="宋体"/>
                  <w:color w:val="000000" w:themeColor="text1"/>
                  <w:kern w:val="0"/>
                  <w14:textFill>
                    <w14:solidFill>
                      <w14:schemeClr w14:val="tx1"/>
                    </w14:solidFill>
                  </w14:textFill>
                </w:rPr>
                <w:id w:val="93"/>
                <w14:checkbox>
                  <w14:checked w14:val="1"/>
                  <w14:checkedState w14:val="00FE" w14:font="Wingdings"/>
                  <w14:uncheckedState w14:val="2610" w14:font="MS Gothic"/>
                </w14:checkbox>
              </w:sdtPr>
              <w:sdtEndPr>
                <w:rPr>
                  <w:rFonts w:hint="eastAsia" w:hAnsi="宋体" w:cs="宋体"/>
                  <w:color w:val="000000" w:themeColor="text1"/>
                  <w:kern w:val="0"/>
                  <w14:textFill>
                    <w14:solidFill>
                      <w14:schemeClr w14:val="tx1"/>
                    </w14:solidFill>
                  </w14:textFill>
                </w:rPr>
              </w:sdtEndPr>
              <w:sdtContent>
                <w:r>
                  <w:rPr>
                    <w:rFonts w:hint="eastAsia" w:hAnsi="宋体" w:cs="宋体"/>
                    <w:color w:val="000000" w:themeColor="text1"/>
                    <w:kern w:val="0"/>
                    <w14:textFill>
                      <w14:solidFill>
                        <w14:schemeClr w14:val="tx1"/>
                      </w14:solidFill>
                    </w14:textFill>
                  </w:rPr>
                  <w:sym w:font="Wingdings" w:char="F0FE"/>
                </w:r>
              </w:sdtContent>
            </w:sdt>
            <w:r>
              <w:rPr>
                <w:rFonts w:hint="eastAsia" w:ascii="仿宋" w:hAnsi="仿宋" w:cs="仿宋"/>
                <w:snapToGrid w:val="0"/>
                <w:color w:val="000000" w:themeColor="text1"/>
                <w:kern w:val="28"/>
                <w14:textFill>
                  <w14:solidFill>
                    <w14:schemeClr w14:val="tx1"/>
                  </w14:solidFill>
                </w14:textFill>
              </w:rPr>
              <w:t>有，</w:t>
            </w:r>
            <w:r>
              <w:rPr>
                <w:rFonts w:hint="eastAsia" w:ascii="仿宋" w:hAnsi="仿宋" w:cs="仿宋"/>
                <w:snapToGrid w:val="0"/>
                <w:color w:val="000000" w:themeColor="text1"/>
                <w:kern w:val="28"/>
                <w:u w:val="single"/>
                <w14:textFill>
                  <w14:solidFill>
                    <w14:schemeClr w14:val="tx1"/>
                  </w14:solidFill>
                </w14:textFill>
              </w:rPr>
              <w:t>中标人放弃中标资格导致重新采购的，应当承担支付代理费和专家评审费等费用在内的赔偿责任。</w:t>
            </w:r>
          </w:p>
          <w:p w14:paraId="7A6D35E8">
            <w:pPr>
              <w:pStyle w:val="33"/>
              <w:spacing w:line="288" w:lineRule="auto"/>
              <w:rPr>
                <w:rFonts w:ascii="仿宋" w:hAnsi="仿宋" w:cs="仿宋"/>
                <w:color w:val="000000" w:themeColor="text1"/>
                <w:kern w:val="28"/>
                <w:szCs w:val="24"/>
                <w14:textFill>
                  <w14:solidFill>
                    <w14:schemeClr w14:val="tx1"/>
                  </w14:solidFill>
                </w14:textFill>
              </w:rPr>
            </w:pPr>
            <w:r>
              <w:rPr>
                <w:rFonts w:hint="eastAsia" w:ascii="仿宋" w:hAnsi="仿宋" w:cs="仿宋"/>
                <w:color w:val="000000" w:themeColor="text1"/>
                <w:kern w:val="28"/>
                <w:szCs w:val="24"/>
                <w14:textFill>
                  <w14:solidFill>
                    <w14:schemeClr w14:val="tx1"/>
                  </w14:solidFill>
                </w14:textFill>
              </w:rPr>
              <w:t>☐</w:t>
            </w:r>
            <w:r>
              <w:rPr>
                <w:rFonts w:hint="eastAsia" w:ascii="仿宋" w:hAnsi="仿宋" w:cs="仿宋"/>
                <w:color w:val="000000" w:themeColor="text1"/>
                <w:kern w:val="28"/>
                <w14:textFill>
                  <w14:solidFill>
                    <w14:schemeClr w14:val="tx1"/>
                  </w14:solidFill>
                </w14:textFill>
              </w:rPr>
              <w:t>无</w:t>
            </w:r>
            <w:r>
              <w:rPr>
                <w:rFonts w:hint="eastAsia" w:ascii="仿宋" w:hAnsi="仿宋" w:cs="仿宋"/>
                <w:b/>
                <w:color w:val="000000" w:themeColor="text1"/>
                <w:kern w:val="0"/>
                <w14:textFill>
                  <w14:solidFill>
                    <w14:schemeClr w14:val="tx1"/>
                  </w14:solidFill>
                </w14:textFill>
              </w:rPr>
              <w:t>。</w:t>
            </w:r>
          </w:p>
        </w:tc>
      </w:tr>
    </w:tbl>
    <w:p w14:paraId="26972773">
      <w:pPr>
        <w:pStyle w:val="27"/>
        <w:ind w:left="960" w:hanging="480"/>
        <w:rPr>
          <w:color w:val="000000" w:themeColor="text1"/>
          <w14:textFill>
            <w14:solidFill>
              <w14:schemeClr w14:val="tx1"/>
            </w14:solidFill>
          </w14:textFill>
        </w:rPr>
      </w:pPr>
    </w:p>
    <w:bookmarkEnd w:id="9"/>
    <w:p w14:paraId="4E5198CF">
      <w:pPr>
        <w:pStyle w:val="4"/>
        <w:jc w:val="center"/>
        <w:rPr>
          <w:color w:val="000000" w:themeColor="text1"/>
          <w14:textFill>
            <w14:solidFill>
              <w14:schemeClr w14:val="tx1"/>
            </w14:solidFill>
          </w14:textFill>
        </w:rPr>
        <w:sectPr>
          <w:headerReference r:id="rId7" w:type="first"/>
          <w:footerReference r:id="rId9" w:type="first"/>
          <w:headerReference r:id="rId6" w:type="default"/>
          <w:footerReference r:id="rId8" w:type="default"/>
          <w:pgSz w:w="11906" w:h="16838"/>
          <w:pgMar w:top="680" w:right="1418" w:bottom="468" w:left="1418" w:header="851" w:footer="992" w:gutter="0"/>
          <w:pgNumType w:start="1"/>
          <w:cols w:space="720" w:num="1"/>
          <w:titlePg/>
          <w:docGrid w:linePitch="312" w:charSpace="0"/>
        </w:sectPr>
      </w:pPr>
      <w:bookmarkStart w:id="11" w:name="_Toc164416483"/>
      <w:bookmarkStart w:id="12" w:name="第三部分"/>
    </w:p>
    <w:p w14:paraId="23A0B2E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一、总则</w:t>
      </w:r>
    </w:p>
    <w:p w14:paraId="4341DE9D">
      <w:pPr>
        <w:spacing w:line="360" w:lineRule="auto"/>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（一）</w:t>
      </w:r>
      <w:r>
        <w:rPr>
          <w:rFonts w:hint="eastAsia" w:ascii="宋体" w:hAnsi="宋体" w:cs="宋体"/>
          <w:b/>
          <w:bCs/>
          <w:color w:val="000000" w:themeColor="text1"/>
          <w14:textFill>
            <w14:solidFill>
              <w14:schemeClr w14:val="tx1"/>
            </w14:solidFill>
          </w14:textFill>
        </w:rPr>
        <w:t>适用范围</w:t>
      </w:r>
    </w:p>
    <w:p w14:paraId="10FEF9A9">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本招标文件适用于该项目的招标、投标、开标、资格审查及信用信息查询、评标、定标、合同、验收等行为（法律、法规另有规定的，从其规定）。</w:t>
      </w:r>
    </w:p>
    <w:p w14:paraId="5D9F5448">
      <w:pPr>
        <w:ind w:firstLine="482" w:firstLineChars="200"/>
        <w:rPr>
          <w:b/>
          <w:bCs/>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（二）</w:t>
      </w:r>
      <w:r>
        <w:rPr>
          <w:rFonts w:hint="eastAsia" w:ascii="宋体" w:hAnsi="宋体" w:cs="宋体"/>
          <w:b/>
          <w:bCs/>
          <w:color w:val="000000" w:themeColor="text1"/>
          <w14:textFill>
            <w14:solidFill>
              <w14:schemeClr w14:val="tx1"/>
            </w14:solidFill>
          </w14:textFill>
        </w:rPr>
        <w:t>定义</w:t>
      </w:r>
    </w:p>
    <w:p w14:paraId="03B735F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1.“采购人”系指招标公告中载明的本项目的采购人。</w:t>
      </w:r>
    </w:p>
    <w:p w14:paraId="6ED31D3A">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2.“采购代理机构”系指招标公告中载明的本项目的采购代理机构。</w:t>
      </w:r>
    </w:p>
    <w:p w14:paraId="0C30E3FA">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3.“投标人”系指是指响应招标、参加投标竞争的法人、其他组织或者自然人。</w:t>
      </w:r>
    </w:p>
    <w:p w14:paraId="0781CF0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4.“负责人”系指法人企业的法定负责人，或其他组织为法律、行政法规规定代表单位行使职权的主要负责人，或自然人本人。</w:t>
      </w:r>
    </w:p>
    <w:p w14:paraId="1E0D916A">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C0837A">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6.“电子交易平台”是指本项目政府采购活动所依托的政府采购云平台（https://www.zcygov.cn/）。</w:t>
      </w:r>
    </w:p>
    <w:p w14:paraId="75D9DF46">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 系指实质性要求条款，“</w:t>
      </w:r>
      <w:r>
        <w:rPr>
          <w:rFonts w:hint="eastAsia" w:ascii="Arial" w:hAnsi="Arial" w:cs="Arial"/>
          <w:color w:val="000000" w:themeColor="text1"/>
          <w:shd w:val="clear" w:color="auto" w:fill="FFFFFF"/>
          <w14:textFill>
            <w14:solidFill>
              <w14:schemeClr w14:val="tx1"/>
            </w14:solidFill>
          </w14:textFill>
        </w:rPr>
        <w:t>★</w:t>
      </w:r>
      <w:r>
        <w:rPr>
          <w:rFonts w:hint="eastAsia" w:ascii="宋体" w:hAnsi="宋体" w:cs="宋体"/>
          <w:color w:val="000000" w:themeColor="text1"/>
          <w14:textFill>
            <w14:solidFill>
              <w14:schemeClr w14:val="tx1"/>
            </w14:solidFill>
          </w14:textFill>
        </w:rPr>
        <w:t>” 系指重要性要求条款，“</w:t>
      </w:r>
      <w:sdt>
        <w:sdtPr>
          <w:rPr>
            <w:rFonts w:hint="eastAsia" w:ascii="宋体" w:hAnsi="宋体" w:cs="宋体"/>
            <w:color w:val="000000" w:themeColor="text1"/>
            <w:kern w:val="0"/>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ascii="Wingdings" w:hAnsi="Wingdings" w:cs="宋体"/>
              <w:color w:val="000000" w:themeColor="text1"/>
              <w:kern w:val="0"/>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 系指适用本项目的要求，“</w:t>
      </w:r>
      <w:sdt>
        <w:sdtPr>
          <w:rPr>
            <w:rFonts w:hint="eastAsia" w:ascii="宋体" w:hAnsi="宋体" w:cs="宋体"/>
            <w:color w:val="000000" w:themeColor="text1"/>
            <w:kern w:val="0"/>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14:textFill>
              <w14:solidFill>
                <w14:schemeClr w14:val="tx1"/>
              </w14:solidFill>
            </w14:textFill>
          </w:rPr>
        </w:sdtEndPr>
        <w:sdtContent>
          <w:r>
            <w:rPr>
              <w:rFonts w:hint="eastAsia" w:ascii="宋体" w:hAnsi="宋体" w:cs="宋体"/>
              <w:color w:val="000000" w:themeColor="text1"/>
              <w:kern w:val="0"/>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 系指不适用本项目的要求。</w:t>
      </w:r>
    </w:p>
    <w:p w14:paraId="0BF52AE6">
      <w:pPr>
        <w:spacing w:line="360" w:lineRule="auto"/>
        <w:ind w:firstLine="482" w:firstLineChars="200"/>
        <w:rPr>
          <w:rFonts w:ascii="宋体" w:hAnsi="宋体" w:cs="宋体"/>
          <w:b/>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（三）</w:t>
      </w:r>
      <w:r>
        <w:rPr>
          <w:rFonts w:hint="eastAsia" w:ascii="宋体" w:hAnsi="宋体" w:cs="宋体"/>
          <w:b/>
          <w:color w:val="000000" w:themeColor="text1"/>
          <w14:textFill>
            <w14:solidFill>
              <w14:schemeClr w14:val="tx1"/>
            </w14:solidFill>
          </w14:textFill>
        </w:rPr>
        <w:t>采购项目需要落实的政府采购政策</w:t>
      </w:r>
    </w:p>
    <w:p w14:paraId="34C74CA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14:textFill>
            <w14:solidFill>
              <w14:schemeClr w14:val="tx1"/>
            </w14:solidFill>
          </w14:textFill>
        </w:rPr>
        <w:t>。</w:t>
      </w:r>
    </w:p>
    <w:p w14:paraId="5F14F2D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2.支持绿色发展</w:t>
      </w:r>
    </w:p>
    <w:p w14:paraId="0144A8D4">
      <w:pPr>
        <w:spacing w:line="360" w:lineRule="auto"/>
        <w:ind w:firstLine="480" w:firstLineChars="200"/>
        <w:rPr>
          <w:rFonts w:ascii="宋体" w:hAnsi="宋体" w:cs="宋体"/>
          <w:b/>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w:t>
      </w:r>
      <w:r>
        <w:rPr>
          <w:rFonts w:hint="eastAsia" w:ascii="宋体" w:hAnsi="宋体" w:cs="宋体"/>
          <w:color w:val="000000" w:themeColor="text1"/>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273AA94F">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w:t>
      </w:r>
      <w:r>
        <w:rPr>
          <w:rFonts w:hint="eastAsia" w:ascii="宋体" w:hAnsi="宋体" w:cs="宋体"/>
          <w:color w:val="000000" w:themeColor="text1"/>
          <w14:textFill>
            <w14:solidFill>
              <w14:schemeClr w14:val="tx1"/>
            </w14:solidFill>
          </w14:textFill>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快递包装政府采购需求标准（试行）》。</w:t>
      </w:r>
    </w:p>
    <w:p w14:paraId="3F7921B3">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（3）</w:t>
      </w:r>
      <w:r>
        <w:rPr>
          <w:rFonts w:hint="eastAsia" w:ascii="宋体" w:hAnsi="宋体" w:cs="宋体"/>
          <w:color w:val="000000" w:themeColor="text1"/>
          <w14:textFill>
            <w14:solidFill>
              <w14:schemeClr w14:val="tx1"/>
            </w14:solidFill>
          </w14:textFill>
        </w:rPr>
        <w:t>鼓励供应商开展绿色设计、选择绿色材料、打造绿色制造工艺、开展绿色运输、做好废弃产品回收处理，实现产品全周期的绿色环保。</w:t>
      </w:r>
    </w:p>
    <w:p w14:paraId="7732E64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3.支持中小企业发展</w:t>
      </w:r>
    </w:p>
    <w:p w14:paraId="72E33BFF">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w:t>
      </w:r>
      <w:r>
        <w:rPr>
          <w:rFonts w:hint="eastAsia" w:ascii="宋体" w:hAnsi="宋体" w:cs="宋体"/>
          <w:color w:val="000000" w:themeColor="text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9E9A1D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符合中小企业划分标准的个体工商户，在政府采购活动中视同中小企业。</w:t>
      </w:r>
    </w:p>
    <w:p w14:paraId="493608AD">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04E2A14">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14:paraId="1E38C79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（3）</w:t>
      </w:r>
      <w:r>
        <w:rPr>
          <w:rFonts w:hint="eastAsia" w:ascii="宋体" w:hAnsi="宋体" w:cs="宋体"/>
          <w:color w:val="000000" w:themeColor="text1"/>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%的扣除，用扣除后的价格参与评标。接受大中型企业与小微企业组成联合体或者允许大中型企业向一家或者多家小微企业分包的政府采购货物项目，对于</w:t>
      </w:r>
      <w:bookmarkStart w:id="13" w:name="_Hlk101132181"/>
      <w:r>
        <w:rPr>
          <w:rFonts w:hint="eastAsia" w:ascii="宋体" w:hAnsi="宋体" w:cs="宋体"/>
          <w:color w:val="000000" w:themeColor="text1"/>
          <w14:textFill>
            <w14:solidFill>
              <w14:schemeClr w14:val="tx1"/>
            </w14:solidFill>
          </w14:textFill>
        </w:rPr>
        <w:t>联合协议或者分包意向协议约定小微企业的合同份额占到合同总金额30%以上的</w:t>
      </w:r>
      <w:bookmarkEnd w:id="13"/>
      <w:r>
        <w:rPr>
          <w:rFonts w:hint="eastAsia" w:ascii="宋体" w:hAnsi="宋体" w:cs="宋体"/>
          <w:color w:val="000000" w:themeColor="text1"/>
          <w14:textFill>
            <w14:solidFill>
              <w14:schemeClr w14:val="tx1"/>
            </w14:solidFill>
          </w14:textFill>
        </w:rPr>
        <w:t>，对联合体或者大中型企业的报价给予4%的扣除，用扣除后的价格参加评标。组成联合体或者接受分包的小微企业与联合体内其他企业、分包企业之间存在直接控股、管理关系的，不享受价格扣除优惠政策。</w:t>
      </w:r>
    </w:p>
    <w:p w14:paraId="4A873DFD">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（4）</w:t>
      </w:r>
      <w:r>
        <w:rPr>
          <w:rFonts w:hint="eastAsia" w:ascii="宋体" w:hAnsi="宋体" w:cs="宋体"/>
          <w:color w:val="000000" w:themeColor="text1"/>
          <w14:textFill>
            <w14:solidFill>
              <w14:schemeClr w14:val="tx1"/>
            </w14:solidFill>
          </w14:textFill>
        </w:rPr>
        <w:t>符合《关于促进残疾人就业政府采购政策的通知》（财库〔2017〕141号）规定的条件并提供《残疾人福利性单位声明函》（附件1）的残疾人福利性单位视同小型、微型企业；</w:t>
      </w:r>
    </w:p>
    <w:p w14:paraId="7C7F779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（5）</w:t>
      </w:r>
      <w:r>
        <w:rPr>
          <w:rFonts w:hint="eastAsia" w:ascii="宋体" w:hAnsi="宋体" w:cs="宋体"/>
          <w:color w:val="000000" w:themeColor="text1"/>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A6B4FD5">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（6）</w:t>
      </w:r>
      <w:r>
        <w:rPr>
          <w:rFonts w:hint="eastAsia" w:ascii="宋体" w:hAnsi="宋体" w:cs="宋体"/>
          <w:color w:val="000000" w:themeColor="text1"/>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A9AC5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（7）</w:t>
      </w:r>
      <w:r>
        <w:rPr>
          <w:rFonts w:hint="eastAsia" w:ascii="宋体" w:hAnsi="宋体" w:cs="宋体"/>
          <w:color w:val="000000" w:themeColor="text1"/>
          <w14:textFill>
            <w14:solidFill>
              <w14:schemeClr w14:val="tx1"/>
            </w14:solidFill>
          </w14:textFill>
        </w:rPr>
        <w:t>中小企业享受扶持政策获得政府采购合同的，小微企业不得将合同分包给大中型企业，中型企业不得将合同分包给大型企业。</w:t>
      </w:r>
    </w:p>
    <w:p w14:paraId="797FB0C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cs="宋体"/>
          <w:bCs/>
          <w:color w:val="000000" w:themeColor="text1"/>
          <w14:textFill>
            <w14:solidFill>
              <w14:schemeClr w14:val="tx1"/>
            </w14:solidFill>
          </w14:textFill>
        </w:rPr>
        <w:t>支持创新发展</w:t>
      </w:r>
    </w:p>
    <w:p w14:paraId="34E8482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w:t>
      </w:r>
      <w:r>
        <w:rPr>
          <w:rFonts w:hint="eastAsia" w:ascii="宋体" w:hAnsi="宋体" w:cs="宋体"/>
          <w:color w:val="000000" w:themeColor="text1"/>
          <w14:textFill>
            <w14:solidFill>
              <w14:schemeClr w14:val="tx1"/>
            </w14:solidFill>
          </w14:textFill>
        </w:rPr>
        <w:t>采购人优先采购被认定为首台套产品和“制造精品”的自主创新产品。</w:t>
      </w:r>
    </w:p>
    <w:p w14:paraId="6BFF48F3">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w:t>
      </w:r>
      <w:r>
        <w:rPr>
          <w:rFonts w:hint="eastAsia" w:ascii="宋体" w:hAnsi="宋体" w:cs="宋体"/>
          <w:color w:val="000000" w:themeColor="text1"/>
          <w14:textFill>
            <w14:solidFill>
              <w14:schemeClr w14:val="tx1"/>
            </w14:solidFill>
          </w14:textFill>
        </w:rPr>
        <w:t>首台套产品被纳入《首台套产品推广应用指导目录》之日起</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7D55FA74">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5.平等对待内外资企业和符合条件的破产重整企业</w:t>
      </w:r>
    </w:p>
    <w:p w14:paraId="0ECF0BF9">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14:textFill>
            <w14:solidFill>
              <w14:schemeClr w14:val="tx1"/>
            </w14:solidFill>
          </w14:textFill>
        </w:rPr>
        <w:cr/>
      </w:r>
      <w:r>
        <w:rPr>
          <w:rFonts w:hint="eastAsia" w:ascii="宋体" w:hAnsi="宋体" w:cs="宋体"/>
          <w:color w:val="000000" w:themeColor="text1"/>
          <w14:textFill>
            <w14:solidFill>
              <w14:schemeClr w14:val="tx1"/>
            </w14:solidFill>
          </w14:textFill>
        </w:rPr>
        <w:t xml:space="preserve">    </w:t>
      </w:r>
      <w:r>
        <w:rPr>
          <w:rFonts w:hint="eastAsia" w:ascii="宋体" w:hAnsi="宋体" w:cs="宋体"/>
          <w:b/>
          <w:bCs/>
          <w:snapToGrid w:val="0"/>
          <w:color w:val="000000" w:themeColor="text1"/>
          <w:kern w:val="28"/>
          <w:szCs w:val="20"/>
          <w14:textFill>
            <w14:solidFill>
              <w14:schemeClr w14:val="tx1"/>
            </w14:solidFill>
          </w14:textFill>
        </w:rPr>
        <w:t>（四）</w:t>
      </w:r>
      <w:r>
        <w:rPr>
          <w:rFonts w:hint="eastAsia"/>
          <w:b/>
          <w:color w:val="000000" w:themeColor="text1"/>
          <w14:textFill>
            <w14:solidFill>
              <w14:schemeClr w14:val="tx1"/>
            </w14:solidFill>
          </w14:textFill>
        </w:rPr>
        <w:t>询问、质疑、投诉</w:t>
      </w:r>
    </w:p>
    <w:p w14:paraId="0E85459D">
      <w:pPr>
        <w:spacing w:line="360" w:lineRule="auto"/>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在线询问、质疑、投诉</w:t>
      </w:r>
    </w:p>
    <w:p w14:paraId="70D0AC7C">
      <w:pPr>
        <w:spacing w:line="360" w:lineRule="auto"/>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6DD0C1CF">
      <w:pPr>
        <w:autoSpaceDE w:val="0"/>
        <w:autoSpaceDN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color w:val="000000" w:themeColor="text1"/>
          <w:kern w:val="0"/>
          <w:lang w:val="zh-CN"/>
          <w14:textFill>
            <w14:solidFill>
              <w14:schemeClr w14:val="tx1"/>
            </w14:solidFill>
          </w14:textFill>
        </w:rPr>
        <w:t>询问</w:t>
      </w:r>
    </w:p>
    <w:p w14:paraId="3E79A06D">
      <w:pPr>
        <w:autoSpaceDE w:val="0"/>
        <w:autoSpaceDN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w:t>
      </w:r>
      <w:r>
        <w:rPr>
          <w:rFonts w:hint="eastAsia" w:ascii="宋体" w:hAnsi="宋体" w:cs="宋体"/>
          <w:color w:val="000000" w:themeColor="text1"/>
          <w:kern w:val="0"/>
          <w:lang w:val="zh-CN"/>
          <w14:textFill>
            <w14:solidFill>
              <w14:schemeClr w14:val="tx1"/>
            </w14:solidFill>
          </w14:textFill>
        </w:rPr>
        <w:t>对政府采购活动事项有疑问的，可以提出询问，采购人或者采购代理机构应当在3个工作日内对</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color w:val="000000" w:themeColor="text1"/>
          <w:kern w:val="0"/>
          <w:lang w:val="zh-CN"/>
          <w14:textFill>
            <w14:solidFill>
              <w14:schemeClr w14:val="tx1"/>
            </w14:solidFill>
          </w14:textFill>
        </w:rPr>
        <w:t>依法提出的询问作出答复，但答复的内容不得涉及商业秘密。</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color w:val="000000" w:themeColor="text1"/>
          <w:kern w:val="0"/>
          <w:lang w:val="zh-CN"/>
          <w14:textFill>
            <w14:solidFill>
              <w14:schemeClr w14:val="tx1"/>
            </w14:solidFill>
          </w14:textFill>
        </w:rPr>
        <w:t>提出的询问超出采购人对采购代理机构委托授权范围的，采购代理机构应当告知</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color w:val="000000" w:themeColor="text1"/>
          <w:kern w:val="0"/>
          <w:lang w:val="zh-CN"/>
          <w14:textFill>
            <w14:solidFill>
              <w14:schemeClr w14:val="tx1"/>
            </w14:solidFill>
          </w14:textFill>
        </w:rPr>
        <w:t>向采购人提出。</w:t>
      </w:r>
    </w:p>
    <w:p w14:paraId="102E7918">
      <w:pPr>
        <w:autoSpaceDE w:val="0"/>
        <w:autoSpaceDN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.投标人</w:t>
      </w:r>
      <w:r>
        <w:rPr>
          <w:rFonts w:hint="eastAsia" w:ascii="宋体" w:hAnsi="宋体" w:cs="宋体"/>
          <w:color w:val="000000" w:themeColor="text1"/>
          <w:kern w:val="0"/>
          <w:lang w:val="zh-CN"/>
          <w14:textFill>
            <w14:solidFill>
              <w14:schemeClr w14:val="tx1"/>
            </w14:solidFill>
          </w14:textFill>
        </w:rPr>
        <w:t>质疑</w:t>
      </w:r>
    </w:p>
    <w:p w14:paraId="2F4B01A1">
      <w:pPr>
        <w:pStyle w:val="33"/>
        <w:spacing w:line="36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kern w:val="28"/>
          <w:szCs w:val="20"/>
          <w14:textFill>
            <w14:solidFill>
              <w14:schemeClr w14:val="tx1"/>
            </w14:solidFill>
          </w14:textFill>
        </w:rPr>
        <w:t>（1）</w:t>
      </w:r>
      <w:r>
        <w:rPr>
          <w:rFonts w:hint="eastAsia" w:hAnsi="宋体" w:cs="宋体"/>
          <w:color w:val="000000" w:themeColor="text1"/>
          <w14:textFill>
            <w14:solidFill>
              <w14:schemeClr w14:val="tx1"/>
            </w14:solidFill>
          </w14:textFill>
        </w:rPr>
        <w:t>提出质疑的</w:t>
      </w:r>
      <w:r>
        <w:rPr>
          <w:rFonts w:hint="eastAsia" w:hAnsi="宋体" w:cs="宋体"/>
          <w:color w:val="000000" w:themeColor="text1"/>
          <w:kern w:val="0"/>
          <w14:textFill>
            <w14:solidFill>
              <w14:schemeClr w14:val="tx1"/>
            </w14:solidFill>
          </w14:textFill>
        </w:rPr>
        <w:t>投标人</w:t>
      </w:r>
      <w:r>
        <w:rPr>
          <w:rFonts w:hint="eastAsia" w:hAnsi="宋体" w:cs="宋体"/>
          <w:color w:val="000000" w:themeColor="text1"/>
          <w14:textFill>
            <w14:solidFill>
              <w14:schemeClr w14:val="tx1"/>
            </w14:solidFill>
          </w14:textFill>
        </w:rPr>
        <w:t>应当是参与所质疑项目采购活动的投标人。潜在投标人已依法获取其可质疑的招标文件的，可以对该文件提出质疑。</w:t>
      </w:r>
    </w:p>
    <w:p w14:paraId="2A84946A">
      <w:pPr>
        <w:pStyle w:val="33"/>
        <w:spacing w:line="36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kern w:val="28"/>
          <w:szCs w:val="20"/>
          <w14:textFill>
            <w14:solidFill>
              <w14:schemeClr w14:val="tx1"/>
            </w14:solidFill>
          </w14:textFill>
        </w:rPr>
        <w:t>（2）</w:t>
      </w:r>
      <w:r>
        <w:rPr>
          <w:rFonts w:hint="eastAsia" w:hAnsi="宋体" w:cs="宋体"/>
          <w:color w:val="000000" w:themeColor="text1"/>
          <w:kern w:val="0"/>
          <w14:textFill>
            <w14:solidFill>
              <w14:schemeClr w14:val="tx1"/>
            </w14:solidFill>
          </w14:textFill>
        </w:rPr>
        <w:t>投标人</w:t>
      </w:r>
      <w:r>
        <w:rPr>
          <w:rFonts w:hint="eastAsia" w:hAnsi="宋体" w:cs="宋体"/>
          <w:color w:val="000000" w:themeColor="text1"/>
          <w14:textFill>
            <w14:solidFill>
              <w14:schemeClr w14:val="tx1"/>
            </w14:solidFill>
          </w14:textFill>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EA68AD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对招标文件提出质疑的，质疑期限为投标人获得招标文件之日或者招标文件公告期限届满之日起计算。</w:t>
      </w:r>
    </w:p>
    <w:p w14:paraId="44AA2FE9">
      <w:pPr>
        <w:pStyle w:val="33"/>
        <w:numPr>
          <w:ilvl w:val="0"/>
          <w:numId w:val="1"/>
        </w:numPr>
        <w:spacing w:line="360" w:lineRule="auto"/>
        <w:ind w:left="0"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对采购过程提出质疑的，质疑期限为各采购程序环节结束之日起计算。对采购结果提出质疑的，质疑期限自采购结果公告期限届满之日起计算。</w:t>
      </w:r>
    </w:p>
    <w:p w14:paraId="182A16F3">
      <w:pPr>
        <w:pStyle w:val="33"/>
        <w:numPr>
          <w:ilvl w:val="0"/>
          <w:numId w:val="1"/>
        </w:numPr>
        <w:spacing w:line="360" w:lineRule="auto"/>
        <w:ind w:left="0"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14:textFill>
            <w14:solidFill>
              <w14:schemeClr w14:val="tx1"/>
            </w14:solidFill>
          </w14:textFill>
        </w:rPr>
        <w:t>投标人提出质疑应当提交质疑函和必要的证明材料。质疑函应当包括下列内容：</w:t>
      </w:r>
    </w:p>
    <w:p w14:paraId="24FF0555">
      <w:pPr>
        <w:pStyle w:val="33"/>
        <w:numPr>
          <w:ilvl w:val="255"/>
          <w:numId w:val="0"/>
        </w:numPr>
        <w:spacing w:line="360" w:lineRule="auto"/>
        <w:ind w:left="480" w:left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①投标人的姓名或者名称、地址、邮编、联系人及联系电话；</w:t>
      </w:r>
    </w:p>
    <w:p w14:paraId="1D472C5E">
      <w:pPr>
        <w:pStyle w:val="33"/>
        <w:numPr>
          <w:ilvl w:val="255"/>
          <w:numId w:val="0"/>
        </w:numPr>
        <w:spacing w:line="360" w:lineRule="auto"/>
        <w:ind w:left="480" w:left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②质疑项目的名称、编号；</w:t>
      </w:r>
    </w:p>
    <w:p w14:paraId="166B99D3">
      <w:pPr>
        <w:pStyle w:val="33"/>
        <w:numPr>
          <w:ilvl w:val="255"/>
          <w:numId w:val="0"/>
        </w:numPr>
        <w:spacing w:line="360" w:lineRule="auto"/>
        <w:ind w:left="480" w:left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③具体、明确的质疑事项和与质疑事项相关的请求；</w:t>
      </w:r>
    </w:p>
    <w:p w14:paraId="3D4E00E6">
      <w:pPr>
        <w:pStyle w:val="33"/>
        <w:spacing w:line="360" w:lineRule="auto"/>
        <w:ind w:left="480" w:left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④事实依据；</w:t>
      </w:r>
    </w:p>
    <w:p w14:paraId="6E7D2C11">
      <w:pPr>
        <w:pStyle w:val="33"/>
        <w:spacing w:line="360" w:lineRule="auto"/>
        <w:ind w:left="480" w:left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⑤必要的法律依据；</w:t>
      </w:r>
    </w:p>
    <w:p w14:paraId="6986DD2E">
      <w:pPr>
        <w:pStyle w:val="33"/>
        <w:spacing w:line="360" w:lineRule="auto"/>
        <w:ind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⑥提出质疑的日期。</w:t>
      </w:r>
    </w:p>
    <w:p w14:paraId="399C269B">
      <w:pPr>
        <w:pStyle w:val="33"/>
        <w:spacing w:line="360" w:lineRule="auto"/>
        <w:ind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14:textFill>
            <w14:solidFill>
              <w14:schemeClr w14:val="tx1"/>
            </w14:solidFill>
          </w14:textFill>
        </w:rPr>
        <w:t>投标人</w:t>
      </w:r>
      <w:r>
        <w:rPr>
          <w:rFonts w:hint="eastAsia"/>
          <w:color w:val="000000" w:themeColor="text1"/>
          <w14:textFill>
            <w14:solidFill>
              <w14:schemeClr w14:val="tx1"/>
            </w14:solidFill>
          </w14:textFill>
        </w:rPr>
        <w:t>提交的质疑函需一式三份。投标人为自然人的，应当由本人签字；投标人为法人或者其他组织的，应当由法定代表人、主要负责人，或者其授权代表签字或者盖章，</w:t>
      </w:r>
      <w:r>
        <w:rPr>
          <w:rFonts w:hint="eastAsia" w:hAnsi="宋体" w:cs="宋体"/>
          <w:color w:val="000000" w:themeColor="text1"/>
          <w:kern w:val="0"/>
          <w:lang w:val="zh-CN"/>
          <w14:textFill>
            <w14:solidFill>
              <w14:schemeClr w14:val="tx1"/>
            </w14:solidFill>
          </w14:textFill>
        </w:rPr>
        <w:t>并加盖公章。</w:t>
      </w:r>
    </w:p>
    <w:p w14:paraId="7EEB157A">
      <w:pPr>
        <w:pStyle w:val="33"/>
        <w:spacing w:line="360" w:lineRule="auto"/>
        <w:ind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lang w:val="zh-CN"/>
          <w14:textFill>
            <w14:solidFill>
              <w14:schemeClr w14:val="tx1"/>
            </w14:solidFill>
          </w14:textFill>
        </w:rPr>
        <w:t>质疑函范本及制作说明详见附件2。</w:t>
      </w:r>
    </w:p>
    <w:p w14:paraId="1DC9FCC9">
      <w:pPr>
        <w:pStyle w:val="33"/>
        <w:spacing w:line="360" w:lineRule="auto"/>
        <w:ind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14:textFill>
            <w14:solidFill>
              <w14:schemeClr w14:val="tx1"/>
            </w14:solidFill>
          </w14:textFill>
        </w:rPr>
        <w:t>4）</w:t>
      </w:r>
      <w:r>
        <w:rPr>
          <w:rFonts w:hint="eastAsia" w:hAnsi="宋体" w:cs="宋体"/>
          <w:color w:val="000000" w:themeColor="text1"/>
          <w:kern w:val="0"/>
          <w:lang w:val="zh-CN"/>
          <w14:textFill>
            <w14:solidFill>
              <w14:schemeClr w14:val="tx1"/>
            </w14:solidFill>
          </w14:textFill>
        </w:rPr>
        <w:t>对同一采购程序环节的质疑，投标人须在法定质疑期内一次性提出。</w:t>
      </w:r>
    </w:p>
    <w:p w14:paraId="591CA067">
      <w:pPr>
        <w:pStyle w:val="33"/>
        <w:spacing w:line="360" w:lineRule="auto"/>
        <w:ind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14:textFill>
            <w14:solidFill>
              <w14:schemeClr w14:val="tx1"/>
            </w14:solidFill>
          </w14:textFill>
        </w:rPr>
        <w:t>5）</w:t>
      </w:r>
      <w:r>
        <w:rPr>
          <w:rFonts w:hint="eastAsia" w:hAnsi="宋体" w:cs="宋体"/>
          <w:color w:val="000000" w:themeColor="text1"/>
          <w:kern w:val="0"/>
          <w:lang w:val="zh-CN"/>
          <w14:textFill>
            <w14:solidFill>
              <w14:schemeClr w14:val="tx1"/>
            </w14:solidFill>
          </w14:textFill>
        </w:rPr>
        <w:t>采购人或者采购代理机构应当在收到投标人的书面质疑后七个工作日内作出答复，并以书面形式通知质疑投标人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58092B">
      <w:pPr>
        <w:pStyle w:val="33"/>
        <w:spacing w:line="360" w:lineRule="auto"/>
        <w:ind w:firstLine="480" w:firstLineChars="200"/>
        <w:rPr>
          <w:rFonts w:hAnsi="宋体" w:cs="宋体"/>
          <w:color w:val="000000" w:themeColor="text1"/>
          <w:kern w:val="0"/>
          <w:lang w:val="zh-CN"/>
          <w14:textFill>
            <w14:solidFill>
              <w14:schemeClr w14:val="tx1"/>
            </w14:solidFill>
          </w14:textFill>
        </w:rPr>
      </w:pPr>
      <w:r>
        <w:rPr>
          <w:rFonts w:hint="eastAsia" w:hAnsi="宋体" w:cs="宋体"/>
          <w:color w:val="000000" w:themeColor="text1"/>
          <w:kern w:val="0"/>
          <w14:textFill>
            <w14:solidFill>
              <w14:schemeClr w14:val="tx1"/>
            </w14:solidFill>
          </w14:textFill>
        </w:rPr>
        <w:t>6）</w:t>
      </w:r>
      <w:r>
        <w:rPr>
          <w:rFonts w:hint="eastAsia" w:hAnsi="宋体" w:cs="宋体"/>
          <w:color w:val="000000" w:themeColor="text1"/>
          <w:kern w:val="0"/>
          <w:lang w:val="zh-CN"/>
          <w14:textFill>
            <w14:solidFill>
              <w14:schemeClr w14:val="tx1"/>
            </w14:solidFill>
          </w14:textFill>
        </w:rPr>
        <w:t>询问或者质疑事项可能影响采购结果的，采购人应当暂停签订合同，已经签订合同的，应当中止履行合同。</w:t>
      </w:r>
    </w:p>
    <w:p w14:paraId="609AC514">
      <w:pPr>
        <w:pStyle w:val="33"/>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4供应商投诉</w:t>
      </w:r>
    </w:p>
    <w:p w14:paraId="2B2C3C92">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（1）质疑供应商对采购人、采购代理机构的答复不满意或者采购人、采购代理机构未在规定的时间内作出答复的，可向采购人内部设置的采购监督机构反映。</w:t>
      </w:r>
    </w:p>
    <w:p w14:paraId="6D1D17DD">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34CED329">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（3）供应商投诉应当有明确的请求和必要的证明材料。</w:t>
      </w:r>
    </w:p>
    <w:p w14:paraId="4068A2D3">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（4）以联合体形式参加政府采购活动的，其投诉应当由组成联合体的所有供应商共同提出。</w:t>
      </w:r>
    </w:p>
    <w:p w14:paraId="7BD310BD">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（5）该项目由采购人处理采购争议。质疑环节，采购人委托采购代理机构处理的，可由采购代理机构答复。对质疑答复不满意的，向采购人内部设置的采购监督机构反映。</w:t>
      </w:r>
    </w:p>
    <w:p w14:paraId="5CF6222F">
      <w:pPr>
        <w:pStyle w:val="890"/>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0CAFEB79">
      <w:pPr>
        <w:pStyle w:val="134"/>
        <w:snapToGrid w:val="0"/>
        <w:spacing w:before="0"/>
        <w:ind w:firstLine="360"/>
        <w:rPr>
          <w:rFonts w:ascii="宋体" w:hAnsi="宋体" w:cs="宋体"/>
          <w:color w:val="000000" w:themeColor="text1"/>
          <w:sz w:val="18"/>
          <w:szCs w:val="18"/>
          <w14:textFill>
            <w14:solidFill>
              <w14:schemeClr w14:val="tx1"/>
            </w14:solidFill>
          </w14:textFill>
        </w:rPr>
      </w:pPr>
    </w:p>
    <w:p w14:paraId="00ABB36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二、招标文件的构成、澄清、修改</w:t>
      </w:r>
    </w:p>
    <w:p w14:paraId="5D6207EF">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（五）</w:t>
      </w:r>
      <w:r>
        <w:rPr>
          <w:rFonts w:hint="eastAsia" w:hAnsi="宋体" w:cs="宋体"/>
          <w:b/>
          <w:color w:val="000000" w:themeColor="text1"/>
          <w:szCs w:val="24"/>
          <w14:textFill>
            <w14:solidFill>
              <w14:schemeClr w14:val="tx1"/>
            </w14:solidFill>
          </w14:textFill>
        </w:rPr>
        <w:t>招标文件的构成</w:t>
      </w:r>
    </w:p>
    <w:p w14:paraId="4D3E1EE0">
      <w:pPr>
        <w:pStyle w:val="33"/>
        <w:spacing w:line="360" w:lineRule="auto"/>
        <w:ind w:firstLine="720" w:firstLineChars="3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1.招标文件包括下列文件及附件：</w:t>
      </w:r>
    </w:p>
    <w:p w14:paraId="6DB007C3">
      <w:pPr>
        <w:pStyle w:val="33"/>
        <w:tabs>
          <w:tab w:val="left" w:pos="840"/>
        </w:tabs>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kern w:val="28"/>
          <w:szCs w:val="20"/>
          <w14:textFill>
            <w14:solidFill>
              <w14:schemeClr w14:val="tx1"/>
            </w14:solidFill>
          </w14:textFill>
        </w:rPr>
        <w:t>（1）</w:t>
      </w:r>
      <w:r>
        <w:rPr>
          <w:rFonts w:hint="eastAsia" w:hAnsi="宋体" w:cs="宋体"/>
          <w:color w:val="000000" w:themeColor="text1"/>
          <w:szCs w:val="24"/>
          <w14:textFill>
            <w14:solidFill>
              <w14:schemeClr w14:val="tx1"/>
            </w14:solidFill>
          </w14:textFill>
        </w:rPr>
        <w:t>招标公告；</w:t>
      </w:r>
    </w:p>
    <w:p w14:paraId="6A601124">
      <w:pPr>
        <w:pStyle w:val="33"/>
        <w:tabs>
          <w:tab w:val="left" w:pos="840"/>
        </w:tabs>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kern w:val="28"/>
          <w:szCs w:val="20"/>
          <w14:textFill>
            <w14:solidFill>
              <w14:schemeClr w14:val="tx1"/>
            </w14:solidFill>
          </w14:textFill>
        </w:rPr>
        <w:t>（2）</w:t>
      </w:r>
      <w:r>
        <w:rPr>
          <w:rFonts w:hint="eastAsia" w:hAnsi="宋体" w:cs="宋体"/>
          <w:color w:val="000000" w:themeColor="text1"/>
          <w:szCs w:val="24"/>
          <w14:textFill>
            <w14:solidFill>
              <w14:schemeClr w14:val="tx1"/>
            </w14:solidFill>
          </w14:textFill>
        </w:rPr>
        <w:t>投标人须知；</w:t>
      </w:r>
    </w:p>
    <w:p w14:paraId="1B374A5B">
      <w:pPr>
        <w:pStyle w:val="33"/>
        <w:tabs>
          <w:tab w:val="left" w:pos="840"/>
        </w:tabs>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（3）采购需求；</w:t>
      </w:r>
    </w:p>
    <w:p w14:paraId="45D42EF8">
      <w:pPr>
        <w:pStyle w:val="33"/>
        <w:tabs>
          <w:tab w:val="left" w:pos="840"/>
        </w:tabs>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（4）评标办法；</w:t>
      </w:r>
    </w:p>
    <w:p w14:paraId="4B4E7135">
      <w:pPr>
        <w:pStyle w:val="33"/>
        <w:tabs>
          <w:tab w:val="left" w:pos="840"/>
        </w:tabs>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（5）拟签订的合同文本；</w:t>
      </w:r>
    </w:p>
    <w:p w14:paraId="36DA1E38">
      <w:pPr>
        <w:pStyle w:val="33"/>
        <w:tabs>
          <w:tab w:val="left" w:pos="840"/>
        </w:tabs>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14:textFill>
            <w14:solidFill>
              <w14:schemeClr w14:val="tx1"/>
            </w14:solidFill>
          </w14:textFill>
        </w:rPr>
        <w:t>（6）</w:t>
      </w:r>
      <w:r>
        <w:rPr>
          <w:rFonts w:hint="eastAsia" w:hAnsi="宋体" w:cs="宋体"/>
          <w:color w:val="000000" w:themeColor="text1"/>
          <w:szCs w:val="24"/>
          <w14:textFill>
            <w14:solidFill>
              <w14:schemeClr w14:val="tx1"/>
            </w14:solidFill>
          </w14:textFill>
        </w:rPr>
        <w:t>应提交的有关格式范例。</w:t>
      </w:r>
    </w:p>
    <w:p w14:paraId="5C89FF13">
      <w:pPr>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w:t>
      </w:r>
      <w:r>
        <w:rPr>
          <w:rFonts w:hint="eastAsia" w:ascii="宋体" w:hAnsi="宋体" w:cs="宋体"/>
          <w:color w:val="000000" w:themeColor="text1"/>
          <w14:textFill>
            <w14:solidFill>
              <w14:schemeClr w14:val="tx1"/>
            </w14:solidFill>
          </w14:textFill>
        </w:rPr>
        <w:t>与本项目有关的</w:t>
      </w:r>
      <w:r>
        <w:rPr>
          <w:rFonts w:hint="eastAsia" w:ascii="宋体" w:hAnsi="宋体" w:cs="宋体"/>
          <w:bCs/>
          <w:color w:val="000000" w:themeColor="text1"/>
          <w14:textFill>
            <w14:solidFill>
              <w14:schemeClr w14:val="tx1"/>
            </w14:solidFill>
          </w14:textFill>
        </w:rPr>
        <w:t>澄清或者修改的内容为招标文件的组成部分</w:t>
      </w:r>
      <w:r>
        <w:rPr>
          <w:rFonts w:hint="eastAsia" w:ascii="宋体" w:hAnsi="宋体" w:cs="宋体"/>
          <w:color w:val="000000" w:themeColor="text1"/>
          <w14:textFill>
            <w14:solidFill>
              <w14:schemeClr w14:val="tx1"/>
            </w14:solidFill>
          </w14:textFill>
        </w:rPr>
        <w:t>。</w:t>
      </w:r>
    </w:p>
    <w:p w14:paraId="2D194E19">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（六）</w:t>
      </w:r>
      <w:r>
        <w:rPr>
          <w:rFonts w:hint="eastAsia" w:hAnsi="宋体" w:cs="宋体"/>
          <w:b/>
          <w:color w:val="000000" w:themeColor="text1"/>
          <w:szCs w:val="24"/>
          <w14:textFill>
            <w14:solidFill>
              <w14:schemeClr w14:val="tx1"/>
            </w14:solidFill>
          </w14:textFill>
        </w:rPr>
        <w:t>招标文件的澄清、修改</w:t>
      </w:r>
    </w:p>
    <w:p w14:paraId="2F8BCC03">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1.已获取招标文件的潜在投标人，若有问题需要澄清，应于投标截止时间前，以书面形式向采购代理机构提出。</w:t>
      </w:r>
    </w:p>
    <w:p w14:paraId="4173C1E4">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A3FE2">
      <w:pPr>
        <w:pStyle w:val="24"/>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611D0D6C">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三、投标</w:t>
      </w:r>
    </w:p>
    <w:p w14:paraId="3607C49F">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（七）</w:t>
      </w:r>
      <w:r>
        <w:rPr>
          <w:rFonts w:hint="eastAsia" w:hAnsi="宋体" w:cs="宋体"/>
          <w:b/>
          <w:color w:val="000000" w:themeColor="text1"/>
          <w:szCs w:val="24"/>
          <w14:textFill>
            <w14:solidFill>
              <w14:schemeClr w14:val="tx1"/>
            </w14:solidFill>
          </w14:textFill>
        </w:rPr>
        <w:t>招标文件的获取</w:t>
      </w:r>
    </w:p>
    <w:p w14:paraId="1B46A3D1">
      <w:pPr>
        <w:spacing w:line="360" w:lineRule="auto"/>
        <w:ind w:firstLine="480" w:firstLineChars="200"/>
        <w:rPr>
          <w:rFonts w:ascii="宋体" w:hAnsi="宋体" w:cs="宋体"/>
          <w:snapToGrid w:val="0"/>
          <w:color w:val="000000" w:themeColor="text1"/>
          <w:kern w:val="28"/>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详见招标公告中获取招标文件的时间期限、地点、方式及招标文件售价。</w:t>
      </w:r>
    </w:p>
    <w:p w14:paraId="0E8AD8D8">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（八）</w:t>
      </w:r>
      <w:r>
        <w:rPr>
          <w:rFonts w:hint="eastAsia" w:hAnsi="宋体" w:cs="宋体"/>
          <w:b/>
          <w:color w:val="000000" w:themeColor="text1"/>
          <w:szCs w:val="24"/>
          <w14:textFill>
            <w14:solidFill>
              <w14:schemeClr w14:val="tx1"/>
            </w14:solidFill>
          </w14:textFill>
        </w:rPr>
        <w:t>开标前答疑会或现场考察</w:t>
      </w:r>
    </w:p>
    <w:p w14:paraId="7E82C62F">
      <w:pPr>
        <w:pStyle w:val="33"/>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E63335C">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（九）</w:t>
      </w:r>
      <w:r>
        <w:rPr>
          <w:rFonts w:hint="eastAsia" w:hAnsi="宋体" w:cs="宋体"/>
          <w:b/>
          <w:color w:val="000000" w:themeColor="text1"/>
          <w:kern w:val="28"/>
          <w:szCs w:val="24"/>
          <w14:textFill>
            <w14:solidFill>
              <w14:schemeClr w14:val="tx1"/>
            </w14:solidFill>
          </w14:textFill>
        </w:rPr>
        <w:t>投标保证金</w:t>
      </w:r>
    </w:p>
    <w:p w14:paraId="5E40842E">
      <w:pPr>
        <w:pStyle w:val="1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54F4C3C5">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（十）</w:t>
      </w:r>
      <w:r>
        <w:rPr>
          <w:rFonts w:hint="eastAsia" w:hAnsi="宋体" w:cs="宋体"/>
          <w:b/>
          <w:color w:val="000000" w:themeColor="text1"/>
          <w:szCs w:val="24"/>
          <w14:textFill>
            <w14:solidFill>
              <w14:schemeClr w14:val="tx1"/>
            </w14:solidFill>
          </w14:textFill>
        </w:rPr>
        <w:t>投标文件的语言</w:t>
      </w:r>
    </w:p>
    <w:p w14:paraId="36AF064B">
      <w:pPr>
        <w:autoSpaceDE w:val="0"/>
        <w:autoSpaceDN w:val="0"/>
        <w:spacing w:line="360" w:lineRule="auto"/>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投标文件及投标人与采购有关的来往通知、函件和文件均应使用中文。</w:t>
      </w:r>
    </w:p>
    <w:p w14:paraId="66911EE4">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（十一）</w:t>
      </w:r>
      <w:r>
        <w:rPr>
          <w:rFonts w:hint="eastAsia" w:hAnsi="宋体" w:cs="宋体"/>
          <w:b/>
          <w:color w:val="000000" w:themeColor="text1"/>
          <w:szCs w:val="24"/>
          <w14:textFill>
            <w14:solidFill>
              <w14:schemeClr w14:val="tx1"/>
            </w14:solidFill>
          </w14:textFill>
        </w:rPr>
        <w:t>投标文件的组成</w:t>
      </w:r>
    </w:p>
    <w:p w14:paraId="66ADF1A7">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b/>
          <w:color w:val="000000" w:themeColor="text1"/>
          <w14:textFill>
            <w14:solidFill>
              <w14:schemeClr w14:val="tx1"/>
            </w14:solidFill>
          </w14:textFill>
        </w:rPr>
        <w:t>资格文件</w:t>
      </w:r>
      <w:r>
        <w:rPr>
          <w:rFonts w:hint="eastAsia" w:ascii="宋体" w:hAnsi="宋体" w:cs="宋体"/>
          <w:color w:val="000000" w:themeColor="text1"/>
          <w14:textFill>
            <w14:solidFill>
              <w14:schemeClr w14:val="tx1"/>
            </w14:solidFill>
          </w14:textFill>
        </w:rPr>
        <w:t>：</w:t>
      </w:r>
    </w:p>
    <w:p w14:paraId="30A1A196">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w:t>
      </w:r>
      <w:r>
        <w:rPr>
          <w:rFonts w:hint="eastAsia" w:ascii="宋体" w:hAnsi="宋体" w:cs="宋体"/>
          <w:color w:val="000000" w:themeColor="text1"/>
          <w14:textFill>
            <w14:solidFill>
              <w14:schemeClr w14:val="tx1"/>
            </w14:solidFill>
          </w14:textFill>
        </w:rPr>
        <w:t>符合参加政府采购活动应当具备的一般条件的承诺函；</w:t>
      </w:r>
    </w:p>
    <w:p w14:paraId="74B25ECA">
      <w:pPr>
        <w:snapToGrid w:val="0"/>
        <w:spacing w:line="360" w:lineRule="auto"/>
        <w:ind w:firstLine="480" w:firstLineChars="200"/>
        <w:rPr>
          <w:rFonts w:ascii="宋体" w:hAnsi="宋体" w:cs="宋体"/>
          <w:color w:val="000000" w:themeColor="text1"/>
          <w14:textFill>
            <w14:solidFill>
              <w14:schemeClr w14:val="tx1"/>
            </w14:solidFill>
          </w14:textFill>
        </w:rPr>
      </w:pPr>
      <w:bookmarkStart w:id="14" w:name="_Hlk101259339"/>
      <w:r>
        <w:rPr>
          <w:rFonts w:hint="eastAsia" w:ascii="宋体" w:hAnsi="宋体" w:cs="宋体"/>
          <w:snapToGrid w:val="0"/>
          <w:color w:val="000000" w:themeColor="text1"/>
          <w:kern w:val="28"/>
          <w:szCs w:val="20"/>
          <w14:textFill>
            <w14:solidFill>
              <w14:schemeClr w14:val="tx1"/>
            </w14:solidFill>
          </w14:textFill>
        </w:rPr>
        <w:t>（2）联合协议</w:t>
      </w:r>
      <w:bookmarkEnd w:id="14"/>
      <w:r>
        <w:rPr>
          <w:rFonts w:hint="eastAsia" w:ascii="宋体" w:hAnsi="宋体" w:cs="宋体"/>
          <w:snapToGrid w:val="0"/>
          <w:color w:val="000000" w:themeColor="text1"/>
          <w:kern w:val="28"/>
          <w:szCs w:val="20"/>
          <w14:textFill>
            <w14:solidFill>
              <w14:schemeClr w14:val="tx1"/>
            </w14:solidFill>
          </w14:textFill>
        </w:rPr>
        <w:t>（如果有</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snapToGrid w:val="0"/>
          <w:color w:val="000000" w:themeColor="text1"/>
          <w:kern w:val="28"/>
          <w:szCs w:val="20"/>
          <w14:textFill>
            <w14:solidFill>
              <w14:schemeClr w14:val="tx1"/>
            </w14:solidFill>
          </w14:textFill>
        </w:rPr>
        <w:t>；</w:t>
      </w:r>
    </w:p>
    <w:p w14:paraId="1D11ABB1">
      <w:pPr>
        <w:snapToGrid w:val="0"/>
        <w:spacing w:line="360" w:lineRule="auto"/>
        <w:ind w:firstLine="480" w:firstLineChars="200"/>
        <w:rPr>
          <w:rFonts w:ascii="宋体" w:hAnsi="宋体" w:cs="宋体"/>
          <w:snapToGrid w:val="0"/>
          <w:color w:val="000000" w:themeColor="text1"/>
          <w:kern w:val="28"/>
          <w:szCs w:val="20"/>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（3）有效的法人或者其他组织的营业执照等证明文件/自然人的</w:t>
      </w:r>
    </w:p>
    <w:p w14:paraId="2AFEEA43">
      <w:pPr>
        <w:snapToGrid w:val="0"/>
        <w:spacing w:line="360" w:lineRule="auto"/>
        <w:ind w:firstLine="480" w:firstLineChars="200"/>
        <w:rPr>
          <w:rFonts w:ascii="宋体" w:hAnsi="宋体" w:cs="宋体"/>
          <w:snapToGrid w:val="0"/>
          <w:color w:val="000000" w:themeColor="text1"/>
          <w:kern w:val="28"/>
          <w:szCs w:val="20"/>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身份证明；</w:t>
      </w:r>
    </w:p>
    <w:p w14:paraId="1E6E197F">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（4）</w:t>
      </w:r>
      <w:r>
        <w:rPr>
          <w:rFonts w:hint="eastAsia" w:ascii="宋体" w:hAnsi="宋体" w:cs="宋体"/>
          <w:color w:val="000000" w:themeColor="text1"/>
          <w14:textFill>
            <w14:solidFill>
              <w14:schemeClr w14:val="tx1"/>
            </w14:solidFill>
          </w14:textFill>
        </w:rPr>
        <w:t>本项目的特定资格要求证明材料</w:t>
      </w:r>
      <w:r>
        <w:rPr>
          <w:rFonts w:hint="eastAsia" w:ascii="宋体" w:hAnsi="宋体" w:cs="宋体"/>
          <w:snapToGrid w:val="0"/>
          <w:color w:val="000000" w:themeColor="text1"/>
          <w:kern w:val="28"/>
          <w:szCs w:val="20"/>
          <w14:textFill>
            <w14:solidFill>
              <w14:schemeClr w14:val="tx1"/>
            </w14:solidFill>
          </w14:textFill>
        </w:rPr>
        <w:t>（如果有</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14:paraId="75F5A7C0">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（5）</w:t>
      </w:r>
      <w:r>
        <w:rPr>
          <w:rFonts w:hint="eastAsia" w:ascii="宋体" w:hAnsi="宋体" w:cs="宋体"/>
          <w:color w:val="000000" w:themeColor="text1"/>
          <w14:textFill>
            <w14:solidFill>
              <w14:schemeClr w14:val="tx1"/>
            </w14:solidFill>
          </w14:textFill>
        </w:rPr>
        <w:t>落实政府采购政策需满足的资格要求</w:t>
      </w:r>
      <w:r>
        <w:rPr>
          <w:rFonts w:hint="eastAsia" w:ascii="宋体" w:hAnsi="宋体" w:cs="宋体"/>
          <w:snapToGrid w:val="0"/>
          <w:color w:val="000000" w:themeColor="text1"/>
          <w:kern w:val="28"/>
          <w:szCs w:val="20"/>
          <w14:textFill>
            <w14:solidFill>
              <w14:schemeClr w14:val="tx1"/>
            </w14:solidFill>
          </w14:textFill>
        </w:rPr>
        <w:t>（如果有</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snapToGrid w:val="0"/>
          <w:color w:val="000000" w:themeColor="text1"/>
          <w:kern w:val="28"/>
          <w:szCs w:val="20"/>
          <w14:textFill>
            <w14:solidFill>
              <w14:schemeClr w14:val="tx1"/>
            </w14:solidFill>
          </w14:textFill>
        </w:rPr>
        <w:t>。</w:t>
      </w:r>
    </w:p>
    <w:p w14:paraId="2489FE63">
      <w:pPr>
        <w:snapToGrid w:val="0"/>
        <w:spacing w:line="360" w:lineRule="auto"/>
        <w:ind w:firstLine="482" w:firstLineChars="200"/>
        <w:rPr>
          <w:rFonts w:ascii="宋体" w:hAnsi="宋体" w:cs="宋体"/>
          <w:color w:val="000000" w:themeColor="text1"/>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2.商务技术</w:t>
      </w:r>
      <w:r>
        <w:rPr>
          <w:rFonts w:hint="eastAsia" w:ascii="宋体" w:hAnsi="宋体" w:cs="宋体"/>
          <w:b/>
          <w:bCs/>
          <w:color w:val="000000" w:themeColor="text1"/>
          <w:lang w:val="zh-CN"/>
          <w14:textFill>
            <w14:solidFill>
              <w14:schemeClr w14:val="tx1"/>
            </w14:solidFill>
          </w14:textFill>
        </w:rPr>
        <w:t>文件：</w:t>
      </w:r>
    </w:p>
    <w:p w14:paraId="7F4247DE">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w:t>
      </w:r>
      <w:r>
        <w:rPr>
          <w:rFonts w:hint="eastAsia" w:ascii="宋体" w:hAnsi="宋体" w:cs="宋体"/>
          <w:color w:val="000000" w:themeColor="text1"/>
          <w14:textFill>
            <w14:solidFill>
              <w14:schemeClr w14:val="tx1"/>
            </w14:solidFill>
          </w14:textFill>
        </w:rPr>
        <w:t>投标函；</w:t>
      </w:r>
      <w:r>
        <w:rPr>
          <w:rFonts w:hint="eastAsia" w:ascii="宋体" w:hAnsi="宋体" w:cs="宋体"/>
          <w:color w:val="000000" w:themeColor="text1"/>
          <w:lang w:val="zh-CN"/>
          <w14:textFill>
            <w14:solidFill>
              <w14:schemeClr w14:val="tx1"/>
            </w14:solidFill>
          </w14:textFill>
        </w:rPr>
        <w:t xml:space="preserve"> </w:t>
      </w:r>
    </w:p>
    <w:p w14:paraId="17CACEE0">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w:t>
      </w:r>
      <w:r>
        <w:rPr>
          <w:rFonts w:hint="eastAsia" w:ascii="宋体" w:hAnsi="宋体" w:cs="宋体"/>
          <w:color w:val="000000" w:themeColor="text1"/>
          <w14:textFill>
            <w14:solidFill>
              <w14:schemeClr w14:val="tx1"/>
            </w14:solidFill>
          </w14:textFill>
        </w:rPr>
        <w:t>授权委托书或法定代表人（单位负责人、自然人本人）身份证明；</w:t>
      </w:r>
    </w:p>
    <w:p w14:paraId="27D769D6">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（3）</w:t>
      </w:r>
      <w:r>
        <w:rPr>
          <w:rFonts w:hint="eastAsia" w:ascii="宋体" w:hAnsi="宋体" w:cs="宋体"/>
          <w:color w:val="000000" w:themeColor="text1"/>
          <w14:textFill>
            <w14:solidFill>
              <w14:schemeClr w14:val="tx1"/>
            </w14:solidFill>
          </w14:textFill>
        </w:rPr>
        <w:t>分包意向协议（如果有</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14:paraId="0443B1EF">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（4）</w:t>
      </w:r>
      <w:r>
        <w:rPr>
          <w:rFonts w:hint="eastAsia" w:ascii="宋体" w:hAnsi="宋体" w:cs="宋体"/>
          <w:color w:val="000000" w:themeColor="text1"/>
          <w14:textFill>
            <w14:solidFill>
              <w14:schemeClr w14:val="tx1"/>
            </w14:solidFill>
          </w14:textFill>
        </w:rPr>
        <w:t>符合性审查资料；</w:t>
      </w:r>
    </w:p>
    <w:p w14:paraId="1C05C063">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（5）</w:t>
      </w:r>
      <w:r>
        <w:rPr>
          <w:rFonts w:hint="eastAsia" w:ascii="宋体" w:hAnsi="宋体" w:cs="宋体"/>
          <w:color w:val="000000" w:themeColor="text1"/>
          <w14:textFill>
            <w14:solidFill>
              <w14:schemeClr w14:val="tx1"/>
            </w14:solidFill>
          </w14:textFill>
        </w:rPr>
        <w:t>评标标准相应的商务技术资料；</w:t>
      </w:r>
    </w:p>
    <w:p w14:paraId="0BCECAA6">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（6）</w:t>
      </w:r>
      <w:r>
        <w:rPr>
          <w:rFonts w:hint="eastAsia" w:ascii="宋体" w:hAnsi="宋体" w:cs="宋体"/>
          <w:color w:val="000000" w:themeColor="text1"/>
          <w14:textFill>
            <w14:solidFill>
              <w14:schemeClr w14:val="tx1"/>
            </w14:solidFill>
          </w14:textFill>
        </w:rPr>
        <w:t>投标标的清单；</w:t>
      </w:r>
    </w:p>
    <w:p w14:paraId="2FD92C65">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（7）</w:t>
      </w:r>
      <w:r>
        <w:rPr>
          <w:rFonts w:hint="eastAsia" w:ascii="宋体" w:hAnsi="宋体" w:cs="宋体"/>
          <w:color w:val="000000" w:themeColor="text1"/>
          <w14:textFill>
            <w14:solidFill>
              <w14:schemeClr w14:val="tx1"/>
            </w14:solidFill>
          </w14:textFill>
        </w:rPr>
        <w:t>商务技术偏离表；</w:t>
      </w:r>
    </w:p>
    <w:p w14:paraId="236C0887">
      <w:pPr>
        <w:snapToGrid w:val="0"/>
        <w:spacing w:line="360" w:lineRule="auto"/>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（8）</w:t>
      </w:r>
      <w:r>
        <w:rPr>
          <w:rFonts w:hint="eastAsia" w:ascii="宋体" w:hAnsi="宋体" w:cs="宋体"/>
          <w:color w:val="000000" w:themeColor="text1"/>
          <w:lang w:val="zh-CN"/>
          <w14:textFill>
            <w14:solidFill>
              <w14:schemeClr w14:val="tx1"/>
            </w14:solidFill>
          </w14:textFill>
        </w:rPr>
        <w:t>政府采购投标人廉洁自律承诺书；</w:t>
      </w:r>
    </w:p>
    <w:p w14:paraId="4BBDAE30">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服务团队</w:t>
      </w:r>
      <w:r>
        <w:rPr>
          <w:rFonts w:hint="eastAsia" w:cs="宋体"/>
          <w:color w:val="000000" w:themeColor="text1"/>
          <w14:textFill>
            <w14:solidFill>
              <w14:schemeClr w14:val="tx1"/>
            </w14:solidFill>
          </w14:textFill>
        </w:rPr>
        <w:t>情况一览表</w:t>
      </w:r>
      <w:r>
        <w:rPr>
          <w:rFonts w:hint="eastAsia" w:ascii="宋体" w:hAnsi="宋体" w:cs="宋体"/>
          <w:color w:val="000000" w:themeColor="text1"/>
          <w:lang w:val="zh-CN"/>
          <w14:textFill>
            <w14:solidFill>
              <w14:schemeClr w14:val="tx1"/>
            </w14:solidFill>
          </w14:textFill>
        </w:rPr>
        <w:t>（格式自拟）</w:t>
      </w:r>
    </w:p>
    <w:p w14:paraId="5528E790">
      <w:pPr>
        <w:snapToGrid w:val="0"/>
        <w:spacing w:line="360" w:lineRule="auto"/>
        <w:ind w:firstLine="480" w:firstLineChars="200"/>
        <w:rPr>
          <w:rFonts w:ascii="仿宋" w:hAnsi="仿宋" w:cs="仿宋"/>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服务方案</w:t>
      </w:r>
      <w:r>
        <w:rPr>
          <w:rFonts w:hint="eastAsia" w:ascii="宋体" w:hAnsi="宋体" w:cs="宋体"/>
          <w:color w:val="000000" w:themeColor="text1"/>
          <w:lang w:val="zh-CN"/>
          <w14:textFill>
            <w14:solidFill>
              <w14:schemeClr w14:val="tx1"/>
            </w14:solidFill>
          </w14:textFill>
        </w:rPr>
        <w:t>（格式自拟）</w:t>
      </w:r>
    </w:p>
    <w:p w14:paraId="1D955029">
      <w:pPr>
        <w:snapToGrid w:val="0"/>
        <w:spacing w:line="360" w:lineRule="auto"/>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（11）</w:t>
      </w:r>
      <w:r>
        <w:rPr>
          <w:rFonts w:hint="eastAsia" w:ascii="宋体" w:hAnsi="宋体" w:cs="宋体"/>
          <w:snapToGrid w:val="0"/>
          <w:color w:val="000000" w:themeColor="text1"/>
          <w:kern w:val="28"/>
          <w:szCs w:val="20"/>
          <w:lang w:eastAsia="zh-CN"/>
          <w14:textFill>
            <w14:solidFill>
              <w14:schemeClr w14:val="tx1"/>
            </w14:solidFill>
          </w14:textFill>
        </w:rPr>
        <w:t>其他</w:t>
      </w:r>
      <w:r>
        <w:rPr>
          <w:rFonts w:hint="eastAsia" w:ascii="宋体" w:hAnsi="宋体" w:cs="宋体"/>
          <w:color w:val="000000" w:themeColor="text1"/>
          <w:lang w:val="zh-CN"/>
          <w14:textFill>
            <w14:solidFill>
              <w14:schemeClr w14:val="tx1"/>
            </w14:solidFill>
          </w14:textFill>
        </w:rPr>
        <w:t>本招标文件评分表要求提供的材料或投标人认为需要的其他技术文件资料或说明。（格式自拟）</w:t>
      </w:r>
    </w:p>
    <w:p w14:paraId="0387D04C">
      <w:pPr>
        <w:snapToGrid w:val="0"/>
        <w:spacing w:line="360" w:lineRule="auto"/>
        <w:ind w:firstLine="482" w:firstLineChars="200"/>
        <w:rPr>
          <w:rFonts w:ascii="宋体" w:hAnsi="宋体" w:cs="宋体"/>
          <w:color w:val="000000" w:themeColor="text1"/>
          <w:u w:val="single"/>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3.</w:t>
      </w:r>
      <w:r>
        <w:rPr>
          <w:rFonts w:hint="eastAsia" w:ascii="宋体" w:hAnsi="宋体" w:cs="宋体"/>
          <w:b/>
          <w:color w:val="000000" w:themeColor="text1"/>
          <w14:textFill>
            <w14:solidFill>
              <w14:schemeClr w14:val="tx1"/>
            </w14:solidFill>
          </w14:textFill>
        </w:rPr>
        <w:t>报价文件：</w:t>
      </w:r>
      <w:r>
        <w:rPr>
          <w:rFonts w:hint="eastAsia" w:ascii="宋体" w:hAnsi="宋体" w:cs="宋体"/>
          <w:color w:val="000000" w:themeColor="text1"/>
          <w14:textFill>
            <w14:solidFill>
              <w14:schemeClr w14:val="tx1"/>
            </w14:solidFill>
          </w14:textFill>
        </w:rPr>
        <w:t xml:space="preserve"> </w:t>
      </w:r>
    </w:p>
    <w:p w14:paraId="2D1276F8">
      <w:pPr>
        <w:snapToGrid w:val="0"/>
        <w:spacing w:line="360" w:lineRule="auto"/>
        <w:ind w:firstLine="480" w:firstLineChars="200"/>
        <w:rPr>
          <w:rFonts w:ascii="宋体" w:hAnsi="宋体" w:cs="宋体"/>
          <w:color w:val="000000" w:themeColor="text1"/>
          <w:u w:val="single"/>
          <w:lang w:val="zh-CN"/>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（1）</w:t>
      </w:r>
      <w:r>
        <w:rPr>
          <w:rFonts w:hint="eastAsia" w:ascii="宋体" w:hAnsi="宋体" w:cs="宋体"/>
          <w:color w:val="000000" w:themeColor="text1"/>
          <w:u w:val="single"/>
          <w:lang w:val="zh-CN"/>
          <w14:textFill>
            <w14:solidFill>
              <w14:schemeClr w14:val="tx1"/>
            </w14:solidFill>
          </w14:textFill>
        </w:rPr>
        <w:t>开标一览表（报价表）；</w:t>
      </w:r>
    </w:p>
    <w:p w14:paraId="798AE77D">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w:t>
      </w:r>
      <w:r>
        <w:rPr>
          <w:rFonts w:hint="eastAsia" w:ascii="宋体" w:hAnsi="宋体" w:cs="宋体"/>
          <w:color w:val="000000" w:themeColor="text1"/>
          <w14:textFill>
            <w14:solidFill>
              <w14:schemeClr w14:val="tx1"/>
            </w14:solidFill>
          </w14:textFill>
        </w:rPr>
        <w:t>中小企业声明函（如果有）。</w:t>
      </w:r>
    </w:p>
    <w:p w14:paraId="19A2E89A">
      <w:pPr>
        <w:spacing w:line="360" w:lineRule="auto"/>
        <w:ind w:firstLine="48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投标文件含有采购人不能接受的附加条件的，投标无效；</w:t>
      </w:r>
    </w:p>
    <w:p w14:paraId="7CD54266">
      <w:pPr>
        <w:spacing w:line="360" w:lineRule="auto"/>
        <w:ind w:firstLine="482" w:firstLineChars="20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投标人提供虚假材料投标的，投标无效。</w:t>
      </w:r>
    </w:p>
    <w:p w14:paraId="5A9FFF27">
      <w:pPr>
        <w:ind w:firstLine="482" w:firstLineChars="200"/>
        <w:rPr>
          <w:rFonts w:ascii="宋体" w:hAnsi="宋体" w:cs="宋体"/>
          <w:b/>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（十二）</w:t>
      </w:r>
      <w:r>
        <w:rPr>
          <w:rFonts w:hint="eastAsia" w:ascii="宋体" w:hAnsi="宋体" w:cs="宋体"/>
          <w:b/>
          <w:color w:val="000000" w:themeColor="text1"/>
          <w14:textFill>
            <w14:solidFill>
              <w14:schemeClr w14:val="tx1"/>
            </w14:solidFill>
          </w14:textFill>
        </w:rPr>
        <w:t>投标文件的编制</w:t>
      </w:r>
    </w:p>
    <w:p w14:paraId="5D241778">
      <w:pPr>
        <w:spacing w:line="360" w:lineRule="auto"/>
        <w:ind w:firstLine="480" w:firstLineChars="200"/>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3FA6F7">
      <w:pPr>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投标人进行电子投标应安装客户端软件—“政采云电子交易客户端”，并按照招标文件和电子交易平台的要求编制并加密投标文件。投标人未按规定加密的投标文件，电子交易平台将拒收并提示。</w:t>
      </w:r>
    </w:p>
    <w:p w14:paraId="04118691">
      <w:pPr>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14:paraId="6FD547EA">
      <w:pPr>
        <w:snapToGrid w:val="0"/>
        <w:spacing w:line="360" w:lineRule="auto"/>
        <w:ind w:firstLine="482" w:firstLineChars="200"/>
        <w:rPr>
          <w:rFonts w:ascii="宋体" w:hAnsi="宋体" w:cs="宋体"/>
          <w:b/>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（十三）</w:t>
      </w:r>
      <w:r>
        <w:rPr>
          <w:rFonts w:hint="eastAsia" w:ascii="宋体" w:hAnsi="宋体" w:cs="宋体"/>
          <w:b/>
          <w:color w:val="000000" w:themeColor="text1"/>
          <w14:textFill>
            <w14:solidFill>
              <w14:schemeClr w14:val="tx1"/>
            </w14:solidFill>
          </w14:textFill>
        </w:rPr>
        <w:t>投标文件的签署、盖章</w:t>
      </w:r>
    </w:p>
    <w:p w14:paraId="50F1335E">
      <w:pPr>
        <w:pStyle w:val="134"/>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0F4D4958">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2.为确保网上操作合法、有效和安全，投标人应当在投标截止时间前完成在“政府采购云平台”的身份认证，确保在电子投标过程中能够对相关数据电文进行加密和使用电子签名。</w:t>
      </w:r>
    </w:p>
    <w:p w14:paraId="5D6C7EFF">
      <w:pPr>
        <w:pStyle w:val="134"/>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3.招标文件对投标文件签署、盖章的要求适用于电子签名。</w:t>
      </w:r>
    </w:p>
    <w:p w14:paraId="06D68259">
      <w:pPr>
        <w:pStyle w:val="134"/>
        <w:spacing w:before="0"/>
        <w:ind w:firstLine="482"/>
        <w:rPr>
          <w:rFonts w:ascii="宋体" w:hAnsi="宋体" w:cs="宋体"/>
          <w:b/>
          <w:color w:val="000000" w:themeColor="text1"/>
          <w:szCs w:val="24"/>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（十四）</w:t>
      </w:r>
      <w:r>
        <w:rPr>
          <w:rFonts w:hint="eastAsia" w:ascii="宋体" w:hAnsi="宋体" w:cs="宋体"/>
          <w:b/>
          <w:color w:val="000000" w:themeColor="text1"/>
          <w:szCs w:val="24"/>
          <w14:textFill>
            <w14:solidFill>
              <w14:schemeClr w14:val="tx1"/>
            </w14:solidFill>
          </w14:textFill>
        </w:rPr>
        <w:t>投标文件的提交、补充、修改、撤回</w:t>
      </w:r>
    </w:p>
    <w:p w14:paraId="6793F8EA">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C78386">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2.电子交易平台收到投标文件，将妥善保存并即时向投标人发出确认回执通知。在投标截止时间前，除投标人补充、修改或者撤回投标文件外，任何单位和个人不得解密或提取投标文件。</w:t>
      </w:r>
    </w:p>
    <w:p w14:paraId="35CF7F1B">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14:paraId="2C7A276D">
      <w:pPr>
        <w:pStyle w:val="33"/>
        <w:spacing w:line="360" w:lineRule="auto"/>
        <w:ind w:firstLine="482" w:firstLineChars="200"/>
        <w:rPr>
          <w:rFonts w:hAnsi="宋体" w:cs="宋体"/>
          <w:b/>
          <w:color w:val="000000" w:themeColor="text1"/>
          <w:szCs w:val="24"/>
          <w14:textFill>
            <w14:solidFill>
              <w14:schemeClr w14:val="tx1"/>
            </w14:solidFill>
          </w14:textFill>
        </w:rPr>
      </w:pPr>
      <w:r>
        <w:rPr>
          <w:rFonts w:hint="eastAsia" w:hAnsi="宋体" w:cs="宋体"/>
          <w:b/>
          <w:bCs/>
          <w:color w:val="000000" w:themeColor="text1"/>
          <w:kern w:val="28"/>
          <w:szCs w:val="20"/>
          <w14:textFill>
            <w14:solidFill>
              <w14:schemeClr w14:val="tx1"/>
            </w14:solidFill>
          </w14:textFill>
        </w:rPr>
        <w:t>（十五）</w:t>
      </w:r>
      <w:r>
        <w:rPr>
          <w:rFonts w:hint="eastAsia" w:hAnsi="宋体" w:cs="宋体"/>
          <w:b/>
          <w:color w:val="000000" w:themeColor="text1"/>
          <w:szCs w:val="24"/>
          <w14:textFill>
            <w14:solidFill>
              <w14:schemeClr w14:val="tx1"/>
            </w14:solidFill>
          </w14:textFill>
        </w:rPr>
        <w:t>备份投标文件</w:t>
      </w:r>
    </w:p>
    <w:p w14:paraId="7E264D7E">
      <w:pPr>
        <w:pStyle w:val="33"/>
        <w:spacing w:line="360" w:lineRule="auto"/>
        <w:ind w:firstLine="360" w:firstLineChars="150"/>
        <w:rPr>
          <w:rFonts w:hAnsi="宋体" w:cs="宋体"/>
          <w:b/>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 1.投标人在电子交易平台传输递交投标文件后，还可以在投标截止时间前直接提交或者以邮政快递方式递交备份投标文件1份，</w:t>
      </w:r>
      <w:r>
        <w:rPr>
          <w:rFonts w:hint="eastAsia" w:hAnsi="宋体" w:cs="宋体"/>
          <w:b/>
          <w:color w:val="000000" w:themeColor="text1"/>
          <w:szCs w:val="24"/>
          <w14:textFill>
            <w14:solidFill>
              <w14:schemeClr w14:val="tx1"/>
            </w14:solidFill>
          </w14:textFill>
        </w:rPr>
        <w:t>但采购人、采购代理机构不强制或变相强制投标人提交备份投标文件。</w:t>
      </w:r>
    </w:p>
    <w:p w14:paraId="211CDAA4">
      <w:pPr>
        <w:pStyle w:val="33"/>
        <w:spacing w:line="360" w:lineRule="auto"/>
        <w:ind w:firstLine="480" w:firstLineChars="200"/>
        <w:rPr>
          <w:rFonts w:hAnsi="宋体" w:cs="宋体"/>
          <w:b/>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2.备份投标文件须在“政采云投标客户端”制作生成，并储存在</w:t>
      </w:r>
      <w:r>
        <w:rPr>
          <w:rFonts w:hint="eastAsia" w:hAnsi="宋体" w:cs="宋体"/>
          <w:color w:val="000000" w:themeColor="text1"/>
          <w14:textFill>
            <w14:solidFill>
              <w14:schemeClr w14:val="tx1"/>
            </w14:solidFill>
          </w14:textFill>
        </w:rPr>
        <w:t>DVD光盘</w:t>
      </w:r>
      <w:r>
        <w:rPr>
          <w:rFonts w:hint="eastAsia" w:hAnsi="宋体" w:cs="宋体"/>
          <w:color w:val="000000" w:themeColor="text1"/>
          <w:szCs w:val="24"/>
          <w14:textFill>
            <w14:solidFill>
              <w14:schemeClr w14:val="tx1"/>
            </w14:solidFill>
          </w14:textFill>
        </w:rPr>
        <w:t>中。备份投标文件应当密封包装并在包装上加盖公章并注明投标项目名称，投标人名称</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联合体投标的，包装物封面需注明联合体投标，并注明联合体成员各方的名称和联合协议中约定的牵头人的名称</w:t>
      </w:r>
      <w:r>
        <w:rPr>
          <w:rFonts w:hint="eastAsia" w:hAnsi="宋体" w:cs="宋体"/>
          <w:color w:val="000000" w:themeColor="text1"/>
          <w:szCs w:val="24"/>
          <w:lang w:eastAsia="zh-CN"/>
          <w14:textFill>
            <w14:solidFill>
              <w14:schemeClr w14:val="tx1"/>
            </w14:solidFill>
          </w14:textFill>
        </w:rPr>
        <w:t>）</w:t>
      </w:r>
      <w:r>
        <w:rPr>
          <w:rFonts w:hint="eastAsia" w:hAnsi="宋体" w:cs="宋体"/>
          <w:color w:val="000000" w:themeColor="text1"/>
          <w:szCs w:val="24"/>
          <w14:textFill>
            <w14:solidFill>
              <w14:schemeClr w14:val="tx1"/>
            </w14:solidFill>
          </w14:textFill>
        </w:rPr>
        <w:t>。</w:t>
      </w:r>
      <w:r>
        <w:rPr>
          <w:rFonts w:hint="eastAsia" w:hAnsi="宋体" w:cs="宋体"/>
          <w:b/>
          <w:color w:val="000000" w:themeColor="text1"/>
          <w14:textFill>
            <w14:solidFill>
              <w14:schemeClr w14:val="tx1"/>
            </w14:solidFill>
          </w14:textFill>
        </w:rPr>
        <w:t>不符合上述制作、</w:t>
      </w:r>
      <w:r>
        <w:rPr>
          <w:rFonts w:hint="eastAsia" w:hAnsi="宋体" w:cs="宋体"/>
          <w:b/>
          <w:color w:val="000000" w:themeColor="text1"/>
          <w:szCs w:val="24"/>
          <w14:textFill>
            <w14:solidFill>
              <w14:schemeClr w14:val="tx1"/>
            </w14:solidFill>
          </w14:textFill>
        </w:rPr>
        <w:t>存储、密封规定的备份投标文件将被视为无效或者被拒绝接收。</w:t>
      </w:r>
    </w:p>
    <w:p w14:paraId="4B444DC5">
      <w:pPr>
        <w:pStyle w:val="33"/>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3.直接提交备份投标文件的，投标人应于投标截止时间前在招标公告中载明的开标地点将备份投标文件提交给采购代理机构，采购代理机构将拒绝接受逾期送达的备份投标文件。</w:t>
      </w:r>
    </w:p>
    <w:p w14:paraId="10125BC7">
      <w:pPr>
        <w:pStyle w:val="33"/>
        <w:spacing w:line="360" w:lineRule="auto"/>
        <w:ind w:firstLine="480" w:firstLineChars="200"/>
        <w:rPr>
          <w:rFonts w:hAnsi="宋体" w:cs="宋体"/>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0A945B7">
      <w:pPr>
        <w:pStyle w:val="33"/>
        <w:spacing w:line="360" w:lineRule="auto"/>
        <w:ind w:firstLine="479" w:firstLineChars="199"/>
        <w:rPr>
          <w:rFonts w:hAnsi="宋体" w:cs="宋体"/>
          <w:b/>
          <w:color w:val="000000" w:themeColor="text1"/>
          <w:szCs w:val="24"/>
          <w14:textFill>
            <w14:solidFill>
              <w14:schemeClr w14:val="tx1"/>
            </w14:solidFill>
          </w14:textFill>
        </w:rPr>
      </w:pPr>
      <w:r>
        <w:rPr>
          <w:rFonts w:hint="eastAsia" w:hAnsi="宋体" w:cs="宋体"/>
          <w:b/>
          <w:color w:val="000000" w:themeColor="text1"/>
          <w:szCs w:val="24"/>
          <w14:textFill>
            <w14:solidFill>
              <w14:schemeClr w14:val="tx1"/>
            </w14:solidFill>
          </w14:textFill>
        </w:rPr>
        <w:t>5.投标人仅提交备份投标文件，未在电子交易平台传输递交投标文件的，投标无效。</w:t>
      </w:r>
    </w:p>
    <w:p w14:paraId="3925CDB0">
      <w:pPr>
        <w:pStyle w:val="134"/>
        <w:spacing w:before="0"/>
        <w:ind w:firstLine="482"/>
        <w:rPr>
          <w:rFonts w:ascii="宋体" w:hAnsi="宋体" w:cs="宋体"/>
          <w:b/>
          <w:color w:val="000000" w:themeColor="text1"/>
          <w:szCs w:val="24"/>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（十六）</w:t>
      </w:r>
      <w:r>
        <w:rPr>
          <w:rFonts w:hint="eastAsia" w:ascii="宋体" w:hAnsi="宋体" w:cs="宋体"/>
          <w:b/>
          <w:color w:val="000000" w:themeColor="text1"/>
          <w:szCs w:val="24"/>
          <w14:textFill>
            <w14:solidFill>
              <w14:schemeClr w14:val="tx1"/>
            </w14:solidFill>
          </w14:textFill>
        </w:rPr>
        <w:t>投标文件的无效处理</w:t>
      </w:r>
    </w:p>
    <w:p w14:paraId="719A231E">
      <w:pPr>
        <w:pStyle w:val="25"/>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w:t>
      </w:r>
      <w:r>
        <w:rPr>
          <w:rFonts w:hint="eastAsia" w:cs="宋体"/>
          <w:b/>
          <w:bCs/>
          <w:snapToGrid w:val="0"/>
          <w:color w:val="000000" w:themeColor="text1"/>
          <w:kern w:val="28"/>
          <w:szCs w:val="20"/>
          <w14:textFill>
            <w14:solidFill>
              <w14:schemeClr w14:val="tx1"/>
            </w14:solidFill>
          </w14:textFill>
        </w:rPr>
        <w:t>（十五）-2</w:t>
      </w:r>
      <w:r>
        <w:rPr>
          <w:rFonts w:hint="eastAsia" w:cs="宋体"/>
          <w:color w:val="000000" w:themeColor="text1"/>
          <w:szCs w:val="21"/>
          <w14:textFill>
            <w14:solidFill>
              <w14:schemeClr w14:val="tx1"/>
            </w14:solidFill>
          </w14:textFill>
        </w:rPr>
        <w:t>的情形之一的，投标无效：</w:t>
      </w:r>
    </w:p>
    <w:p w14:paraId="3E7E4C80">
      <w:pPr>
        <w:pStyle w:val="134"/>
        <w:spacing w:before="0"/>
        <w:ind w:firstLine="482"/>
        <w:rPr>
          <w:rFonts w:ascii="宋体" w:hAnsi="宋体" w:cs="宋体"/>
          <w:b/>
          <w:color w:val="000000" w:themeColor="text1"/>
          <w:szCs w:val="24"/>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（十七）</w:t>
      </w:r>
      <w:r>
        <w:rPr>
          <w:rFonts w:hint="eastAsia" w:ascii="宋体" w:hAnsi="宋体" w:cs="宋体"/>
          <w:b/>
          <w:color w:val="000000" w:themeColor="text1"/>
          <w:szCs w:val="24"/>
          <w14:textFill>
            <w14:solidFill>
              <w14:schemeClr w14:val="tx1"/>
            </w14:solidFill>
          </w14:textFill>
        </w:rPr>
        <w:t>投标有效期</w:t>
      </w:r>
    </w:p>
    <w:p w14:paraId="0C0E1D2E">
      <w:pPr>
        <w:spacing w:line="360" w:lineRule="auto"/>
        <w:ind w:firstLine="48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1.投标有效期为从提交投标文件的截止之日起90天。▲</w:t>
      </w:r>
      <w:r>
        <w:rPr>
          <w:rFonts w:hint="eastAsia" w:ascii="宋体" w:hAnsi="宋体" w:cs="宋体"/>
          <w:b/>
          <w:color w:val="000000" w:themeColor="text1"/>
          <w:szCs w:val="20"/>
          <w14:textFill>
            <w14:solidFill>
              <w14:schemeClr w14:val="tx1"/>
            </w14:solidFill>
          </w14:textFill>
        </w:rPr>
        <w:t>投标人的投标文件中承</w:t>
      </w:r>
      <w:r>
        <w:rPr>
          <w:rFonts w:hint="eastAsia" w:ascii="宋体" w:hAnsi="宋体" w:cs="宋体"/>
          <w:b/>
          <w:color w:val="000000" w:themeColor="text1"/>
          <w:szCs w:val="21"/>
          <w14:textFill>
            <w14:solidFill>
              <w14:schemeClr w14:val="tx1"/>
            </w14:solidFill>
          </w14:textFill>
        </w:rPr>
        <w:t>诺的投标有效期少于招标文件中载明的投标有效期的，投标无效。</w:t>
      </w:r>
    </w:p>
    <w:p w14:paraId="70013368">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2.投标文件合格投递后，自投标截止日期起，在投标有效期内有效。</w:t>
      </w:r>
    </w:p>
    <w:p w14:paraId="0F667A8A">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3.在原定投标有效期满之前，如果出现特殊情况，采购代理机构可以以书面形式通知投标人延长投标有效期。投标人同意延长的，不得要求或被允许修改其投标文件，投标人拒绝延长的，其投标无效。</w:t>
      </w:r>
    </w:p>
    <w:p w14:paraId="109B2D5C">
      <w:pPr>
        <w:pStyle w:val="134"/>
        <w:spacing w:before="0"/>
        <w:ind w:firstLine="643"/>
        <w:rPr>
          <w:rFonts w:ascii="宋体" w:hAnsi="宋体" w:cs="宋体"/>
          <w:b/>
          <w:color w:val="000000" w:themeColor="text1"/>
          <w:sz w:val="32"/>
          <w14:textFill>
            <w14:solidFill>
              <w14:schemeClr w14:val="tx1"/>
            </w14:solidFill>
          </w14:textFill>
        </w:rPr>
      </w:pPr>
    </w:p>
    <w:p w14:paraId="0E2875D3">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四、开标、资格审查与信用信息查询</w:t>
      </w:r>
    </w:p>
    <w:p w14:paraId="49A83BFF">
      <w:pPr>
        <w:pStyle w:val="558"/>
        <w:spacing w:before="0" w:line="360" w:lineRule="auto"/>
        <w:ind w:left="0" w:firstLine="723" w:firstLineChars="300"/>
        <w:contextualSpacing/>
        <w:rPr>
          <w:rFonts w:ascii="宋体" w:hAnsi="宋体" w:cs="宋体"/>
          <w:color w:val="000000" w:themeColor="text1"/>
          <w:sz w:val="24"/>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（十八）</w:t>
      </w:r>
      <w:r>
        <w:rPr>
          <w:rFonts w:hint="eastAsia" w:ascii="宋体" w:hAnsi="宋体" w:cs="宋体"/>
          <w:b/>
          <w:color w:val="000000" w:themeColor="text1"/>
          <w:sz w:val="24"/>
          <w:szCs w:val="24"/>
          <w14:textFill>
            <w14:solidFill>
              <w14:schemeClr w14:val="tx1"/>
            </w14:solidFill>
          </w14:textFill>
        </w:rPr>
        <w:t>开标</w:t>
      </w:r>
      <w:r>
        <w:rPr>
          <w:rFonts w:hint="eastAsia" w:ascii="宋体" w:hAnsi="宋体" w:cs="宋体"/>
          <w:color w:val="000000" w:themeColor="text1"/>
          <w:sz w:val="24"/>
          <w14:textFill>
            <w14:solidFill>
              <w14:schemeClr w14:val="tx1"/>
            </w14:solidFill>
          </w14:textFill>
        </w:rPr>
        <w:t xml:space="preserve"> </w:t>
      </w:r>
    </w:p>
    <w:p w14:paraId="34C96801">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1.采购代理机构按照招标文件规定的时间通过电子交易平台组织开标，所有投标人均应当准时在线参加。投标人不足3家的，不得开标。</w:t>
      </w:r>
    </w:p>
    <w:p w14:paraId="7478FBD8">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2.开标时，电子交易平台按开标时间自动提取所有投标文件。采购代理机构依托电子交易平台发起开始解密指令，投标人按照平台提示和招标文件的规定在半小时内完成在线解密。</w:t>
      </w:r>
    </w:p>
    <w:p w14:paraId="4544600A">
      <w:pPr>
        <w:pStyle w:val="558"/>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r>
        <w:rPr>
          <w:rFonts w:hint="eastAsia" w:ascii="宋体" w:hAnsi="宋体" w:cs="宋体"/>
          <w:b/>
          <w:bCs/>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B5F7D46">
      <w:pPr>
        <w:pStyle w:val="558"/>
        <w:spacing w:before="0" w:line="360" w:lineRule="auto"/>
        <w:ind w:left="0" w:firstLine="723" w:firstLineChars="30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（十九）</w:t>
      </w:r>
      <w:r>
        <w:rPr>
          <w:rFonts w:hint="eastAsia" w:ascii="宋体" w:hAnsi="宋体" w:cs="宋体"/>
          <w:b/>
          <w:color w:val="000000" w:themeColor="text1"/>
          <w:sz w:val="24"/>
          <w:szCs w:val="24"/>
          <w14:textFill>
            <w14:solidFill>
              <w14:schemeClr w14:val="tx1"/>
            </w14:solidFill>
          </w14:textFill>
        </w:rPr>
        <w:t>资格审查</w:t>
      </w:r>
    </w:p>
    <w:p w14:paraId="0A334379">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1.采购人或采购代理机构依据法律法规和招标文件的规定，对投标人的资格进行审查。</w:t>
      </w:r>
    </w:p>
    <w:p w14:paraId="622E45CB">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2.投标人未按照招标文件要求提供与资格条件相应的有效资格证明材料的，视为投标人不具备招标文件中规定的资格要求，其投标无效。</w:t>
      </w:r>
    </w:p>
    <w:p w14:paraId="59D93C70">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3.对未通过资格审查的投标人，采购人或采购代理机构告知其未通过的原因。</w:t>
      </w:r>
    </w:p>
    <w:p w14:paraId="025B3537">
      <w:pPr>
        <w:pStyle w:val="558"/>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4.合格投标人不足3家的，不再评标。</w:t>
      </w:r>
    </w:p>
    <w:p w14:paraId="5A938875">
      <w:pPr>
        <w:pStyle w:val="134"/>
        <w:spacing w:before="0"/>
        <w:ind w:firstLine="482"/>
        <w:rPr>
          <w:rFonts w:ascii="宋体" w:hAnsi="宋体" w:cs="宋体"/>
          <w:b/>
          <w:color w:val="000000" w:themeColor="text1"/>
          <w:szCs w:val="24"/>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（二十）</w:t>
      </w:r>
      <w:r>
        <w:rPr>
          <w:rFonts w:hint="eastAsia" w:ascii="宋体" w:hAnsi="宋体" w:cs="宋体"/>
          <w:b/>
          <w:color w:val="000000" w:themeColor="text1"/>
          <w:szCs w:val="24"/>
          <w14:textFill>
            <w14:solidFill>
              <w14:schemeClr w14:val="tx1"/>
            </w14:solidFill>
          </w14:textFill>
        </w:rPr>
        <w:t>信用信息查询</w:t>
      </w:r>
    </w:p>
    <w:p w14:paraId="31896C84">
      <w:pPr>
        <w:pStyle w:val="134"/>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1.信用信息查询渠道及截止时间：采购代理机构将在资格审查时通过“信用中国”网站</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www.creditchina.gov.cn</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、中国政府采购网</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www.ccgp.gov.cn</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渠道查询投标人接受资格审查时的信用记录。</w:t>
      </w:r>
    </w:p>
    <w:p w14:paraId="527DCA0A">
      <w:pPr>
        <w:pStyle w:val="134"/>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2.信用信息查询记录和证据留存的具体方式：现场查询的投标人的信用记录、查询结果经确认后将与招标文件一起存档。</w:t>
      </w:r>
    </w:p>
    <w:p w14:paraId="3C01ECE4">
      <w:pPr>
        <w:pStyle w:val="134"/>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14:paraId="23F4B580">
      <w:pPr>
        <w:pStyle w:val="134"/>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144935B">
      <w:pPr>
        <w:pStyle w:val="134"/>
        <w:spacing w:before="0"/>
        <w:ind w:firstLine="0" w:firstLineChars="0"/>
        <w:rPr>
          <w:rFonts w:ascii="宋体" w:hAnsi="宋体" w:cs="宋体"/>
          <w:color w:val="000000" w:themeColor="text1"/>
          <w:kern w:val="0"/>
          <w:szCs w:val="24"/>
          <w14:textFill>
            <w14:solidFill>
              <w14:schemeClr w14:val="tx1"/>
            </w14:solidFill>
          </w14:textFill>
        </w:rPr>
      </w:pPr>
    </w:p>
    <w:p w14:paraId="360DF203">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五、评标</w:t>
      </w:r>
    </w:p>
    <w:p w14:paraId="6F1A250F">
      <w:pPr>
        <w:spacing w:line="360" w:lineRule="auto"/>
        <w:ind w:firstLine="482" w:firstLineChars="200"/>
        <w:rPr>
          <w:rFonts w:ascii="宋体" w:hAnsi="宋体" w:cs="宋体"/>
          <w:color w:val="000000" w:themeColor="text1"/>
          <w14:textFill>
            <w14:solidFill>
              <w14:schemeClr w14:val="tx1"/>
            </w14:solidFill>
          </w14:textFill>
        </w:rPr>
      </w:pPr>
      <w:bookmarkStart w:id="15" w:name="_Toc91899903"/>
      <w:r>
        <w:rPr>
          <w:rFonts w:hint="eastAsia" w:ascii="宋体" w:hAnsi="宋体" w:cs="宋体"/>
          <w:b/>
          <w:bCs/>
          <w:snapToGrid w:val="0"/>
          <w:color w:val="000000" w:themeColor="text1"/>
          <w:kern w:val="28"/>
          <w:szCs w:val="20"/>
          <w14:textFill>
            <w14:solidFill>
              <w14:schemeClr w14:val="tx1"/>
            </w14:solidFill>
          </w14:textFill>
        </w:rPr>
        <w:t>（二十一）</w:t>
      </w:r>
      <w:r>
        <w:rPr>
          <w:rFonts w:hint="eastAsia" w:ascii="宋体" w:hAnsi="宋体" w:cs="宋体"/>
          <w:b/>
          <w:color w:val="000000" w:themeColor="text1"/>
          <w14:textFill>
            <w14:solidFill>
              <w14:schemeClr w14:val="tx1"/>
            </w14:solidFill>
          </w14:textFill>
        </w:rPr>
        <w:t>评标</w:t>
      </w:r>
      <w:r>
        <w:rPr>
          <w:rFonts w:hint="eastAsia" w:ascii="宋体" w:hAnsi="宋体" w:cs="宋体"/>
          <w:color w:val="000000" w:themeColor="text1"/>
          <w14:textFill>
            <w14:solidFill>
              <w14:schemeClr w14:val="tx1"/>
            </w14:solidFill>
          </w14:textFill>
        </w:rPr>
        <w:t xml:space="preserve"> </w:t>
      </w:r>
    </w:p>
    <w:p w14:paraId="74862B1D">
      <w:pPr>
        <w:spacing w:line="360" w:lineRule="auto"/>
        <w:ind w:firstLine="480" w:firstLineChars="20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标因素的量化指标排出推荐中标的投标人的先后顺序，并按顺序提出授标建议。</w:t>
      </w:r>
      <w:r>
        <w:rPr>
          <w:rFonts w:hint="eastAsia" w:ascii="宋体" w:hAnsi="宋体" w:cs="宋体"/>
          <w:b/>
          <w:color w:val="000000" w:themeColor="text1"/>
          <w14:textFill>
            <w14:solidFill>
              <w14:schemeClr w14:val="tx1"/>
            </w14:solidFill>
          </w14:textFill>
        </w:rPr>
        <w:t>详见招标文件第四部分评标办法。</w:t>
      </w:r>
    </w:p>
    <w:p w14:paraId="0BDA5BBA">
      <w:pPr>
        <w:spacing w:line="360" w:lineRule="auto"/>
        <w:rPr>
          <w:rFonts w:ascii="宋体" w:hAnsi="宋体" w:cs="宋体"/>
          <w:b/>
          <w:color w:val="000000" w:themeColor="text1"/>
          <w14:textFill>
            <w14:solidFill>
              <w14:schemeClr w14:val="tx1"/>
            </w14:solidFill>
          </w14:textFill>
        </w:rPr>
      </w:pPr>
    </w:p>
    <w:p w14:paraId="07C6E79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六、定 标</w:t>
      </w:r>
    </w:p>
    <w:p w14:paraId="531B7018">
      <w:pPr>
        <w:pStyle w:val="25"/>
        <w:spacing w:line="360" w:lineRule="auto"/>
        <w:ind w:left="480" w:leftChars="200" w:firstLine="0" w:firstLineChars="0"/>
        <w:rPr>
          <w:rFonts w:cs="宋体"/>
          <w:b/>
          <w:color w:val="000000" w:themeColor="text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（二十二）</w:t>
      </w:r>
      <w:r>
        <w:rPr>
          <w:rFonts w:hint="eastAsia" w:cs="宋体"/>
          <w:b/>
          <w:color w:val="000000" w:themeColor="text1"/>
          <w14:textFill>
            <w14:solidFill>
              <w14:schemeClr w14:val="tx1"/>
            </w14:solidFill>
          </w14:textFill>
        </w:rPr>
        <w:t>确定中标人</w:t>
      </w:r>
    </w:p>
    <w:p w14:paraId="12E6E07D">
      <w:pPr>
        <w:pStyle w:val="134"/>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标报告送交、采购结果确定和结果公告均在线完成。为进一步提升采购结果确定效率，采购代理机构应当依法及时将评标报告在线送交采购人。采购人应当自收到评标报告之日起2个工作日内在线确定中标人或者成交人。中标或成交通知书和中标或成交结果公告应当在规定时间内同时发出。</w:t>
      </w:r>
    </w:p>
    <w:p w14:paraId="123D8FBA">
      <w:pPr>
        <w:pStyle w:val="134"/>
        <w:snapToGrid w:val="0"/>
        <w:spacing w:before="0"/>
        <w:ind w:firstLine="482"/>
        <w:rPr>
          <w:rFonts w:ascii="宋体" w:hAnsi="宋体" w:cs="宋体"/>
          <w:b/>
          <w:color w:val="000000" w:themeColor="text1"/>
          <w:szCs w:val="24"/>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（二十三）</w:t>
      </w:r>
      <w:r>
        <w:rPr>
          <w:rFonts w:hint="eastAsia" w:ascii="宋体" w:hAnsi="宋体" w:cs="宋体"/>
          <w:b/>
          <w:color w:val="000000" w:themeColor="text1"/>
          <w:szCs w:val="24"/>
          <w14:textFill>
            <w14:solidFill>
              <w14:schemeClr w14:val="tx1"/>
            </w14:solidFill>
          </w14:textFill>
        </w:rPr>
        <w:t>中标通知与中标结果公告</w:t>
      </w:r>
    </w:p>
    <w:p w14:paraId="048FED9E">
      <w:pPr>
        <w:widowControl/>
        <w:shd w:val="clear" w:color="auto" w:fill="FFFFFF"/>
        <w:spacing w:line="36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1.自中标人确定之日起2个工作日内，采购代理机构通过电子交易平台向中标人发出中标通知书，同时编制发布采购结果公告。采购代理机构也可以以纸质形式进行中标通知。</w:t>
      </w:r>
    </w:p>
    <w:p w14:paraId="545C944E">
      <w:pPr>
        <w:widowControl/>
        <w:shd w:val="clear" w:color="auto" w:fill="FFFFFF"/>
        <w:spacing w:line="36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标结果公告内容包括采购人及其委托的采购代理机构的名称、地址、联系方式，项目名称和项目编号，中标投标人名称、地址和中标金额，主要中标标的的名称、规格型号、数量、单价、服务要求，开标记录、资格审查情况、评标专家抽取规则、符合性审查情况、未中标情况说明、中标公告期限以及评标专家名单、评分汇总及明细。</w:t>
      </w:r>
    </w:p>
    <w:p w14:paraId="49F5DA8D">
      <w:pPr>
        <w:widowControl/>
        <w:shd w:val="clear" w:color="auto" w:fill="FFFFFF"/>
        <w:spacing w:line="36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3.公告期限为1个工作日。</w:t>
      </w:r>
    </w:p>
    <w:p w14:paraId="4D1F17A4">
      <w:pPr>
        <w:snapToGrid w:val="0"/>
        <w:spacing w:line="360" w:lineRule="auto"/>
        <w:ind w:left="137" w:leftChars="57" w:firstLine="482" w:firstLineChars="150"/>
        <w:jc w:val="center"/>
        <w:rPr>
          <w:rFonts w:ascii="宋体" w:hAnsi="宋体" w:cs="宋体"/>
          <w:b/>
          <w:color w:val="000000" w:themeColor="text1"/>
          <w:sz w:val="32"/>
          <w14:textFill>
            <w14:solidFill>
              <w14:schemeClr w14:val="tx1"/>
            </w14:solidFill>
          </w14:textFill>
        </w:rPr>
      </w:pPr>
    </w:p>
    <w:p w14:paraId="44AD7CD6">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七、合同授予</w:t>
      </w:r>
    </w:p>
    <w:p w14:paraId="5F128DF4">
      <w:pPr>
        <w:pStyle w:val="25"/>
        <w:spacing w:line="360" w:lineRule="auto"/>
        <w:ind w:left="480" w:leftChars="200" w:firstLine="0" w:firstLineChars="0"/>
        <w:rPr>
          <w:rFonts w:cs="宋体"/>
          <w:b/>
          <w:color w:val="000000" w:themeColor="text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（二十四）</w:t>
      </w:r>
      <w:r>
        <w:rPr>
          <w:rFonts w:hint="eastAsia" w:cs="宋体"/>
          <w:color w:val="000000" w:themeColor="text1"/>
          <w14:textFill>
            <w14:solidFill>
              <w14:schemeClr w14:val="tx1"/>
            </w14:solidFill>
          </w14:textFill>
        </w:rPr>
        <w:t>合同主要条款详见第五部分拟签订的合同文本。</w:t>
      </w:r>
    </w:p>
    <w:p w14:paraId="011F4227">
      <w:pPr>
        <w:pStyle w:val="25"/>
        <w:spacing w:line="360" w:lineRule="auto"/>
        <w:ind w:left="480" w:leftChars="200" w:firstLine="0" w:firstLineChars="0"/>
        <w:rPr>
          <w:rFonts w:cs="宋体"/>
          <w:b/>
          <w:color w:val="000000" w:themeColor="text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（二十五）</w:t>
      </w:r>
      <w:r>
        <w:rPr>
          <w:rFonts w:hint="eastAsia" w:cs="宋体"/>
          <w:b/>
          <w:color w:val="000000" w:themeColor="text1"/>
          <w14:textFill>
            <w14:solidFill>
              <w14:schemeClr w14:val="tx1"/>
            </w14:solidFill>
          </w14:textFill>
        </w:rPr>
        <w:t>合同的签订</w:t>
      </w:r>
    </w:p>
    <w:p w14:paraId="5411C37D">
      <w:pPr>
        <w:widowControl/>
        <w:shd w:val="clear" w:color="auto" w:fill="FFFFFF"/>
        <w:spacing w:line="360" w:lineRule="auto"/>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1.采购人与中标人应当在中标通知书发出之日起，按照政府采购相关法律法规确定的事项与日期签订政府采购合同，并在签订之日起2个工作日内将政府采购合同在浙江政府采购网上公告。</w:t>
      </w:r>
    </w:p>
    <w:p w14:paraId="16488BE2">
      <w:pPr>
        <w:widowControl/>
        <w:shd w:val="clear" w:color="auto" w:fill="FFFFFF"/>
        <w:spacing w:line="360" w:lineRule="auto"/>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14:paraId="52A4665D">
      <w:pPr>
        <w:widowControl/>
        <w:shd w:val="clear" w:color="auto" w:fill="FFFFFF"/>
        <w:spacing w:line="360" w:lineRule="auto"/>
        <w:ind w:firstLine="48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如签订合同并生效后，供应商无故拒绝或延期，除按照合同条款处理外，列入不良行为记录一次，并给予通报。</w:t>
      </w:r>
    </w:p>
    <w:p w14:paraId="3541365A">
      <w:pPr>
        <w:widowControl/>
        <w:shd w:val="clear" w:color="auto" w:fill="FFFFFF"/>
        <w:spacing w:line="360" w:lineRule="auto"/>
        <w:ind w:firstLine="48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kern w:val="0"/>
          <w:lang w:val="zh-CN"/>
          <w14:textFill>
            <w14:solidFill>
              <w14:schemeClr w14:val="tx1"/>
            </w14:solidFill>
          </w14:textFill>
        </w:rPr>
        <w:t>拒绝与采购人签订合同的，采购人可以按照评审报告推荐的中标或者成交候选人名单排序，确定下一候选人为中标供应商，也可以重新开展政府采购活动。</w:t>
      </w:r>
    </w:p>
    <w:p w14:paraId="1CE5A27E">
      <w:pPr>
        <w:widowControl/>
        <w:shd w:val="clear" w:color="auto" w:fill="FFFFFF"/>
        <w:spacing w:line="360" w:lineRule="auto"/>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招标文件确定的事项签订政府采购合同。</w:t>
      </w:r>
    </w:p>
    <w:p w14:paraId="0DDA044C">
      <w:pPr>
        <w:pStyle w:val="134"/>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kern w:val="0"/>
          <w:lang w:val="zh-CN"/>
          <w14:textFill>
            <w14:solidFill>
              <w14:schemeClr w14:val="tx1"/>
            </w14:solidFill>
          </w14:textFill>
        </w:rPr>
        <w:t>按规定的日期、时间、地点，由法定代表人或其授权代表与采购人代表签订合同。如中标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kern w:val="0"/>
          <w:lang w:val="zh-CN"/>
          <w14:textFill>
            <w14:solidFill>
              <w14:schemeClr w14:val="tx1"/>
            </w14:solidFill>
          </w14:textFill>
        </w:rPr>
        <w:t>为联合体的，由联合体成员各方法定代表人或其授权代表与采购人代表签订合同。</w:t>
      </w:r>
    </w:p>
    <w:p w14:paraId="6BE615B8">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6.如签订合同并生效后，</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14:textFill>
            <w14:solidFill>
              <w14:schemeClr w14:val="tx1"/>
            </w14:solidFill>
          </w14:textFill>
        </w:rPr>
        <w:t>无故拒绝或延期，除按照合同条款处理外，列入不良行为记录一次，并给予通报。</w:t>
      </w:r>
    </w:p>
    <w:p w14:paraId="7818F6BE">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14:textFill>
            <w14:solidFill>
              <w14:schemeClr w14:val="tx1"/>
            </w14:solidFill>
          </w14:textFill>
        </w:rPr>
        <w:t>拒绝与采购人签订合同的，采购人可以按照评标报告推荐的中标或者成交候选人名单排序，确定下一候选人为</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14:textFill>
            <w14:solidFill>
              <w14:schemeClr w14:val="tx1"/>
            </w14:solidFill>
          </w14:textFill>
        </w:rPr>
        <w:t>，也可以重新开展政府采购活动。</w:t>
      </w:r>
    </w:p>
    <w:p w14:paraId="3AE526CB">
      <w:pPr>
        <w:pStyle w:val="134"/>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8.采购合同由采购人与</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14:textFill>
            <w14:solidFill>
              <w14:schemeClr w14:val="tx1"/>
            </w14:solidFill>
          </w14:textFill>
        </w:rPr>
        <w:t>根据招标文件、投标文件等内容通过政府采购电子交易平台在线签订，自动备案。</w:t>
      </w:r>
    </w:p>
    <w:p w14:paraId="0CC492DD">
      <w:pPr>
        <w:tabs>
          <w:tab w:val="left" w:pos="210"/>
        </w:tabs>
        <w:spacing w:line="360" w:lineRule="auto"/>
        <w:ind w:firstLine="482" w:firstLineChars="200"/>
        <w:jc w:val="left"/>
        <w:outlineLvl w:val="2"/>
        <w:rPr>
          <w:rFonts w:ascii="仿宋" w:hAnsi="仿宋" w:cs="仿宋"/>
          <w:b/>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（二十六）</w:t>
      </w:r>
      <w:r>
        <w:rPr>
          <w:rFonts w:hint="eastAsia" w:ascii="仿宋" w:hAnsi="仿宋" w:cs="仿宋"/>
          <w:b/>
          <w:color w:val="000000" w:themeColor="text1"/>
          <w14:textFill>
            <w14:solidFill>
              <w14:schemeClr w14:val="tx1"/>
            </w14:solidFill>
          </w14:textFill>
        </w:rPr>
        <w:t>履约保证金</w:t>
      </w:r>
    </w:p>
    <w:p w14:paraId="2B282A4A">
      <w:pPr>
        <w:pStyle w:val="134"/>
        <w:snapToGrid w:val="0"/>
        <w:spacing w:before="0"/>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拟签订的合同文本要求</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lang w:val="zh-CN"/>
          <w14:textFill>
            <w14:solidFill>
              <w14:schemeClr w14:val="tx1"/>
            </w14:solidFill>
          </w14:textFill>
        </w:rPr>
        <w:t>提交履约保证金的，</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lang w:val="zh-CN"/>
          <w14:textFill>
            <w14:solidFill>
              <w14:schemeClr w14:val="tx1"/>
            </w14:solidFill>
          </w14:textFill>
        </w:rPr>
        <w:t>应当以支票、汇票、本票或者金融机构、担保机构出具的保函等非现金形式提交。鼓励和支持</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lang w:val="zh-CN"/>
          <w14:textFill>
            <w14:solidFill>
              <w14:schemeClr w14:val="tx1"/>
            </w14:solidFill>
          </w14:textFill>
        </w:rPr>
        <w:t>以银行、保险公司出具的保函形式提供履约保证金。采购人不得拒收履约保函，项目验收结束后应及时退还，延迟退还的，应当按照合同约定和法律规定承担相应的赔偿责任。</w:t>
      </w:r>
    </w:p>
    <w:p w14:paraId="59D9A926">
      <w:pPr>
        <w:pStyle w:val="134"/>
        <w:snapToGrid w:val="0"/>
        <w:spacing w:before="0"/>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14:textFill>
            <w14:solidFill>
              <w14:schemeClr w14:val="tx1"/>
            </w14:solidFill>
          </w14:textFill>
        </w:rPr>
        <w:t>可</w:t>
      </w:r>
      <w:r>
        <w:rPr>
          <w:rFonts w:hint="eastAsia" w:ascii="宋体" w:hAnsi="宋体" w:cs="宋体"/>
          <w:color w:val="000000" w:themeColor="text1"/>
          <w:lang w:val="zh-CN"/>
          <w14:textFill>
            <w14:solidFill>
              <w14:schemeClr w14:val="tx1"/>
            </w14:solidFill>
          </w14:textFill>
        </w:rPr>
        <w:t>登录政采云平台－【金融服务】—【我的项目】—【已备案合同】以保函形式提供：</w:t>
      </w:r>
    </w:p>
    <w:p w14:paraId="62D01075">
      <w:pPr>
        <w:pStyle w:val="134"/>
        <w:snapToGrid w:val="0"/>
        <w:spacing w:before="0"/>
        <w:ind w:firstLine="480"/>
        <w:rPr>
          <w:rFonts w:ascii="宋体" w:hAnsi="宋体" w:cs="宋体"/>
          <w:color w:val="000000" w:themeColor="text1"/>
          <w:lang w:val="zh-CN"/>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lang w:val="zh-CN"/>
          <w14:textFill>
            <w14:solidFill>
              <w14:schemeClr w14:val="tx1"/>
            </w14:solidFill>
          </w14:textFill>
        </w:rPr>
        <w:t>在合同列表选择需要投保的合同，点击【保函推荐】。</w:t>
      </w:r>
    </w:p>
    <w:p w14:paraId="1C7726F7">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在弹框里查看推荐的保函产品，</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lang w:val="zh-CN"/>
          <w14:textFill>
            <w14:solidFill>
              <w14:schemeClr w14:val="tx1"/>
            </w14:solidFill>
          </w14:textFill>
        </w:rPr>
        <w:t>自行选择保函产品，点击【立即申请】。</w:t>
      </w:r>
    </w:p>
    <w:p w14:paraId="7491D71F">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在弹框里填写保函申请信息。具体步骤：选择产品—填写</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w:t>
      </w:r>
      <w:r>
        <w:rPr>
          <w:rFonts w:hint="eastAsia" w:ascii="宋体" w:hAnsi="宋体" w:cs="宋体"/>
          <w:color w:val="000000" w:themeColor="text1"/>
          <w:lang w:val="zh-CN"/>
          <w14:textFill>
            <w14:solidFill>
              <w14:schemeClr w14:val="tx1"/>
            </w14:solidFill>
          </w14:textFill>
        </w:rPr>
        <w:t>信息—选择中标项目—确认信息—等待保险/保函受理—确认保单—支付保费—成功出单。政采云金融专线400-903-9583。</w:t>
      </w:r>
    </w:p>
    <w:p w14:paraId="1F50320C">
      <w:pPr>
        <w:tabs>
          <w:tab w:val="left" w:pos="210"/>
        </w:tabs>
        <w:spacing w:line="360" w:lineRule="auto"/>
        <w:ind w:firstLine="482" w:firstLineChars="200"/>
        <w:jc w:val="left"/>
        <w:outlineLvl w:val="2"/>
        <w:rPr>
          <w:rFonts w:ascii="仿宋" w:hAnsi="仿宋" w:cs="仿宋"/>
          <w:b/>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（二十七）</w:t>
      </w:r>
      <w:r>
        <w:rPr>
          <w:rFonts w:hint="eastAsia" w:ascii="仿宋" w:hAnsi="仿宋" w:cs="仿宋"/>
          <w:b/>
          <w:color w:val="000000" w:themeColor="text1"/>
          <w14:textFill>
            <w14:solidFill>
              <w14:schemeClr w14:val="tx1"/>
            </w14:solidFill>
          </w14:textFill>
        </w:rPr>
        <w:t>预付款</w:t>
      </w:r>
    </w:p>
    <w:p w14:paraId="42495D50">
      <w:pPr>
        <w:pStyle w:val="25"/>
        <w:spacing w:line="312" w:lineRule="auto"/>
        <w:rPr>
          <w:rFonts w:ascii="仿宋" w:hAnsi="仿宋" w:cs="仿宋"/>
          <w:bCs/>
          <w:color w:val="000000" w:themeColor="text1"/>
          <w:lang w:val="zh-CN"/>
          <w14:textFill>
            <w14:solidFill>
              <w14:schemeClr w14:val="tx1"/>
            </w14:solidFill>
          </w14:textFill>
        </w:rPr>
      </w:pPr>
      <w:r>
        <w:rPr>
          <w:rFonts w:hint="eastAsia" w:ascii="仿宋" w:hAnsi="仿宋" w:cs="仿宋"/>
          <w:bCs/>
          <w:color w:val="000000" w:themeColor="text1"/>
          <w:lang w:val="zh-CN"/>
          <w14:textFill>
            <w14:solidFill>
              <w14:schemeClr w14:val="tx1"/>
            </w14:solidFill>
          </w14:textFill>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cs="宋体"/>
          <w:color w:val="000000" w:themeColor="text1"/>
          <w:kern w:val="0"/>
          <w:lang w:val="zh-CN"/>
          <w14:textFill>
            <w14:solidFill>
              <w14:schemeClr w14:val="tx1"/>
            </w14:solidFill>
          </w14:textFill>
        </w:rPr>
        <w:t>中标</w:t>
      </w:r>
      <w:r>
        <w:rPr>
          <w:rFonts w:hint="eastAsia" w:cs="宋体"/>
          <w:color w:val="000000" w:themeColor="text1"/>
          <w:kern w:val="0"/>
          <w14:textFill>
            <w14:solidFill>
              <w14:schemeClr w14:val="tx1"/>
            </w14:solidFill>
          </w14:textFill>
        </w:rPr>
        <w:t>人</w:t>
      </w:r>
      <w:r>
        <w:rPr>
          <w:rFonts w:hint="eastAsia" w:ascii="仿宋" w:hAnsi="仿宋" w:cs="仿宋"/>
          <w:bCs/>
          <w:color w:val="000000" w:themeColor="text1"/>
          <w:lang w:val="zh-CN"/>
          <w14:textFill>
            <w14:solidFill>
              <w14:schemeClr w14:val="tx1"/>
            </w14:solidFill>
          </w14:textFill>
        </w:rPr>
        <w:t>为大型企业的项目或者以人工投入为主且实行按月定期结算支付款项的项目，预付款可低于上述比例或者不约定预付款。在签订合同时，</w:t>
      </w:r>
      <w:r>
        <w:rPr>
          <w:rFonts w:hint="eastAsia" w:cs="宋体"/>
          <w:color w:val="000000" w:themeColor="text1"/>
          <w:kern w:val="0"/>
          <w:lang w:val="zh-CN"/>
          <w14:textFill>
            <w14:solidFill>
              <w14:schemeClr w14:val="tx1"/>
            </w14:solidFill>
          </w14:textFill>
        </w:rPr>
        <w:t>中标</w:t>
      </w:r>
      <w:r>
        <w:rPr>
          <w:rFonts w:hint="eastAsia" w:cs="宋体"/>
          <w:color w:val="000000" w:themeColor="text1"/>
          <w:kern w:val="0"/>
          <w14:textFill>
            <w14:solidFill>
              <w14:schemeClr w14:val="tx1"/>
            </w14:solidFill>
          </w14:textFill>
        </w:rPr>
        <w:t>人</w:t>
      </w:r>
      <w:r>
        <w:rPr>
          <w:rFonts w:hint="eastAsia" w:ascii="仿宋" w:hAnsi="仿宋" w:cs="仿宋"/>
          <w:bCs/>
          <w:color w:val="000000" w:themeColor="text1"/>
          <w:lang w:val="zh-CN"/>
          <w14:textFill>
            <w14:solidFill>
              <w14:schemeClr w14:val="tx1"/>
            </w14:solidFill>
          </w14:textFill>
        </w:rPr>
        <w:t>明确表示无需预付款或者主动要求降低预付款比例的，采购人可不适用前述规定。采购人根据项目特点、</w:t>
      </w:r>
      <w:r>
        <w:rPr>
          <w:rFonts w:hint="eastAsia" w:cs="宋体"/>
          <w:color w:val="000000" w:themeColor="text1"/>
          <w:kern w:val="0"/>
          <w:lang w:val="zh-CN"/>
          <w14:textFill>
            <w14:solidFill>
              <w14:schemeClr w14:val="tx1"/>
            </w14:solidFill>
          </w14:textFill>
        </w:rPr>
        <w:t>中标</w:t>
      </w:r>
      <w:r>
        <w:rPr>
          <w:rFonts w:hint="eastAsia" w:cs="宋体"/>
          <w:color w:val="000000" w:themeColor="text1"/>
          <w:kern w:val="0"/>
          <w14:textFill>
            <w14:solidFill>
              <w14:schemeClr w14:val="tx1"/>
            </w14:solidFill>
          </w14:textFill>
        </w:rPr>
        <w:t>人</w:t>
      </w:r>
      <w:r>
        <w:rPr>
          <w:rFonts w:hint="eastAsia" w:ascii="仿宋" w:hAnsi="仿宋" w:cs="仿宋"/>
          <w:bCs/>
          <w:color w:val="000000" w:themeColor="text1"/>
          <w:lang w:val="zh-CN"/>
          <w14:textFill>
            <w14:solidFill>
              <w14:schemeClr w14:val="tx1"/>
            </w14:solidFill>
          </w14:textFill>
        </w:rPr>
        <w:t>诚信等因素，可以要求</w:t>
      </w:r>
      <w:r>
        <w:rPr>
          <w:rFonts w:hint="eastAsia" w:cs="宋体"/>
          <w:color w:val="000000" w:themeColor="text1"/>
          <w:kern w:val="0"/>
          <w:lang w:val="zh-CN"/>
          <w14:textFill>
            <w14:solidFill>
              <w14:schemeClr w14:val="tx1"/>
            </w14:solidFill>
          </w14:textFill>
        </w:rPr>
        <w:t>中标</w:t>
      </w:r>
      <w:r>
        <w:rPr>
          <w:rFonts w:hint="eastAsia" w:cs="宋体"/>
          <w:color w:val="000000" w:themeColor="text1"/>
          <w:kern w:val="0"/>
          <w14:textFill>
            <w14:solidFill>
              <w14:schemeClr w14:val="tx1"/>
            </w14:solidFill>
          </w14:textFill>
        </w:rPr>
        <w:t>人</w:t>
      </w:r>
      <w:r>
        <w:rPr>
          <w:rFonts w:hint="eastAsia" w:ascii="仿宋" w:hAnsi="仿宋" w:cs="仿宋"/>
          <w:bCs/>
          <w:color w:val="000000" w:themeColor="text1"/>
          <w:lang w:val="zh-CN"/>
          <w14:textFill>
            <w14:solidFill>
              <w14:schemeClr w14:val="tx1"/>
            </w14:solidFill>
          </w14:textFill>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cs="宋体"/>
          <w:color w:val="000000" w:themeColor="text1"/>
          <w:kern w:val="0"/>
          <w:lang w:val="zh-CN"/>
          <w14:textFill>
            <w14:solidFill>
              <w14:schemeClr w14:val="tx1"/>
            </w14:solidFill>
          </w14:textFill>
        </w:rPr>
        <w:t>中标</w:t>
      </w:r>
      <w:r>
        <w:rPr>
          <w:rFonts w:hint="eastAsia" w:cs="宋体"/>
          <w:color w:val="000000" w:themeColor="text1"/>
          <w:kern w:val="0"/>
          <w14:textFill>
            <w14:solidFill>
              <w14:schemeClr w14:val="tx1"/>
            </w14:solidFill>
          </w14:textFill>
        </w:rPr>
        <w:t>人</w:t>
      </w:r>
      <w:r>
        <w:rPr>
          <w:rFonts w:hint="eastAsia" w:ascii="仿宋" w:hAnsi="仿宋" w:cs="仿宋"/>
          <w:bCs/>
          <w:color w:val="000000" w:themeColor="text1"/>
          <w:lang w:val="zh-CN"/>
          <w14:textFill>
            <w14:solidFill>
              <w14:schemeClr w14:val="tx1"/>
            </w14:solidFill>
          </w14:textFill>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243CF3AF">
      <w:pPr>
        <w:spacing w:line="360" w:lineRule="auto"/>
        <w:rPr>
          <w:color w:val="000000" w:themeColor="text1"/>
          <w14:textFill>
            <w14:solidFill>
              <w14:schemeClr w14:val="tx1"/>
            </w14:solidFill>
          </w14:textFill>
        </w:rPr>
      </w:pPr>
    </w:p>
    <w:p w14:paraId="4CEC794D">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八、电子交易活动的中止</w:t>
      </w:r>
    </w:p>
    <w:p w14:paraId="7D9E384E">
      <w:pPr>
        <w:pStyle w:val="134"/>
        <w:snapToGrid w:val="0"/>
        <w:spacing w:before="0"/>
        <w:ind w:firstLine="482"/>
        <w:rPr>
          <w:rFonts w:ascii="宋体" w:hAnsi="宋体" w:cs="宋体"/>
          <w:color w:val="000000" w:themeColor="text1"/>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（二十八）</w:t>
      </w:r>
      <w:r>
        <w:rPr>
          <w:rFonts w:hint="eastAsia" w:ascii="宋体" w:hAnsi="宋体" w:cs="宋体"/>
          <w:b/>
          <w:color w:val="000000" w:themeColor="text1"/>
          <w:szCs w:val="24"/>
          <w14:textFill>
            <w14:solidFill>
              <w14:schemeClr w14:val="tx1"/>
            </w14:solidFill>
          </w14:textFill>
        </w:rPr>
        <w:t>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E66B5F6">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1.电子交易平台发生故障而无法登录访问的； </w:t>
      </w:r>
    </w:p>
    <w:p w14:paraId="2467C5C4">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2.电子交易平台应用或数据库出现错误，不能进行正常操作的；</w:t>
      </w:r>
    </w:p>
    <w:p w14:paraId="7D3431F6">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3.电子交易平台发现严重安全漏洞，有潜在泄密危险的；</w:t>
      </w:r>
    </w:p>
    <w:p w14:paraId="6FFC20E3">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4.病毒发作导致不能进行正常操作的； </w:t>
      </w:r>
    </w:p>
    <w:p w14:paraId="1452CE76">
      <w:pPr>
        <w:pStyle w:val="134"/>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5.其他无法保证电子交易的公平、公正和安全的情况。</w:t>
      </w:r>
    </w:p>
    <w:p w14:paraId="0E9DA6D3">
      <w:pPr>
        <w:pStyle w:val="134"/>
        <w:snapToGrid w:val="0"/>
        <w:spacing w:before="0"/>
        <w:ind w:firstLine="0" w:firstLineChars="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snapToGrid w:val="0"/>
          <w:color w:val="000000" w:themeColor="text1"/>
          <w:kern w:val="28"/>
          <w14:textFill>
            <w14:solidFill>
              <w14:schemeClr w14:val="tx1"/>
            </w14:solidFill>
          </w14:textFill>
        </w:rPr>
        <w:t>（二十九）</w:t>
      </w:r>
      <w:r>
        <w:rPr>
          <w:rFonts w:hint="eastAsia" w:ascii="宋体" w:hAnsi="宋体" w:cs="宋体"/>
          <w:b/>
          <w:bCs/>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29A904CC">
      <w:pPr>
        <w:tabs>
          <w:tab w:val="left" w:pos="0"/>
        </w:tabs>
        <w:spacing w:line="360" w:lineRule="auto"/>
        <w:ind w:firstLine="480"/>
        <w:rPr>
          <w:rFonts w:ascii="宋体" w:hAnsi="宋体" w:cs="宋体"/>
          <w:color w:val="000000" w:themeColor="text1"/>
          <w14:textFill>
            <w14:solidFill>
              <w14:schemeClr w14:val="tx1"/>
            </w14:solidFill>
          </w14:textFill>
        </w:rPr>
      </w:pPr>
    </w:p>
    <w:p w14:paraId="07394EB4">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九、验收</w:t>
      </w:r>
    </w:p>
    <w:p w14:paraId="54910834">
      <w:pPr>
        <w:pStyle w:val="25"/>
        <w:spacing w:line="360" w:lineRule="auto"/>
        <w:ind w:firstLine="482"/>
        <w:rPr>
          <w:rFonts w:cs="宋体"/>
          <w:b/>
          <w:color w:val="000000" w:themeColor="text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（三十）</w:t>
      </w:r>
      <w:r>
        <w:rPr>
          <w:rFonts w:hint="eastAsia" w:cs="宋体"/>
          <w:b/>
          <w:color w:val="000000" w:themeColor="text1"/>
          <w14:textFill>
            <w14:solidFill>
              <w14:schemeClr w14:val="tx1"/>
            </w14:solidFill>
          </w14:textFill>
        </w:rPr>
        <w:t>验收</w:t>
      </w:r>
    </w:p>
    <w:p w14:paraId="0361AC73">
      <w:pPr>
        <w:tabs>
          <w:tab w:val="left" w:pos="0"/>
        </w:tabs>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1.采购人组织对</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人须承担由此发生的一切损失和费用，并接受相应的处理。</w:t>
      </w:r>
    </w:p>
    <w:p w14:paraId="4E3C4F98">
      <w:pPr>
        <w:tabs>
          <w:tab w:val="left" w:pos="0"/>
        </w:tabs>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732E5A7D">
      <w:pPr>
        <w:tabs>
          <w:tab w:val="left" w:pos="0"/>
        </w:tabs>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3.严格按照采购合同开展履约验收。采购人成立验收小组，按照采购合同的约定对</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1D57B">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14:textFill>
            <w14:solidFill>
              <w14:schemeClr w14:val="tx1"/>
            </w14:solidFill>
          </w14:textFill>
        </w:rPr>
        <w:t>4.验收合格的项目，采购人将根据采购合同的约定及时向</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人支付采购资金、退还履约保证金。验收不合格的项目，采购人将依法及时处理。采购合同的履行、违约责任和解决争议的方式等适用《中华人民共和国民法典》。</w:t>
      </w:r>
      <w:r>
        <w:rPr>
          <w:rFonts w:hint="eastAsia" w:ascii="宋体" w:hAnsi="宋体" w:cs="宋体"/>
          <w:color w:val="000000" w:themeColor="text1"/>
          <w:kern w:val="0"/>
          <w:lang w:val="zh-CN"/>
          <w14:textFill>
            <w14:solidFill>
              <w14:schemeClr w14:val="tx1"/>
            </w14:solidFill>
          </w14:textFill>
        </w:rPr>
        <w:t>中标</w:t>
      </w:r>
      <w:r>
        <w:rPr>
          <w:rFonts w:hint="eastAsia" w:ascii="宋体" w:hAnsi="宋体" w:cs="宋体"/>
          <w:color w:val="000000" w:themeColor="text1"/>
          <w:kern w:val="0"/>
          <w14:textFill>
            <w14:solidFill>
              <w14:schemeClr w14:val="tx1"/>
            </w14:solidFill>
          </w14:textFill>
        </w:rPr>
        <w:t>人在履约过程中有政府采购法律法规规定的违法违规情形的，采购人应当及时报告本级财政部门。</w:t>
      </w:r>
    </w:p>
    <w:bookmarkEnd w:id="15"/>
    <w:p w14:paraId="32C8D114">
      <w:pPr>
        <w:tabs>
          <w:tab w:val="left" w:pos="0"/>
        </w:tabs>
        <w:spacing w:line="360" w:lineRule="auto"/>
        <w:ind w:firstLine="480"/>
        <w:rPr>
          <w:rFonts w:ascii="宋体" w:hAnsi="宋体" w:cs="宋体"/>
          <w:color w:val="000000" w:themeColor="text1"/>
          <w:kern w:val="0"/>
          <w14:textFill>
            <w14:solidFill>
              <w14:schemeClr w14:val="tx1"/>
            </w14:solidFill>
          </w14:textFill>
        </w:rPr>
        <w:sectPr>
          <w:pgSz w:w="11906" w:h="16838"/>
          <w:pgMar w:top="680" w:right="1418" w:bottom="468" w:left="1418" w:header="851" w:footer="992" w:gutter="0"/>
          <w:cols w:space="720" w:num="1"/>
          <w:titlePg/>
          <w:docGrid w:linePitch="312" w:charSpace="0"/>
        </w:sectPr>
      </w:pPr>
      <w:bookmarkStart w:id="16" w:name="_Hlt74714665"/>
      <w:bookmarkEnd w:id="16"/>
      <w:bookmarkStart w:id="17" w:name="_Hlt74729768"/>
      <w:bookmarkEnd w:id="17"/>
      <w:bookmarkStart w:id="18" w:name="_Hlt68403820"/>
      <w:bookmarkEnd w:id="18"/>
      <w:bookmarkStart w:id="19" w:name="_Hlt75236101"/>
      <w:bookmarkEnd w:id="19"/>
      <w:bookmarkStart w:id="20" w:name="_Hlt75236011"/>
      <w:bookmarkEnd w:id="20"/>
      <w:bookmarkStart w:id="21" w:name="_Hlt75236290"/>
      <w:bookmarkEnd w:id="21"/>
      <w:bookmarkStart w:id="22" w:name="_Hlt68072990"/>
      <w:bookmarkEnd w:id="22"/>
      <w:bookmarkStart w:id="23" w:name="_Hlt68072998"/>
      <w:bookmarkEnd w:id="23"/>
      <w:bookmarkStart w:id="24" w:name="_Hlt74707468"/>
      <w:bookmarkEnd w:id="24"/>
      <w:bookmarkStart w:id="25" w:name="_Hlt68057669"/>
      <w:bookmarkEnd w:id="25"/>
      <w:bookmarkStart w:id="26" w:name="_Hlt68073093"/>
      <w:bookmarkEnd w:id="26"/>
      <w:bookmarkStart w:id="27" w:name="_Hlt74730295"/>
      <w:bookmarkEnd w:id="27"/>
    </w:p>
    <w:bookmarkEnd w:id="11"/>
    <w:bookmarkEnd w:id="12"/>
    <w:p w14:paraId="01F71039">
      <w:pPr>
        <w:pStyle w:val="3"/>
        <w:numPr>
          <w:ilvl w:val="0"/>
          <w:numId w:val="2"/>
        </w:numPr>
        <w:spacing w:line="360" w:lineRule="auto"/>
        <w:jc w:val="center"/>
        <w:rPr>
          <w:color w:val="000000" w:themeColor="text1"/>
          <w:sz w:val="36"/>
          <w:szCs w:val="36"/>
          <w14:textFill>
            <w14:solidFill>
              <w14:schemeClr w14:val="tx1"/>
            </w14:solidFill>
          </w14:textFill>
        </w:rPr>
      </w:pPr>
      <w:bookmarkStart w:id="28" w:name="第四部分"/>
      <w:r>
        <w:rPr>
          <w:rFonts w:hint="eastAsia"/>
          <w:color w:val="000000" w:themeColor="text1"/>
          <w:sz w:val="36"/>
          <w:szCs w:val="36"/>
          <w14:textFill>
            <w14:solidFill>
              <w14:schemeClr w14:val="tx1"/>
            </w14:solidFill>
          </w14:textFill>
        </w:rPr>
        <w:t xml:space="preserve">  采购需求</w:t>
      </w:r>
    </w:p>
    <w:p w14:paraId="4CA57E4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cs="宋体"/>
          <w:b/>
          <w:bCs w:val="0"/>
          <w:color w:val="auto"/>
          <w:sz w:val="24"/>
        </w:rPr>
      </w:pPr>
      <w:r>
        <w:rPr>
          <w:rFonts w:hint="eastAsia" w:ascii="宋体" w:hAnsi="宋体" w:cs="宋体"/>
          <w:b/>
          <w:bCs w:val="0"/>
          <w:color w:val="auto"/>
          <w:sz w:val="24"/>
        </w:rPr>
        <w:t>一、项目概况</w:t>
      </w:r>
    </w:p>
    <w:p w14:paraId="021B69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w:t>
      </w:r>
      <w:r>
        <w:rPr>
          <w:rFonts w:hint="eastAsia" w:ascii="宋体" w:hAnsi="宋体" w:cs="宋体"/>
          <w:bCs/>
          <w:color w:val="auto"/>
          <w:sz w:val="24"/>
        </w:rPr>
        <w:t>为深入贯彻《公平竞争审查条例》</w:t>
      </w:r>
      <w:r>
        <w:rPr>
          <w:rFonts w:hint="eastAsia" w:ascii="宋体" w:hAnsi="宋体" w:cs="宋体"/>
          <w:bCs/>
          <w:color w:val="auto"/>
          <w:sz w:val="24"/>
          <w:lang w:eastAsia="zh-CN"/>
        </w:rPr>
        <w:t>《浙江省公平竞争审查办法》</w:t>
      </w:r>
      <w:r>
        <w:rPr>
          <w:rFonts w:hint="eastAsia" w:ascii="宋体" w:hAnsi="宋体" w:cs="宋体"/>
          <w:bCs/>
          <w:color w:val="auto"/>
          <w:sz w:val="24"/>
        </w:rPr>
        <w:t>规定，全面落实公平竞争审查制度，</w:t>
      </w:r>
      <w:r>
        <w:rPr>
          <w:rFonts w:hint="eastAsia" w:ascii="宋体" w:hAnsi="宋体" w:cs="宋体"/>
          <w:bCs/>
          <w:color w:val="auto"/>
          <w:sz w:val="24"/>
          <w:lang w:eastAsia="zh-CN"/>
        </w:rPr>
        <w:t>强化公平竞争审查相关问题研究，</w:t>
      </w:r>
      <w:r>
        <w:rPr>
          <w:rFonts w:hint="eastAsia" w:ascii="宋体" w:hAnsi="宋体" w:cs="宋体"/>
          <w:bCs/>
          <w:color w:val="auto"/>
          <w:sz w:val="24"/>
        </w:rPr>
        <w:t>推动</w:t>
      </w:r>
      <w:r>
        <w:rPr>
          <w:rFonts w:hint="eastAsia" w:ascii="宋体" w:hAnsi="宋体" w:cs="宋体"/>
          <w:bCs/>
          <w:color w:val="auto"/>
          <w:sz w:val="24"/>
          <w:lang w:eastAsia="zh-CN"/>
        </w:rPr>
        <w:t>公平竞争</w:t>
      </w:r>
      <w:r>
        <w:rPr>
          <w:rFonts w:hint="eastAsia" w:ascii="宋体" w:hAnsi="宋体" w:cs="宋体"/>
          <w:bCs/>
          <w:color w:val="auto"/>
          <w:sz w:val="24"/>
        </w:rPr>
        <w:t>审查机制有效发挥作用，更好打造统一开放、公平竞争的市场秩序</w:t>
      </w:r>
      <w:r>
        <w:rPr>
          <w:rFonts w:hint="eastAsia" w:ascii="宋体" w:hAnsi="宋体" w:cs="宋体"/>
          <w:bCs/>
          <w:color w:val="auto"/>
          <w:sz w:val="24"/>
          <w:lang w:eastAsia="zh-CN"/>
        </w:rPr>
        <w:t>，助力全国统一大市场建设</w:t>
      </w:r>
      <w:r>
        <w:rPr>
          <w:rFonts w:hint="eastAsia" w:ascii="宋体" w:hAnsi="宋体" w:cs="宋体"/>
          <w:bCs/>
          <w:color w:val="auto"/>
          <w:sz w:val="24"/>
        </w:rPr>
        <w:t>，我局拟聘请</w:t>
      </w:r>
      <w:r>
        <w:rPr>
          <w:rFonts w:hint="eastAsia" w:ascii="宋体" w:hAnsi="宋体" w:cs="宋体"/>
          <w:bCs/>
          <w:color w:val="auto"/>
          <w:sz w:val="24"/>
          <w:lang w:eastAsia="zh-CN"/>
        </w:rPr>
        <w:t>研究机构、法律服务机构等</w:t>
      </w:r>
      <w:r>
        <w:rPr>
          <w:rFonts w:hint="eastAsia" w:ascii="宋体" w:hAnsi="宋体" w:cs="宋体"/>
          <w:bCs/>
          <w:color w:val="auto"/>
          <w:sz w:val="24"/>
        </w:rPr>
        <w:t>提供公平竞争审查相关</w:t>
      </w:r>
      <w:r>
        <w:rPr>
          <w:rFonts w:hint="eastAsia" w:ascii="宋体" w:hAnsi="宋体" w:cs="宋体"/>
          <w:bCs/>
          <w:color w:val="auto"/>
          <w:sz w:val="24"/>
          <w:lang w:eastAsia="zh-CN"/>
        </w:rPr>
        <w:t>法律</w:t>
      </w:r>
      <w:r>
        <w:rPr>
          <w:rFonts w:hint="eastAsia" w:ascii="宋体" w:hAnsi="宋体" w:cs="宋体"/>
          <w:bCs/>
          <w:color w:val="auto"/>
          <w:sz w:val="24"/>
        </w:rPr>
        <w:t>服务，主要包括</w:t>
      </w:r>
      <w:r>
        <w:rPr>
          <w:rFonts w:hint="eastAsia" w:ascii="宋体" w:hAnsi="宋体" w:cs="宋体"/>
          <w:bCs/>
          <w:color w:val="auto"/>
          <w:sz w:val="24"/>
          <w:lang w:eastAsia="zh-CN"/>
        </w:rPr>
        <w:t>开展公平竞争审查政策研究、协助健全公平竞争审查制度、</w:t>
      </w:r>
      <w:r>
        <w:rPr>
          <w:rFonts w:hint="eastAsia" w:ascii="宋体" w:hAnsi="宋体" w:cs="宋体"/>
          <w:bCs/>
          <w:color w:val="auto"/>
          <w:sz w:val="24"/>
        </w:rPr>
        <w:t>为我局承担的</w:t>
      </w:r>
      <w:r>
        <w:rPr>
          <w:rFonts w:hint="eastAsia" w:ascii="宋体" w:hAnsi="宋体" w:cs="宋体"/>
          <w:bCs/>
          <w:color w:val="auto"/>
          <w:sz w:val="24"/>
          <w:lang w:eastAsia="zh-CN"/>
        </w:rPr>
        <w:t>重大政策措施</w:t>
      </w:r>
      <w:r>
        <w:rPr>
          <w:rFonts w:hint="eastAsia" w:ascii="宋体" w:hAnsi="宋体" w:cs="宋体"/>
          <w:bCs/>
          <w:color w:val="auto"/>
          <w:sz w:val="24"/>
        </w:rPr>
        <w:t>公平竞争审查提供专业支撑</w:t>
      </w:r>
      <w:r>
        <w:rPr>
          <w:rFonts w:hint="eastAsia" w:ascii="宋体" w:hAnsi="宋体" w:eastAsia="宋体" w:cs="宋体"/>
          <w:bCs/>
          <w:color w:val="auto"/>
          <w:sz w:val="24"/>
        </w:rPr>
        <w:t>、协助开展公平竞争审查后续处置工作、公平竞争审查相关的咨询答疑服务等。本项目共分为</w:t>
      </w:r>
      <w:r>
        <w:rPr>
          <w:rFonts w:hint="eastAsia" w:ascii="宋体" w:hAnsi="宋体" w:eastAsia="宋体" w:cs="宋体"/>
          <w:bCs/>
          <w:color w:val="auto"/>
          <w:sz w:val="24"/>
          <w:lang w:eastAsia="zh-CN"/>
        </w:rPr>
        <w:t>三</w:t>
      </w:r>
      <w:r>
        <w:rPr>
          <w:rFonts w:hint="eastAsia" w:ascii="宋体" w:hAnsi="宋体" w:eastAsia="宋体" w:cs="宋体"/>
          <w:bCs/>
          <w:color w:val="auto"/>
          <w:sz w:val="24"/>
        </w:rPr>
        <w:t>个标项，</w:t>
      </w:r>
      <w:r>
        <w:rPr>
          <w:rFonts w:hint="eastAsia" w:ascii="宋体" w:hAnsi="宋体" w:eastAsia="宋体" w:cs="宋体"/>
          <w:bCs/>
          <w:color w:val="auto"/>
          <w:sz w:val="24"/>
          <w:lang w:eastAsia="zh-CN"/>
        </w:rPr>
        <w:t>每个标项的投标人</w:t>
      </w:r>
      <w:r>
        <w:rPr>
          <w:rFonts w:hint="eastAsia" w:ascii="宋体" w:hAnsi="宋体" w:eastAsia="宋体" w:cs="宋体"/>
          <w:bCs/>
          <w:color w:val="auto"/>
          <w:sz w:val="24"/>
        </w:rPr>
        <w:t>需指派固定的法律服务团队，</w:t>
      </w:r>
      <w:r>
        <w:rPr>
          <w:rFonts w:hint="eastAsia" w:ascii="宋体" w:hAnsi="宋体" w:eastAsia="宋体" w:cs="宋体"/>
          <w:bCs/>
          <w:color w:val="auto"/>
          <w:sz w:val="24"/>
          <w:lang w:eastAsia="zh-CN"/>
        </w:rPr>
        <w:t>并按要求提供</w:t>
      </w:r>
      <w:r>
        <w:rPr>
          <w:rFonts w:hint="eastAsia" w:ascii="宋体" w:hAnsi="宋体" w:eastAsia="宋体" w:cs="宋体"/>
          <w:bCs/>
          <w:color w:val="auto"/>
          <w:sz w:val="24"/>
        </w:rPr>
        <w:t>工作日驻场服务，为我局提供</w:t>
      </w:r>
      <w:r>
        <w:rPr>
          <w:rFonts w:hint="eastAsia" w:ascii="宋体" w:hAnsi="宋体" w:cs="宋体"/>
          <w:bCs/>
          <w:color w:val="auto"/>
          <w:sz w:val="24"/>
        </w:rPr>
        <w:t>专业服务。未经我局</w:t>
      </w:r>
      <w:r>
        <w:rPr>
          <w:rFonts w:hint="eastAsia" w:ascii="宋体" w:hAnsi="宋体" w:cs="宋体"/>
          <w:bCs/>
          <w:color w:val="auto"/>
          <w:sz w:val="24"/>
          <w:lang w:eastAsia="zh-CN"/>
        </w:rPr>
        <w:t>书面</w:t>
      </w:r>
      <w:r>
        <w:rPr>
          <w:rFonts w:hint="eastAsia" w:ascii="宋体" w:hAnsi="宋体" w:cs="宋体"/>
          <w:bCs/>
          <w:color w:val="auto"/>
          <w:sz w:val="24"/>
        </w:rPr>
        <w:t>同意，不得更换团队成员</w:t>
      </w:r>
      <w:r>
        <w:rPr>
          <w:rFonts w:hint="eastAsia" w:ascii="宋体" w:hAnsi="宋体" w:cs="宋体"/>
          <w:bCs/>
          <w:color w:val="auto"/>
          <w:sz w:val="24"/>
          <w:lang w:eastAsia="zh-CN"/>
        </w:rPr>
        <w:t>及驻场人员</w:t>
      </w:r>
      <w:r>
        <w:rPr>
          <w:rFonts w:hint="eastAsia" w:ascii="宋体" w:hAnsi="宋体" w:cs="宋体"/>
          <w:bCs/>
          <w:color w:val="auto"/>
          <w:sz w:val="24"/>
        </w:rPr>
        <w:t>。</w:t>
      </w:r>
    </w:p>
    <w:p w14:paraId="2EB4F38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lang w:val="en-US" w:eastAsia="zh-CN"/>
        </w:rPr>
        <w:t>本项目因项目难度系数比较大，分成</w:t>
      </w:r>
      <w:r>
        <w:rPr>
          <w:rFonts w:hint="eastAsia" w:ascii="宋体" w:hAnsi="宋体" w:cs="宋体"/>
          <w:bCs/>
          <w:color w:val="auto"/>
          <w:sz w:val="24"/>
          <w:lang w:eastAsia="zh-CN"/>
        </w:rPr>
        <w:t>三</w:t>
      </w:r>
      <w:r>
        <w:rPr>
          <w:rFonts w:hint="eastAsia" w:ascii="宋体" w:hAnsi="宋体" w:cs="宋体"/>
          <w:bCs/>
          <w:color w:val="auto"/>
          <w:sz w:val="24"/>
        </w:rPr>
        <w:t>个标项择优选取服务单位，承担上述服务工作。</w:t>
      </w:r>
      <w:r>
        <w:rPr>
          <w:rFonts w:hint="eastAsia" w:ascii="宋体" w:hAnsi="宋体" w:cs="宋体"/>
          <w:bCs/>
          <w:color w:val="auto"/>
          <w:sz w:val="24"/>
          <w:lang w:val="en-US" w:eastAsia="zh-CN"/>
        </w:rPr>
        <w:t>同时</w:t>
      </w:r>
      <w:r>
        <w:rPr>
          <w:rFonts w:hint="eastAsia" w:ascii="宋体" w:hAnsi="宋体" w:cs="宋体"/>
          <w:bCs/>
          <w:color w:val="auto"/>
          <w:sz w:val="24"/>
        </w:rPr>
        <w:t>本项目采用兼投不兼中原则（供应商可投其中任一标项，也可各标项均投），投标供应商只允许中标一个标项。</w:t>
      </w:r>
    </w:p>
    <w:p w14:paraId="2F479F05">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cs="宋体"/>
          <w:b/>
          <w:bCs w:val="0"/>
          <w:color w:val="auto"/>
          <w:sz w:val="24"/>
        </w:rPr>
      </w:pPr>
      <w:r>
        <w:rPr>
          <w:rFonts w:hint="eastAsia" w:ascii="宋体" w:hAnsi="宋体" w:cs="宋体"/>
          <w:b/>
          <w:bCs w:val="0"/>
          <w:color w:val="auto"/>
          <w:sz w:val="24"/>
          <w:lang w:val="en-US" w:eastAsia="zh-CN"/>
        </w:rPr>
        <w:t>二、</w:t>
      </w:r>
      <w:r>
        <w:rPr>
          <w:rFonts w:hint="eastAsia" w:ascii="宋体" w:hAnsi="宋体" w:cs="宋体"/>
          <w:b/>
          <w:bCs w:val="0"/>
          <w:color w:val="auto"/>
          <w:sz w:val="24"/>
        </w:rPr>
        <w:t>服务内容</w:t>
      </w:r>
    </w:p>
    <w:p w14:paraId="11F0A29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标项一</w:t>
      </w:r>
      <w:r>
        <w:rPr>
          <w:rFonts w:hint="eastAsia" w:ascii="宋体" w:hAnsi="宋体" w:cs="宋体"/>
          <w:b/>
          <w:color w:val="auto"/>
          <w:sz w:val="24"/>
          <w:lang w:eastAsia="zh-CN"/>
        </w:rPr>
        <w:t>、</w:t>
      </w:r>
      <w:r>
        <w:rPr>
          <w:rFonts w:hint="eastAsia" w:ascii="宋体" w:hAnsi="宋体" w:cs="宋体"/>
          <w:b/>
          <w:color w:val="auto"/>
          <w:sz w:val="24"/>
          <w:lang w:val="en-US" w:eastAsia="zh-CN"/>
        </w:rPr>
        <w:t>标项二</w:t>
      </w:r>
      <w:r>
        <w:rPr>
          <w:rFonts w:hint="eastAsia" w:ascii="宋体" w:hAnsi="宋体" w:cs="宋体"/>
          <w:b/>
          <w:color w:val="auto"/>
          <w:sz w:val="24"/>
        </w:rPr>
        <w:t>：</w:t>
      </w:r>
    </w:p>
    <w:p w14:paraId="047D1E1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为浙江省市场监督管理局</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-20</w:t>
      </w:r>
      <w:r>
        <w:rPr>
          <w:rFonts w:hint="eastAsia" w:ascii="宋体" w:hAnsi="宋体" w:cs="宋体"/>
          <w:color w:val="auto"/>
          <w:sz w:val="24"/>
          <w:lang w:val="en-US" w:eastAsia="zh-CN"/>
        </w:rPr>
        <w:t>26</w:t>
      </w:r>
      <w:r>
        <w:rPr>
          <w:rFonts w:hint="eastAsia" w:ascii="宋体" w:hAnsi="宋体" w:cs="宋体"/>
          <w:bCs/>
          <w:color w:val="auto"/>
          <w:sz w:val="24"/>
        </w:rPr>
        <w:t>年度（共</w:t>
      </w:r>
      <w:r>
        <w:rPr>
          <w:rFonts w:hint="eastAsia" w:ascii="宋体" w:hAnsi="宋体" w:cs="宋体"/>
          <w:bCs/>
          <w:color w:val="auto"/>
          <w:sz w:val="24"/>
          <w:lang w:val="en-US" w:eastAsia="zh-CN"/>
        </w:rPr>
        <w:t>12</w:t>
      </w:r>
      <w:r>
        <w:rPr>
          <w:rFonts w:hint="eastAsia" w:ascii="宋体" w:hAnsi="宋体" w:cs="宋体"/>
          <w:bCs/>
          <w:color w:val="auto"/>
          <w:sz w:val="24"/>
        </w:rPr>
        <w:t>个月）提供公平竞争审查相关</w:t>
      </w:r>
      <w:r>
        <w:rPr>
          <w:rFonts w:hint="eastAsia" w:ascii="宋体" w:hAnsi="宋体" w:cs="宋体"/>
          <w:bCs/>
          <w:color w:val="auto"/>
          <w:sz w:val="24"/>
          <w:lang w:eastAsia="zh-CN"/>
        </w:rPr>
        <w:t>法律</w:t>
      </w:r>
      <w:r>
        <w:rPr>
          <w:rFonts w:hint="eastAsia" w:ascii="宋体" w:hAnsi="宋体" w:cs="宋体"/>
          <w:bCs/>
          <w:color w:val="auto"/>
          <w:sz w:val="24"/>
        </w:rPr>
        <w:t>服务，包括协助开展</w:t>
      </w:r>
      <w:r>
        <w:rPr>
          <w:rFonts w:hint="eastAsia" w:ascii="宋体" w:hAnsi="宋体" w:cs="宋体"/>
          <w:bCs/>
          <w:color w:val="auto"/>
          <w:sz w:val="24"/>
          <w:lang w:eastAsia="zh-CN"/>
        </w:rPr>
        <w:t>具体政策措施的</w:t>
      </w:r>
      <w:r>
        <w:rPr>
          <w:rFonts w:hint="eastAsia" w:ascii="宋体" w:hAnsi="宋体" w:cs="宋体"/>
          <w:bCs/>
          <w:color w:val="auto"/>
          <w:sz w:val="24"/>
        </w:rPr>
        <w:t>公平竞争审查，协助开展公平竞争审查后续处置工作，提供公平竞争审查相关的宣讲培训服务</w:t>
      </w:r>
      <w:r>
        <w:rPr>
          <w:rFonts w:hint="eastAsia" w:ascii="宋体" w:hAnsi="宋体" w:cs="宋体"/>
          <w:bCs/>
          <w:color w:val="auto"/>
          <w:sz w:val="24"/>
          <w:lang w:eastAsia="zh-CN"/>
        </w:rPr>
        <w:t>，</w:t>
      </w:r>
      <w:r>
        <w:rPr>
          <w:rFonts w:hint="eastAsia" w:ascii="宋体" w:hAnsi="宋体" w:cs="宋体"/>
          <w:bCs/>
          <w:color w:val="auto"/>
          <w:sz w:val="24"/>
        </w:rPr>
        <w:t>协助办理投诉举报处置等。</w:t>
      </w:r>
    </w:p>
    <w:p w14:paraId="0377117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根据采购人要求，</w:t>
      </w:r>
      <w:r>
        <w:rPr>
          <w:rFonts w:hint="eastAsia" w:ascii="宋体" w:hAnsi="宋体" w:cs="宋体"/>
          <w:bCs/>
          <w:color w:val="auto"/>
          <w:sz w:val="24"/>
          <w:lang w:eastAsia="zh-CN"/>
        </w:rPr>
        <w:t>投标人</w:t>
      </w:r>
      <w:r>
        <w:rPr>
          <w:rFonts w:hint="eastAsia" w:ascii="宋体" w:hAnsi="宋体" w:cs="宋体"/>
          <w:bCs/>
          <w:color w:val="auto"/>
          <w:sz w:val="24"/>
        </w:rPr>
        <w:t>于本合同生效之日起委派固定的服务团队(团队不少于3人，不多于6人。所有</w:t>
      </w:r>
      <w:r>
        <w:rPr>
          <w:rFonts w:hint="eastAsia" w:ascii="宋体" w:hAnsi="宋体" w:cs="宋体"/>
          <w:bCs/>
          <w:color w:val="auto"/>
          <w:sz w:val="24"/>
          <w:lang w:eastAsia="zh-CN"/>
        </w:rPr>
        <w:t>服务</w:t>
      </w:r>
      <w:r>
        <w:rPr>
          <w:rFonts w:hint="eastAsia" w:ascii="宋体" w:hAnsi="宋体" w:cs="宋体"/>
          <w:bCs/>
          <w:color w:val="auto"/>
          <w:sz w:val="24"/>
        </w:rPr>
        <w:t>团队成员需写进</w:t>
      </w:r>
      <w:r>
        <w:rPr>
          <w:rFonts w:hint="eastAsia" w:ascii="宋体" w:hAnsi="宋体" w:cs="宋体"/>
          <w:bCs/>
          <w:color w:val="auto"/>
          <w:sz w:val="24"/>
          <w:lang w:eastAsia="zh-CN"/>
        </w:rPr>
        <w:t>服务</w:t>
      </w:r>
      <w:r>
        <w:rPr>
          <w:rFonts w:hint="eastAsia" w:ascii="宋体" w:hAnsi="宋体" w:cs="宋体"/>
          <w:bCs/>
          <w:color w:val="auto"/>
          <w:sz w:val="24"/>
        </w:rPr>
        <w:t>合同。拟指派的</w:t>
      </w:r>
      <w:r>
        <w:rPr>
          <w:rFonts w:hint="eastAsia" w:ascii="宋体" w:hAnsi="宋体" w:cs="宋体"/>
          <w:bCs/>
          <w:color w:val="auto"/>
          <w:sz w:val="24"/>
          <w:lang w:eastAsia="zh-CN"/>
        </w:rPr>
        <w:t>服务</w:t>
      </w:r>
      <w:r>
        <w:rPr>
          <w:rFonts w:hint="eastAsia" w:ascii="宋体" w:hAnsi="宋体" w:cs="宋体"/>
          <w:bCs/>
          <w:color w:val="auto"/>
          <w:sz w:val="24"/>
        </w:rPr>
        <w:t>团队需包含宪法与行政法、知识产权法、经济法专业人员。服务期内需要1名团队成</w:t>
      </w:r>
      <w:r>
        <w:rPr>
          <w:rFonts w:hint="eastAsia" w:ascii="宋体" w:hAnsi="宋体" w:eastAsia="宋体" w:cs="宋体"/>
          <w:bCs/>
          <w:color w:val="auto"/>
          <w:sz w:val="24"/>
        </w:rPr>
        <w:t>员每个工作日驻</w:t>
      </w:r>
      <w:r>
        <w:rPr>
          <w:rFonts w:hint="eastAsia" w:ascii="宋体" w:hAnsi="宋体" w:cs="宋体"/>
          <w:bCs/>
          <w:color w:val="auto"/>
          <w:sz w:val="24"/>
        </w:rPr>
        <w:t>场，为采购人提供以下法律服务：协助开展具体政策措施的公平竞争审查，协助开展公平竞争审查后续处置工作，提供公平竞争审查相关的宣讲培训服务，协助办理投诉举报处置等。</w:t>
      </w:r>
    </w:p>
    <w:p w14:paraId="30192564">
      <w:pPr>
        <w:pStyle w:val="2"/>
        <w:keepNext w:val="0"/>
        <w:keepLines w:val="0"/>
        <w:pageBreakBefore w:val="0"/>
        <w:numPr>
          <w:ilvl w:val="0"/>
          <w:numId w:val="0"/>
        </w:numPr>
        <w:kinsoku/>
        <w:wordWrap/>
        <w:overflowPunct/>
        <w:topLinePunct w:val="0"/>
        <w:autoSpaceDE/>
        <w:autoSpaceDN/>
        <w:bidi w:val="0"/>
        <w:spacing w:line="500" w:lineRule="exact"/>
        <w:ind w:firstLine="482" w:firstLineChars="200"/>
        <w:textAlignment w:val="auto"/>
        <w:rPr>
          <w:rFonts w:hint="eastAsia"/>
          <w:b/>
          <w:bCs/>
          <w:color w:val="auto"/>
          <w:lang w:eastAsia="zh-CN"/>
        </w:rPr>
      </w:pPr>
      <w:r>
        <w:rPr>
          <w:rFonts w:hint="eastAsia"/>
          <w:b/>
          <w:bCs/>
          <w:color w:val="auto"/>
          <w:lang w:val="en-US" w:eastAsia="zh-CN"/>
        </w:rPr>
        <w:t>2.</w:t>
      </w:r>
      <w:r>
        <w:rPr>
          <w:rFonts w:hint="eastAsia"/>
          <w:b/>
          <w:bCs/>
          <w:color w:val="auto"/>
          <w:lang w:eastAsia="zh-CN"/>
        </w:rPr>
        <w:t>标项三：</w:t>
      </w:r>
    </w:p>
    <w:p w14:paraId="57C510A9">
      <w:pPr>
        <w:pStyle w:val="2"/>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（1）</w:t>
      </w:r>
      <w:r>
        <w:rPr>
          <w:rFonts w:hint="default" w:ascii="宋体" w:hAnsi="宋体" w:cs="宋体"/>
          <w:bCs/>
          <w:color w:val="auto"/>
          <w:sz w:val="24"/>
          <w:lang w:val="en-US" w:eastAsia="zh-CN"/>
        </w:rPr>
        <w:t>为浙江省市场监督管理</w:t>
      </w:r>
      <w:r>
        <w:rPr>
          <w:rFonts w:hint="default" w:ascii="宋体" w:hAnsi="宋体" w:eastAsia="宋体" w:cs="宋体"/>
          <w:bCs/>
          <w:color w:val="auto"/>
          <w:sz w:val="24"/>
          <w:lang w:val="en-US" w:eastAsia="zh-CN"/>
        </w:rPr>
        <w:t>局</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-20</w:t>
      </w:r>
      <w:r>
        <w:rPr>
          <w:rFonts w:hint="eastAsia" w:ascii="宋体" w:hAnsi="宋体" w:cs="宋体"/>
          <w:color w:val="auto"/>
          <w:sz w:val="24"/>
          <w:lang w:val="en-US" w:eastAsia="zh-CN"/>
        </w:rPr>
        <w:t>26</w:t>
      </w:r>
      <w:r>
        <w:rPr>
          <w:rFonts w:hint="eastAsia" w:ascii="宋体" w:hAnsi="宋体" w:cs="宋体"/>
          <w:bCs/>
          <w:color w:val="auto"/>
          <w:sz w:val="24"/>
        </w:rPr>
        <w:t>年度</w:t>
      </w:r>
      <w:r>
        <w:rPr>
          <w:rFonts w:hint="eastAsia" w:ascii="宋体" w:hAnsi="宋体" w:eastAsia="宋体" w:cs="宋体"/>
          <w:bCs/>
          <w:color w:val="auto"/>
          <w:sz w:val="24"/>
          <w:lang w:val="en-US" w:eastAsia="zh-CN"/>
        </w:rPr>
        <w:t>（共12个月）</w:t>
      </w:r>
      <w:r>
        <w:rPr>
          <w:rFonts w:hint="default" w:ascii="宋体" w:hAnsi="宋体" w:eastAsia="宋体" w:cs="宋体"/>
          <w:bCs/>
          <w:color w:val="auto"/>
          <w:sz w:val="24"/>
          <w:lang w:val="en-US" w:eastAsia="zh-CN"/>
        </w:rPr>
        <w:t>提供公平竞争审查理论研究支撑及协</w:t>
      </w:r>
      <w:r>
        <w:rPr>
          <w:rFonts w:hint="default" w:ascii="宋体" w:hAnsi="宋体" w:cs="宋体"/>
          <w:bCs/>
          <w:color w:val="auto"/>
          <w:sz w:val="24"/>
          <w:lang w:val="en-US" w:eastAsia="zh-CN"/>
        </w:rPr>
        <w:t>助开展公平竞争审查等服务，包括协助开展公平竞争审查理论研究，提供具体政策措施的公平竞争审查意见，协助开展公平竞争审查后续处置工作，处理公平竞争审查相关的咨询答疑，协助开展公平竞争审查相关的宣讲培训等。</w:t>
      </w:r>
    </w:p>
    <w:p w14:paraId="415E24E6">
      <w:pPr>
        <w:pStyle w:val="2"/>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（2）</w:t>
      </w:r>
      <w:r>
        <w:rPr>
          <w:rFonts w:hint="default" w:ascii="宋体" w:hAnsi="宋体" w:cs="宋体"/>
          <w:bCs/>
          <w:color w:val="auto"/>
          <w:sz w:val="24"/>
          <w:lang w:val="en-US" w:eastAsia="zh-CN"/>
        </w:rPr>
        <w:t>根据采购人要求，</w:t>
      </w:r>
      <w:r>
        <w:rPr>
          <w:rFonts w:hint="eastAsia" w:ascii="宋体" w:hAnsi="宋体" w:cs="宋体"/>
          <w:bCs/>
          <w:color w:val="auto"/>
          <w:sz w:val="24"/>
          <w:lang w:val="en-US" w:eastAsia="zh-CN"/>
        </w:rPr>
        <w:t>投标人</w:t>
      </w:r>
      <w:r>
        <w:rPr>
          <w:rFonts w:hint="default" w:ascii="宋体" w:hAnsi="宋体" w:cs="宋体"/>
          <w:bCs/>
          <w:color w:val="auto"/>
          <w:sz w:val="24"/>
          <w:lang w:val="en-US" w:eastAsia="zh-CN"/>
        </w:rPr>
        <w:t>于本合同生效之日起委派固定的服务团队(团队不少于</w:t>
      </w:r>
      <w:r>
        <w:rPr>
          <w:rFonts w:hint="eastAsia" w:cs="宋体"/>
          <w:bCs/>
          <w:color w:val="auto"/>
          <w:sz w:val="24"/>
          <w:lang w:val="en-US" w:eastAsia="zh-CN"/>
        </w:rPr>
        <w:t>4</w:t>
      </w:r>
      <w:r>
        <w:rPr>
          <w:rFonts w:hint="default" w:ascii="宋体" w:hAnsi="宋体" w:cs="宋体"/>
          <w:bCs/>
          <w:color w:val="auto"/>
          <w:sz w:val="24"/>
          <w:lang w:val="en-US" w:eastAsia="zh-CN"/>
        </w:rPr>
        <w:t>人，不多于</w:t>
      </w:r>
      <w:r>
        <w:rPr>
          <w:rFonts w:hint="eastAsia" w:cs="宋体"/>
          <w:bCs/>
          <w:color w:val="auto"/>
          <w:sz w:val="24"/>
          <w:lang w:val="en-US" w:eastAsia="zh-CN"/>
        </w:rPr>
        <w:t>7</w:t>
      </w:r>
      <w:r>
        <w:rPr>
          <w:rFonts w:hint="default" w:ascii="宋体" w:hAnsi="宋体" w:cs="宋体"/>
          <w:bCs/>
          <w:color w:val="auto"/>
          <w:sz w:val="24"/>
          <w:lang w:val="en-US" w:eastAsia="zh-CN"/>
        </w:rPr>
        <w:t>人。所有服务团队成员需写进服务合同。拟指派的法律服务团队需包含宪法与行政法、知识产权法、经济法专业人员。服务期内需要指派2名团队成员每个工作日驻场，为采购人提供以下法律服务：围绕重点难点问题协助开展公平竞争审查理论研究、为我局承担的公平竞争审查具体任务提供专业支撑、协助开展公平竞争审查后续处置工作、公平竞争审查相关咨询答疑、参与疑难复杂案件研讨、协助开展公平竞争审查相关的宣讲培训、协助办理投诉举报处置等。</w:t>
      </w:r>
    </w:p>
    <w:p w14:paraId="1DB4B63A">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cs="宋体"/>
          <w:b/>
          <w:bCs w:val="0"/>
          <w:color w:val="auto"/>
          <w:sz w:val="24"/>
        </w:rPr>
      </w:pPr>
      <w:r>
        <w:rPr>
          <w:rFonts w:hint="eastAsia" w:ascii="宋体" w:hAnsi="宋体" w:cs="宋体"/>
          <w:b/>
          <w:bCs w:val="0"/>
          <w:color w:val="auto"/>
          <w:sz w:val="24"/>
          <w:lang w:val="en-US" w:eastAsia="zh-CN"/>
        </w:rPr>
        <w:t>三</w:t>
      </w:r>
      <w:r>
        <w:rPr>
          <w:rFonts w:hint="eastAsia" w:ascii="宋体" w:hAnsi="宋体" w:cs="宋体"/>
          <w:b/>
          <w:bCs w:val="0"/>
          <w:color w:val="auto"/>
          <w:sz w:val="24"/>
        </w:rPr>
        <w:t>、工作（职责）要求</w:t>
      </w:r>
    </w:p>
    <w:p w14:paraId="74876C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服务</w:t>
      </w:r>
      <w:r>
        <w:rPr>
          <w:rFonts w:hint="eastAsia" w:ascii="宋体" w:hAnsi="宋体" w:cs="宋体"/>
          <w:bCs/>
          <w:color w:val="auto"/>
          <w:sz w:val="24"/>
        </w:rPr>
        <w:t>团队要发挥团队优势，按要求提供驻场服务，工作职责主要包括：</w:t>
      </w:r>
    </w:p>
    <w:p w14:paraId="574D781C">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cs="宋体"/>
          <w:b/>
          <w:bCs w:val="0"/>
          <w:color w:val="auto"/>
          <w:sz w:val="24"/>
          <w:lang w:eastAsia="zh-CN"/>
        </w:rPr>
      </w:pPr>
      <w:r>
        <w:rPr>
          <w:rFonts w:hint="eastAsia" w:ascii="宋体" w:hAnsi="宋体" w:cs="宋体"/>
          <w:b/>
          <w:bCs w:val="0"/>
          <w:color w:val="auto"/>
          <w:sz w:val="24"/>
          <w:lang w:val="en-US" w:eastAsia="zh-CN"/>
        </w:rPr>
        <w:t>1.</w:t>
      </w:r>
      <w:r>
        <w:rPr>
          <w:rFonts w:hint="eastAsia" w:ascii="宋体" w:hAnsi="宋体" w:cs="宋体"/>
          <w:b/>
          <w:bCs w:val="0"/>
          <w:color w:val="auto"/>
          <w:sz w:val="24"/>
          <w:lang w:eastAsia="zh-CN"/>
        </w:rPr>
        <w:t>标项一、</w:t>
      </w:r>
      <w:r>
        <w:rPr>
          <w:rFonts w:hint="eastAsia" w:cs="宋体"/>
          <w:b/>
          <w:bCs w:val="0"/>
          <w:color w:val="auto"/>
          <w:sz w:val="24"/>
          <w:lang w:eastAsia="zh-CN"/>
        </w:rPr>
        <w:t>标项二</w:t>
      </w:r>
      <w:r>
        <w:rPr>
          <w:rFonts w:hint="eastAsia" w:ascii="宋体" w:hAnsi="宋体" w:cs="宋体"/>
          <w:b/>
          <w:bCs w:val="0"/>
          <w:color w:val="auto"/>
          <w:sz w:val="24"/>
          <w:lang w:eastAsia="zh-CN"/>
        </w:rPr>
        <w:t>：</w:t>
      </w:r>
    </w:p>
    <w:p w14:paraId="043FB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为我局承担的公平竞争审查具体任务提供专业支撑</w:t>
      </w:r>
      <w:r>
        <w:rPr>
          <w:rFonts w:hint="eastAsia" w:ascii="宋体" w:hAnsi="宋体" w:cs="宋体"/>
          <w:bCs/>
          <w:color w:val="auto"/>
          <w:sz w:val="24"/>
          <w:lang w:eastAsia="zh-CN"/>
        </w:rPr>
        <w:t>；</w:t>
      </w:r>
    </w:p>
    <w:p w14:paraId="72AB26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协助开展公平竞争审查</w:t>
      </w:r>
      <w:r>
        <w:rPr>
          <w:rFonts w:hint="eastAsia" w:ascii="宋体" w:hAnsi="宋体" w:cs="宋体"/>
          <w:bCs/>
          <w:color w:val="auto"/>
          <w:sz w:val="24"/>
          <w:lang w:eastAsia="zh-CN"/>
        </w:rPr>
        <w:t>相关的</w:t>
      </w:r>
      <w:r>
        <w:rPr>
          <w:rFonts w:hint="eastAsia" w:ascii="宋体" w:hAnsi="宋体" w:cs="宋体"/>
          <w:bCs/>
          <w:color w:val="auto"/>
          <w:sz w:val="24"/>
        </w:rPr>
        <w:t>后续处置工作；</w:t>
      </w:r>
    </w:p>
    <w:p w14:paraId="10C253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3</w:t>
      </w:r>
      <w:r>
        <w:rPr>
          <w:rFonts w:hint="eastAsia" w:ascii="宋体" w:hAnsi="宋体" w:cs="宋体"/>
          <w:bCs/>
          <w:color w:val="auto"/>
          <w:sz w:val="24"/>
          <w:lang w:eastAsia="zh-CN"/>
        </w:rPr>
        <w:t>）</w:t>
      </w:r>
      <w:r>
        <w:rPr>
          <w:rFonts w:hint="eastAsia" w:ascii="宋体" w:hAnsi="宋体" w:cs="宋体"/>
          <w:bCs/>
          <w:color w:val="auto"/>
          <w:sz w:val="24"/>
        </w:rPr>
        <w:t>协助办理公平竞争审查相关的投诉举报；</w:t>
      </w:r>
    </w:p>
    <w:p w14:paraId="65E6EDF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4</w:t>
      </w:r>
      <w:r>
        <w:rPr>
          <w:rFonts w:hint="eastAsia" w:ascii="宋体" w:hAnsi="宋体" w:cs="宋体"/>
          <w:bCs/>
          <w:color w:val="auto"/>
          <w:sz w:val="24"/>
          <w:lang w:eastAsia="zh-CN"/>
        </w:rPr>
        <w:t>）</w:t>
      </w:r>
      <w:r>
        <w:rPr>
          <w:rFonts w:hint="eastAsia" w:ascii="宋体" w:hAnsi="宋体" w:cs="宋体"/>
          <w:bCs/>
          <w:color w:val="auto"/>
          <w:sz w:val="24"/>
        </w:rPr>
        <w:t>对疑难复杂案件进行研究并发表专业意见；</w:t>
      </w:r>
    </w:p>
    <w:p w14:paraId="6F9EE5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5</w:t>
      </w:r>
      <w:r>
        <w:rPr>
          <w:rFonts w:hint="eastAsia" w:ascii="宋体" w:hAnsi="宋体" w:cs="宋体"/>
          <w:bCs/>
          <w:color w:val="auto"/>
          <w:sz w:val="24"/>
          <w:lang w:eastAsia="zh-CN"/>
        </w:rPr>
        <w:t>）协助开展公平竞争审查相关的研究工作；</w:t>
      </w:r>
    </w:p>
    <w:p w14:paraId="2B85C3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6</w:t>
      </w:r>
      <w:r>
        <w:rPr>
          <w:rFonts w:hint="eastAsia" w:ascii="宋体" w:hAnsi="宋体" w:cs="宋体"/>
          <w:bCs/>
          <w:color w:val="auto"/>
          <w:sz w:val="24"/>
          <w:lang w:eastAsia="zh-CN"/>
        </w:rPr>
        <w:t>）</w:t>
      </w:r>
      <w:r>
        <w:rPr>
          <w:rFonts w:hint="eastAsia" w:ascii="宋体" w:hAnsi="宋体" w:cs="宋体"/>
          <w:bCs/>
          <w:color w:val="auto"/>
          <w:sz w:val="24"/>
        </w:rPr>
        <w:t>提供公平竞争审查相关的宣讲培训服务；</w:t>
      </w:r>
    </w:p>
    <w:p w14:paraId="4C2CF3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7</w:t>
      </w:r>
      <w:r>
        <w:rPr>
          <w:rFonts w:hint="eastAsia" w:ascii="宋体" w:hAnsi="宋体" w:cs="宋体"/>
          <w:bCs/>
          <w:color w:val="auto"/>
          <w:sz w:val="24"/>
          <w:lang w:eastAsia="zh-CN"/>
        </w:rPr>
        <w:t>）遵守保密要求，未经采购人书面同意不得对外泄露相关工作信息</w:t>
      </w:r>
      <w:r>
        <w:rPr>
          <w:rFonts w:hint="eastAsia" w:ascii="宋体" w:hAnsi="宋体" w:cs="宋体"/>
          <w:bCs/>
          <w:color w:val="auto"/>
          <w:sz w:val="24"/>
        </w:rPr>
        <w:t>；</w:t>
      </w:r>
    </w:p>
    <w:p w14:paraId="704C48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8</w:t>
      </w:r>
      <w:r>
        <w:rPr>
          <w:rFonts w:hint="eastAsia" w:ascii="宋体" w:hAnsi="宋体" w:cs="宋体"/>
          <w:bCs/>
          <w:color w:val="auto"/>
          <w:sz w:val="24"/>
          <w:lang w:eastAsia="zh-CN"/>
        </w:rPr>
        <w:t>）</w:t>
      </w:r>
      <w:r>
        <w:rPr>
          <w:rFonts w:hint="eastAsia" w:ascii="宋体" w:hAnsi="宋体" w:cs="宋体"/>
          <w:bCs/>
          <w:color w:val="auto"/>
          <w:sz w:val="24"/>
        </w:rPr>
        <w:t>根据要求完成其他与公平竞争审查相关的</w:t>
      </w:r>
      <w:r>
        <w:rPr>
          <w:rFonts w:hint="eastAsia" w:ascii="宋体" w:hAnsi="宋体" w:cs="宋体"/>
          <w:bCs/>
          <w:color w:val="auto"/>
          <w:sz w:val="24"/>
          <w:lang w:eastAsia="zh-CN"/>
        </w:rPr>
        <w:t>其他</w:t>
      </w:r>
      <w:r>
        <w:rPr>
          <w:rFonts w:hint="eastAsia" w:ascii="宋体" w:hAnsi="宋体" w:cs="宋体"/>
          <w:bCs/>
          <w:color w:val="auto"/>
          <w:sz w:val="24"/>
        </w:rPr>
        <w:t>工作。</w:t>
      </w:r>
    </w:p>
    <w:p w14:paraId="7A955B81">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cs="宋体"/>
          <w:b/>
          <w:bCs w:val="0"/>
          <w:color w:val="auto"/>
          <w:sz w:val="24"/>
          <w:lang w:eastAsia="zh-CN"/>
        </w:rPr>
      </w:pPr>
      <w:r>
        <w:rPr>
          <w:rFonts w:hint="eastAsia" w:cs="宋体"/>
          <w:b/>
          <w:bCs w:val="0"/>
          <w:color w:val="auto"/>
          <w:sz w:val="24"/>
          <w:lang w:val="en-US" w:eastAsia="zh-CN"/>
        </w:rPr>
        <w:t>2.</w:t>
      </w:r>
      <w:r>
        <w:rPr>
          <w:rFonts w:hint="eastAsia" w:cs="宋体"/>
          <w:b/>
          <w:bCs w:val="0"/>
          <w:color w:val="auto"/>
          <w:sz w:val="24"/>
          <w:lang w:eastAsia="zh-CN"/>
        </w:rPr>
        <w:t>标项三：</w:t>
      </w:r>
    </w:p>
    <w:p w14:paraId="40BE81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围绕重点难点问题协助开展公平竞争审查领域相关理论研究；</w:t>
      </w:r>
    </w:p>
    <w:p w14:paraId="1EE770B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为我局承担的公平竞争审查具体任务提供专业支撑</w:t>
      </w:r>
    </w:p>
    <w:p w14:paraId="52AA4D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3</w:t>
      </w:r>
      <w:r>
        <w:rPr>
          <w:rFonts w:hint="eastAsia" w:ascii="宋体" w:hAnsi="宋体" w:cs="宋体"/>
          <w:bCs/>
          <w:color w:val="auto"/>
          <w:sz w:val="24"/>
          <w:lang w:eastAsia="zh-CN"/>
        </w:rPr>
        <w:t>）</w:t>
      </w:r>
      <w:r>
        <w:rPr>
          <w:rFonts w:hint="eastAsia" w:ascii="宋体" w:hAnsi="宋体" w:cs="宋体"/>
          <w:bCs/>
          <w:color w:val="auto"/>
          <w:sz w:val="24"/>
        </w:rPr>
        <w:t>协助开展公平竞争审查相关的后续处置工作；</w:t>
      </w:r>
    </w:p>
    <w:p w14:paraId="25575B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4</w:t>
      </w:r>
      <w:r>
        <w:rPr>
          <w:rFonts w:hint="eastAsia" w:ascii="宋体" w:hAnsi="宋体" w:cs="宋体"/>
          <w:bCs/>
          <w:color w:val="auto"/>
          <w:sz w:val="24"/>
          <w:lang w:eastAsia="zh-CN"/>
        </w:rPr>
        <w:t>）</w:t>
      </w:r>
      <w:r>
        <w:rPr>
          <w:rFonts w:hint="eastAsia" w:ascii="宋体" w:hAnsi="宋体" w:cs="宋体"/>
          <w:bCs/>
          <w:color w:val="auto"/>
          <w:sz w:val="24"/>
        </w:rPr>
        <w:t>协助办理公平竞争审查相关的投诉举报；</w:t>
      </w:r>
    </w:p>
    <w:p w14:paraId="04D2D65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5</w:t>
      </w:r>
      <w:r>
        <w:rPr>
          <w:rFonts w:hint="eastAsia" w:ascii="宋体" w:hAnsi="宋体" w:cs="宋体"/>
          <w:bCs/>
          <w:color w:val="auto"/>
          <w:sz w:val="24"/>
          <w:lang w:eastAsia="zh-CN"/>
        </w:rPr>
        <w:t>）</w:t>
      </w:r>
      <w:r>
        <w:rPr>
          <w:rFonts w:hint="eastAsia" w:ascii="宋体" w:hAnsi="宋体" w:cs="宋体"/>
          <w:bCs/>
          <w:color w:val="auto"/>
          <w:sz w:val="24"/>
        </w:rPr>
        <w:t>协助对疑难复杂案件进行研究并发表专业意见；</w:t>
      </w:r>
    </w:p>
    <w:p w14:paraId="5DF12E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6</w:t>
      </w:r>
      <w:r>
        <w:rPr>
          <w:rFonts w:hint="eastAsia" w:ascii="宋体" w:hAnsi="宋体" w:cs="宋体"/>
          <w:bCs/>
          <w:color w:val="auto"/>
          <w:sz w:val="24"/>
          <w:lang w:eastAsia="zh-CN"/>
        </w:rPr>
        <w:t>）</w:t>
      </w:r>
      <w:r>
        <w:rPr>
          <w:rFonts w:hint="eastAsia" w:ascii="宋体" w:hAnsi="宋体" w:cs="宋体"/>
          <w:bCs/>
          <w:color w:val="auto"/>
          <w:sz w:val="24"/>
        </w:rPr>
        <w:t>提供公平竞争审查相关的法规政策梳理和宣讲培训服务；</w:t>
      </w:r>
    </w:p>
    <w:p w14:paraId="1CD40C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7</w:t>
      </w:r>
      <w:r>
        <w:rPr>
          <w:rFonts w:hint="eastAsia" w:ascii="宋体" w:hAnsi="宋体" w:cs="宋体"/>
          <w:bCs/>
          <w:color w:val="auto"/>
          <w:sz w:val="24"/>
          <w:lang w:eastAsia="zh-CN"/>
        </w:rPr>
        <w:t>）</w:t>
      </w:r>
      <w:r>
        <w:rPr>
          <w:rFonts w:hint="eastAsia" w:ascii="宋体" w:hAnsi="宋体" w:cs="宋体"/>
          <w:bCs/>
          <w:color w:val="auto"/>
          <w:sz w:val="24"/>
        </w:rPr>
        <w:t>遵守保密要求，未经采购人书面同意不得对外泄露相关工作信息；</w:t>
      </w:r>
    </w:p>
    <w:p w14:paraId="35D97B9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8</w:t>
      </w:r>
      <w:r>
        <w:rPr>
          <w:rFonts w:hint="eastAsia" w:ascii="宋体" w:hAnsi="宋体" w:cs="宋体"/>
          <w:bCs/>
          <w:color w:val="auto"/>
          <w:sz w:val="24"/>
          <w:lang w:eastAsia="zh-CN"/>
        </w:rPr>
        <w:t>）</w:t>
      </w:r>
      <w:r>
        <w:rPr>
          <w:rFonts w:hint="eastAsia" w:ascii="宋体" w:hAnsi="宋体" w:cs="宋体"/>
          <w:bCs/>
          <w:color w:val="auto"/>
          <w:sz w:val="24"/>
        </w:rPr>
        <w:t>根据要求完成其他与公平竞争审查相关的其他工作。</w:t>
      </w:r>
    </w:p>
    <w:p w14:paraId="7F20A2C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cs="宋体"/>
          <w:b/>
          <w:bCs w:val="0"/>
          <w:color w:val="auto"/>
          <w:sz w:val="24"/>
        </w:rPr>
      </w:pPr>
      <w:r>
        <w:rPr>
          <w:rFonts w:hint="eastAsia" w:ascii="宋体" w:hAnsi="宋体" w:cs="宋体"/>
          <w:b/>
          <w:bCs w:val="0"/>
          <w:color w:val="auto"/>
          <w:sz w:val="24"/>
          <w:lang w:val="en-US" w:eastAsia="zh-CN"/>
        </w:rPr>
        <w:t>四</w:t>
      </w:r>
      <w:r>
        <w:rPr>
          <w:rFonts w:hint="eastAsia" w:ascii="宋体" w:hAnsi="宋体" w:cs="宋体"/>
          <w:b/>
          <w:bCs w:val="0"/>
          <w:color w:val="auto"/>
          <w:sz w:val="24"/>
        </w:rPr>
        <w:t>、报价要求</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各标项均适用</w:t>
      </w:r>
      <w:r>
        <w:rPr>
          <w:rFonts w:hint="eastAsia" w:ascii="宋体" w:hAnsi="宋体" w:cs="宋体"/>
          <w:b/>
          <w:bCs w:val="0"/>
          <w:color w:val="auto"/>
          <w:sz w:val="24"/>
          <w:lang w:eastAsia="zh-CN"/>
        </w:rPr>
        <w:t>）</w:t>
      </w:r>
    </w:p>
    <w:p w14:paraId="025B5C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本次报价含利润、管理费、招标代理服务费、税金等所有一切费用。政策性文件规定及合同包含的所有风险、责任等各项应有费用均应考虑在内。</w:t>
      </w:r>
    </w:p>
    <w:p w14:paraId="51BE37D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投标报价根据采购人提供的采购文件内容、条款、人员安排及成本估算自主组价；本项目采用总价承包方式，中标人后期不得以任何理由追加费用。</w:t>
      </w:r>
    </w:p>
    <w:p w14:paraId="75ECA5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投标报价风险要求。市场物价波动、政策性风险、投标报价风险、不可预见和不可抗力造成的损失等全部费用均包含在报标报价中。</w:t>
      </w:r>
    </w:p>
    <w:p w14:paraId="206C2A0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val="0"/>
          <w:color w:val="auto"/>
          <w:sz w:val="24"/>
          <w:lang w:eastAsia="zh-CN"/>
        </w:rPr>
      </w:pPr>
      <w:r>
        <w:rPr>
          <w:rFonts w:hint="eastAsia" w:ascii="宋体" w:hAnsi="宋体" w:cs="宋体"/>
          <w:b/>
          <w:bCs w:val="0"/>
          <w:color w:val="auto"/>
          <w:sz w:val="24"/>
          <w:lang w:val="en-US" w:eastAsia="zh-CN"/>
        </w:rPr>
        <w:t>五</w:t>
      </w:r>
      <w:r>
        <w:rPr>
          <w:rFonts w:hint="eastAsia" w:ascii="宋体" w:hAnsi="宋体" w:cs="宋体"/>
          <w:b/>
          <w:bCs w:val="0"/>
          <w:color w:val="auto"/>
          <w:sz w:val="24"/>
        </w:rPr>
        <w:t>、履行合同的时间、地点</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各标项均适用</w:t>
      </w:r>
      <w:r>
        <w:rPr>
          <w:rFonts w:hint="eastAsia" w:ascii="宋体" w:hAnsi="宋体" w:cs="宋体"/>
          <w:b/>
          <w:bCs w:val="0"/>
          <w:color w:val="auto"/>
          <w:sz w:val="24"/>
          <w:lang w:eastAsia="zh-CN"/>
        </w:rPr>
        <w:t>）</w:t>
      </w:r>
    </w:p>
    <w:p w14:paraId="6285ADC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履行合同的时间：</w:t>
      </w:r>
      <w:r>
        <w:rPr>
          <w:rFonts w:hint="eastAsia" w:ascii="宋体" w:hAnsi="宋体" w:cs="宋体"/>
          <w:color w:val="auto"/>
          <w:sz w:val="24"/>
          <w:lang w:val="en-US" w:eastAsia="zh-CN"/>
        </w:rPr>
        <w:t>12</w:t>
      </w:r>
      <w:r>
        <w:rPr>
          <w:rFonts w:hint="eastAsia" w:ascii="宋体" w:hAnsi="宋体" w:cs="宋体"/>
          <w:color w:val="auto"/>
          <w:sz w:val="24"/>
        </w:rPr>
        <w:t>个月（具体按合同签订时间为准）；</w:t>
      </w:r>
    </w:p>
    <w:p w14:paraId="3BA2B4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履行合同的地点：杭州。</w:t>
      </w:r>
    </w:p>
    <w:p w14:paraId="0306498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cs="宋体"/>
          <w:b/>
          <w:bCs w:val="0"/>
          <w:color w:val="auto"/>
          <w:sz w:val="24"/>
        </w:rPr>
      </w:pPr>
      <w:r>
        <w:rPr>
          <w:rFonts w:hint="eastAsia" w:ascii="宋体" w:hAnsi="宋体" w:cs="宋体"/>
          <w:b/>
          <w:bCs w:val="0"/>
          <w:color w:val="auto"/>
          <w:sz w:val="24"/>
          <w:lang w:val="en-US" w:eastAsia="zh-CN"/>
        </w:rPr>
        <w:t>六</w:t>
      </w:r>
      <w:r>
        <w:rPr>
          <w:rFonts w:hint="eastAsia" w:ascii="宋体" w:hAnsi="宋体" w:cs="宋体"/>
          <w:b/>
          <w:bCs w:val="0"/>
          <w:color w:val="auto"/>
          <w:sz w:val="24"/>
        </w:rPr>
        <w:t>、付款方式</w:t>
      </w:r>
    </w:p>
    <w:p w14:paraId="3810F1FF">
      <w:pPr>
        <w:keepNext w:val="0"/>
        <w:keepLines w:val="0"/>
        <w:pageBreakBefore w:val="0"/>
        <w:widowControl w:val="0"/>
        <w:kinsoku/>
        <w:wordWrap/>
        <w:overflowPunct/>
        <w:topLinePunct w:val="0"/>
        <w:autoSpaceDE/>
        <w:autoSpaceDN/>
        <w:bidi w:val="0"/>
        <w:adjustRightInd w:val="0"/>
        <w:snapToGrid w:val="0"/>
        <w:spacing w:line="500" w:lineRule="exact"/>
        <w:ind w:firstLine="470" w:firstLineChars="196"/>
        <w:jc w:val="left"/>
        <w:textAlignment w:val="auto"/>
        <w:rPr>
          <w:rFonts w:hint="eastAsia" w:ascii="宋体" w:hAnsi="宋体" w:cs="宋体"/>
          <w:color w:val="auto"/>
          <w:sz w:val="24"/>
        </w:rPr>
      </w:pPr>
      <w:r>
        <w:rPr>
          <w:rFonts w:hint="eastAsia" w:ascii="宋体" w:hAnsi="宋体" w:cs="宋体"/>
          <w:color w:val="auto"/>
          <w:sz w:val="24"/>
        </w:rPr>
        <w:t>付款方式为分期付款：合同签订后</w:t>
      </w:r>
      <w:r>
        <w:rPr>
          <w:rFonts w:hint="eastAsia" w:ascii="宋体" w:hAnsi="宋体" w:cs="宋体"/>
          <w:color w:val="auto"/>
          <w:sz w:val="24"/>
          <w:lang w:val="en-US" w:eastAsia="zh-CN"/>
        </w:rPr>
        <w:t>7</w:t>
      </w:r>
      <w:r>
        <w:rPr>
          <w:rFonts w:hint="eastAsia" w:ascii="宋体" w:hAnsi="宋体" w:cs="宋体"/>
          <w:color w:val="auto"/>
          <w:sz w:val="24"/>
        </w:rPr>
        <w:t>个工作日内，支付合同金额的65%，202</w:t>
      </w:r>
      <w:r>
        <w:rPr>
          <w:rFonts w:hint="eastAsia" w:ascii="宋体" w:hAnsi="宋体" w:cs="宋体"/>
          <w:color w:val="auto"/>
          <w:sz w:val="24"/>
          <w:lang w:val="en-US" w:eastAsia="zh-CN"/>
        </w:rPr>
        <w:t>5</w:t>
      </w:r>
      <w:r>
        <w:rPr>
          <w:rFonts w:hint="eastAsia" w:ascii="宋体" w:hAnsi="宋体" w:cs="宋体"/>
          <w:color w:val="auto"/>
          <w:sz w:val="24"/>
        </w:rPr>
        <w:t>年1</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w:t>
      </w:r>
      <w:r>
        <w:rPr>
          <w:rFonts w:hint="eastAsia" w:ascii="宋体" w:hAnsi="宋体" w:cs="宋体"/>
          <w:color w:val="auto"/>
          <w:sz w:val="24"/>
        </w:rPr>
        <w:t>0日前支付合同金额的30%，服务期限结束后十五个工作日内支付剩余款项。</w:t>
      </w:r>
    </w:p>
    <w:p w14:paraId="5C25432A">
      <w:pPr>
        <w:pStyle w:val="25"/>
        <w:spacing w:line="240" w:lineRule="auto"/>
        <w:ind w:firstLineChars="200"/>
        <w:rPr>
          <w:rFonts w:hAnsi="宋体" w:cs="宋体"/>
          <w:color w:val="000000" w:themeColor="text1"/>
          <w14:textFill>
            <w14:solidFill>
              <w14:schemeClr w14:val="tx1"/>
            </w14:solidFill>
          </w14:textFill>
        </w:rPr>
      </w:pPr>
    </w:p>
    <w:p w14:paraId="437C6035">
      <w:pPr>
        <w:pStyle w:val="2"/>
        <w:rPr>
          <w:color w:val="000000" w:themeColor="text1"/>
          <w:lang w:val="en-US"/>
          <w14:textFill>
            <w14:solidFill>
              <w14:schemeClr w14:val="tx1"/>
            </w14:solidFill>
          </w14:textFill>
        </w:rPr>
      </w:pPr>
    </w:p>
    <w:p w14:paraId="0AC55E61">
      <w:pPr>
        <w:pStyle w:val="52"/>
        <w:ind w:left="2400"/>
        <w:rPr>
          <w:color w:val="000000" w:themeColor="text1"/>
          <w14:textFill>
            <w14:solidFill>
              <w14:schemeClr w14:val="tx1"/>
            </w14:solidFill>
          </w14:textFill>
        </w:rPr>
      </w:pPr>
    </w:p>
    <w:p w14:paraId="6F849715">
      <w:pPr>
        <w:pStyle w:val="3"/>
        <w:jc w:val="center"/>
        <w:rPr>
          <w:rFonts w:ascii="宋体" w:hAnsi="宋体" w:cs="宋体"/>
          <w:color w:val="000000" w:themeColor="text1"/>
          <w:sz w:val="36"/>
          <w:szCs w:val="36"/>
          <w14:textFill>
            <w14:solidFill>
              <w14:schemeClr w14:val="tx1"/>
            </w14:solidFill>
          </w14:textFill>
        </w:rPr>
        <w:sectPr>
          <w:headerReference r:id="rId10" w:type="default"/>
          <w:footerReference r:id="rId11" w:type="default"/>
          <w:pgSz w:w="11907" w:h="16840"/>
          <w:pgMar w:top="1474" w:right="1814" w:bottom="1474" w:left="1814" w:header="851" w:footer="851" w:gutter="0"/>
          <w:cols w:space="720" w:num="1"/>
        </w:sectPr>
      </w:pPr>
    </w:p>
    <w:p w14:paraId="7A6AD230">
      <w:pPr>
        <w:pStyle w:val="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 xml:space="preserve">第四部分   </w:t>
      </w:r>
      <w:bookmarkStart w:id="29" w:name="_Toc184314428"/>
      <w:bookmarkEnd w:id="29"/>
      <w:bookmarkStart w:id="30" w:name="_Toc184308077"/>
      <w:bookmarkEnd w:id="30"/>
      <w:bookmarkStart w:id="31" w:name="_Toc184313294"/>
      <w:bookmarkEnd w:id="31"/>
      <w:bookmarkStart w:id="32" w:name="_Toc184312131"/>
      <w:bookmarkEnd w:id="32"/>
      <w:bookmarkStart w:id="33" w:name="_Toc184308060"/>
      <w:bookmarkEnd w:id="33"/>
      <w:bookmarkStart w:id="34" w:name="_Toc184314454"/>
      <w:bookmarkEnd w:id="34"/>
      <w:bookmarkStart w:id="35" w:name="_Toc184312132"/>
      <w:bookmarkEnd w:id="35"/>
      <w:bookmarkStart w:id="36" w:name="_Toc184313239"/>
      <w:bookmarkEnd w:id="36"/>
      <w:bookmarkStart w:id="37" w:name="_Toc184310283"/>
      <w:bookmarkEnd w:id="37"/>
      <w:bookmarkStart w:id="38" w:name="_Toc184314475"/>
      <w:bookmarkEnd w:id="38"/>
      <w:bookmarkStart w:id="39" w:name="_Toc184313259"/>
      <w:bookmarkEnd w:id="39"/>
      <w:bookmarkStart w:id="40" w:name="_Toc184308106"/>
      <w:bookmarkEnd w:id="40"/>
      <w:bookmarkStart w:id="41" w:name="_Toc184313292"/>
      <w:bookmarkEnd w:id="41"/>
      <w:bookmarkStart w:id="42" w:name="_Toc184314461"/>
      <w:bookmarkEnd w:id="42"/>
      <w:bookmarkStart w:id="43" w:name="_Toc184313257"/>
      <w:bookmarkEnd w:id="43"/>
      <w:bookmarkStart w:id="44" w:name="_Toc184314446"/>
      <w:bookmarkEnd w:id="44"/>
      <w:bookmarkStart w:id="45" w:name="_Toc184313287"/>
      <w:bookmarkEnd w:id="45"/>
      <w:bookmarkStart w:id="46" w:name="_Toc184310325"/>
      <w:bookmarkEnd w:id="46"/>
      <w:bookmarkStart w:id="47" w:name="_Toc184313296"/>
      <w:bookmarkEnd w:id="47"/>
      <w:bookmarkStart w:id="48" w:name="_Toc184312122"/>
      <w:bookmarkEnd w:id="48"/>
      <w:bookmarkStart w:id="49" w:name="_Toc184313275"/>
      <w:bookmarkEnd w:id="49"/>
      <w:bookmarkStart w:id="50" w:name="_Toc184313268"/>
      <w:bookmarkEnd w:id="50"/>
      <w:bookmarkStart w:id="51" w:name="_Toc184310321"/>
      <w:bookmarkEnd w:id="51"/>
      <w:bookmarkStart w:id="52" w:name="_Toc184314427"/>
      <w:bookmarkEnd w:id="52"/>
      <w:bookmarkStart w:id="53" w:name="_Toc184310289"/>
      <w:bookmarkEnd w:id="53"/>
      <w:bookmarkStart w:id="54" w:name="_Toc184313243"/>
      <w:bookmarkEnd w:id="54"/>
      <w:bookmarkStart w:id="55" w:name="_Toc184314423"/>
      <w:bookmarkEnd w:id="55"/>
      <w:bookmarkStart w:id="56" w:name="_Toc184310343"/>
      <w:bookmarkEnd w:id="56"/>
      <w:bookmarkStart w:id="57" w:name="_Toc184313262"/>
      <w:bookmarkEnd w:id="57"/>
      <w:bookmarkStart w:id="58" w:name="_Toc184313276"/>
      <w:bookmarkEnd w:id="58"/>
      <w:bookmarkStart w:id="59" w:name="_Toc184312095"/>
      <w:bookmarkEnd w:id="59"/>
      <w:bookmarkStart w:id="60" w:name="_Toc184308057"/>
      <w:bookmarkEnd w:id="60"/>
      <w:bookmarkStart w:id="61" w:name="_Toc184310279"/>
      <w:bookmarkEnd w:id="61"/>
      <w:bookmarkStart w:id="62" w:name="_Toc184312086"/>
      <w:bookmarkEnd w:id="62"/>
      <w:bookmarkStart w:id="63" w:name="_Toc184310317"/>
      <w:bookmarkEnd w:id="63"/>
      <w:bookmarkStart w:id="64" w:name="_Toc184313288"/>
      <w:bookmarkEnd w:id="64"/>
      <w:bookmarkStart w:id="65" w:name="_Toc184313272"/>
      <w:bookmarkEnd w:id="65"/>
      <w:bookmarkStart w:id="66" w:name="_Toc184312099"/>
      <w:bookmarkEnd w:id="66"/>
      <w:bookmarkStart w:id="67" w:name="_Toc184313255"/>
      <w:bookmarkEnd w:id="67"/>
      <w:bookmarkStart w:id="68" w:name="_Toc184312075"/>
      <w:bookmarkEnd w:id="68"/>
      <w:bookmarkStart w:id="69" w:name="_Toc184308046"/>
      <w:bookmarkEnd w:id="69"/>
      <w:bookmarkStart w:id="70" w:name="_Toc184314443"/>
      <w:bookmarkEnd w:id="70"/>
      <w:bookmarkStart w:id="71" w:name="_Toc184312092"/>
      <w:bookmarkEnd w:id="71"/>
      <w:bookmarkStart w:id="72" w:name="_Toc184308038"/>
      <w:bookmarkEnd w:id="72"/>
      <w:bookmarkStart w:id="73" w:name="_Toc184314463"/>
      <w:bookmarkEnd w:id="73"/>
      <w:bookmarkStart w:id="74" w:name="_Toc184313308"/>
      <w:bookmarkEnd w:id="74"/>
      <w:bookmarkStart w:id="75" w:name="_Toc184314425"/>
      <w:bookmarkEnd w:id="75"/>
      <w:bookmarkStart w:id="76" w:name="_Toc184312097"/>
      <w:bookmarkEnd w:id="76"/>
      <w:bookmarkStart w:id="77" w:name="_Toc184314448"/>
      <w:bookmarkEnd w:id="77"/>
      <w:bookmarkStart w:id="78" w:name="_Toc184314467"/>
      <w:bookmarkEnd w:id="78"/>
      <w:bookmarkStart w:id="79" w:name="_Toc184308085"/>
      <w:bookmarkEnd w:id="79"/>
      <w:bookmarkStart w:id="80" w:name="_Toc184314464"/>
      <w:bookmarkEnd w:id="80"/>
      <w:bookmarkStart w:id="81" w:name="_Toc184312105"/>
      <w:bookmarkEnd w:id="81"/>
      <w:bookmarkStart w:id="82" w:name="_Toc184313253"/>
      <w:bookmarkEnd w:id="82"/>
      <w:bookmarkStart w:id="83" w:name="_Toc184310302"/>
      <w:bookmarkEnd w:id="83"/>
      <w:bookmarkStart w:id="84" w:name="_Toc184312109"/>
      <w:bookmarkEnd w:id="84"/>
      <w:bookmarkStart w:id="85" w:name="_Toc184313241"/>
      <w:bookmarkEnd w:id="85"/>
      <w:bookmarkStart w:id="86" w:name="_Toc184310299"/>
      <w:bookmarkEnd w:id="86"/>
      <w:bookmarkStart w:id="87" w:name="_Toc184314416"/>
      <w:bookmarkEnd w:id="87"/>
      <w:bookmarkStart w:id="88" w:name="_Toc184314435"/>
      <w:bookmarkEnd w:id="88"/>
      <w:bookmarkStart w:id="89" w:name="_Toc184308094"/>
      <w:bookmarkEnd w:id="89"/>
      <w:bookmarkStart w:id="90" w:name="_Toc184310303"/>
      <w:bookmarkEnd w:id="90"/>
      <w:bookmarkStart w:id="91" w:name="_Toc184313290"/>
      <w:bookmarkEnd w:id="91"/>
      <w:bookmarkStart w:id="92" w:name="_Toc184310326"/>
      <w:bookmarkEnd w:id="92"/>
      <w:bookmarkStart w:id="93" w:name="_Toc184310338"/>
      <w:bookmarkEnd w:id="93"/>
      <w:bookmarkStart w:id="94" w:name="_Toc184313309"/>
      <w:bookmarkEnd w:id="94"/>
      <w:bookmarkStart w:id="95" w:name="_Toc184312096"/>
      <w:bookmarkEnd w:id="95"/>
      <w:bookmarkStart w:id="96" w:name="_Toc184308103"/>
      <w:bookmarkEnd w:id="96"/>
      <w:bookmarkStart w:id="97" w:name="_Toc184312130"/>
      <w:bookmarkEnd w:id="97"/>
      <w:bookmarkStart w:id="98" w:name="_Toc184308045"/>
      <w:bookmarkEnd w:id="98"/>
      <w:bookmarkStart w:id="99" w:name="_Toc184314459"/>
      <w:bookmarkEnd w:id="99"/>
      <w:bookmarkStart w:id="100" w:name="_Toc184312087"/>
      <w:bookmarkEnd w:id="100"/>
      <w:bookmarkStart w:id="101" w:name="_Toc184308082"/>
      <w:bookmarkEnd w:id="101"/>
      <w:bookmarkStart w:id="102" w:name="_Toc184312088"/>
      <w:bookmarkEnd w:id="102"/>
      <w:bookmarkStart w:id="103" w:name="_Toc184308072"/>
      <w:bookmarkEnd w:id="103"/>
      <w:bookmarkStart w:id="104" w:name="_Toc184312078"/>
      <w:bookmarkEnd w:id="104"/>
      <w:bookmarkStart w:id="105" w:name="_Toc184312094"/>
      <w:bookmarkEnd w:id="105"/>
      <w:bookmarkStart w:id="106" w:name="_Toc184310273"/>
      <w:bookmarkEnd w:id="106"/>
      <w:bookmarkStart w:id="107" w:name="_Toc184313301"/>
      <w:bookmarkEnd w:id="107"/>
      <w:bookmarkStart w:id="108" w:name="_Toc184310272"/>
      <w:bookmarkEnd w:id="108"/>
      <w:bookmarkStart w:id="109" w:name="_Toc184310307"/>
      <w:bookmarkEnd w:id="109"/>
      <w:bookmarkStart w:id="110" w:name="_Toc184313280"/>
      <w:bookmarkEnd w:id="110"/>
      <w:bookmarkStart w:id="111" w:name="_Toc184308084"/>
      <w:bookmarkEnd w:id="111"/>
      <w:bookmarkStart w:id="112" w:name="_Toc184308102"/>
      <w:bookmarkEnd w:id="112"/>
      <w:bookmarkStart w:id="113" w:name="_Toc184310294"/>
      <w:bookmarkEnd w:id="113"/>
      <w:bookmarkStart w:id="114" w:name="_Toc184312116"/>
      <w:bookmarkEnd w:id="114"/>
      <w:bookmarkStart w:id="115" w:name="_Toc184308075"/>
      <w:bookmarkEnd w:id="115"/>
      <w:bookmarkStart w:id="116" w:name="_Toc184312082"/>
      <w:bookmarkEnd w:id="116"/>
      <w:bookmarkStart w:id="117" w:name="_Toc184313282"/>
      <w:bookmarkEnd w:id="117"/>
      <w:bookmarkStart w:id="118" w:name="_Toc184308058"/>
      <w:bookmarkEnd w:id="118"/>
      <w:bookmarkStart w:id="119" w:name="_Toc184310285"/>
      <w:bookmarkEnd w:id="119"/>
      <w:bookmarkStart w:id="120" w:name="_Toc184312073"/>
      <w:bookmarkEnd w:id="120"/>
      <w:bookmarkStart w:id="121" w:name="_Toc184313242"/>
      <w:bookmarkEnd w:id="121"/>
      <w:bookmarkStart w:id="122" w:name="_Toc184308052"/>
      <w:bookmarkEnd w:id="122"/>
      <w:bookmarkStart w:id="123" w:name="_Toc184308068"/>
      <w:bookmarkEnd w:id="123"/>
      <w:bookmarkStart w:id="124" w:name="_Toc184312079"/>
      <w:bookmarkEnd w:id="124"/>
      <w:bookmarkStart w:id="125" w:name="_Toc184312101"/>
      <w:bookmarkEnd w:id="125"/>
      <w:bookmarkStart w:id="126" w:name="_Toc184312120"/>
      <w:bookmarkEnd w:id="126"/>
      <w:bookmarkStart w:id="127" w:name="_Toc184310311"/>
      <w:bookmarkEnd w:id="127"/>
      <w:bookmarkStart w:id="128" w:name="_Toc184308097"/>
      <w:bookmarkEnd w:id="128"/>
      <w:bookmarkStart w:id="129" w:name="_Toc184310306"/>
      <w:bookmarkEnd w:id="129"/>
      <w:bookmarkStart w:id="130" w:name="_Toc184310333"/>
      <w:bookmarkEnd w:id="130"/>
      <w:bookmarkStart w:id="131" w:name="_Toc184308089"/>
      <w:bookmarkEnd w:id="131"/>
      <w:bookmarkStart w:id="132" w:name="_Toc184310313"/>
      <w:bookmarkEnd w:id="132"/>
      <w:bookmarkStart w:id="133" w:name="_Toc184312112"/>
      <w:bookmarkEnd w:id="133"/>
      <w:bookmarkStart w:id="134" w:name="_Toc184308092"/>
      <w:bookmarkEnd w:id="134"/>
      <w:bookmarkStart w:id="135" w:name="_Toc184310324"/>
      <w:bookmarkEnd w:id="135"/>
      <w:bookmarkStart w:id="136" w:name="_Toc184310327"/>
      <w:bookmarkEnd w:id="136"/>
      <w:bookmarkStart w:id="137" w:name="_Toc184313310"/>
      <w:bookmarkEnd w:id="137"/>
      <w:bookmarkStart w:id="138" w:name="_Toc184308053"/>
      <w:bookmarkEnd w:id="138"/>
      <w:bookmarkStart w:id="139" w:name="_Toc184312121"/>
      <w:bookmarkEnd w:id="139"/>
      <w:bookmarkStart w:id="140" w:name="_Toc184312103"/>
      <w:bookmarkEnd w:id="140"/>
      <w:bookmarkStart w:id="141" w:name="_Toc184312084"/>
      <w:bookmarkEnd w:id="141"/>
      <w:bookmarkStart w:id="142" w:name="_Toc184312104"/>
      <w:bookmarkEnd w:id="142"/>
      <w:bookmarkStart w:id="143" w:name="_Toc184310277"/>
      <w:bookmarkEnd w:id="143"/>
      <w:bookmarkStart w:id="144" w:name="_Toc184314433"/>
      <w:bookmarkEnd w:id="144"/>
      <w:bookmarkStart w:id="145" w:name="_Toc184310335"/>
      <w:bookmarkEnd w:id="145"/>
      <w:bookmarkStart w:id="146" w:name="_Toc184312108"/>
      <w:bookmarkEnd w:id="146"/>
      <w:bookmarkStart w:id="147" w:name="_Toc184310305"/>
      <w:bookmarkEnd w:id="147"/>
      <w:bookmarkStart w:id="148" w:name="_Toc184314424"/>
      <w:bookmarkEnd w:id="148"/>
      <w:bookmarkStart w:id="149" w:name="_Toc184314458"/>
      <w:bookmarkEnd w:id="149"/>
      <w:bookmarkStart w:id="150" w:name="_Toc184313271"/>
      <w:bookmarkEnd w:id="150"/>
      <w:bookmarkStart w:id="151" w:name="_Toc184308049"/>
      <w:bookmarkEnd w:id="151"/>
      <w:bookmarkStart w:id="152" w:name="_Toc184314447"/>
      <w:bookmarkEnd w:id="152"/>
      <w:bookmarkStart w:id="153" w:name="_Toc184310330"/>
      <w:bookmarkEnd w:id="153"/>
      <w:bookmarkStart w:id="154" w:name="_Toc184308059"/>
      <w:bookmarkEnd w:id="154"/>
      <w:bookmarkStart w:id="155" w:name="_Toc184308093"/>
      <w:bookmarkEnd w:id="155"/>
      <w:bookmarkStart w:id="156" w:name="_Toc184308095"/>
      <w:bookmarkEnd w:id="156"/>
      <w:bookmarkStart w:id="157" w:name="_Toc184310293"/>
      <w:bookmarkEnd w:id="157"/>
      <w:bookmarkStart w:id="158" w:name="_Toc184308063"/>
      <w:bookmarkEnd w:id="158"/>
      <w:bookmarkStart w:id="159" w:name="_Toc184308037"/>
      <w:bookmarkEnd w:id="159"/>
      <w:bookmarkStart w:id="160" w:name="_Toc184310341"/>
      <w:bookmarkEnd w:id="160"/>
      <w:bookmarkStart w:id="161" w:name="_Toc184310318"/>
      <w:bookmarkEnd w:id="161"/>
      <w:bookmarkStart w:id="162" w:name="_Toc184313248"/>
      <w:bookmarkEnd w:id="162"/>
      <w:bookmarkStart w:id="163" w:name="_Toc184314434"/>
      <w:bookmarkEnd w:id="163"/>
      <w:bookmarkStart w:id="164" w:name="_Toc184310274"/>
      <w:bookmarkEnd w:id="164"/>
      <w:bookmarkStart w:id="165" w:name="_Toc184312076"/>
      <w:bookmarkEnd w:id="165"/>
      <w:bookmarkStart w:id="166" w:name="_Toc184308054"/>
      <w:bookmarkEnd w:id="166"/>
      <w:bookmarkStart w:id="167" w:name="_Toc184313277"/>
      <w:bookmarkEnd w:id="167"/>
      <w:bookmarkStart w:id="168" w:name="_Toc184313266"/>
      <w:bookmarkEnd w:id="168"/>
      <w:bookmarkStart w:id="169" w:name="_Toc184313267"/>
      <w:bookmarkEnd w:id="169"/>
      <w:bookmarkStart w:id="170" w:name="_Toc184314412"/>
      <w:bookmarkEnd w:id="170"/>
      <w:bookmarkStart w:id="171" w:name="_Toc184308098"/>
      <w:bookmarkEnd w:id="171"/>
      <w:bookmarkStart w:id="172" w:name="_Toc184310291"/>
      <w:bookmarkEnd w:id="172"/>
      <w:bookmarkStart w:id="173" w:name="_Toc184314473"/>
      <w:bookmarkEnd w:id="173"/>
      <w:bookmarkStart w:id="174" w:name="_Toc184308090"/>
      <w:bookmarkEnd w:id="174"/>
      <w:bookmarkStart w:id="175" w:name="_Toc184310290"/>
      <w:bookmarkEnd w:id="175"/>
      <w:bookmarkStart w:id="176" w:name="_Toc184312127"/>
      <w:bookmarkEnd w:id="176"/>
      <w:bookmarkStart w:id="177" w:name="_Toc184312091"/>
      <w:bookmarkEnd w:id="177"/>
      <w:bookmarkStart w:id="178" w:name="_Toc184314441"/>
      <w:bookmarkEnd w:id="178"/>
      <w:bookmarkStart w:id="179" w:name="_Toc184314414"/>
      <w:bookmarkEnd w:id="179"/>
      <w:bookmarkStart w:id="180" w:name="_Toc184308055"/>
      <w:bookmarkEnd w:id="180"/>
      <w:bookmarkStart w:id="181" w:name="_Toc184313250"/>
      <w:bookmarkEnd w:id="181"/>
      <w:bookmarkStart w:id="182" w:name="_Toc184310295"/>
      <w:bookmarkEnd w:id="182"/>
      <w:bookmarkStart w:id="183" w:name="_Toc184308074"/>
      <w:bookmarkEnd w:id="183"/>
      <w:bookmarkStart w:id="184" w:name="_Toc184308078"/>
      <w:bookmarkEnd w:id="184"/>
      <w:bookmarkStart w:id="185" w:name="_Toc184310344"/>
      <w:bookmarkEnd w:id="185"/>
      <w:bookmarkStart w:id="186" w:name="_Toc184310314"/>
      <w:bookmarkEnd w:id="186"/>
      <w:bookmarkStart w:id="187" w:name="_Toc184313249"/>
      <w:bookmarkEnd w:id="187"/>
      <w:bookmarkStart w:id="188" w:name="_Toc184312081"/>
      <w:bookmarkEnd w:id="188"/>
      <w:bookmarkStart w:id="189" w:name="_Toc184314479"/>
      <w:bookmarkEnd w:id="189"/>
      <w:bookmarkStart w:id="190" w:name="_Toc184308036"/>
      <w:bookmarkEnd w:id="190"/>
      <w:bookmarkStart w:id="191" w:name="_Toc184313256"/>
      <w:bookmarkEnd w:id="191"/>
      <w:bookmarkStart w:id="192" w:name="_Toc184308079"/>
      <w:bookmarkEnd w:id="192"/>
      <w:bookmarkStart w:id="193" w:name="_Toc184313252"/>
      <w:bookmarkEnd w:id="193"/>
      <w:bookmarkStart w:id="194" w:name="_Toc184312085"/>
      <w:bookmarkEnd w:id="194"/>
      <w:bookmarkStart w:id="195" w:name="_Toc184314422"/>
      <w:bookmarkEnd w:id="195"/>
      <w:bookmarkStart w:id="196" w:name="_Toc184312126"/>
      <w:bookmarkEnd w:id="196"/>
      <w:bookmarkStart w:id="197" w:name="_Toc184308083"/>
      <w:bookmarkEnd w:id="197"/>
      <w:bookmarkStart w:id="198" w:name="_Toc184308051"/>
      <w:bookmarkEnd w:id="198"/>
      <w:bookmarkStart w:id="199" w:name="_Toc184308081"/>
      <w:bookmarkEnd w:id="199"/>
      <w:bookmarkStart w:id="200" w:name="_Toc184313254"/>
      <w:bookmarkEnd w:id="200"/>
      <w:bookmarkStart w:id="201" w:name="_Toc184312111"/>
      <w:bookmarkEnd w:id="201"/>
      <w:bookmarkStart w:id="202" w:name="_Toc184314440"/>
      <w:bookmarkEnd w:id="202"/>
      <w:bookmarkStart w:id="203" w:name="_Toc184308069"/>
      <w:bookmarkEnd w:id="203"/>
      <w:bookmarkStart w:id="204" w:name="_Toc184314439"/>
      <w:bookmarkEnd w:id="204"/>
      <w:bookmarkStart w:id="205" w:name="_Toc184310288"/>
      <w:bookmarkEnd w:id="205"/>
      <w:bookmarkStart w:id="206" w:name="_Toc184312114"/>
      <w:bookmarkEnd w:id="206"/>
      <w:bookmarkStart w:id="207" w:name="_Toc184312083"/>
      <w:bookmarkEnd w:id="207"/>
      <w:bookmarkStart w:id="208" w:name="_Toc184314429"/>
      <w:bookmarkEnd w:id="208"/>
      <w:bookmarkStart w:id="209" w:name="_Toc184312071"/>
      <w:bookmarkEnd w:id="209"/>
      <w:bookmarkStart w:id="210" w:name="_Toc184313298"/>
      <w:bookmarkEnd w:id="210"/>
      <w:bookmarkStart w:id="211" w:name="_Toc184313302"/>
      <w:bookmarkEnd w:id="211"/>
      <w:bookmarkStart w:id="212" w:name="_Toc184312070"/>
      <w:bookmarkEnd w:id="212"/>
      <w:bookmarkStart w:id="213" w:name="_Toc184313270"/>
      <w:bookmarkEnd w:id="213"/>
      <w:bookmarkStart w:id="214" w:name="_Toc184312077"/>
      <w:bookmarkEnd w:id="214"/>
      <w:bookmarkStart w:id="215" w:name="_Toc184314438"/>
      <w:bookmarkEnd w:id="215"/>
      <w:bookmarkStart w:id="216" w:name="_Toc184312128"/>
      <w:bookmarkEnd w:id="216"/>
      <w:bookmarkStart w:id="217" w:name="_Toc184312106"/>
      <w:bookmarkEnd w:id="217"/>
      <w:bookmarkStart w:id="218" w:name="_Toc184312069"/>
      <w:bookmarkEnd w:id="218"/>
      <w:bookmarkStart w:id="219" w:name="_Toc184308041"/>
      <w:bookmarkEnd w:id="219"/>
      <w:bookmarkStart w:id="220" w:name="_Toc184310319"/>
      <w:bookmarkEnd w:id="220"/>
      <w:bookmarkStart w:id="221" w:name="_Toc184312110"/>
      <w:bookmarkEnd w:id="221"/>
      <w:bookmarkStart w:id="222" w:name="_Toc184313299"/>
      <w:bookmarkEnd w:id="222"/>
      <w:bookmarkStart w:id="223" w:name="_Toc184314451"/>
      <w:bookmarkEnd w:id="223"/>
      <w:bookmarkStart w:id="224" w:name="_Toc184312118"/>
      <w:bookmarkEnd w:id="224"/>
      <w:bookmarkStart w:id="225" w:name="_Toc184314410"/>
      <w:bookmarkEnd w:id="225"/>
      <w:bookmarkStart w:id="226" w:name="_Toc184310292"/>
      <w:bookmarkEnd w:id="226"/>
      <w:bookmarkStart w:id="227" w:name="_Toc184312135"/>
      <w:bookmarkEnd w:id="227"/>
      <w:bookmarkStart w:id="228" w:name="_Toc184314452"/>
      <w:bookmarkEnd w:id="228"/>
      <w:bookmarkStart w:id="229" w:name="_Toc184312068"/>
      <w:bookmarkEnd w:id="229"/>
      <w:bookmarkStart w:id="230" w:name="_Toc184314436"/>
      <w:bookmarkEnd w:id="230"/>
      <w:bookmarkStart w:id="231" w:name="_Toc184314456"/>
      <w:bookmarkEnd w:id="231"/>
      <w:bookmarkStart w:id="232" w:name="_Toc184314445"/>
      <w:bookmarkEnd w:id="232"/>
      <w:bookmarkStart w:id="233" w:name="_Toc184313245"/>
      <w:bookmarkEnd w:id="233"/>
      <w:bookmarkStart w:id="234" w:name="_Toc184312124"/>
      <w:bookmarkEnd w:id="234"/>
      <w:bookmarkStart w:id="235" w:name="_Toc184310280"/>
      <w:bookmarkEnd w:id="235"/>
      <w:bookmarkStart w:id="236" w:name="_Toc184314444"/>
      <w:bookmarkEnd w:id="236"/>
      <w:bookmarkStart w:id="237" w:name="_Toc184313238"/>
      <w:bookmarkEnd w:id="237"/>
      <w:bookmarkStart w:id="238" w:name="_Toc184314411"/>
      <w:bookmarkEnd w:id="238"/>
      <w:bookmarkStart w:id="239" w:name="_Toc184314430"/>
      <w:bookmarkEnd w:id="239"/>
      <w:bookmarkStart w:id="240" w:name="_Toc184310320"/>
      <w:bookmarkEnd w:id="240"/>
      <w:bookmarkStart w:id="241" w:name="_Toc184314481"/>
      <w:bookmarkEnd w:id="241"/>
      <w:bookmarkStart w:id="242" w:name="_Toc184312125"/>
      <w:bookmarkEnd w:id="242"/>
      <w:bookmarkStart w:id="243" w:name="_Toc184310276"/>
      <w:bookmarkEnd w:id="243"/>
      <w:bookmarkStart w:id="244" w:name="_Toc184308096"/>
      <w:bookmarkEnd w:id="244"/>
      <w:bookmarkStart w:id="245" w:name="_Toc184308048"/>
      <w:bookmarkEnd w:id="245"/>
      <w:bookmarkStart w:id="246" w:name="_Toc184308099"/>
      <w:bookmarkEnd w:id="246"/>
      <w:bookmarkStart w:id="247" w:name="_Toc184308073"/>
      <w:bookmarkEnd w:id="247"/>
      <w:bookmarkStart w:id="248" w:name="_Toc184310323"/>
      <w:bookmarkEnd w:id="248"/>
      <w:bookmarkStart w:id="249" w:name="_Toc184313265"/>
      <w:bookmarkEnd w:id="249"/>
      <w:bookmarkStart w:id="250" w:name="_Toc184312138"/>
      <w:bookmarkEnd w:id="250"/>
      <w:bookmarkStart w:id="251" w:name="_Toc184314413"/>
      <w:bookmarkEnd w:id="251"/>
      <w:bookmarkStart w:id="252" w:name="_Toc184310322"/>
      <w:bookmarkEnd w:id="252"/>
      <w:bookmarkStart w:id="253" w:name="_Toc184308104"/>
      <w:bookmarkEnd w:id="253"/>
      <w:bookmarkStart w:id="254" w:name="_Toc184312067"/>
      <w:bookmarkEnd w:id="254"/>
      <w:bookmarkStart w:id="255" w:name="_Toc184312100"/>
      <w:bookmarkEnd w:id="255"/>
      <w:bookmarkStart w:id="256" w:name="_Toc184308062"/>
      <w:bookmarkEnd w:id="256"/>
      <w:bookmarkStart w:id="257" w:name="_Toc184314449"/>
      <w:bookmarkEnd w:id="257"/>
      <w:bookmarkStart w:id="258" w:name="_Toc184314431"/>
      <w:bookmarkEnd w:id="258"/>
      <w:bookmarkStart w:id="259" w:name="_Toc184314450"/>
      <w:bookmarkEnd w:id="259"/>
      <w:bookmarkStart w:id="260" w:name="_Toc184314421"/>
      <w:bookmarkEnd w:id="260"/>
      <w:bookmarkStart w:id="261" w:name="_Toc184312074"/>
      <w:bookmarkEnd w:id="261"/>
      <w:bookmarkStart w:id="262" w:name="_Toc184310332"/>
      <w:bookmarkEnd w:id="262"/>
      <w:bookmarkStart w:id="263" w:name="_Toc184314419"/>
      <w:bookmarkEnd w:id="263"/>
      <w:bookmarkStart w:id="264" w:name="_Toc184313258"/>
      <w:bookmarkEnd w:id="264"/>
      <w:bookmarkStart w:id="265" w:name="_Toc184308056"/>
      <w:bookmarkEnd w:id="265"/>
      <w:bookmarkStart w:id="266" w:name="_Toc184310310"/>
      <w:bookmarkEnd w:id="266"/>
      <w:bookmarkStart w:id="267" w:name="_Toc184310328"/>
      <w:bookmarkEnd w:id="267"/>
      <w:bookmarkStart w:id="268" w:name="_Toc184313247"/>
      <w:bookmarkEnd w:id="268"/>
      <w:bookmarkStart w:id="269" w:name="_Toc184313289"/>
      <w:bookmarkEnd w:id="269"/>
      <w:bookmarkStart w:id="270" w:name="_Toc184308100"/>
      <w:bookmarkEnd w:id="270"/>
      <w:bookmarkStart w:id="271" w:name="_Toc184308064"/>
      <w:bookmarkEnd w:id="271"/>
      <w:bookmarkStart w:id="272" w:name="_Toc184314476"/>
      <w:bookmarkEnd w:id="272"/>
      <w:bookmarkStart w:id="273" w:name="_Toc184313300"/>
      <w:bookmarkEnd w:id="273"/>
      <w:bookmarkStart w:id="274" w:name="_Toc184310286"/>
      <w:bookmarkEnd w:id="274"/>
      <w:bookmarkStart w:id="275" w:name="_Toc184308043"/>
      <w:bookmarkEnd w:id="275"/>
      <w:bookmarkStart w:id="276" w:name="_Toc184314442"/>
      <w:bookmarkEnd w:id="276"/>
      <w:bookmarkStart w:id="277" w:name="_Toc184313263"/>
      <w:bookmarkEnd w:id="277"/>
      <w:bookmarkStart w:id="278" w:name="_Toc184312080"/>
      <w:bookmarkEnd w:id="278"/>
      <w:bookmarkStart w:id="279" w:name="_Toc184310281"/>
      <w:bookmarkEnd w:id="279"/>
      <w:bookmarkStart w:id="280" w:name="_Toc184313246"/>
      <w:bookmarkEnd w:id="280"/>
      <w:bookmarkStart w:id="281" w:name="_Toc184313244"/>
      <w:bookmarkEnd w:id="281"/>
      <w:bookmarkStart w:id="282" w:name="_Toc184312098"/>
      <w:bookmarkEnd w:id="282"/>
      <w:bookmarkStart w:id="283" w:name="_Toc184308067"/>
      <w:bookmarkEnd w:id="283"/>
      <w:bookmarkStart w:id="284" w:name="_Toc184310297"/>
      <w:bookmarkEnd w:id="284"/>
      <w:bookmarkStart w:id="285" w:name="_Toc184308087"/>
      <w:bookmarkEnd w:id="285"/>
      <w:bookmarkStart w:id="286" w:name="_Toc184308065"/>
      <w:bookmarkEnd w:id="286"/>
      <w:bookmarkStart w:id="287" w:name="_Toc184312137"/>
      <w:bookmarkEnd w:id="287"/>
      <w:bookmarkStart w:id="288" w:name="_Toc184313291"/>
      <w:bookmarkEnd w:id="288"/>
      <w:bookmarkStart w:id="289" w:name="_Toc184314471"/>
      <w:bookmarkEnd w:id="289"/>
      <w:bookmarkStart w:id="290" w:name="_Toc184310312"/>
      <w:bookmarkEnd w:id="290"/>
      <w:bookmarkStart w:id="291" w:name="_Toc184314474"/>
      <w:bookmarkEnd w:id="291"/>
      <w:bookmarkStart w:id="292" w:name="_Toc184308088"/>
      <w:bookmarkEnd w:id="292"/>
      <w:bookmarkStart w:id="293" w:name="_Toc184313278"/>
      <w:bookmarkEnd w:id="293"/>
      <w:bookmarkStart w:id="294" w:name="_Toc184310301"/>
      <w:bookmarkEnd w:id="294"/>
      <w:bookmarkStart w:id="295" w:name="_Toc184312134"/>
      <w:bookmarkEnd w:id="295"/>
      <w:bookmarkStart w:id="296" w:name="_Toc184308108"/>
      <w:bookmarkEnd w:id="296"/>
      <w:bookmarkStart w:id="297" w:name="_Toc184314457"/>
      <w:bookmarkEnd w:id="297"/>
      <w:bookmarkStart w:id="298" w:name="_Toc184308061"/>
      <w:bookmarkEnd w:id="298"/>
      <w:bookmarkStart w:id="299" w:name="_Toc184312090"/>
      <w:bookmarkEnd w:id="299"/>
      <w:bookmarkStart w:id="300" w:name="_Toc184312089"/>
      <w:bookmarkEnd w:id="300"/>
      <w:bookmarkStart w:id="301" w:name="_Toc184313269"/>
      <w:bookmarkEnd w:id="301"/>
      <w:bookmarkStart w:id="302" w:name="_Toc184312123"/>
      <w:bookmarkEnd w:id="302"/>
      <w:bookmarkStart w:id="303" w:name="_Toc184308047"/>
      <w:bookmarkEnd w:id="303"/>
      <w:bookmarkStart w:id="304" w:name="_Toc184314478"/>
      <w:bookmarkEnd w:id="304"/>
      <w:bookmarkStart w:id="305" w:name="_Toc184313279"/>
      <w:bookmarkEnd w:id="305"/>
      <w:bookmarkStart w:id="306" w:name="_Toc184314437"/>
      <w:bookmarkEnd w:id="306"/>
      <w:bookmarkStart w:id="307" w:name="_Toc184314462"/>
      <w:bookmarkEnd w:id="307"/>
      <w:bookmarkStart w:id="308" w:name="_Toc184313297"/>
      <w:bookmarkEnd w:id="308"/>
      <w:bookmarkStart w:id="309" w:name="_Toc184313251"/>
      <w:bookmarkEnd w:id="309"/>
      <w:bookmarkStart w:id="310" w:name="_Toc184313304"/>
      <w:bookmarkEnd w:id="310"/>
      <w:bookmarkStart w:id="311" w:name="_Toc184312107"/>
      <w:bookmarkEnd w:id="311"/>
      <w:bookmarkStart w:id="312" w:name="_Toc184313284"/>
      <w:bookmarkEnd w:id="312"/>
      <w:bookmarkStart w:id="313" w:name="_Toc184314420"/>
      <w:bookmarkEnd w:id="313"/>
      <w:bookmarkStart w:id="314" w:name="_Toc184310300"/>
      <w:bookmarkEnd w:id="314"/>
      <w:bookmarkStart w:id="315" w:name="_Toc184313285"/>
      <w:bookmarkEnd w:id="315"/>
      <w:bookmarkStart w:id="316" w:name="_Toc184308086"/>
      <w:bookmarkEnd w:id="316"/>
      <w:bookmarkStart w:id="317" w:name="_Toc184308071"/>
      <w:bookmarkEnd w:id="317"/>
      <w:bookmarkStart w:id="318" w:name="_Toc184308091"/>
      <w:bookmarkEnd w:id="318"/>
      <w:bookmarkStart w:id="319" w:name="_Toc184314469"/>
      <w:bookmarkEnd w:id="319"/>
      <w:bookmarkStart w:id="320" w:name="_Toc184310334"/>
      <w:bookmarkEnd w:id="320"/>
      <w:bookmarkStart w:id="321" w:name="_Toc184313306"/>
      <w:bookmarkEnd w:id="321"/>
      <w:bookmarkStart w:id="322" w:name="_Toc184314477"/>
      <w:bookmarkEnd w:id="322"/>
      <w:bookmarkStart w:id="323" w:name="_Toc184313260"/>
      <w:bookmarkEnd w:id="323"/>
      <w:bookmarkStart w:id="324" w:name="_Toc184308101"/>
      <w:bookmarkEnd w:id="324"/>
      <w:bookmarkStart w:id="325" w:name="_Toc184310331"/>
      <w:bookmarkEnd w:id="325"/>
      <w:bookmarkStart w:id="326" w:name="_Toc184308066"/>
      <w:bookmarkEnd w:id="326"/>
      <w:bookmarkStart w:id="327" w:name="_Toc184312072"/>
      <w:bookmarkEnd w:id="327"/>
      <w:bookmarkStart w:id="328" w:name="_Toc184313261"/>
      <w:bookmarkEnd w:id="328"/>
      <w:bookmarkStart w:id="329" w:name="_Toc184310304"/>
      <w:bookmarkEnd w:id="329"/>
      <w:bookmarkStart w:id="330" w:name="_Toc184314432"/>
      <w:bookmarkEnd w:id="330"/>
      <w:bookmarkStart w:id="331" w:name="_Toc184310287"/>
      <w:bookmarkEnd w:id="331"/>
      <w:bookmarkStart w:id="332" w:name="_Toc184312119"/>
      <w:bookmarkEnd w:id="332"/>
      <w:bookmarkStart w:id="333" w:name="_Toc184313240"/>
      <w:bookmarkEnd w:id="333"/>
      <w:bookmarkStart w:id="334" w:name="_Toc184310315"/>
      <w:bookmarkEnd w:id="334"/>
      <w:bookmarkStart w:id="335" w:name="_Toc184313293"/>
      <w:bookmarkEnd w:id="335"/>
      <w:bookmarkStart w:id="336" w:name="_Toc184312129"/>
      <w:bookmarkEnd w:id="336"/>
      <w:bookmarkStart w:id="337" w:name="_Toc184314415"/>
      <w:bookmarkEnd w:id="337"/>
      <w:bookmarkStart w:id="338" w:name="_Toc184310316"/>
      <w:bookmarkEnd w:id="338"/>
      <w:bookmarkStart w:id="339" w:name="_Toc184308105"/>
      <w:bookmarkEnd w:id="339"/>
      <w:bookmarkStart w:id="340" w:name="_Toc184314472"/>
      <w:bookmarkEnd w:id="340"/>
      <w:bookmarkStart w:id="341" w:name="_Toc184310342"/>
      <w:bookmarkEnd w:id="341"/>
      <w:bookmarkStart w:id="342" w:name="_Toc184308040"/>
      <w:bookmarkEnd w:id="342"/>
      <w:bookmarkStart w:id="343" w:name="_Toc184314453"/>
      <w:bookmarkEnd w:id="343"/>
      <w:bookmarkStart w:id="344" w:name="_Toc184310278"/>
      <w:bookmarkEnd w:id="344"/>
      <w:bookmarkStart w:id="345" w:name="_Toc184313264"/>
      <w:bookmarkEnd w:id="345"/>
      <w:bookmarkStart w:id="346" w:name="_Toc184310296"/>
      <w:bookmarkEnd w:id="346"/>
      <w:bookmarkStart w:id="347" w:name="_Toc184313283"/>
      <w:bookmarkEnd w:id="347"/>
      <w:bookmarkStart w:id="348" w:name="_Toc184310340"/>
      <w:bookmarkEnd w:id="348"/>
      <w:bookmarkStart w:id="349" w:name="_Toc184314470"/>
      <w:bookmarkEnd w:id="349"/>
      <w:bookmarkStart w:id="350" w:name="_Toc184313281"/>
      <w:bookmarkEnd w:id="350"/>
      <w:bookmarkStart w:id="351" w:name="_Toc184314426"/>
      <w:bookmarkEnd w:id="351"/>
      <w:bookmarkStart w:id="352" w:name="_Toc184314482"/>
      <w:bookmarkEnd w:id="352"/>
      <w:bookmarkStart w:id="353" w:name="_Toc184314460"/>
      <w:bookmarkEnd w:id="353"/>
      <w:bookmarkStart w:id="354" w:name="_Toc184310329"/>
      <w:bookmarkEnd w:id="354"/>
      <w:bookmarkStart w:id="355" w:name="_Toc184308044"/>
      <w:bookmarkEnd w:id="355"/>
      <w:bookmarkStart w:id="356" w:name="_Toc184310309"/>
      <w:bookmarkEnd w:id="356"/>
      <w:bookmarkStart w:id="357" w:name="_Toc184310339"/>
      <w:bookmarkEnd w:id="357"/>
      <w:bookmarkStart w:id="358" w:name="_Toc184312117"/>
      <w:bookmarkEnd w:id="358"/>
      <w:bookmarkStart w:id="359" w:name="_Toc184313295"/>
      <w:bookmarkEnd w:id="359"/>
      <w:bookmarkStart w:id="360" w:name="_Toc184308080"/>
      <w:bookmarkEnd w:id="360"/>
      <w:bookmarkStart w:id="361" w:name="_Toc184308070"/>
      <w:bookmarkEnd w:id="361"/>
      <w:bookmarkStart w:id="362" w:name="_Toc184308107"/>
      <w:bookmarkEnd w:id="362"/>
      <w:bookmarkStart w:id="363" w:name="_Toc184312102"/>
      <w:bookmarkEnd w:id="363"/>
      <w:bookmarkStart w:id="364" w:name="_Toc184310337"/>
      <w:bookmarkEnd w:id="364"/>
      <w:bookmarkStart w:id="365" w:name="_Toc184310282"/>
      <w:bookmarkEnd w:id="365"/>
      <w:bookmarkStart w:id="366" w:name="_Toc184312093"/>
      <w:bookmarkEnd w:id="366"/>
      <w:bookmarkStart w:id="367" w:name="_Toc184313307"/>
      <w:bookmarkEnd w:id="367"/>
      <w:bookmarkStart w:id="368" w:name="_Toc184310336"/>
      <w:bookmarkEnd w:id="368"/>
      <w:bookmarkStart w:id="369" w:name="_Toc184313274"/>
      <w:bookmarkEnd w:id="369"/>
      <w:bookmarkStart w:id="370" w:name="_Toc184308076"/>
      <w:bookmarkEnd w:id="370"/>
      <w:bookmarkStart w:id="371" w:name="_Toc184310298"/>
      <w:bookmarkEnd w:id="371"/>
      <w:bookmarkStart w:id="372" w:name="_Toc184310275"/>
      <w:bookmarkEnd w:id="372"/>
      <w:bookmarkStart w:id="373" w:name="_Toc184314455"/>
      <w:bookmarkEnd w:id="373"/>
      <w:bookmarkStart w:id="374" w:name="_Toc184310308"/>
      <w:bookmarkEnd w:id="374"/>
      <w:bookmarkStart w:id="375" w:name="_Toc184314417"/>
      <w:bookmarkEnd w:id="375"/>
      <w:bookmarkStart w:id="376" w:name="_Toc184312139"/>
      <w:bookmarkEnd w:id="376"/>
      <w:bookmarkStart w:id="377" w:name="_Toc184313303"/>
      <w:bookmarkEnd w:id="377"/>
      <w:bookmarkStart w:id="378" w:name="_Toc184312113"/>
      <w:bookmarkEnd w:id="378"/>
      <w:bookmarkStart w:id="379" w:name="_Toc184308050"/>
      <w:bookmarkEnd w:id="379"/>
      <w:bookmarkStart w:id="380" w:name="_Toc184312133"/>
      <w:bookmarkEnd w:id="380"/>
      <w:bookmarkStart w:id="381" w:name="_Toc184308042"/>
      <w:bookmarkEnd w:id="381"/>
      <w:bookmarkStart w:id="382" w:name="_Toc184314418"/>
      <w:bookmarkEnd w:id="382"/>
      <w:bookmarkStart w:id="383" w:name="_Toc184310284"/>
      <w:bookmarkEnd w:id="383"/>
      <w:bookmarkStart w:id="384" w:name="_Toc184308039"/>
      <w:bookmarkEnd w:id="384"/>
      <w:bookmarkStart w:id="385" w:name="_Toc184314468"/>
      <w:bookmarkEnd w:id="385"/>
      <w:bookmarkStart w:id="386" w:name="_Toc184314466"/>
      <w:bookmarkEnd w:id="386"/>
      <w:bookmarkStart w:id="387" w:name="_Toc184314465"/>
      <w:bookmarkEnd w:id="387"/>
      <w:bookmarkStart w:id="388" w:name="_Toc184312115"/>
      <w:bookmarkEnd w:id="388"/>
      <w:bookmarkStart w:id="389" w:name="_Toc184314480"/>
      <w:bookmarkEnd w:id="389"/>
      <w:bookmarkStart w:id="390" w:name="_Toc184312136"/>
      <w:bookmarkEnd w:id="390"/>
      <w:bookmarkStart w:id="391" w:name="_Toc184313273"/>
      <w:bookmarkEnd w:id="391"/>
      <w:bookmarkStart w:id="392" w:name="_Toc184313305"/>
      <w:bookmarkEnd w:id="392"/>
      <w:bookmarkStart w:id="393" w:name="_Toc184313286"/>
      <w:bookmarkEnd w:id="393"/>
      <w:r>
        <w:rPr>
          <w:rFonts w:hint="eastAsia" w:ascii="宋体" w:hAnsi="宋体" w:cs="宋体"/>
          <w:color w:val="000000" w:themeColor="text1"/>
          <w:sz w:val="36"/>
          <w:szCs w:val="36"/>
          <w14:textFill>
            <w14:solidFill>
              <w14:schemeClr w14:val="tx1"/>
            </w14:solidFill>
          </w14:textFill>
        </w:rPr>
        <w:t>评标办法</w:t>
      </w:r>
    </w:p>
    <w:p w14:paraId="76AE68C0">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14:paraId="6B0F0975">
      <w:pPr>
        <w:snapToGrid w:val="0"/>
        <w:spacing w:line="360" w:lineRule="auto"/>
        <w:jc w:val="cente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评分内容：针对标项一</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标项</w:t>
      </w:r>
      <w:r>
        <w:rPr>
          <w:rFonts w:hint="eastAsia" w:ascii="宋体" w:hAnsi="宋体" w:cs="宋体"/>
          <w:b/>
          <w:color w:val="000000" w:themeColor="text1"/>
          <w:sz w:val="28"/>
          <w:szCs w:val="28"/>
          <w:lang w:val="en-US" w:eastAsia="zh-CN"/>
          <w14:textFill>
            <w14:solidFill>
              <w14:schemeClr w14:val="tx1"/>
            </w14:solidFill>
          </w14:textFill>
        </w:rPr>
        <w:t>二</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21"/>
        <w:gridCol w:w="724"/>
        <w:gridCol w:w="1015"/>
        <w:gridCol w:w="1531"/>
      </w:tblGrid>
      <w:tr w14:paraId="3B93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3759E6B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序号</w:t>
            </w:r>
          </w:p>
        </w:tc>
        <w:tc>
          <w:tcPr>
            <w:tcW w:w="2660" w:type="pct"/>
            <w:noWrap w:val="0"/>
            <w:vAlign w:val="center"/>
          </w:tcPr>
          <w:p w14:paraId="1289796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评标标准</w:t>
            </w:r>
          </w:p>
        </w:tc>
        <w:tc>
          <w:tcPr>
            <w:tcW w:w="426" w:type="pct"/>
            <w:noWrap w:val="0"/>
            <w:vAlign w:val="center"/>
          </w:tcPr>
          <w:p w14:paraId="2A50C7D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权重</w:t>
            </w:r>
          </w:p>
        </w:tc>
        <w:tc>
          <w:tcPr>
            <w:tcW w:w="597" w:type="pct"/>
            <w:noWrap w:val="0"/>
            <w:vAlign w:val="center"/>
          </w:tcPr>
          <w:p w14:paraId="2067451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主观分/客观分属性</w:t>
            </w:r>
          </w:p>
        </w:tc>
        <w:tc>
          <w:tcPr>
            <w:tcW w:w="901" w:type="pct"/>
            <w:noWrap w:val="0"/>
            <w:vAlign w:val="top"/>
          </w:tcPr>
          <w:p w14:paraId="4E79195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kern w:val="0"/>
                <w:sz w:val="24"/>
                <w:szCs w:val="24"/>
              </w:rPr>
              <w:t>投标文件中评标标准相应的商务技术资料目录*</w:t>
            </w:r>
          </w:p>
        </w:tc>
      </w:tr>
      <w:tr w14:paraId="2DCA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7C282BE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2660" w:type="pct"/>
            <w:noWrap w:val="0"/>
            <w:vAlign w:val="center"/>
          </w:tcPr>
          <w:p w14:paraId="4D50D29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近三年（以开标日往回推三年），</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具有公平竞争相关服务业绩的，每提供一个业绩得0.5分，最多得1分。须提供与项目单位的合同复印件作为证明材料，否则不得分。</w:t>
            </w:r>
          </w:p>
        </w:tc>
        <w:tc>
          <w:tcPr>
            <w:tcW w:w="426" w:type="pct"/>
            <w:noWrap w:val="0"/>
            <w:vAlign w:val="center"/>
          </w:tcPr>
          <w:p w14:paraId="4CF8DFE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597" w:type="pct"/>
            <w:noWrap w:val="0"/>
            <w:vAlign w:val="center"/>
          </w:tcPr>
          <w:p w14:paraId="7C093A0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1D5E1F7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03B8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383DB88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2660" w:type="pct"/>
            <w:noWrap w:val="0"/>
            <w:vAlign w:val="center"/>
          </w:tcPr>
          <w:p w14:paraId="6969684E">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①拟派项目团队成员满足3人的基础上，每增加一人的0.5分，最多得1分。须提供本单位为其缴纳的社保证明，否则不得分。需提供团队成员名单，否则不得分。</w:t>
            </w:r>
          </w:p>
          <w:p w14:paraId="68D76A4E">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②拟派项目团队成员中具有宪法与行政法、知识产权法和经济法专业的，每具有一种专业得1分，最多得3分。须提供相关有效证书复印件作为证明材料，否则不得分。</w:t>
            </w:r>
          </w:p>
          <w:p w14:paraId="3E094100">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③拟派项目团队成员中具有高级职称或副教授及以上职称的，每一人得1分，最多得3分。须提供相关证明材料，否则不得分。</w:t>
            </w:r>
          </w:p>
          <w:p w14:paraId="789CE1CF">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注：以上②和③提供的人员需是①里的人员，否则不得分。</w:t>
            </w:r>
          </w:p>
        </w:tc>
        <w:tc>
          <w:tcPr>
            <w:tcW w:w="426" w:type="pct"/>
            <w:noWrap w:val="0"/>
            <w:vAlign w:val="center"/>
          </w:tcPr>
          <w:p w14:paraId="1504F49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597" w:type="pct"/>
            <w:noWrap w:val="0"/>
            <w:vAlign w:val="center"/>
          </w:tcPr>
          <w:p w14:paraId="430810F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56DFD6B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3FFC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6421401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2660" w:type="pct"/>
            <w:noWrap w:val="0"/>
            <w:vAlign w:val="center"/>
          </w:tcPr>
          <w:p w14:paraId="6E4153B5">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拟指派法律</w:t>
            </w:r>
            <w:r>
              <w:rPr>
                <w:rFonts w:hint="eastAsia" w:asciiTheme="minorEastAsia" w:hAnsiTheme="minorEastAsia" w:eastAsiaTheme="minorEastAsia" w:cstheme="minorEastAsia"/>
                <w:color w:val="auto"/>
                <w:kern w:val="0"/>
                <w:sz w:val="24"/>
                <w:szCs w:val="24"/>
                <w:lang w:eastAsia="zh-CN"/>
              </w:rPr>
              <w:t>服务</w:t>
            </w:r>
            <w:r>
              <w:rPr>
                <w:rFonts w:hint="eastAsia" w:asciiTheme="minorEastAsia" w:hAnsiTheme="minorEastAsia" w:eastAsiaTheme="minorEastAsia" w:cstheme="minorEastAsia"/>
                <w:color w:val="auto"/>
                <w:kern w:val="0"/>
                <w:sz w:val="24"/>
                <w:szCs w:val="24"/>
              </w:rPr>
              <w:t>团队人员中（不含项目负责人）具有宪法与行政法或知识产权法或经济法领域博士及以上学历的，每1人加2分；具有硕士学历的每1人加1分。最高得3分。（需提供学历证明）</w:t>
            </w:r>
          </w:p>
        </w:tc>
        <w:tc>
          <w:tcPr>
            <w:tcW w:w="426" w:type="pct"/>
            <w:noWrap w:val="0"/>
            <w:vAlign w:val="center"/>
          </w:tcPr>
          <w:p w14:paraId="5825F34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597" w:type="pct"/>
            <w:noWrap w:val="0"/>
            <w:vAlign w:val="center"/>
          </w:tcPr>
          <w:p w14:paraId="37C7469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36819F5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75D7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noWrap w:val="0"/>
            <w:vAlign w:val="center"/>
          </w:tcPr>
          <w:p w14:paraId="4801F7E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2660" w:type="pct"/>
            <w:noWrap w:val="0"/>
            <w:vAlign w:val="center"/>
          </w:tcPr>
          <w:p w14:paraId="3ED869D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承诺</w:t>
            </w:r>
            <w:r>
              <w:rPr>
                <w:rFonts w:hint="eastAsia" w:asciiTheme="minorEastAsia" w:hAnsiTheme="minorEastAsia" w:eastAsiaTheme="minorEastAsia" w:cstheme="minorEastAsia"/>
                <w:color w:val="auto"/>
                <w:kern w:val="0"/>
                <w:sz w:val="24"/>
                <w:szCs w:val="24"/>
                <w:lang w:eastAsia="zh-CN"/>
              </w:rPr>
              <w:t>指</w:t>
            </w:r>
            <w:r>
              <w:rPr>
                <w:rFonts w:hint="eastAsia" w:asciiTheme="minorEastAsia" w:hAnsiTheme="minorEastAsia" w:eastAsiaTheme="minorEastAsia" w:cstheme="minorEastAsia"/>
                <w:color w:val="auto"/>
                <w:kern w:val="0"/>
                <w:sz w:val="24"/>
                <w:szCs w:val="24"/>
              </w:rPr>
              <w:t>派1名</w:t>
            </w:r>
            <w:r>
              <w:rPr>
                <w:rFonts w:hint="eastAsia" w:asciiTheme="minorEastAsia" w:hAnsiTheme="minorEastAsia" w:eastAsiaTheme="minorEastAsia" w:cstheme="minorEastAsia"/>
                <w:color w:val="auto"/>
                <w:kern w:val="0"/>
                <w:sz w:val="24"/>
                <w:szCs w:val="24"/>
                <w:lang w:eastAsia="zh-CN"/>
              </w:rPr>
              <w:t>具有三</w:t>
            </w:r>
            <w:r>
              <w:rPr>
                <w:rFonts w:hint="eastAsia" w:asciiTheme="minorEastAsia" w:hAnsiTheme="minorEastAsia" w:eastAsiaTheme="minorEastAsia" w:cstheme="minorEastAsia"/>
                <w:color w:val="auto"/>
                <w:kern w:val="0"/>
                <w:sz w:val="24"/>
                <w:szCs w:val="24"/>
              </w:rPr>
              <w:t>年及以上</w:t>
            </w:r>
            <w:r>
              <w:rPr>
                <w:rFonts w:hint="eastAsia" w:asciiTheme="minorEastAsia" w:hAnsiTheme="minorEastAsia" w:eastAsiaTheme="minorEastAsia" w:cstheme="minorEastAsia"/>
                <w:color w:val="auto"/>
                <w:kern w:val="0"/>
                <w:sz w:val="24"/>
                <w:szCs w:val="24"/>
                <w:lang w:eastAsia="zh-CN"/>
              </w:rPr>
              <w:t>律师执业经历</w:t>
            </w:r>
            <w:r>
              <w:rPr>
                <w:rFonts w:hint="eastAsia" w:asciiTheme="minorEastAsia" w:hAnsiTheme="minorEastAsia" w:eastAsiaTheme="minorEastAsia" w:cstheme="minorEastAsia"/>
                <w:color w:val="auto"/>
                <w:kern w:val="0"/>
                <w:sz w:val="24"/>
                <w:szCs w:val="24"/>
              </w:rPr>
              <w:t>、具有一定的处理公平竞争审查和行政法律事务工作经验的团队成员律师每个工作日驻场</w:t>
            </w:r>
            <w:r>
              <w:rPr>
                <w:rFonts w:hint="eastAsia" w:asciiTheme="minorEastAsia" w:hAnsiTheme="minorEastAsia" w:eastAsiaTheme="minorEastAsia" w:cstheme="minorEastAsia"/>
                <w:color w:val="auto"/>
                <w:kern w:val="0"/>
                <w:sz w:val="24"/>
                <w:szCs w:val="24"/>
                <w:lang w:eastAsia="zh-CN"/>
              </w:rPr>
              <w:t>服务，</w:t>
            </w:r>
            <w:r>
              <w:rPr>
                <w:rFonts w:hint="eastAsia" w:asciiTheme="minorEastAsia" w:hAnsiTheme="minorEastAsia" w:eastAsiaTheme="minorEastAsia" w:cstheme="minorEastAsia"/>
                <w:color w:val="auto"/>
                <w:kern w:val="0"/>
                <w:sz w:val="24"/>
                <w:szCs w:val="24"/>
              </w:rPr>
              <w:t>并承诺服务期间未经采购人同意不更换人员。指派符合要求人员并承诺不随意更换的得5分，不提供的不得分。</w:t>
            </w:r>
          </w:p>
        </w:tc>
        <w:tc>
          <w:tcPr>
            <w:tcW w:w="426" w:type="pct"/>
            <w:noWrap w:val="0"/>
            <w:vAlign w:val="center"/>
          </w:tcPr>
          <w:p w14:paraId="4B62EDD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78BE664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6DEBB24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09E8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noWrap w:val="0"/>
            <w:vAlign w:val="center"/>
          </w:tcPr>
          <w:p w14:paraId="01279E1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2660" w:type="pct"/>
            <w:noWrap w:val="0"/>
            <w:vAlign w:val="center"/>
          </w:tcPr>
          <w:p w14:paraId="07330782">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2020年1月1日以来，拟指派本项目的法律</w:t>
            </w:r>
            <w:r>
              <w:rPr>
                <w:rFonts w:hint="eastAsia" w:asciiTheme="minorEastAsia" w:hAnsiTheme="minorEastAsia" w:eastAsiaTheme="minorEastAsia" w:cstheme="minorEastAsia"/>
                <w:color w:val="auto"/>
                <w:kern w:val="0"/>
                <w:sz w:val="24"/>
                <w:szCs w:val="24"/>
                <w:lang w:eastAsia="zh-CN"/>
              </w:rPr>
              <w:t>服务</w:t>
            </w:r>
            <w:r>
              <w:rPr>
                <w:rFonts w:hint="eastAsia" w:asciiTheme="minorEastAsia" w:hAnsiTheme="minorEastAsia" w:eastAsiaTheme="minorEastAsia" w:cstheme="minorEastAsia"/>
                <w:color w:val="auto"/>
                <w:kern w:val="0"/>
                <w:sz w:val="24"/>
                <w:szCs w:val="24"/>
              </w:rPr>
              <w:t>团队人员中有以第一、第二作者名义在正式刊物发表宪法与行政法、知识产权法、经济法领域论文或者著作的，每篇论文加0.5分，每项著作加1分，累计最高得2分。（需提供发刊号、发表当期刊物封面、目录以及著作封面、内页证明材料）</w:t>
            </w:r>
          </w:p>
        </w:tc>
        <w:tc>
          <w:tcPr>
            <w:tcW w:w="426" w:type="pct"/>
            <w:noWrap w:val="0"/>
            <w:vAlign w:val="center"/>
          </w:tcPr>
          <w:p w14:paraId="7B362A7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597" w:type="pct"/>
            <w:noWrap w:val="0"/>
            <w:vAlign w:val="center"/>
          </w:tcPr>
          <w:p w14:paraId="7D41FC6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2D9581C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62A4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noWrap w:val="0"/>
            <w:vAlign w:val="center"/>
          </w:tcPr>
          <w:p w14:paraId="6638582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2660" w:type="pct"/>
            <w:noWrap w:val="0"/>
            <w:vAlign w:val="center"/>
          </w:tcPr>
          <w:p w14:paraId="78D0714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撰写提供作为主办人（指派法律顾问团队人员，不含项目负责人）办理的涉及公平竞争相关的服务案例（每件不少于300字），每个得1分，最高得2分。（时间：自2020年1月1日以来。需提供委托书、法院裁判文书、法律意见书等作为辅助证明；仅委托书不足以证明工作内容和质量。拟指派的团队成员共同主办完成的案例只计一个案例，不重复计分。）</w:t>
            </w:r>
          </w:p>
        </w:tc>
        <w:tc>
          <w:tcPr>
            <w:tcW w:w="426" w:type="pct"/>
            <w:noWrap w:val="0"/>
            <w:vAlign w:val="center"/>
          </w:tcPr>
          <w:p w14:paraId="1F3EEB6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597" w:type="pct"/>
            <w:noWrap w:val="0"/>
            <w:vAlign w:val="center"/>
          </w:tcPr>
          <w:p w14:paraId="732A609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4C5EA57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18CC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414" w:type="pct"/>
            <w:noWrap w:val="0"/>
            <w:vAlign w:val="center"/>
          </w:tcPr>
          <w:p w14:paraId="5BE2868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2660" w:type="pct"/>
            <w:noWrap w:val="0"/>
            <w:vAlign w:val="center"/>
          </w:tcPr>
          <w:p w14:paraId="4FCA0A1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根据</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对项目背景和现状的了解程度</w:t>
            </w:r>
            <w:r>
              <w:rPr>
                <w:rFonts w:hint="eastAsia" w:asciiTheme="minorEastAsia" w:hAnsiTheme="minorEastAsia" w:eastAsiaTheme="minorEastAsia" w:cstheme="minorEastAsia"/>
                <w:color w:val="auto"/>
                <w:kern w:val="0"/>
                <w:sz w:val="24"/>
                <w:szCs w:val="24"/>
                <w:lang w:val="en-US" w:eastAsia="zh-CN"/>
              </w:rPr>
              <w:t>进行评分。</w:t>
            </w:r>
          </w:p>
          <w:p w14:paraId="483BA295">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了解内容符合采购需求且完善的得4分；</w:t>
            </w:r>
          </w:p>
          <w:p w14:paraId="31CC21C8">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了解内容符合采购需求且较完善的得2分；</w:t>
            </w:r>
          </w:p>
          <w:p w14:paraId="661B34D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了解内容基本采购需求且较完善的得1分；</w:t>
            </w:r>
          </w:p>
          <w:p w14:paraId="55202D2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了解内容不符合或未提供内容的得0分。</w:t>
            </w:r>
          </w:p>
        </w:tc>
        <w:tc>
          <w:tcPr>
            <w:tcW w:w="426" w:type="pct"/>
            <w:noWrap w:val="0"/>
            <w:vAlign w:val="center"/>
          </w:tcPr>
          <w:p w14:paraId="54EECC1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4</w:t>
            </w:r>
          </w:p>
        </w:tc>
        <w:tc>
          <w:tcPr>
            <w:tcW w:w="597" w:type="pct"/>
            <w:noWrap w:val="0"/>
            <w:vAlign w:val="center"/>
          </w:tcPr>
          <w:p w14:paraId="46029E1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restart"/>
            <w:noWrap w:val="0"/>
            <w:vAlign w:val="top"/>
          </w:tcPr>
          <w:p w14:paraId="44388CE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5000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414" w:type="pct"/>
            <w:noWrap w:val="0"/>
            <w:vAlign w:val="center"/>
          </w:tcPr>
          <w:p w14:paraId="7A478C5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2660" w:type="pct"/>
            <w:noWrap w:val="0"/>
            <w:vAlign w:val="center"/>
          </w:tcPr>
          <w:p w14:paraId="2566673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根据</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对项目需求的理解程度</w:t>
            </w:r>
            <w:r>
              <w:rPr>
                <w:rFonts w:hint="eastAsia" w:asciiTheme="minorEastAsia" w:hAnsiTheme="minorEastAsia" w:eastAsiaTheme="minorEastAsia" w:cstheme="minorEastAsia"/>
                <w:color w:val="auto"/>
                <w:kern w:val="0"/>
                <w:sz w:val="24"/>
                <w:szCs w:val="24"/>
                <w:lang w:val="en-US" w:eastAsia="zh-CN"/>
              </w:rPr>
              <w:t>进行评分。</w:t>
            </w:r>
          </w:p>
          <w:p w14:paraId="4E549A3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理解内容符合采购需求且程度深的得4分；</w:t>
            </w:r>
          </w:p>
          <w:p w14:paraId="7DC120B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理解内容符合采购需求且程度较深的得2分；</w:t>
            </w:r>
          </w:p>
          <w:p w14:paraId="7762B98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理解内容基本采购需求且程度较深的得1分；</w:t>
            </w:r>
          </w:p>
          <w:p w14:paraId="3F1D5DB2">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理解内容不符合或未提供内容的得0分。</w:t>
            </w:r>
          </w:p>
        </w:tc>
        <w:tc>
          <w:tcPr>
            <w:tcW w:w="426" w:type="pct"/>
            <w:noWrap w:val="0"/>
            <w:vAlign w:val="center"/>
          </w:tcPr>
          <w:p w14:paraId="30DB6195">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p>
        </w:tc>
        <w:tc>
          <w:tcPr>
            <w:tcW w:w="597" w:type="pct"/>
            <w:noWrap w:val="0"/>
            <w:vAlign w:val="center"/>
          </w:tcPr>
          <w:p w14:paraId="6427321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303CC94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054B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14" w:type="pct"/>
            <w:noWrap w:val="0"/>
            <w:vAlign w:val="center"/>
          </w:tcPr>
          <w:p w14:paraId="081E41E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9</w:t>
            </w:r>
          </w:p>
        </w:tc>
        <w:tc>
          <w:tcPr>
            <w:tcW w:w="2660" w:type="pct"/>
            <w:noWrap w:val="0"/>
            <w:vAlign w:val="center"/>
          </w:tcPr>
          <w:p w14:paraId="475F954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对本项目的重点、难点进行分析，并提出合理、可行的应对措施。</w:t>
            </w:r>
          </w:p>
          <w:p w14:paraId="163A0A1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上述内容完全符合的得5分；</w:t>
            </w:r>
          </w:p>
          <w:p w14:paraId="3B36F5F2">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上述内容基本符合的得3分；</w:t>
            </w:r>
          </w:p>
          <w:p w14:paraId="3FD4505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上述内容部分符合的得1分；</w:t>
            </w:r>
          </w:p>
          <w:p w14:paraId="46AC2F3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上述内容不符合的得0分。</w:t>
            </w:r>
          </w:p>
        </w:tc>
        <w:tc>
          <w:tcPr>
            <w:tcW w:w="426" w:type="pct"/>
            <w:noWrap w:val="0"/>
            <w:vAlign w:val="center"/>
          </w:tcPr>
          <w:p w14:paraId="4A64AA5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0CDF1A0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noWrap w:val="0"/>
            <w:vAlign w:val="top"/>
          </w:tcPr>
          <w:p w14:paraId="4578EF0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381D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4" w:type="pct"/>
            <w:noWrap w:val="0"/>
            <w:vAlign w:val="center"/>
          </w:tcPr>
          <w:p w14:paraId="0760752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w:t>
            </w:r>
          </w:p>
        </w:tc>
        <w:tc>
          <w:tcPr>
            <w:tcW w:w="2660" w:type="pct"/>
            <w:noWrap w:val="0"/>
            <w:vAlign w:val="center"/>
          </w:tcPr>
          <w:p w14:paraId="3C52523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针对采购需求提供的项目实施方案，是否具有完整性</w:t>
            </w:r>
            <w:r>
              <w:rPr>
                <w:rFonts w:hint="eastAsia" w:asciiTheme="minorEastAsia" w:hAnsiTheme="minorEastAsia" w:eastAsiaTheme="minorEastAsia" w:cstheme="minorEastAsia"/>
                <w:color w:val="auto"/>
                <w:kern w:val="0"/>
                <w:sz w:val="24"/>
                <w:szCs w:val="24"/>
                <w:lang w:val="en-US" w:eastAsia="zh-CN"/>
              </w:rPr>
              <w:t>进行评分。</w:t>
            </w:r>
          </w:p>
          <w:p w14:paraId="452EB6A1">
            <w:pPr>
              <w:keepNext w:val="0"/>
              <w:keepLines w:val="0"/>
              <w:pageBreakBefore w:val="0"/>
              <w:numPr>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内容符合采购需求且完整的得5分；</w:t>
            </w:r>
          </w:p>
          <w:p w14:paraId="77A12252">
            <w:pPr>
              <w:keepNext w:val="0"/>
              <w:keepLines w:val="0"/>
              <w:pageBreakBefore w:val="0"/>
              <w:numPr>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内容符合采购需求且较完整的得3分；</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内容基本采购需求且较完整的得1分；</w:t>
            </w:r>
          </w:p>
          <w:p w14:paraId="052F106D">
            <w:pPr>
              <w:keepNext w:val="0"/>
              <w:keepLines w:val="0"/>
              <w:pageBreakBefore w:val="0"/>
              <w:numPr>
                <w:numId w:val="0"/>
              </w:numPr>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内容不符合或未提供内容的得0分。</w:t>
            </w:r>
          </w:p>
        </w:tc>
        <w:tc>
          <w:tcPr>
            <w:tcW w:w="426" w:type="pct"/>
            <w:noWrap w:val="0"/>
            <w:vAlign w:val="center"/>
          </w:tcPr>
          <w:p w14:paraId="6F7014A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1376819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restart"/>
            <w:noWrap w:val="0"/>
            <w:vAlign w:val="top"/>
          </w:tcPr>
          <w:p w14:paraId="13FC9BE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527B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4" w:type="pct"/>
            <w:noWrap w:val="0"/>
            <w:vAlign w:val="center"/>
          </w:tcPr>
          <w:p w14:paraId="4836990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w:t>
            </w:r>
          </w:p>
        </w:tc>
        <w:tc>
          <w:tcPr>
            <w:tcW w:w="2660" w:type="pct"/>
            <w:noWrap w:val="0"/>
            <w:vAlign w:val="center"/>
          </w:tcPr>
          <w:p w14:paraId="051A893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针对采购需求提供的项目实施方案，是否具有</w:t>
            </w:r>
            <w:r>
              <w:rPr>
                <w:rFonts w:hint="eastAsia" w:asciiTheme="minorEastAsia" w:hAnsiTheme="minorEastAsia" w:eastAsiaTheme="minorEastAsia" w:cstheme="minorEastAsia"/>
                <w:color w:val="auto"/>
                <w:kern w:val="0"/>
                <w:sz w:val="24"/>
                <w:szCs w:val="24"/>
                <w:lang w:val="en-US" w:eastAsia="zh-CN"/>
              </w:rPr>
              <w:t>可行</w:t>
            </w:r>
            <w:r>
              <w:rPr>
                <w:rFonts w:hint="eastAsia" w:asciiTheme="minorEastAsia" w:hAnsiTheme="minorEastAsia" w:eastAsiaTheme="minorEastAsia" w:cstheme="minorEastAsia"/>
                <w:color w:val="auto"/>
                <w:kern w:val="0"/>
                <w:sz w:val="24"/>
                <w:szCs w:val="24"/>
              </w:rPr>
              <w:t>性</w:t>
            </w:r>
            <w:r>
              <w:rPr>
                <w:rFonts w:hint="eastAsia" w:asciiTheme="minorEastAsia" w:hAnsiTheme="minorEastAsia" w:eastAsiaTheme="minorEastAsia" w:cstheme="minorEastAsia"/>
                <w:color w:val="auto"/>
                <w:kern w:val="0"/>
                <w:sz w:val="24"/>
                <w:szCs w:val="24"/>
                <w:lang w:val="en-US" w:eastAsia="zh-CN"/>
              </w:rPr>
              <w:t>进行评分。</w:t>
            </w:r>
          </w:p>
          <w:p w14:paraId="6AD811E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内容符合采购需求且</w:t>
            </w:r>
            <w:r>
              <w:rPr>
                <w:rFonts w:hint="eastAsia" w:asciiTheme="minorEastAsia" w:hAnsiTheme="minorEastAsia" w:eastAsiaTheme="minorEastAsia" w:cstheme="minorEastAsia"/>
                <w:color w:val="auto"/>
                <w:kern w:val="0"/>
                <w:sz w:val="24"/>
                <w:szCs w:val="24"/>
                <w:lang w:val="en-US" w:eastAsia="zh-CN"/>
              </w:rPr>
              <w:t>可行</w:t>
            </w:r>
            <w:r>
              <w:rPr>
                <w:rFonts w:hint="eastAsia" w:asciiTheme="minorEastAsia" w:hAnsiTheme="minorEastAsia" w:eastAsiaTheme="minorEastAsia" w:cstheme="minorEastAsia"/>
                <w:color w:val="auto"/>
                <w:kern w:val="0"/>
                <w:sz w:val="24"/>
                <w:szCs w:val="24"/>
              </w:rPr>
              <w:t>的得5分；</w:t>
            </w:r>
          </w:p>
          <w:p w14:paraId="3C5A1A4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内容符合采购需求且较</w:t>
            </w:r>
            <w:r>
              <w:rPr>
                <w:rFonts w:hint="eastAsia" w:asciiTheme="minorEastAsia" w:hAnsiTheme="minorEastAsia" w:eastAsiaTheme="minorEastAsia" w:cstheme="minorEastAsia"/>
                <w:color w:val="auto"/>
                <w:kern w:val="0"/>
                <w:sz w:val="24"/>
                <w:szCs w:val="24"/>
                <w:lang w:val="en-US" w:eastAsia="zh-CN"/>
              </w:rPr>
              <w:t>可行</w:t>
            </w:r>
            <w:r>
              <w:rPr>
                <w:rFonts w:hint="eastAsia" w:asciiTheme="minorEastAsia" w:hAnsiTheme="minorEastAsia" w:eastAsiaTheme="minorEastAsia" w:cstheme="minorEastAsia"/>
                <w:color w:val="auto"/>
                <w:kern w:val="0"/>
                <w:sz w:val="24"/>
                <w:szCs w:val="24"/>
              </w:rPr>
              <w:t>的得3分；</w:t>
            </w:r>
          </w:p>
          <w:p w14:paraId="0301323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内容基本采购需求且较</w:t>
            </w:r>
            <w:r>
              <w:rPr>
                <w:rFonts w:hint="eastAsia" w:asciiTheme="minorEastAsia" w:hAnsiTheme="minorEastAsia" w:eastAsiaTheme="minorEastAsia" w:cstheme="minorEastAsia"/>
                <w:color w:val="auto"/>
                <w:kern w:val="0"/>
                <w:sz w:val="24"/>
                <w:szCs w:val="24"/>
                <w:lang w:val="en-US" w:eastAsia="zh-CN"/>
              </w:rPr>
              <w:t>可行</w:t>
            </w:r>
            <w:r>
              <w:rPr>
                <w:rFonts w:hint="eastAsia" w:asciiTheme="minorEastAsia" w:hAnsiTheme="minorEastAsia" w:eastAsiaTheme="minorEastAsia" w:cstheme="minorEastAsia"/>
                <w:color w:val="auto"/>
                <w:kern w:val="0"/>
                <w:sz w:val="24"/>
                <w:szCs w:val="24"/>
              </w:rPr>
              <w:t>的得1分；</w:t>
            </w:r>
          </w:p>
          <w:p w14:paraId="2563424E">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内容不符合或未提供内容的得0分。</w:t>
            </w:r>
          </w:p>
        </w:tc>
        <w:tc>
          <w:tcPr>
            <w:tcW w:w="426" w:type="pct"/>
            <w:noWrap w:val="0"/>
            <w:vAlign w:val="center"/>
          </w:tcPr>
          <w:p w14:paraId="610ABB9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2FA01EC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6FECF36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013F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4" w:type="pct"/>
            <w:noWrap w:val="0"/>
            <w:vAlign w:val="center"/>
          </w:tcPr>
          <w:p w14:paraId="501DC30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w:t>
            </w:r>
          </w:p>
        </w:tc>
        <w:tc>
          <w:tcPr>
            <w:tcW w:w="2660" w:type="pct"/>
            <w:noWrap w:val="0"/>
            <w:vAlign w:val="center"/>
          </w:tcPr>
          <w:p w14:paraId="68863A9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针对采购需求提供的项目实施方案，是否具有合理性</w:t>
            </w:r>
            <w:r>
              <w:rPr>
                <w:rFonts w:hint="eastAsia" w:asciiTheme="minorEastAsia" w:hAnsiTheme="minorEastAsia" w:eastAsiaTheme="minorEastAsia" w:cstheme="minorEastAsia"/>
                <w:color w:val="auto"/>
                <w:kern w:val="0"/>
                <w:sz w:val="24"/>
                <w:szCs w:val="24"/>
                <w:lang w:val="en-US" w:eastAsia="zh-CN"/>
              </w:rPr>
              <w:t>进行评分。</w:t>
            </w:r>
          </w:p>
          <w:p w14:paraId="55F864B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内容符合采购需求且合理的得5分；</w:t>
            </w:r>
          </w:p>
          <w:p w14:paraId="2059D22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内容符合采购需求且较合理的得3分；</w:t>
            </w:r>
          </w:p>
          <w:p w14:paraId="7C7086CD">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内容基本采购需求且较合理的得1分；</w:t>
            </w:r>
          </w:p>
          <w:p w14:paraId="14D0C58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内容不符合或未提供内容的得0分。</w:t>
            </w:r>
          </w:p>
        </w:tc>
        <w:tc>
          <w:tcPr>
            <w:tcW w:w="426" w:type="pct"/>
            <w:noWrap w:val="0"/>
            <w:vAlign w:val="center"/>
          </w:tcPr>
          <w:p w14:paraId="7B0135F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2E7CA68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7B72344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0466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14" w:type="pct"/>
            <w:noWrap w:val="0"/>
            <w:vAlign w:val="center"/>
          </w:tcPr>
          <w:p w14:paraId="5679CB1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3</w:t>
            </w:r>
          </w:p>
        </w:tc>
        <w:tc>
          <w:tcPr>
            <w:tcW w:w="2660" w:type="pct"/>
            <w:noWrap w:val="0"/>
            <w:vAlign w:val="center"/>
          </w:tcPr>
          <w:p w14:paraId="2D3ECE1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对提供驻场服务有充分认识，理解驻场服务的工作要求</w:t>
            </w:r>
            <w:r>
              <w:rPr>
                <w:rFonts w:hint="eastAsia" w:asciiTheme="minorEastAsia" w:hAnsiTheme="minorEastAsia" w:eastAsiaTheme="minorEastAsia" w:cstheme="minorEastAsia"/>
                <w:color w:val="auto"/>
                <w:kern w:val="0"/>
                <w:sz w:val="24"/>
                <w:szCs w:val="24"/>
                <w:lang w:eastAsia="zh-CN"/>
              </w:rPr>
              <w:t>。</w:t>
            </w:r>
          </w:p>
          <w:p w14:paraId="4FB97C5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理解驻场服务工作内容并给出准确的解读的得5分</w:t>
            </w:r>
            <w:r>
              <w:rPr>
                <w:rFonts w:hint="eastAsia" w:asciiTheme="minorEastAsia" w:hAnsiTheme="minorEastAsia" w:eastAsiaTheme="minorEastAsia" w:cstheme="minorEastAsia"/>
                <w:color w:val="auto"/>
                <w:kern w:val="0"/>
                <w:sz w:val="24"/>
                <w:szCs w:val="24"/>
                <w:lang w:eastAsia="zh-CN"/>
              </w:rPr>
              <w:t>；</w:t>
            </w:r>
          </w:p>
          <w:p w14:paraId="30D40532">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能基本理解驻场的服务内容并进行一定解读的得3分</w:t>
            </w:r>
            <w:r>
              <w:rPr>
                <w:rFonts w:hint="eastAsia" w:asciiTheme="minorEastAsia" w:hAnsiTheme="minorEastAsia" w:eastAsiaTheme="minorEastAsia" w:cstheme="minorEastAsia"/>
                <w:color w:val="auto"/>
                <w:kern w:val="0"/>
                <w:sz w:val="24"/>
                <w:szCs w:val="24"/>
                <w:lang w:eastAsia="zh-CN"/>
              </w:rPr>
              <w:t>；</w:t>
            </w:r>
          </w:p>
          <w:p w14:paraId="29E76C5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没有正确理解驻场需求并给出解读的，不得分。</w:t>
            </w:r>
          </w:p>
        </w:tc>
        <w:tc>
          <w:tcPr>
            <w:tcW w:w="426" w:type="pct"/>
            <w:noWrap w:val="0"/>
            <w:vAlign w:val="center"/>
          </w:tcPr>
          <w:p w14:paraId="463DC3C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5</w:t>
            </w:r>
          </w:p>
        </w:tc>
        <w:tc>
          <w:tcPr>
            <w:tcW w:w="597" w:type="pct"/>
            <w:noWrap w:val="0"/>
            <w:vAlign w:val="center"/>
          </w:tcPr>
          <w:p w14:paraId="2900BB9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restart"/>
            <w:noWrap w:val="0"/>
            <w:vAlign w:val="top"/>
          </w:tcPr>
          <w:p w14:paraId="616CA53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20D8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14" w:type="pct"/>
            <w:noWrap w:val="0"/>
            <w:vAlign w:val="center"/>
          </w:tcPr>
          <w:p w14:paraId="4DAC1C8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w:t>
            </w:r>
          </w:p>
        </w:tc>
        <w:tc>
          <w:tcPr>
            <w:tcW w:w="2660" w:type="pct"/>
            <w:noWrap w:val="0"/>
            <w:vAlign w:val="center"/>
          </w:tcPr>
          <w:p w14:paraId="03C5F83D">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对提供驻场服务有充分认识，对驻场服务有应对方案</w:t>
            </w:r>
            <w:r>
              <w:rPr>
                <w:rFonts w:hint="eastAsia" w:asciiTheme="minorEastAsia" w:hAnsiTheme="minorEastAsia" w:eastAsiaTheme="minorEastAsia" w:cstheme="minorEastAsia"/>
                <w:color w:val="auto"/>
                <w:kern w:val="0"/>
                <w:sz w:val="24"/>
                <w:szCs w:val="24"/>
                <w:lang w:eastAsia="zh-CN"/>
              </w:rPr>
              <w:t>。</w:t>
            </w:r>
          </w:p>
          <w:p w14:paraId="7E12764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对驻场服务给出完整适用的应对方案的，得5分；</w:t>
            </w:r>
          </w:p>
          <w:p w14:paraId="7D91684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给出的方案较为完整、有一定针对性的，得3分</w:t>
            </w:r>
            <w:r>
              <w:rPr>
                <w:rFonts w:hint="eastAsia" w:asciiTheme="minorEastAsia" w:hAnsiTheme="minorEastAsia" w:eastAsiaTheme="minorEastAsia" w:cstheme="minorEastAsia"/>
                <w:color w:val="auto"/>
                <w:kern w:val="0"/>
                <w:sz w:val="24"/>
                <w:szCs w:val="24"/>
                <w:lang w:eastAsia="zh-CN"/>
              </w:rPr>
              <w:t>；</w:t>
            </w:r>
          </w:p>
          <w:p w14:paraId="058E8FF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给出得方案有明显缺失，针对性较差的，不得分。</w:t>
            </w:r>
          </w:p>
        </w:tc>
        <w:tc>
          <w:tcPr>
            <w:tcW w:w="426" w:type="pct"/>
            <w:noWrap w:val="0"/>
            <w:vAlign w:val="center"/>
          </w:tcPr>
          <w:p w14:paraId="2482245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p>
        </w:tc>
        <w:tc>
          <w:tcPr>
            <w:tcW w:w="597" w:type="pct"/>
            <w:noWrap w:val="0"/>
            <w:vAlign w:val="center"/>
          </w:tcPr>
          <w:p w14:paraId="4C2B75B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384C7DF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680F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5EC19A0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5</w:t>
            </w:r>
          </w:p>
        </w:tc>
        <w:tc>
          <w:tcPr>
            <w:tcW w:w="2660" w:type="pct"/>
            <w:noWrap w:val="0"/>
            <w:vAlign w:val="center"/>
          </w:tcPr>
          <w:p w14:paraId="11E7E70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对所投标项工作（职责）要求的响应，完全响应的得12分，每负偏离一项扣3分，扣完为止。</w:t>
            </w:r>
          </w:p>
        </w:tc>
        <w:tc>
          <w:tcPr>
            <w:tcW w:w="426" w:type="pct"/>
            <w:noWrap w:val="0"/>
            <w:vAlign w:val="center"/>
          </w:tcPr>
          <w:p w14:paraId="5DC320F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597" w:type="pct"/>
            <w:noWrap w:val="0"/>
            <w:vAlign w:val="center"/>
          </w:tcPr>
          <w:p w14:paraId="767EFAD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center"/>
          </w:tcPr>
          <w:p w14:paraId="2E94B8D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rPr>
            </w:pPr>
          </w:p>
        </w:tc>
      </w:tr>
      <w:tr w14:paraId="6047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1ECE1E0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6</w:t>
            </w:r>
          </w:p>
        </w:tc>
        <w:tc>
          <w:tcPr>
            <w:tcW w:w="2660" w:type="pct"/>
            <w:noWrap w:val="0"/>
            <w:vAlign w:val="center"/>
          </w:tcPr>
          <w:p w14:paraId="4C9BACD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项目进度计划安排合理，阶段划分清晰，时间安排合理，对工作流程有明确的规划，针对性强，得5分；</w:t>
            </w:r>
          </w:p>
          <w:p w14:paraId="454FFAE5">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进度计划安排基本合理，常规、通用，未考虑本项目特点，得3分；</w:t>
            </w:r>
          </w:p>
          <w:p w14:paraId="6B2F297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进度计划安排混乱，阶段划分不清，时间安排混乱，得1分；</w:t>
            </w:r>
          </w:p>
          <w:p w14:paraId="3C7C3A4E">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未提供相关内容，得0分。</w:t>
            </w:r>
          </w:p>
        </w:tc>
        <w:tc>
          <w:tcPr>
            <w:tcW w:w="426" w:type="pct"/>
            <w:noWrap w:val="0"/>
            <w:vAlign w:val="center"/>
          </w:tcPr>
          <w:p w14:paraId="69DA866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5841399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noWrap w:val="0"/>
            <w:vAlign w:val="center"/>
          </w:tcPr>
          <w:p w14:paraId="066AD8B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rPr>
            </w:pPr>
          </w:p>
        </w:tc>
      </w:tr>
      <w:tr w14:paraId="4F28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4" w:type="pct"/>
            <w:noWrap w:val="0"/>
            <w:vAlign w:val="center"/>
          </w:tcPr>
          <w:p w14:paraId="40F1FA3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7</w:t>
            </w:r>
          </w:p>
        </w:tc>
        <w:tc>
          <w:tcPr>
            <w:tcW w:w="2660" w:type="pct"/>
            <w:noWrap w:val="0"/>
            <w:vAlign w:val="center"/>
          </w:tcPr>
          <w:p w14:paraId="3E2F308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质量保证与质量控制体系完善，并对应制定了详实可行的质控措施，针对性强，可有效保障服务质量，得5分；</w:t>
            </w:r>
          </w:p>
          <w:p w14:paraId="52D4E915">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建立了质量保证与质量控制体系，提供了常规、通用的质控措施，基本满足采购需求，基本可以保障服务质量，得3分；</w:t>
            </w:r>
          </w:p>
          <w:p w14:paraId="1D1FD50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质量保证与质量控制体系不完善，质控措施有缺陷，可行性有欠缺，难以保障服务质量，得1分；</w:t>
            </w:r>
          </w:p>
          <w:p w14:paraId="2C05405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未提供相关内容，得0分。</w:t>
            </w:r>
          </w:p>
        </w:tc>
        <w:tc>
          <w:tcPr>
            <w:tcW w:w="426" w:type="pct"/>
            <w:noWrap w:val="0"/>
            <w:vAlign w:val="center"/>
          </w:tcPr>
          <w:p w14:paraId="2A405601">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3AC0D46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noWrap w:val="0"/>
            <w:vAlign w:val="center"/>
          </w:tcPr>
          <w:p w14:paraId="20932921">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rPr>
            </w:pPr>
          </w:p>
        </w:tc>
      </w:tr>
      <w:tr w14:paraId="5C89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14" w:type="pct"/>
            <w:noWrap w:val="0"/>
            <w:vAlign w:val="center"/>
          </w:tcPr>
          <w:p w14:paraId="6BEB3A3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8</w:t>
            </w:r>
          </w:p>
        </w:tc>
        <w:tc>
          <w:tcPr>
            <w:tcW w:w="2660" w:type="pct"/>
            <w:noWrap w:val="0"/>
            <w:vAlign w:val="center"/>
          </w:tcPr>
          <w:p w14:paraId="773A2D1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提供了内容完整、详实可行的保密措施解决方案，有很强的针对性，得5分；</w:t>
            </w:r>
          </w:p>
          <w:p w14:paraId="34CC7B9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提供了常规、通用的保密措施解决方案，基本符合采购需求，得3分；</w:t>
            </w:r>
          </w:p>
          <w:p w14:paraId="04859E1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提供了保密措施解决方案，方案可行性有欠缺，或与采购需求有偏差，得1分；</w:t>
            </w:r>
          </w:p>
          <w:p w14:paraId="542D4FF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未提供相应保密措施解决方案，得0分。</w:t>
            </w:r>
          </w:p>
        </w:tc>
        <w:tc>
          <w:tcPr>
            <w:tcW w:w="426" w:type="pct"/>
            <w:noWrap w:val="0"/>
            <w:vAlign w:val="center"/>
          </w:tcPr>
          <w:p w14:paraId="60686B8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4DABA89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noWrap w:val="0"/>
            <w:vAlign w:val="center"/>
          </w:tcPr>
          <w:p w14:paraId="0F5EA90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rPr>
            </w:pPr>
          </w:p>
        </w:tc>
      </w:tr>
      <w:tr w14:paraId="49D9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07A1E6A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9</w:t>
            </w:r>
          </w:p>
        </w:tc>
        <w:tc>
          <w:tcPr>
            <w:tcW w:w="2660" w:type="pct"/>
            <w:noWrap w:val="0"/>
            <w:vAlign w:val="top"/>
          </w:tcPr>
          <w:p w14:paraId="334A947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具有完备的管理制度，特别是与服务提供密切相关的服务质量和风险防控制度、客户回访联系制度、律所决策制度等，并能有效实施。</w:t>
            </w:r>
          </w:p>
          <w:p w14:paraId="112F697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能提供符合上述要求的管理制度的得5分；</w:t>
            </w:r>
          </w:p>
          <w:p w14:paraId="1012C82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只能提供部分的，得3分；</w:t>
            </w:r>
          </w:p>
          <w:p w14:paraId="51C8BDE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否则不得分。</w:t>
            </w:r>
          </w:p>
          <w:p w14:paraId="5C0A177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提供相关管理制度复印件，并加盖</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印章。不提供不得分</w:t>
            </w:r>
          </w:p>
        </w:tc>
        <w:tc>
          <w:tcPr>
            <w:tcW w:w="426" w:type="pct"/>
            <w:noWrap w:val="0"/>
            <w:vAlign w:val="center"/>
          </w:tcPr>
          <w:p w14:paraId="6064889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5</w:t>
            </w:r>
          </w:p>
        </w:tc>
        <w:tc>
          <w:tcPr>
            <w:tcW w:w="597" w:type="pct"/>
            <w:noWrap w:val="0"/>
            <w:vAlign w:val="center"/>
          </w:tcPr>
          <w:p w14:paraId="5E62061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主观分</w:t>
            </w:r>
          </w:p>
        </w:tc>
        <w:tc>
          <w:tcPr>
            <w:tcW w:w="901" w:type="pct"/>
            <w:noWrap w:val="0"/>
            <w:vAlign w:val="center"/>
          </w:tcPr>
          <w:p w14:paraId="35FFD40B">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rPr>
            </w:pPr>
          </w:p>
        </w:tc>
      </w:tr>
      <w:tr w14:paraId="4C3E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4BD97C0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20</w:t>
            </w:r>
          </w:p>
        </w:tc>
        <w:tc>
          <w:tcPr>
            <w:tcW w:w="2660" w:type="pct"/>
            <w:noWrap w:val="0"/>
            <w:vAlign w:val="top"/>
          </w:tcPr>
          <w:p w14:paraId="4F5B3792">
            <w:pPr>
              <w:keepNext w:val="0"/>
              <w:keepLines w:val="0"/>
              <w:pageBreakBefore w:val="0"/>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有效投标报价的最低价作为评标基准价，其最低报价为满分；按［投标报价得分=（评标基准价/投标报价）*10］的计算公式计算。</w:t>
            </w:r>
          </w:p>
          <w:p w14:paraId="13088399">
            <w:pPr>
              <w:keepNext w:val="0"/>
              <w:keepLines w:val="0"/>
              <w:pageBreakBefore w:val="0"/>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评标过程中，不得去掉报价中的最高报价和最低报价。</w:t>
            </w:r>
          </w:p>
          <w:p w14:paraId="684F005D">
            <w:pPr>
              <w:keepNext w:val="0"/>
              <w:keepLines w:val="0"/>
              <w:pageBreakBefore w:val="0"/>
              <w:kinsoku/>
              <w:wordWrap/>
              <w:overflowPunct/>
              <w:topLinePunct w:val="0"/>
              <w:autoSpaceDE/>
              <w:autoSpaceDN/>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6" w:type="pct"/>
            <w:noWrap w:val="0"/>
            <w:vAlign w:val="center"/>
          </w:tcPr>
          <w:p w14:paraId="4B7AADE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c>
          <w:tcPr>
            <w:tcW w:w="597" w:type="pct"/>
            <w:noWrap w:val="0"/>
            <w:vAlign w:val="center"/>
          </w:tcPr>
          <w:p w14:paraId="2B481A2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c>
          <w:tcPr>
            <w:tcW w:w="901" w:type="pct"/>
            <w:noWrap w:val="0"/>
            <w:vAlign w:val="center"/>
          </w:tcPr>
          <w:p w14:paraId="0CA2C01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bl>
    <w:p w14:paraId="0BAB85A2">
      <w:pPr>
        <w:snapToGrid w:val="0"/>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*备注：投标人编制投标文件（商务技术文件部分）时，建议按此目录（序号和内容）提供评标标准相应的商务技术资料</w:t>
      </w:r>
    </w:p>
    <w:p w14:paraId="3F3821C1">
      <w:pPr>
        <w:snapToGrid w:val="0"/>
        <w:spacing w:line="360" w:lineRule="auto"/>
        <w:jc w:val="center"/>
        <w:rPr>
          <w:rFonts w:hint="eastAsia" w:ascii="宋体" w:hAnsi="宋体" w:cs="宋体"/>
          <w:b/>
          <w:color w:val="000000" w:themeColor="text1"/>
          <w:sz w:val="28"/>
          <w:szCs w:val="28"/>
          <w14:textFill>
            <w14:solidFill>
              <w14:schemeClr w14:val="tx1"/>
            </w14:solidFill>
          </w14:textFill>
        </w:rPr>
      </w:pPr>
    </w:p>
    <w:p w14:paraId="51742F17">
      <w:pPr>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评分内容：针对标项三</w:t>
      </w:r>
    </w:p>
    <w:tbl>
      <w:tblPr>
        <w:tblStyle w:val="65"/>
        <w:tblpPr w:leftFromText="180" w:rightFromText="180" w:vertAnchor="text" w:horzAnchor="page" w:tblpX="1791" w:tblpY="5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24"/>
        <w:gridCol w:w="721"/>
        <w:gridCol w:w="1015"/>
        <w:gridCol w:w="1531"/>
      </w:tblGrid>
      <w:tr w14:paraId="5801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351358C1">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序号</w:t>
            </w:r>
          </w:p>
        </w:tc>
        <w:tc>
          <w:tcPr>
            <w:tcW w:w="2662" w:type="pct"/>
            <w:noWrap w:val="0"/>
            <w:vAlign w:val="center"/>
          </w:tcPr>
          <w:p w14:paraId="565A76C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评标标准</w:t>
            </w:r>
          </w:p>
        </w:tc>
        <w:tc>
          <w:tcPr>
            <w:tcW w:w="424" w:type="pct"/>
            <w:noWrap w:val="0"/>
            <w:vAlign w:val="center"/>
          </w:tcPr>
          <w:p w14:paraId="6DDBA72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权重</w:t>
            </w:r>
          </w:p>
        </w:tc>
        <w:tc>
          <w:tcPr>
            <w:tcW w:w="597" w:type="pct"/>
            <w:noWrap w:val="0"/>
            <w:vAlign w:val="center"/>
          </w:tcPr>
          <w:p w14:paraId="68521C9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主观分/客观分属性</w:t>
            </w:r>
          </w:p>
        </w:tc>
        <w:tc>
          <w:tcPr>
            <w:tcW w:w="901" w:type="pct"/>
            <w:noWrap w:val="0"/>
            <w:vAlign w:val="top"/>
          </w:tcPr>
          <w:p w14:paraId="51E2DAA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kern w:val="0"/>
                <w:sz w:val="24"/>
                <w:szCs w:val="24"/>
              </w:rPr>
              <w:t>投标文件中评标标准相应的商务技术资料目录*</w:t>
            </w:r>
          </w:p>
        </w:tc>
      </w:tr>
      <w:tr w14:paraId="1809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2B08F0F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2662" w:type="pct"/>
            <w:noWrap w:val="0"/>
            <w:vAlign w:val="center"/>
          </w:tcPr>
          <w:p w14:paraId="0426F49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近三年（以开标日往回推三年），</w:t>
            </w:r>
            <w:r>
              <w:rPr>
                <w:rFonts w:hint="eastAsia" w:asciiTheme="minorEastAsia" w:hAnsiTheme="minorEastAsia" w:eastAsiaTheme="minorEastAsia" w:cstheme="minorEastAsia"/>
                <w:color w:val="auto"/>
                <w:kern w:val="0"/>
                <w:sz w:val="24"/>
                <w:szCs w:val="24"/>
                <w:highlight w:val="none"/>
                <w:lang w:eastAsia="zh-CN"/>
              </w:rPr>
              <w:t>投标人</w:t>
            </w:r>
            <w:r>
              <w:rPr>
                <w:rFonts w:hint="eastAsia" w:asciiTheme="minorEastAsia" w:hAnsiTheme="minorEastAsia" w:eastAsiaTheme="minorEastAsia" w:cstheme="minorEastAsia"/>
                <w:color w:val="auto"/>
                <w:kern w:val="0"/>
                <w:sz w:val="24"/>
                <w:szCs w:val="24"/>
                <w:highlight w:val="none"/>
              </w:rPr>
              <w:t>具有公平竞争相关服务业绩的，每提供一个业绩得0.5分，最多得1分。须提供与项目单位的合同复印件作为证明材料，否则不得分。</w:t>
            </w:r>
          </w:p>
        </w:tc>
        <w:tc>
          <w:tcPr>
            <w:tcW w:w="424" w:type="pct"/>
            <w:noWrap w:val="0"/>
            <w:vAlign w:val="center"/>
          </w:tcPr>
          <w:p w14:paraId="6DE6437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597" w:type="pct"/>
            <w:noWrap w:val="0"/>
            <w:vAlign w:val="center"/>
          </w:tcPr>
          <w:p w14:paraId="4EE51B51">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527AC45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7699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2D617D1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2662" w:type="pct"/>
            <w:noWrap w:val="0"/>
            <w:vAlign w:val="center"/>
          </w:tcPr>
          <w:p w14:paraId="4A776FB9">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①拟派项目团队成员满足</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人的基础上，每增加一人的0.5分，最多得1分。须提供本单位为其缴纳的社保证明，否则不得分。需提供团队成员名单，否则不得分。</w:t>
            </w:r>
          </w:p>
          <w:p w14:paraId="03F032A6">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②拟派项目团队成员中具有宪法与行政法、</w:t>
            </w:r>
            <w:r>
              <w:rPr>
                <w:rFonts w:hint="eastAsia" w:asciiTheme="minorEastAsia" w:hAnsiTheme="minorEastAsia" w:eastAsiaTheme="minorEastAsia" w:cstheme="minorEastAsia"/>
                <w:color w:val="auto"/>
                <w:kern w:val="0"/>
                <w:sz w:val="24"/>
                <w:szCs w:val="24"/>
                <w:lang w:eastAsia="zh-CN"/>
              </w:rPr>
              <w:t>知识产权法、</w:t>
            </w:r>
            <w:r>
              <w:rPr>
                <w:rFonts w:hint="eastAsia" w:asciiTheme="minorEastAsia" w:hAnsiTheme="minorEastAsia" w:eastAsiaTheme="minorEastAsia" w:cstheme="minorEastAsia"/>
                <w:color w:val="auto"/>
                <w:kern w:val="0"/>
                <w:sz w:val="24"/>
                <w:szCs w:val="24"/>
              </w:rPr>
              <w:t>经济法</w:t>
            </w:r>
            <w:r>
              <w:rPr>
                <w:rFonts w:hint="eastAsia" w:asciiTheme="minorEastAsia" w:hAnsiTheme="minorEastAsia" w:eastAsiaTheme="minorEastAsia" w:cstheme="minorEastAsia"/>
                <w:color w:val="auto"/>
                <w:kern w:val="0"/>
                <w:sz w:val="24"/>
                <w:szCs w:val="24"/>
                <w:lang w:eastAsia="zh-CN"/>
              </w:rPr>
              <w:t>、经济学、金融学等</w:t>
            </w:r>
            <w:r>
              <w:rPr>
                <w:rFonts w:hint="eastAsia" w:asciiTheme="minorEastAsia" w:hAnsiTheme="minorEastAsia" w:eastAsiaTheme="minorEastAsia" w:cstheme="minorEastAsia"/>
                <w:color w:val="auto"/>
                <w:kern w:val="0"/>
                <w:sz w:val="24"/>
                <w:szCs w:val="24"/>
              </w:rPr>
              <w:t>专业的，每具有一种专业得1分，最多得</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分。须提供相关有效证书复印件作为证明材料，否则不得分。</w:t>
            </w:r>
          </w:p>
          <w:p w14:paraId="7CCF515F">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③拟派项目团队成员中具有</w:t>
            </w:r>
            <w:r>
              <w:rPr>
                <w:rFonts w:hint="eastAsia" w:asciiTheme="minorEastAsia" w:hAnsiTheme="minorEastAsia" w:eastAsiaTheme="minorEastAsia" w:cstheme="minorEastAsia"/>
                <w:color w:val="auto"/>
                <w:kern w:val="0"/>
                <w:sz w:val="24"/>
                <w:szCs w:val="24"/>
                <w:lang w:eastAsia="zh-CN"/>
              </w:rPr>
              <w:t>副高、副教授及以上</w:t>
            </w:r>
            <w:r>
              <w:rPr>
                <w:rFonts w:hint="eastAsia" w:asciiTheme="minorEastAsia" w:hAnsiTheme="minorEastAsia" w:eastAsiaTheme="minorEastAsia" w:cstheme="minorEastAsia"/>
                <w:color w:val="auto"/>
                <w:kern w:val="0"/>
                <w:sz w:val="24"/>
                <w:szCs w:val="24"/>
              </w:rPr>
              <w:t>职称的，每一人得1分，最多得</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分。须提供相关证明材料，否则不得分。</w:t>
            </w:r>
          </w:p>
          <w:p w14:paraId="094AF3DC">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注：以上②和③提供的人员需是①里的人员，否则不得分。</w:t>
            </w:r>
          </w:p>
        </w:tc>
        <w:tc>
          <w:tcPr>
            <w:tcW w:w="424" w:type="pct"/>
            <w:noWrap w:val="0"/>
            <w:vAlign w:val="center"/>
          </w:tcPr>
          <w:p w14:paraId="7C8AC84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597" w:type="pct"/>
            <w:noWrap w:val="0"/>
            <w:vAlign w:val="center"/>
          </w:tcPr>
          <w:p w14:paraId="4D7BDF5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3A8369C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303E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74FBD99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2662" w:type="pct"/>
            <w:noWrap w:val="0"/>
            <w:vAlign w:val="center"/>
          </w:tcPr>
          <w:p w14:paraId="3A1609E9">
            <w:pPr>
              <w:pStyle w:val="967"/>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拟指派</w:t>
            </w:r>
            <w:r>
              <w:rPr>
                <w:rFonts w:hint="eastAsia" w:asciiTheme="minorEastAsia" w:hAnsiTheme="minorEastAsia" w:eastAsiaTheme="minorEastAsia" w:cstheme="minorEastAsia"/>
                <w:color w:val="auto"/>
                <w:kern w:val="0"/>
                <w:sz w:val="24"/>
                <w:szCs w:val="24"/>
                <w:lang w:eastAsia="zh-CN"/>
              </w:rPr>
              <w:t>服务</w:t>
            </w:r>
            <w:r>
              <w:rPr>
                <w:rFonts w:hint="eastAsia" w:asciiTheme="minorEastAsia" w:hAnsiTheme="minorEastAsia" w:eastAsiaTheme="minorEastAsia" w:cstheme="minorEastAsia"/>
                <w:color w:val="auto"/>
                <w:kern w:val="0"/>
                <w:sz w:val="24"/>
                <w:szCs w:val="24"/>
              </w:rPr>
              <w:t>团队人员中（不含项目负责人）具有宪法与行政法、</w:t>
            </w:r>
            <w:r>
              <w:rPr>
                <w:rFonts w:hint="eastAsia" w:asciiTheme="minorEastAsia" w:hAnsiTheme="minorEastAsia" w:eastAsiaTheme="minorEastAsia" w:cstheme="minorEastAsia"/>
                <w:color w:val="auto"/>
                <w:kern w:val="0"/>
                <w:sz w:val="24"/>
                <w:szCs w:val="24"/>
                <w:lang w:eastAsia="zh-CN"/>
              </w:rPr>
              <w:t>知识产权法、</w:t>
            </w:r>
            <w:r>
              <w:rPr>
                <w:rFonts w:hint="eastAsia" w:asciiTheme="minorEastAsia" w:hAnsiTheme="minorEastAsia" w:eastAsiaTheme="minorEastAsia" w:cstheme="minorEastAsia"/>
                <w:color w:val="auto"/>
                <w:kern w:val="0"/>
                <w:sz w:val="24"/>
                <w:szCs w:val="24"/>
              </w:rPr>
              <w:t>经济法</w:t>
            </w:r>
            <w:r>
              <w:rPr>
                <w:rFonts w:hint="eastAsia" w:asciiTheme="minorEastAsia" w:hAnsiTheme="minorEastAsia" w:eastAsiaTheme="minorEastAsia" w:cstheme="minorEastAsia"/>
                <w:color w:val="auto"/>
                <w:kern w:val="0"/>
                <w:sz w:val="24"/>
                <w:szCs w:val="24"/>
                <w:lang w:eastAsia="zh-CN"/>
              </w:rPr>
              <w:t>、经济学、金融学</w:t>
            </w:r>
            <w:r>
              <w:rPr>
                <w:rFonts w:hint="eastAsia" w:asciiTheme="minorEastAsia" w:hAnsiTheme="minorEastAsia" w:eastAsiaTheme="minorEastAsia" w:cstheme="minorEastAsia"/>
                <w:color w:val="auto"/>
                <w:kern w:val="0"/>
                <w:sz w:val="24"/>
                <w:szCs w:val="24"/>
              </w:rPr>
              <w:t>领域博士及以上学历的，每1人加2分；具有硕士学历的每1人加1分。最高得3分。（需提供学历证明）</w:t>
            </w:r>
          </w:p>
        </w:tc>
        <w:tc>
          <w:tcPr>
            <w:tcW w:w="424" w:type="pct"/>
            <w:noWrap w:val="0"/>
            <w:vAlign w:val="center"/>
          </w:tcPr>
          <w:p w14:paraId="50FF964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597" w:type="pct"/>
            <w:noWrap w:val="0"/>
            <w:vAlign w:val="center"/>
          </w:tcPr>
          <w:p w14:paraId="7D5C73A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6CE723E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5F55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noWrap w:val="0"/>
            <w:vAlign w:val="center"/>
          </w:tcPr>
          <w:p w14:paraId="0364A7C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2662" w:type="pct"/>
            <w:noWrap w:val="0"/>
            <w:vAlign w:val="center"/>
          </w:tcPr>
          <w:p w14:paraId="4EA541B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承诺</w:t>
            </w:r>
            <w:r>
              <w:rPr>
                <w:rFonts w:hint="eastAsia" w:asciiTheme="minorEastAsia" w:hAnsiTheme="minorEastAsia" w:eastAsiaTheme="minorEastAsia" w:cstheme="minorEastAsia"/>
                <w:color w:val="auto"/>
                <w:kern w:val="0"/>
                <w:sz w:val="24"/>
                <w:szCs w:val="24"/>
                <w:lang w:eastAsia="zh-CN"/>
              </w:rPr>
              <w:t>指</w:t>
            </w:r>
            <w:r>
              <w:rPr>
                <w:rFonts w:hint="eastAsia" w:asciiTheme="minorEastAsia" w:hAnsiTheme="minorEastAsia" w:eastAsiaTheme="minorEastAsia" w:cstheme="minorEastAsia"/>
                <w:color w:val="auto"/>
                <w:kern w:val="0"/>
                <w:sz w:val="24"/>
                <w:szCs w:val="24"/>
              </w:rPr>
              <w:t>派</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名具有一定的处理公平竞争审查和行政法律事务工作经验的团队成员每个工作日驻场</w:t>
            </w:r>
            <w:r>
              <w:rPr>
                <w:rFonts w:hint="eastAsia" w:asciiTheme="minorEastAsia" w:hAnsiTheme="minorEastAsia" w:eastAsiaTheme="minorEastAsia" w:cstheme="minorEastAsia"/>
                <w:color w:val="auto"/>
                <w:kern w:val="0"/>
                <w:sz w:val="24"/>
                <w:szCs w:val="24"/>
                <w:lang w:eastAsia="zh-CN"/>
              </w:rPr>
              <w:t>服务，</w:t>
            </w:r>
            <w:r>
              <w:rPr>
                <w:rFonts w:hint="eastAsia" w:asciiTheme="minorEastAsia" w:hAnsiTheme="minorEastAsia" w:eastAsiaTheme="minorEastAsia" w:cstheme="minorEastAsia"/>
                <w:color w:val="auto"/>
                <w:kern w:val="0"/>
                <w:sz w:val="24"/>
                <w:szCs w:val="24"/>
              </w:rPr>
              <w:t>并承诺服务期间未经采购人同意不更换人员。指派符合要求人员并承诺不随意更换的得</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分，不提供的不得分。</w:t>
            </w:r>
          </w:p>
        </w:tc>
        <w:tc>
          <w:tcPr>
            <w:tcW w:w="424" w:type="pct"/>
            <w:noWrap w:val="0"/>
            <w:vAlign w:val="center"/>
          </w:tcPr>
          <w:p w14:paraId="72D3E1B1">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7</w:t>
            </w:r>
          </w:p>
        </w:tc>
        <w:tc>
          <w:tcPr>
            <w:tcW w:w="597" w:type="pct"/>
            <w:noWrap w:val="0"/>
            <w:vAlign w:val="center"/>
          </w:tcPr>
          <w:p w14:paraId="3BA2DC6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71CC376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42BE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noWrap w:val="0"/>
            <w:vAlign w:val="center"/>
          </w:tcPr>
          <w:p w14:paraId="17153F4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2662" w:type="pct"/>
            <w:noWrap w:val="0"/>
            <w:vAlign w:val="center"/>
          </w:tcPr>
          <w:p w14:paraId="26AD780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202</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年1月1日以来，拟指派本项目的法律</w:t>
            </w:r>
            <w:r>
              <w:rPr>
                <w:rFonts w:hint="eastAsia" w:asciiTheme="minorEastAsia" w:hAnsiTheme="minorEastAsia" w:eastAsiaTheme="minorEastAsia" w:cstheme="minorEastAsia"/>
                <w:color w:val="auto"/>
                <w:kern w:val="0"/>
                <w:sz w:val="24"/>
                <w:szCs w:val="24"/>
                <w:lang w:eastAsia="zh-CN"/>
              </w:rPr>
              <w:t>服务</w:t>
            </w:r>
            <w:r>
              <w:rPr>
                <w:rFonts w:hint="eastAsia" w:asciiTheme="minorEastAsia" w:hAnsiTheme="minorEastAsia" w:eastAsiaTheme="minorEastAsia" w:cstheme="minorEastAsia"/>
                <w:color w:val="auto"/>
                <w:kern w:val="0"/>
                <w:sz w:val="24"/>
                <w:szCs w:val="24"/>
              </w:rPr>
              <w:t>团队人员中有以第一、第二作者名义在正式刊物发表</w:t>
            </w:r>
            <w:r>
              <w:rPr>
                <w:rFonts w:hint="eastAsia" w:asciiTheme="minorEastAsia" w:hAnsiTheme="minorEastAsia" w:eastAsiaTheme="minorEastAsia" w:cstheme="minorEastAsia"/>
                <w:color w:val="auto"/>
                <w:kern w:val="0"/>
                <w:sz w:val="24"/>
                <w:szCs w:val="24"/>
                <w:lang w:eastAsia="zh-CN"/>
              </w:rPr>
              <w:t>市场监管</w:t>
            </w:r>
            <w:r>
              <w:rPr>
                <w:rFonts w:hint="eastAsia" w:asciiTheme="minorEastAsia" w:hAnsiTheme="minorEastAsia" w:eastAsiaTheme="minorEastAsia" w:cstheme="minorEastAsia"/>
                <w:color w:val="auto"/>
                <w:kern w:val="0"/>
                <w:sz w:val="24"/>
                <w:szCs w:val="24"/>
              </w:rPr>
              <w:t>领域</w:t>
            </w:r>
            <w:r>
              <w:rPr>
                <w:rFonts w:hint="eastAsia" w:asciiTheme="minorEastAsia" w:hAnsiTheme="minorEastAsia" w:eastAsiaTheme="minorEastAsia" w:cstheme="minorEastAsia"/>
                <w:color w:val="auto"/>
                <w:kern w:val="0"/>
                <w:sz w:val="24"/>
                <w:szCs w:val="24"/>
                <w:lang w:eastAsia="zh-CN"/>
              </w:rPr>
              <w:t>相关</w:t>
            </w:r>
            <w:r>
              <w:rPr>
                <w:rFonts w:hint="eastAsia" w:asciiTheme="minorEastAsia" w:hAnsiTheme="minorEastAsia" w:eastAsiaTheme="minorEastAsia" w:cstheme="minorEastAsia"/>
                <w:color w:val="auto"/>
                <w:kern w:val="0"/>
                <w:sz w:val="24"/>
                <w:szCs w:val="24"/>
              </w:rPr>
              <w:t>论文或者著作的，每篇论文加</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分，每项著作加</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分，累计最高得2分。（需提供发刊号、发表当期刊物封面、目录以及著作封面、内页证明材料）</w:t>
            </w:r>
          </w:p>
        </w:tc>
        <w:tc>
          <w:tcPr>
            <w:tcW w:w="424" w:type="pct"/>
            <w:noWrap w:val="0"/>
            <w:vAlign w:val="center"/>
          </w:tcPr>
          <w:p w14:paraId="0384E48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597" w:type="pct"/>
            <w:noWrap w:val="0"/>
            <w:vAlign w:val="center"/>
          </w:tcPr>
          <w:p w14:paraId="6DB445F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客观分</w:t>
            </w:r>
          </w:p>
        </w:tc>
        <w:tc>
          <w:tcPr>
            <w:tcW w:w="901" w:type="pct"/>
            <w:noWrap w:val="0"/>
            <w:vAlign w:val="top"/>
          </w:tcPr>
          <w:p w14:paraId="4106338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552A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14" w:type="pct"/>
            <w:noWrap w:val="0"/>
            <w:vAlign w:val="center"/>
          </w:tcPr>
          <w:p w14:paraId="161FEEA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2662" w:type="pct"/>
            <w:noWrap w:val="0"/>
            <w:vAlign w:val="center"/>
          </w:tcPr>
          <w:p w14:paraId="1610A58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根据</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对项目背景和现状的了解程度</w:t>
            </w:r>
            <w:r>
              <w:rPr>
                <w:rFonts w:hint="eastAsia" w:asciiTheme="minorEastAsia" w:hAnsiTheme="minorEastAsia" w:eastAsiaTheme="minorEastAsia" w:cstheme="minorEastAsia"/>
                <w:color w:val="auto"/>
                <w:kern w:val="0"/>
                <w:sz w:val="24"/>
                <w:szCs w:val="24"/>
                <w:lang w:val="en-US" w:eastAsia="zh-CN"/>
              </w:rPr>
              <w:t>进行评分。</w:t>
            </w:r>
          </w:p>
          <w:p w14:paraId="0999652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了解内容符合采购需求且完善的得4分；</w:t>
            </w:r>
          </w:p>
          <w:p w14:paraId="779ECB5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了解内容符合采购需求且较完善的得2分；</w:t>
            </w:r>
          </w:p>
          <w:p w14:paraId="09B52E2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了解内容基本采购需求且较完善的得1分；</w:t>
            </w:r>
          </w:p>
          <w:p w14:paraId="2C7A33B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了解内容不符合或未提供内容的得0分。</w:t>
            </w:r>
          </w:p>
        </w:tc>
        <w:tc>
          <w:tcPr>
            <w:tcW w:w="424" w:type="pct"/>
            <w:noWrap w:val="0"/>
            <w:vAlign w:val="center"/>
          </w:tcPr>
          <w:p w14:paraId="53EC99A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w:t>
            </w:r>
          </w:p>
        </w:tc>
        <w:tc>
          <w:tcPr>
            <w:tcW w:w="597" w:type="pct"/>
            <w:noWrap w:val="0"/>
            <w:vAlign w:val="center"/>
          </w:tcPr>
          <w:p w14:paraId="105B5A6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vMerge w:val="restart"/>
            <w:noWrap w:val="0"/>
            <w:vAlign w:val="top"/>
          </w:tcPr>
          <w:p w14:paraId="7C8D738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p>
        </w:tc>
      </w:tr>
      <w:tr w14:paraId="54A4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14" w:type="pct"/>
            <w:noWrap w:val="0"/>
            <w:vAlign w:val="center"/>
          </w:tcPr>
          <w:p w14:paraId="4D30137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w:t>
            </w:r>
          </w:p>
        </w:tc>
        <w:tc>
          <w:tcPr>
            <w:tcW w:w="2662" w:type="pct"/>
            <w:noWrap w:val="0"/>
            <w:vAlign w:val="center"/>
          </w:tcPr>
          <w:p w14:paraId="61440F5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根据</w:t>
            </w: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对项目需求的理解程度，</w:t>
            </w:r>
            <w:r>
              <w:rPr>
                <w:rFonts w:hint="eastAsia" w:asciiTheme="minorEastAsia" w:hAnsiTheme="minorEastAsia" w:eastAsiaTheme="minorEastAsia" w:cstheme="minorEastAsia"/>
                <w:color w:val="auto"/>
                <w:kern w:val="0"/>
                <w:sz w:val="24"/>
                <w:szCs w:val="24"/>
                <w:lang w:val="en-US" w:eastAsia="zh-CN"/>
              </w:rPr>
              <w:t>进行评分。</w:t>
            </w:r>
          </w:p>
          <w:p w14:paraId="5FAAB7E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理解内容符合采购需求且程度深的得4分；</w:t>
            </w:r>
          </w:p>
          <w:p w14:paraId="304BD0E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理解内容符合采购需求且程度较深的得2分；</w:t>
            </w:r>
          </w:p>
          <w:p w14:paraId="2926A775">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理解内容基本采购需求且程度较深的得1分；</w:t>
            </w:r>
          </w:p>
          <w:p w14:paraId="07B8551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理解内容不符合或未提供内容的得0分。</w:t>
            </w:r>
          </w:p>
        </w:tc>
        <w:tc>
          <w:tcPr>
            <w:tcW w:w="424" w:type="pct"/>
            <w:noWrap w:val="0"/>
            <w:vAlign w:val="center"/>
          </w:tcPr>
          <w:p w14:paraId="1F3B950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bidi="ar-SA"/>
              </w:rPr>
              <w:t>4</w:t>
            </w:r>
          </w:p>
        </w:tc>
        <w:tc>
          <w:tcPr>
            <w:tcW w:w="597" w:type="pct"/>
            <w:noWrap w:val="0"/>
            <w:vAlign w:val="center"/>
          </w:tcPr>
          <w:p w14:paraId="60649ED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6428D05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0D34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14" w:type="pct"/>
            <w:noWrap w:val="0"/>
            <w:vAlign w:val="center"/>
          </w:tcPr>
          <w:p w14:paraId="117F987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2662" w:type="pct"/>
            <w:noWrap w:val="0"/>
            <w:vAlign w:val="center"/>
          </w:tcPr>
          <w:p w14:paraId="5D81A9C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对本项目的重点、难点进行分析，并提出合理、可行的应对措施。</w:t>
            </w:r>
          </w:p>
          <w:p w14:paraId="3697C00D">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上述内容完全符合的得5分；</w:t>
            </w:r>
          </w:p>
          <w:p w14:paraId="6829D31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上述内容基本符合的得3分；</w:t>
            </w:r>
          </w:p>
          <w:p w14:paraId="6AC56BC5">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上述内容部分符合的得1分；</w:t>
            </w:r>
          </w:p>
          <w:p w14:paraId="74AC92F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上述内容不符合的得0分。</w:t>
            </w:r>
          </w:p>
        </w:tc>
        <w:tc>
          <w:tcPr>
            <w:tcW w:w="424" w:type="pct"/>
            <w:noWrap w:val="0"/>
            <w:vAlign w:val="center"/>
          </w:tcPr>
          <w:p w14:paraId="0F79756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63D909C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noWrap w:val="0"/>
            <w:vAlign w:val="top"/>
          </w:tcPr>
          <w:p w14:paraId="4B03F76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r>
      <w:tr w14:paraId="1C3D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4" w:type="pct"/>
            <w:noWrap w:val="0"/>
            <w:vAlign w:val="center"/>
          </w:tcPr>
          <w:p w14:paraId="6A6B53A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w:t>
            </w:r>
          </w:p>
        </w:tc>
        <w:tc>
          <w:tcPr>
            <w:tcW w:w="2662" w:type="pct"/>
            <w:noWrap w:val="0"/>
            <w:vAlign w:val="center"/>
          </w:tcPr>
          <w:p w14:paraId="38FB398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针对采购需求提供的项目实施方案，是否具有完整性</w:t>
            </w:r>
            <w:r>
              <w:rPr>
                <w:rFonts w:hint="eastAsia" w:asciiTheme="minorEastAsia" w:hAnsiTheme="minorEastAsia" w:eastAsiaTheme="minorEastAsia" w:cstheme="minorEastAsia"/>
                <w:color w:val="auto"/>
                <w:kern w:val="0"/>
                <w:sz w:val="24"/>
                <w:szCs w:val="24"/>
                <w:lang w:val="en-US" w:eastAsia="zh-CN"/>
              </w:rPr>
              <w:t>进行评分。</w:t>
            </w:r>
          </w:p>
          <w:p w14:paraId="3CE6BF8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内容符合采购需求且完整的得5分；</w:t>
            </w:r>
          </w:p>
          <w:p w14:paraId="02239F3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内容符合采购需求且较完整的得3分；</w:t>
            </w:r>
          </w:p>
          <w:p w14:paraId="29ADBA6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内容基本采购需求且较完整的得1分；</w:t>
            </w:r>
          </w:p>
          <w:p w14:paraId="72727BC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内容不符合或未提供内容的得0分。</w:t>
            </w:r>
          </w:p>
        </w:tc>
        <w:tc>
          <w:tcPr>
            <w:tcW w:w="424" w:type="pct"/>
            <w:noWrap w:val="0"/>
            <w:vAlign w:val="center"/>
          </w:tcPr>
          <w:p w14:paraId="4B0CD80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07E6735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vMerge w:val="restart"/>
            <w:noWrap w:val="0"/>
            <w:vAlign w:val="top"/>
          </w:tcPr>
          <w:p w14:paraId="3091AD4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r>
      <w:tr w14:paraId="119B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4" w:type="pct"/>
            <w:noWrap w:val="0"/>
            <w:vAlign w:val="center"/>
          </w:tcPr>
          <w:p w14:paraId="78DDC76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w:t>
            </w:r>
          </w:p>
        </w:tc>
        <w:tc>
          <w:tcPr>
            <w:tcW w:w="2662" w:type="pct"/>
            <w:noWrap w:val="0"/>
            <w:vAlign w:val="center"/>
          </w:tcPr>
          <w:p w14:paraId="7A62CEC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针对采购需求提供的项目实施方案，是否具有可行性</w:t>
            </w:r>
            <w:r>
              <w:rPr>
                <w:rFonts w:hint="eastAsia" w:asciiTheme="minorEastAsia" w:hAnsiTheme="minorEastAsia" w:eastAsiaTheme="minorEastAsia" w:cstheme="minorEastAsia"/>
                <w:color w:val="auto"/>
                <w:kern w:val="0"/>
                <w:sz w:val="24"/>
                <w:szCs w:val="24"/>
                <w:lang w:val="en-US" w:eastAsia="zh-CN"/>
              </w:rPr>
              <w:t>进行评分。</w:t>
            </w:r>
          </w:p>
          <w:p w14:paraId="1E89D30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内容符合采购需求且可行的得5分；</w:t>
            </w:r>
          </w:p>
          <w:p w14:paraId="0400C05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内容符合采购需求且较可行的得3分；</w:t>
            </w:r>
          </w:p>
          <w:p w14:paraId="7647068D">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内容基本采购需求且较可行的得1分；</w:t>
            </w:r>
          </w:p>
          <w:p w14:paraId="1A1D3D9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内容不符合或未提供内容的得0分。</w:t>
            </w:r>
          </w:p>
        </w:tc>
        <w:tc>
          <w:tcPr>
            <w:tcW w:w="424" w:type="pct"/>
            <w:noWrap w:val="0"/>
            <w:vAlign w:val="center"/>
          </w:tcPr>
          <w:p w14:paraId="4FB2A019">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340AF72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129B61D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3172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14" w:type="pct"/>
            <w:noWrap w:val="0"/>
            <w:vAlign w:val="center"/>
          </w:tcPr>
          <w:p w14:paraId="1F23760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w:t>
            </w:r>
          </w:p>
        </w:tc>
        <w:tc>
          <w:tcPr>
            <w:tcW w:w="2662" w:type="pct"/>
            <w:noWrap w:val="0"/>
            <w:vAlign w:val="center"/>
          </w:tcPr>
          <w:p w14:paraId="7037708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针对采购需求提供的项目实施方案，是否具有合理性</w:t>
            </w:r>
            <w:r>
              <w:rPr>
                <w:rFonts w:hint="eastAsia" w:asciiTheme="minorEastAsia" w:hAnsiTheme="minorEastAsia" w:eastAsiaTheme="minorEastAsia" w:cstheme="minorEastAsia"/>
                <w:color w:val="auto"/>
                <w:kern w:val="0"/>
                <w:sz w:val="24"/>
                <w:szCs w:val="24"/>
                <w:lang w:val="en-US" w:eastAsia="zh-CN"/>
              </w:rPr>
              <w:t>进行评分。</w:t>
            </w:r>
          </w:p>
          <w:p w14:paraId="4B0CF0CD">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内容符合采购需求且合理的得5分；</w:t>
            </w:r>
          </w:p>
          <w:p w14:paraId="7F2CCD39">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内容符合采购需求且较合理的得3分；</w:t>
            </w:r>
          </w:p>
          <w:p w14:paraId="141FF8E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内容基本采购需求且较合理的得1分；</w:t>
            </w:r>
          </w:p>
          <w:p w14:paraId="56CC2B08">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内容不符合或未提供内容的得0分。</w:t>
            </w:r>
          </w:p>
        </w:tc>
        <w:tc>
          <w:tcPr>
            <w:tcW w:w="424" w:type="pct"/>
            <w:noWrap w:val="0"/>
            <w:vAlign w:val="center"/>
          </w:tcPr>
          <w:p w14:paraId="040107E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40345D2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40B9305E">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0076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14" w:type="pct"/>
            <w:noWrap w:val="0"/>
            <w:vAlign w:val="center"/>
          </w:tcPr>
          <w:p w14:paraId="085BA7D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w:t>
            </w:r>
          </w:p>
        </w:tc>
        <w:tc>
          <w:tcPr>
            <w:tcW w:w="2662" w:type="pct"/>
            <w:noWrap w:val="0"/>
            <w:vAlign w:val="center"/>
          </w:tcPr>
          <w:p w14:paraId="12A679F7">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对提供驻场服务有充分认识，理解驻场服务的工作要求</w:t>
            </w:r>
            <w:r>
              <w:rPr>
                <w:rFonts w:hint="eastAsia" w:asciiTheme="minorEastAsia" w:hAnsiTheme="minorEastAsia" w:eastAsiaTheme="minorEastAsia" w:cstheme="minorEastAsia"/>
                <w:color w:val="auto"/>
                <w:kern w:val="0"/>
                <w:sz w:val="24"/>
                <w:szCs w:val="24"/>
                <w:lang w:eastAsia="zh-CN"/>
              </w:rPr>
              <w:t>。</w:t>
            </w:r>
          </w:p>
          <w:p w14:paraId="79EAF31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理解驻场服务工作内容并给出准确的解读的得5分，</w:t>
            </w:r>
          </w:p>
          <w:p w14:paraId="32BF1735">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能基本理解驻场的服务内容并进行一定解读的得3分，</w:t>
            </w:r>
          </w:p>
          <w:p w14:paraId="296EC0A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没有正确理解驻场需求并给出解读的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不得分。</w:t>
            </w:r>
          </w:p>
        </w:tc>
        <w:tc>
          <w:tcPr>
            <w:tcW w:w="424" w:type="pct"/>
            <w:noWrap w:val="0"/>
            <w:vAlign w:val="center"/>
          </w:tcPr>
          <w:p w14:paraId="01B8E50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5</w:t>
            </w:r>
          </w:p>
        </w:tc>
        <w:tc>
          <w:tcPr>
            <w:tcW w:w="597" w:type="pct"/>
            <w:noWrap w:val="0"/>
            <w:vAlign w:val="center"/>
          </w:tcPr>
          <w:p w14:paraId="055EF5A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vMerge w:val="restart"/>
            <w:noWrap w:val="0"/>
            <w:vAlign w:val="top"/>
          </w:tcPr>
          <w:p w14:paraId="355A20E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r>
      <w:tr w14:paraId="59D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14" w:type="pct"/>
            <w:noWrap w:val="0"/>
            <w:vAlign w:val="center"/>
          </w:tcPr>
          <w:p w14:paraId="6B1F9A9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w:t>
            </w:r>
          </w:p>
        </w:tc>
        <w:tc>
          <w:tcPr>
            <w:tcW w:w="2662" w:type="pct"/>
            <w:noWrap w:val="0"/>
            <w:vAlign w:val="center"/>
          </w:tcPr>
          <w:p w14:paraId="2427DE2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对提供驻场服务有充分认识，对驻场服务有应对方案。</w:t>
            </w:r>
          </w:p>
          <w:p w14:paraId="23DF146F">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对驻场服务给出完整适用的应对方案的，得5分；</w:t>
            </w:r>
          </w:p>
          <w:p w14:paraId="353FD60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给出的方案较为完整、有一定针对性的，得3分，</w:t>
            </w:r>
          </w:p>
          <w:p w14:paraId="34F4DB1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给出得方案有明显缺失，针对性较差的，不得分。</w:t>
            </w:r>
          </w:p>
        </w:tc>
        <w:tc>
          <w:tcPr>
            <w:tcW w:w="424" w:type="pct"/>
            <w:noWrap w:val="0"/>
            <w:vAlign w:val="center"/>
          </w:tcPr>
          <w:p w14:paraId="621A915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5</w:t>
            </w:r>
          </w:p>
        </w:tc>
        <w:tc>
          <w:tcPr>
            <w:tcW w:w="597" w:type="pct"/>
            <w:noWrap w:val="0"/>
            <w:vAlign w:val="center"/>
          </w:tcPr>
          <w:p w14:paraId="09221D0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主观分</w:t>
            </w:r>
          </w:p>
        </w:tc>
        <w:tc>
          <w:tcPr>
            <w:tcW w:w="901" w:type="pct"/>
            <w:vMerge w:val="continue"/>
            <w:noWrap w:val="0"/>
            <w:vAlign w:val="top"/>
          </w:tcPr>
          <w:p w14:paraId="7CE2116E">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p>
        </w:tc>
      </w:tr>
      <w:tr w14:paraId="3362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14" w:type="pct"/>
            <w:noWrap w:val="0"/>
            <w:vAlign w:val="center"/>
          </w:tcPr>
          <w:p w14:paraId="14B2B0A1">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4</w:t>
            </w:r>
          </w:p>
        </w:tc>
        <w:tc>
          <w:tcPr>
            <w:tcW w:w="2662" w:type="pct"/>
            <w:noWrap w:val="0"/>
            <w:vAlign w:val="center"/>
          </w:tcPr>
          <w:p w14:paraId="7FB18F6E">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eastAsia="zh-CN"/>
              </w:rPr>
              <w:t>投标人</w:t>
            </w:r>
            <w:r>
              <w:rPr>
                <w:rFonts w:hint="eastAsia" w:asciiTheme="minorEastAsia" w:hAnsiTheme="minorEastAsia" w:eastAsiaTheme="minorEastAsia" w:cstheme="minorEastAsia"/>
                <w:color w:val="auto"/>
                <w:kern w:val="0"/>
                <w:sz w:val="24"/>
                <w:szCs w:val="24"/>
              </w:rPr>
              <w:t>对所投标项工作（职责）要求的响应，完全响应的得12分，每负偏离一项扣3分，扣完为止。</w:t>
            </w:r>
          </w:p>
        </w:tc>
        <w:tc>
          <w:tcPr>
            <w:tcW w:w="424" w:type="pct"/>
            <w:noWrap w:val="0"/>
            <w:vAlign w:val="center"/>
          </w:tcPr>
          <w:p w14:paraId="3719BD2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12</w:t>
            </w:r>
          </w:p>
        </w:tc>
        <w:tc>
          <w:tcPr>
            <w:tcW w:w="597" w:type="pct"/>
            <w:noWrap w:val="0"/>
            <w:vAlign w:val="center"/>
          </w:tcPr>
          <w:p w14:paraId="5EF1256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客观分</w:t>
            </w:r>
          </w:p>
        </w:tc>
        <w:tc>
          <w:tcPr>
            <w:tcW w:w="901" w:type="pct"/>
            <w:noWrap w:val="0"/>
            <w:vAlign w:val="center"/>
          </w:tcPr>
          <w:p w14:paraId="7F909B8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lang w:val="en-US" w:eastAsia="zh-CN" w:bidi="ar-SA"/>
              </w:rPr>
            </w:pPr>
          </w:p>
        </w:tc>
      </w:tr>
      <w:tr w14:paraId="5E1A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4122844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5</w:t>
            </w:r>
          </w:p>
        </w:tc>
        <w:tc>
          <w:tcPr>
            <w:tcW w:w="2662" w:type="pct"/>
            <w:noWrap w:val="0"/>
            <w:vAlign w:val="center"/>
          </w:tcPr>
          <w:p w14:paraId="6F7E69E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项目进度计划安排合理，阶段划分清晰，时间安排合理，对工作流程有明确的规划，针对性强，得5分；</w:t>
            </w:r>
          </w:p>
          <w:p w14:paraId="55D9725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进度计划安排基本合理，常规、通用，未考虑本项目特点，得3分；</w:t>
            </w:r>
          </w:p>
          <w:p w14:paraId="19F4EC2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进度计划安排混乱，阶段划分不清，时间安排混乱，得1分；</w:t>
            </w:r>
          </w:p>
          <w:p w14:paraId="6E5330F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未提供相关内容，得0分。</w:t>
            </w:r>
          </w:p>
        </w:tc>
        <w:tc>
          <w:tcPr>
            <w:tcW w:w="424" w:type="pct"/>
            <w:noWrap w:val="0"/>
            <w:vAlign w:val="center"/>
          </w:tcPr>
          <w:p w14:paraId="5D2D122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64BD520A">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noWrap w:val="0"/>
            <w:vAlign w:val="center"/>
          </w:tcPr>
          <w:p w14:paraId="00C44AF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lang w:val="en-US" w:eastAsia="zh-CN" w:bidi="ar-SA"/>
              </w:rPr>
            </w:pPr>
          </w:p>
        </w:tc>
      </w:tr>
      <w:tr w14:paraId="3B17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3A21CE3B">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6</w:t>
            </w:r>
          </w:p>
        </w:tc>
        <w:tc>
          <w:tcPr>
            <w:tcW w:w="2662" w:type="pct"/>
            <w:noWrap w:val="0"/>
            <w:vAlign w:val="center"/>
          </w:tcPr>
          <w:p w14:paraId="1451CA3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质量保证与质量控制体系完善，并对应制定了详实可行的质控措施，针对性强，可有效保障服务质量，得5分；</w:t>
            </w:r>
          </w:p>
          <w:p w14:paraId="4506E2E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建立了质量保证与质量控制体系，提供了常规、通用的质控措施，基本满足采购需求，基本可以保障服务质量，得3分；</w:t>
            </w:r>
          </w:p>
          <w:p w14:paraId="64F0E39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质量保证与质量控制体系不完善，质控措施有缺陷，可行性有欠缺，难以保障服务质量，得1分；</w:t>
            </w:r>
          </w:p>
          <w:p w14:paraId="747D9A33">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未提供相关内容，得0分。</w:t>
            </w:r>
          </w:p>
        </w:tc>
        <w:tc>
          <w:tcPr>
            <w:tcW w:w="424" w:type="pct"/>
            <w:noWrap w:val="0"/>
            <w:vAlign w:val="center"/>
          </w:tcPr>
          <w:p w14:paraId="7B0D92FC">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00D7C926">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noWrap w:val="0"/>
            <w:vAlign w:val="center"/>
          </w:tcPr>
          <w:p w14:paraId="4F9760E2">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lang w:val="en-US" w:eastAsia="zh-CN" w:bidi="ar-SA"/>
              </w:rPr>
            </w:pPr>
          </w:p>
        </w:tc>
      </w:tr>
      <w:tr w14:paraId="03E5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4" w:type="pct"/>
            <w:noWrap w:val="0"/>
            <w:vAlign w:val="center"/>
          </w:tcPr>
          <w:p w14:paraId="15BA36FF">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7</w:t>
            </w:r>
          </w:p>
        </w:tc>
        <w:tc>
          <w:tcPr>
            <w:tcW w:w="2662" w:type="pct"/>
            <w:noWrap w:val="0"/>
            <w:vAlign w:val="center"/>
          </w:tcPr>
          <w:p w14:paraId="78AEB10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提供了内容完整、详实可行的保密措施解决方案，有很强的针对性，得5分；</w:t>
            </w:r>
          </w:p>
          <w:p w14:paraId="23CA55DD">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提供了常规、通用的保密措施解决方案，基本符合采购需求，得3分；</w:t>
            </w:r>
          </w:p>
          <w:p w14:paraId="323AE97C">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提供了保密措施解决方案，方案可行性有欠缺，或与采购需求有偏差，得1分；</w:t>
            </w:r>
          </w:p>
          <w:p w14:paraId="48C3DC41">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未提供相应保密措施解决方案，得0分。</w:t>
            </w:r>
          </w:p>
        </w:tc>
        <w:tc>
          <w:tcPr>
            <w:tcW w:w="424" w:type="pct"/>
            <w:noWrap w:val="0"/>
            <w:vAlign w:val="center"/>
          </w:tcPr>
          <w:p w14:paraId="0650A58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5</w:t>
            </w:r>
          </w:p>
        </w:tc>
        <w:tc>
          <w:tcPr>
            <w:tcW w:w="597" w:type="pct"/>
            <w:noWrap w:val="0"/>
            <w:vAlign w:val="center"/>
          </w:tcPr>
          <w:p w14:paraId="27C41520">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主观分</w:t>
            </w:r>
          </w:p>
        </w:tc>
        <w:tc>
          <w:tcPr>
            <w:tcW w:w="901" w:type="pct"/>
            <w:noWrap w:val="0"/>
            <w:vAlign w:val="center"/>
          </w:tcPr>
          <w:p w14:paraId="0EDF50F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lang w:val="en-US" w:eastAsia="zh-CN" w:bidi="ar-SA"/>
              </w:rPr>
            </w:pPr>
          </w:p>
        </w:tc>
      </w:tr>
      <w:tr w14:paraId="54AB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14" w:type="pct"/>
            <w:noWrap w:val="0"/>
            <w:vAlign w:val="center"/>
          </w:tcPr>
          <w:p w14:paraId="25DB3A05">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8</w:t>
            </w:r>
          </w:p>
        </w:tc>
        <w:tc>
          <w:tcPr>
            <w:tcW w:w="2662" w:type="pct"/>
            <w:noWrap w:val="0"/>
            <w:vAlign w:val="top"/>
          </w:tcPr>
          <w:p w14:paraId="32FF9C3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具有完备的管理制度，特别是与服务提供密切相关的服务质量和风险防控制度、客户回访联系制度、律所决策制度等，并能有效实施。</w:t>
            </w:r>
          </w:p>
          <w:p w14:paraId="1614E964">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能提供符合上述要求的管理制度的得5分；</w:t>
            </w:r>
          </w:p>
          <w:p w14:paraId="0DEFB49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只能提供部分的，得3分；</w:t>
            </w:r>
          </w:p>
          <w:p w14:paraId="71213150">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否则不得分。</w:t>
            </w:r>
          </w:p>
          <w:p w14:paraId="561E439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提供相关管理制度复印件，并加盖</w:t>
            </w: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印章。不提供不得分</w:t>
            </w:r>
          </w:p>
        </w:tc>
        <w:tc>
          <w:tcPr>
            <w:tcW w:w="424" w:type="pct"/>
            <w:noWrap w:val="0"/>
            <w:vAlign w:val="center"/>
          </w:tcPr>
          <w:p w14:paraId="634391F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rPr>
              <w:t>5</w:t>
            </w:r>
          </w:p>
        </w:tc>
        <w:tc>
          <w:tcPr>
            <w:tcW w:w="597" w:type="pct"/>
            <w:noWrap w:val="0"/>
            <w:vAlign w:val="center"/>
          </w:tcPr>
          <w:p w14:paraId="1C83E067">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sz w:val="24"/>
                <w:szCs w:val="24"/>
              </w:rPr>
              <w:t>主观分</w:t>
            </w:r>
          </w:p>
        </w:tc>
        <w:tc>
          <w:tcPr>
            <w:tcW w:w="901" w:type="pct"/>
            <w:noWrap w:val="0"/>
            <w:vAlign w:val="center"/>
          </w:tcPr>
          <w:p w14:paraId="7C2F0B55">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lang w:val="en-US" w:eastAsia="zh-CN" w:bidi="ar-SA"/>
              </w:rPr>
            </w:pPr>
          </w:p>
        </w:tc>
      </w:tr>
      <w:tr w14:paraId="393D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5B0AD07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US" w:eastAsia="zh-CN"/>
              </w:rPr>
              <w:t>9</w:t>
            </w:r>
          </w:p>
        </w:tc>
        <w:tc>
          <w:tcPr>
            <w:tcW w:w="2662" w:type="pct"/>
            <w:noWrap w:val="0"/>
            <w:vAlign w:val="top"/>
          </w:tcPr>
          <w:p w14:paraId="7B58242A">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有效投标报价的最低价作为评标基准价，其最低报价为满分；按［投标报价得分=（评标基准价/投标报价）*10］的计算公式计算。</w:t>
            </w:r>
          </w:p>
          <w:p w14:paraId="281D8B2B">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评标过程中，不得去掉报价中的最高报价和最低报价。</w:t>
            </w:r>
          </w:p>
          <w:p w14:paraId="6FED2216">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24" w:type="pct"/>
            <w:noWrap w:val="0"/>
            <w:vAlign w:val="center"/>
          </w:tcPr>
          <w:p w14:paraId="4D1AF36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10</w:t>
            </w:r>
          </w:p>
        </w:tc>
        <w:tc>
          <w:tcPr>
            <w:tcW w:w="597" w:type="pct"/>
            <w:noWrap w:val="0"/>
            <w:vAlign w:val="center"/>
          </w:tcPr>
          <w:p w14:paraId="493757B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c>
          <w:tcPr>
            <w:tcW w:w="901" w:type="pct"/>
            <w:noWrap w:val="0"/>
            <w:vAlign w:val="center"/>
          </w:tcPr>
          <w:p w14:paraId="1FA356FE">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w:t>
            </w:r>
          </w:p>
        </w:tc>
      </w:tr>
    </w:tbl>
    <w:p w14:paraId="3E6EF5A5">
      <w:pPr>
        <w:snapToGrid w:val="0"/>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w:t>
      </w:r>
      <w:r>
        <w:rPr>
          <w:rFonts w:hint="eastAsia" w:ascii="宋体" w:hAnsi="宋体" w:cs="宋体"/>
          <w:bCs/>
          <w:color w:val="000000" w:themeColor="text1"/>
          <w14:textFill>
            <w14:solidFill>
              <w14:schemeClr w14:val="tx1"/>
            </w14:solidFill>
          </w14:textFill>
        </w:rPr>
        <w:t>备注：投标人编制投标文件（商务技术文件部分）时，建议按此目录（序号和内容）提供评标标准相应的商务技术资料</w:t>
      </w:r>
    </w:p>
    <w:p w14:paraId="7CB0073C">
      <w:pPr>
        <w:snapToGrid w:val="0"/>
        <w:spacing w:line="360" w:lineRule="auto"/>
        <w:rPr>
          <w:rFonts w:ascii="宋体" w:hAnsi="宋体" w:cs="宋体"/>
          <w:bCs/>
          <w:color w:val="000000" w:themeColor="text1"/>
          <w14:textFill>
            <w14:solidFill>
              <w14:schemeClr w14:val="tx1"/>
            </w14:solidFill>
          </w14:textFill>
        </w:rPr>
      </w:pPr>
    </w:p>
    <w:p w14:paraId="37B94BE5">
      <w:pPr>
        <w:snapToGrid w:val="0"/>
        <w:spacing w:line="360" w:lineRule="auto"/>
        <w:rPr>
          <w:rFonts w:ascii="宋体" w:hAnsi="宋体" w:cs="宋体"/>
          <w:b/>
          <w:color w:val="000000" w:themeColor="text1"/>
          <w:sz w:val="28"/>
          <w:szCs w:val="28"/>
          <w14:textFill>
            <w14:solidFill>
              <w14:schemeClr w14:val="tx1"/>
            </w14:solidFill>
          </w14:textFill>
        </w:rPr>
      </w:pPr>
    </w:p>
    <w:p w14:paraId="5BD97E74">
      <w:pPr>
        <w:snapToGrid w:val="0"/>
        <w:spacing w:line="360" w:lineRule="auto"/>
        <w:rPr>
          <w:rFonts w:ascii="宋体" w:hAnsi="宋体" w:cs="宋体"/>
          <w:b/>
          <w:color w:val="000000" w:themeColor="text1"/>
          <w:sz w:val="28"/>
          <w:szCs w:val="28"/>
          <w14:textFill>
            <w14:solidFill>
              <w14:schemeClr w14:val="tx1"/>
            </w14:solidFill>
          </w14:textFill>
        </w:rPr>
        <w:sectPr>
          <w:pgSz w:w="11907" w:h="16840"/>
          <w:pgMar w:top="1474" w:right="1814" w:bottom="1474" w:left="1814" w:header="851" w:footer="851" w:gutter="0"/>
          <w:cols w:space="720" w:num="1"/>
        </w:sectPr>
      </w:pPr>
    </w:p>
    <w:p w14:paraId="663E6119">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一、评标方法</w:t>
      </w:r>
    </w:p>
    <w:p w14:paraId="209D5FBF">
      <w:pPr>
        <w:adjustRightInd/>
        <w:spacing w:line="360" w:lineRule="auto"/>
        <w:ind w:firstLine="472" w:firstLineChars="196"/>
        <w:rPr>
          <w:rFonts w:ascii="宋体" w:hAnsi="宋体" w:cs="宋体"/>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（一）</w:t>
      </w:r>
      <w:r>
        <w:rPr>
          <w:rFonts w:hint="eastAsia" w:ascii="宋体" w:hAnsi="宋体" w:cs="宋体"/>
          <w:b/>
          <w:color w:val="000000" w:themeColor="text1"/>
          <w:kern w:val="0"/>
          <w14:textFill>
            <w14:solidFill>
              <w14:schemeClr w14:val="tx1"/>
            </w14:solidFill>
          </w14:textFill>
        </w:rPr>
        <w:t>本项目采用综合评分法。</w:t>
      </w:r>
      <w:r>
        <w:rPr>
          <w:rFonts w:hint="eastAsia" w:ascii="宋体" w:hAnsi="宋体" w:cs="宋体"/>
          <w:color w:val="000000" w:themeColor="text1"/>
          <w:kern w:val="0"/>
          <w14:textFill>
            <w14:solidFill>
              <w14:schemeClr w14:val="tx1"/>
            </w14:solidFill>
          </w14:textFill>
        </w:rPr>
        <w:t>综合评分法，是指投标文件满足招标文件全部实质性要求，且按照评标因素的量化指标评标得分最高的投标人为中标候选人的评标方法。</w:t>
      </w:r>
    </w:p>
    <w:p w14:paraId="6B518800">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二、评标标准</w:t>
      </w:r>
    </w:p>
    <w:p w14:paraId="5976F517">
      <w:pPr>
        <w:spacing w:line="360" w:lineRule="auto"/>
        <w:ind w:firstLine="472" w:firstLineChars="196"/>
        <w:rPr>
          <w:rFonts w:ascii="宋体" w:hAnsi="宋体" w:cs="宋体"/>
          <w:b/>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（一）</w:t>
      </w:r>
      <w:r>
        <w:rPr>
          <w:rFonts w:hint="eastAsia" w:ascii="宋体" w:hAnsi="宋体" w:cs="宋体"/>
          <w:b/>
          <w:color w:val="000000" w:themeColor="text1"/>
          <w14:textFill>
            <w14:solidFill>
              <w14:schemeClr w14:val="tx1"/>
            </w14:solidFill>
          </w14:textFill>
        </w:rPr>
        <w:t>评标标准：</w:t>
      </w:r>
      <w:r>
        <w:rPr>
          <w:rFonts w:hint="eastAsia" w:ascii="宋体" w:hAnsi="宋体" w:cs="宋体"/>
          <w:color w:val="000000" w:themeColor="text1"/>
          <w:kern w:val="0"/>
          <w14:textFill>
            <w14:solidFill>
              <w14:schemeClr w14:val="tx1"/>
            </w14:solidFill>
          </w14:textFill>
        </w:rPr>
        <w:t>见评标办法前附表。</w:t>
      </w:r>
    </w:p>
    <w:p w14:paraId="1DBE1992">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三、评标程序</w:t>
      </w:r>
    </w:p>
    <w:p w14:paraId="487F3F01">
      <w:pPr>
        <w:spacing w:line="360" w:lineRule="auto"/>
        <w:ind w:firstLine="472" w:firstLineChars="196"/>
        <w:rPr>
          <w:rFonts w:ascii="宋体" w:hAnsi="宋体" w:cs="宋体"/>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（一）</w:t>
      </w:r>
      <w:r>
        <w:rPr>
          <w:rFonts w:hint="eastAsia" w:ascii="宋体" w:hAnsi="宋体" w:cs="宋体"/>
          <w:b/>
          <w:color w:val="000000" w:themeColor="text1"/>
          <w:kern w:val="0"/>
          <w14:textFill>
            <w14:solidFill>
              <w14:schemeClr w14:val="tx1"/>
            </w14:solidFill>
          </w14:textFill>
        </w:rPr>
        <w:t>符合性审查。</w:t>
      </w:r>
      <w:r>
        <w:rPr>
          <w:rFonts w:hint="eastAsia" w:ascii="宋体" w:hAnsi="宋体" w:cs="宋体"/>
          <w:color w:val="000000" w:themeColor="text1"/>
          <w:kern w:val="0"/>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2813C38">
      <w:pPr>
        <w:spacing w:line="360" w:lineRule="auto"/>
        <w:ind w:firstLine="472" w:firstLineChars="196"/>
        <w:rPr>
          <w:rFonts w:ascii="宋体" w:hAnsi="宋体" w:cs="宋体"/>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（二）</w:t>
      </w:r>
      <w:r>
        <w:rPr>
          <w:rFonts w:hint="eastAsia" w:ascii="宋体" w:hAnsi="宋体" w:cs="宋体"/>
          <w:b/>
          <w:color w:val="000000" w:themeColor="text1"/>
          <w:kern w:val="0"/>
          <w14:textFill>
            <w14:solidFill>
              <w14:schemeClr w14:val="tx1"/>
            </w14:solidFill>
          </w14:textFill>
        </w:rPr>
        <w:t>比较与评价。</w:t>
      </w:r>
      <w:r>
        <w:rPr>
          <w:rFonts w:hint="eastAsia" w:ascii="宋体" w:hAnsi="宋体" w:cs="宋体"/>
          <w:color w:val="000000" w:themeColor="text1"/>
          <w:kern w:val="0"/>
          <w14:textFill>
            <w14:solidFill>
              <w14:schemeClr w14:val="tx1"/>
            </w14:solidFill>
          </w14:textFill>
        </w:rPr>
        <w:t>评标委员会应当按照招标文件中规定的评标方法和标准，对符合性审查合格的投标文件进行商务和技术评估，综合比较与评价。</w:t>
      </w:r>
    </w:p>
    <w:p w14:paraId="02879394">
      <w:pPr>
        <w:spacing w:line="360" w:lineRule="auto"/>
        <w:ind w:firstLine="472" w:firstLineChars="196"/>
        <w:rPr>
          <w:rFonts w:ascii="宋体" w:hAnsi="宋体" w:cs="宋体"/>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（三）</w:t>
      </w:r>
      <w:r>
        <w:rPr>
          <w:rFonts w:hint="eastAsia" w:ascii="宋体" w:hAnsi="宋体" w:cs="宋体"/>
          <w:b/>
          <w:color w:val="000000" w:themeColor="text1"/>
          <w:kern w:val="0"/>
          <w14:textFill>
            <w14:solidFill>
              <w14:schemeClr w14:val="tx1"/>
            </w14:solidFill>
          </w14:textFill>
        </w:rPr>
        <w:t>汇总商务技术得分。</w:t>
      </w:r>
      <w:r>
        <w:rPr>
          <w:rFonts w:hint="eastAsia" w:ascii="宋体" w:hAnsi="宋体" w:cs="宋体"/>
          <w:color w:val="000000" w:themeColor="text1"/>
          <w:kern w:val="0"/>
          <w14:textFill>
            <w14:solidFill>
              <w14:schemeClr w14:val="tx1"/>
            </w14:solidFill>
          </w14:textFill>
        </w:rPr>
        <w:t>评标委员会各成员应当独立对每个投标人的商务和技术文件进行评价，并汇总商务技术得分情况。</w:t>
      </w:r>
    </w:p>
    <w:p w14:paraId="7CEF8F1B">
      <w:pPr>
        <w:spacing w:line="360" w:lineRule="auto"/>
        <w:ind w:firstLine="472" w:firstLineChars="196"/>
        <w:rPr>
          <w:rFonts w:ascii="宋体" w:hAnsi="宋体" w:cs="宋体"/>
          <w:b/>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（四）</w:t>
      </w:r>
      <w:r>
        <w:rPr>
          <w:rFonts w:hint="eastAsia" w:ascii="宋体" w:hAnsi="宋体" w:cs="宋体"/>
          <w:b/>
          <w:color w:val="000000" w:themeColor="text1"/>
          <w:kern w:val="0"/>
          <w14:textFill>
            <w14:solidFill>
              <w14:schemeClr w14:val="tx1"/>
            </w14:solidFill>
          </w14:textFill>
        </w:rPr>
        <w:t>报价评标。</w:t>
      </w:r>
    </w:p>
    <w:p w14:paraId="6B649617">
      <w:pPr>
        <w:pStyle w:val="134"/>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1.投标文件报价出现前后不一致的，按照下列规定修正：</w:t>
      </w:r>
    </w:p>
    <w:p w14:paraId="2C54203A">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（1）</w:t>
      </w:r>
      <w:r>
        <w:rPr>
          <w:rFonts w:hint="eastAsia" w:ascii="宋体" w:hAnsi="宋体" w:cs="宋体"/>
          <w:color w:val="000000" w:themeColor="text1"/>
          <w:kern w:val="0"/>
          <w:szCs w:val="24"/>
          <w14:textFill>
            <w14:solidFill>
              <w14:schemeClr w14:val="tx1"/>
            </w14:solidFill>
          </w14:textFill>
        </w:rPr>
        <w:t>投标文件中开标一览表</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报价表</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内容与投标文件中相应内容不一致的，以开标一览表</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报价表</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为准</w:t>
      </w:r>
      <w:r>
        <w:rPr>
          <w:rFonts w:hint="eastAsia" w:ascii="宋体" w:hAnsi="宋体" w:cs="宋体"/>
          <w:color w:val="000000" w:themeColor="text1"/>
          <w:kern w:val="0"/>
          <w:szCs w:val="24"/>
          <w:lang w:eastAsia="zh-CN"/>
          <w14:textFill>
            <w14:solidFill>
              <w14:schemeClr w14:val="tx1"/>
            </w14:solidFill>
          </w14:textFill>
        </w:rPr>
        <w:t>；</w:t>
      </w:r>
    </w:p>
    <w:p w14:paraId="69F59EB8">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大写金额和小写金额不一致的，以大写金额为准</w:t>
      </w:r>
      <w:r>
        <w:rPr>
          <w:rFonts w:hint="eastAsia" w:ascii="宋体" w:hAnsi="宋体" w:cs="宋体"/>
          <w:color w:val="000000" w:themeColor="text1"/>
          <w:kern w:val="0"/>
          <w:szCs w:val="24"/>
          <w:lang w:eastAsia="zh-CN"/>
          <w14:textFill>
            <w14:solidFill>
              <w14:schemeClr w14:val="tx1"/>
            </w14:solidFill>
          </w14:textFill>
        </w:rPr>
        <w:t>；</w:t>
      </w:r>
    </w:p>
    <w:p w14:paraId="5DF33D56">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（3）</w:t>
      </w:r>
      <w:r>
        <w:rPr>
          <w:rFonts w:hint="eastAsia" w:ascii="宋体" w:hAnsi="宋体" w:cs="宋体"/>
          <w:color w:val="000000" w:themeColor="text1"/>
          <w:kern w:val="0"/>
          <w:szCs w:val="24"/>
          <w14:textFill>
            <w14:solidFill>
              <w14:schemeClr w14:val="tx1"/>
            </w14:solidFill>
          </w14:textFill>
        </w:rPr>
        <w:t>单价金额小数点或者百分比有明显错位的，以开标一览表的总价为准，并修改单价</w:t>
      </w:r>
      <w:r>
        <w:rPr>
          <w:rFonts w:hint="eastAsia" w:ascii="宋体" w:hAnsi="宋体" w:cs="宋体"/>
          <w:color w:val="000000" w:themeColor="text1"/>
          <w:kern w:val="0"/>
          <w:szCs w:val="24"/>
          <w:lang w:eastAsia="zh-CN"/>
          <w14:textFill>
            <w14:solidFill>
              <w14:schemeClr w14:val="tx1"/>
            </w14:solidFill>
          </w14:textFill>
        </w:rPr>
        <w:t>；</w:t>
      </w:r>
    </w:p>
    <w:p w14:paraId="266DA160">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（4）</w:t>
      </w:r>
      <w:r>
        <w:rPr>
          <w:rFonts w:hint="eastAsia" w:ascii="宋体" w:hAnsi="宋体" w:cs="宋体"/>
          <w:color w:val="000000" w:themeColor="text1"/>
          <w:kern w:val="0"/>
          <w:szCs w:val="24"/>
          <w14:textFill>
            <w14:solidFill>
              <w14:schemeClr w14:val="tx1"/>
            </w14:solidFill>
          </w14:textFill>
        </w:rPr>
        <w:t>总价金额与按单价汇总金额不一致的，以单价金额计算结果为准。</w:t>
      </w:r>
    </w:p>
    <w:p w14:paraId="2E1B4BC9">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snapToGrid w:val="0"/>
          <w:color w:val="000000" w:themeColor="text1"/>
          <w:kern w:val="28"/>
          <w14:textFill>
            <w14:solidFill>
              <w14:schemeClr w14:val="tx1"/>
            </w14:solidFill>
          </w14:textFill>
        </w:rPr>
        <w:t>（5）</w:t>
      </w:r>
      <w:r>
        <w:rPr>
          <w:rFonts w:hint="eastAsia" w:ascii="宋体" w:hAnsi="宋体" w:cs="宋体"/>
          <w:color w:val="000000" w:themeColor="text1"/>
          <w:kern w:val="0"/>
          <w:szCs w:val="24"/>
          <w14:textFill>
            <w14:solidFill>
              <w14:schemeClr w14:val="tx1"/>
            </w14:solidFill>
          </w14:textFill>
        </w:rPr>
        <w:t>同时出现两种以上不一致的，按照前款（1）</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（4）规定的顺序修正。修正后的报价按照财政部第87号令 《政府采购货物和服务招标投标管理办法》第五十一条第二款的规定经投标人确认后产生约束力。</w:t>
      </w:r>
    </w:p>
    <w:p w14:paraId="0404F469">
      <w:pPr>
        <w:snapToGrid w:val="0"/>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2.投标文件出现不是唯一的、有选择性投标报价的，投标无效。</w:t>
      </w:r>
    </w:p>
    <w:p w14:paraId="654DF0DB">
      <w:pPr>
        <w:snapToGrid w:val="0"/>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3.投标报价超过招标文件中规定的预算金额或者最高限价的，投标无效。</w:t>
      </w:r>
    </w:p>
    <w:p w14:paraId="30C66A30">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4.评标委员会认为投标人的报价明显低于其他通过符合性审</w:t>
      </w:r>
      <w:r>
        <w:rPr>
          <w:rFonts w:hint="eastAsia" w:ascii="宋体" w:hAnsi="宋体" w:cs="宋体"/>
          <w:color w:val="000000" w:themeColor="text1"/>
          <w:kern w:val="0"/>
          <w:szCs w:val="24"/>
          <w:lang w:eastAsia="zh-CN"/>
          <w14:textFill>
            <w14:solidFill>
              <w14:schemeClr w14:val="tx1"/>
            </w14:solidFill>
          </w14:textFill>
        </w:rPr>
        <w:t>查的</w:t>
      </w:r>
      <w:r>
        <w:rPr>
          <w:rFonts w:hint="eastAsia" w:ascii="宋体" w:hAnsi="宋体" w:cs="宋体"/>
          <w:color w:val="000000" w:themeColor="text1"/>
          <w:kern w:val="0"/>
          <w:szCs w:val="24"/>
          <w14:textFill>
            <w14:solidFill>
              <w14:schemeClr w14:val="tx1"/>
            </w14:solidFill>
          </w14:textFill>
        </w:rPr>
        <w:t>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lang w:eastAsia="zh-CN"/>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投标人不能证明其报价合理性的，评标委员会应当将其作为无效投标处理。</w:t>
      </w:r>
    </w:p>
    <w:p w14:paraId="4F5123F5">
      <w:pPr>
        <w:pStyle w:val="134"/>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5.对于未预留份额专门面向中小企业的政府采购货物项目，以及预留份额政府采购货物项目中的非预留部分标项，对小型和微型企业的投标报价给予1</w:t>
      </w:r>
      <w:r>
        <w:rPr>
          <w:rFonts w:ascii="宋体" w:hAnsi="宋体" w:cs="宋体"/>
          <w:color w:val="000000" w:themeColor="text1"/>
          <w:kern w:val="0"/>
          <w:szCs w:val="24"/>
          <w14:textFill>
            <w14:solidFill>
              <w14:schemeClr w14:val="tx1"/>
            </w14:solidFill>
          </w14:textFill>
        </w:rPr>
        <w:t>0</w:t>
      </w:r>
      <w:r>
        <w:rPr>
          <w:rFonts w:hint="eastAsia" w:ascii="宋体" w:hAnsi="宋体" w:cs="宋体"/>
          <w:color w:val="000000" w:themeColor="text1"/>
          <w:kern w:val="0"/>
          <w:szCs w:val="24"/>
          <w14:textFill>
            <w14:solidFill>
              <w14:schemeClr w14:val="tx1"/>
            </w14:solidFill>
          </w14:textFill>
        </w:rPr>
        <w:t>%的扣除，用扣除后的价格参与评标。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标。组成联合体或者接受分包的小微企业与联合体内其他企业、分包企业之间存在直接控股、管理关系的，不享受价格扣除优惠政策。</w:t>
      </w:r>
    </w:p>
    <w:p w14:paraId="0FBF6F7C">
      <w:pPr>
        <w:spacing w:line="360" w:lineRule="auto"/>
        <w:ind w:firstLine="482" w:firstLineChars="200"/>
        <w:rPr>
          <w:rFonts w:ascii="宋体" w:hAnsi="宋体" w:cs="宋体"/>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（五）</w:t>
      </w:r>
      <w:r>
        <w:rPr>
          <w:rFonts w:hint="eastAsia" w:ascii="宋体" w:hAnsi="宋体" w:cs="宋体"/>
          <w:b/>
          <w:color w:val="000000" w:themeColor="text1"/>
          <w:kern w:val="0"/>
          <w14:textFill>
            <w14:solidFill>
              <w14:schemeClr w14:val="tx1"/>
            </w14:solidFill>
          </w14:textFill>
        </w:rPr>
        <w:t>排序与推荐。</w:t>
      </w:r>
      <w:r>
        <w:rPr>
          <w:rFonts w:hint="eastAsia" w:ascii="宋体" w:hAnsi="宋体" w:cs="宋体"/>
          <w:color w:val="000000" w:themeColor="text1"/>
          <w:kern w:val="0"/>
          <w14:textFill>
            <w14:solidFill>
              <w14:schemeClr w14:val="tx1"/>
            </w14:solidFill>
          </w14:textFill>
        </w:rPr>
        <w:t>采用综合评分法的，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中标候选人数量：1名。</w:t>
      </w:r>
    </w:p>
    <w:p w14:paraId="3C1BBB6B">
      <w:pPr>
        <w:spacing w:line="360" w:lineRule="auto"/>
        <w:ind w:firstLine="480" w:firstLineChars="200"/>
        <w:rPr>
          <w:rFonts w:ascii="宋体" w:hAnsi="宋体" w:cs="宋体"/>
          <w:b/>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标后得分最高的同品牌投标人获得中标人推荐资格；评标得分相同的，采取随机抽取方式确定，其他同品牌投标人不作为中标候选人。</w:t>
      </w:r>
    </w:p>
    <w:p w14:paraId="2A064082">
      <w:pPr>
        <w:spacing w:line="360" w:lineRule="auto"/>
        <w:ind w:firstLine="482" w:firstLineChars="200"/>
        <w:jc w:val="left"/>
        <w:rPr>
          <w:rFonts w:ascii="宋体" w:hAnsi="宋体" w:cs="宋体"/>
          <w:color w:val="000000" w:themeColor="text1"/>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（六）</w:t>
      </w:r>
      <w:r>
        <w:rPr>
          <w:rFonts w:hint="eastAsia" w:ascii="宋体" w:hAnsi="宋体" w:cs="宋体"/>
          <w:color w:val="000000" w:themeColor="text1"/>
          <w:kern w:val="0"/>
          <w14:textFill>
            <w14:solidFill>
              <w14:schemeClr w14:val="tx1"/>
            </w14:solidFill>
          </w14:textFill>
        </w:rPr>
        <w:t>评分时保留小数点后1位小数，计算评分值时保留小数点后2位小数。</w:t>
      </w:r>
    </w:p>
    <w:p w14:paraId="11838EC0">
      <w:pPr>
        <w:spacing w:line="360" w:lineRule="auto"/>
        <w:ind w:firstLine="482" w:firstLineChars="200"/>
        <w:jc w:val="left"/>
        <w:rPr>
          <w:rFonts w:ascii="宋体" w:hAnsi="宋体" w:cs="宋体"/>
          <w:color w:val="000000" w:themeColor="text1"/>
          <w:kern w:val="0"/>
          <w14:textFill>
            <w14:solidFill>
              <w14:schemeClr w14:val="tx1"/>
            </w14:solidFill>
          </w14:textFill>
        </w:rPr>
      </w:pPr>
      <w:r>
        <w:rPr>
          <w:rFonts w:hint="eastAsia" w:ascii="宋体" w:hAnsi="宋体" w:cs="宋体"/>
          <w:b/>
          <w:bCs/>
          <w:snapToGrid w:val="0"/>
          <w:color w:val="000000" w:themeColor="text1"/>
          <w:kern w:val="28"/>
          <w:szCs w:val="20"/>
          <w14:textFill>
            <w14:solidFill>
              <w14:schemeClr w14:val="tx1"/>
            </w14:solidFill>
          </w14:textFill>
        </w:rPr>
        <w:t>（七）</w:t>
      </w:r>
      <w:r>
        <w:rPr>
          <w:rFonts w:hint="eastAsia" w:ascii="宋体" w:hAnsi="宋体" w:cs="宋体"/>
          <w:b/>
          <w:bCs/>
          <w:color w:val="000000" w:themeColor="text1"/>
          <w:kern w:val="0"/>
          <w14:textFill>
            <w14:solidFill>
              <w14:schemeClr w14:val="tx1"/>
            </w14:solidFill>
          </w14:textFill>
        </w:rPr>
        <w:t>编写评标报告。</w:t>
      </w:r>
      <w:r>
        <w:rPr>
          <w:rFonts w:hint="eastAsia" w:ascii="宋体" w:hAnsi="宋体" w:cs="宋体"/>
          <w:color w:val="000000" w:themeColor="text1"/>
          <w:kern w:val="0"/>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F1DCEC">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四、评标中的其他事项</w:t>
      </w:r>
    </w:p>
    <w:p w14:paraId="251C4ECE">
      <w:pPr>
        <w:pStyle w:val="134"/>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bCs/>
          <w:snapToGrid w:val="0"/>
          <w:color w:val="000000" w:themeColor="text1"/>
          <w:kern w:val="28"/>
          <w14:textFill>
            <w14:solidFill>
              <w14:schemeClr w14:val="tx1"/>
            </w14:solidFill>
          </w14:textFill>
        </w:rPr>
        <w:t>（一）</w:t>
      </w:r>
      <w:r>
        <w:rPr>
          <w:rFonts w:hint="eastAsia" w:ascii="宋体" w:hAnsi="宋体" w:cs="宋体"/>
          <w:b/>
          <w:color w:val="000000" w:themeColor="text1"/>
          <w:kern w:val="0"/>
          <w:szCs w:val="24"/>
          <w14:textFill>
            <w14:solidFill>
              <w14:schemeClr w14:val="tx1"/>
            </w14:solidFill>
          </w14:textFill>
        </w:rPr>
        <w:t>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9F08F8">
      <w:pPr>
        <w:pStyle w:val="25"/>
        <w:spacing w:line="360" w:lineRule="auto"/>
        <w:ind w:left="1021" w:leftChars="226" w:hanging="479" w:firstLineChars="0"/>
        <w:rPr>
          <w:rFonts w:cs="宋体"/>
          <w:color w:val="000000" w:themeColor="text1"/>
          <w:szCs w:val="2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（二）</w:t>
      </w:r>
      <w:r>
        <w:rPr>
          <w:rFonts w:hint="eastAsia" w:cs="宋体"/>
          <w:b/>
          <w:color w:val="000000" w:themeColor="text1"/>
          <w:kern w:val="0"/>
          <w14:textFill>
            <w14:solidFill>
              <w14:schemeClr w14:val="tx1"/>
            </w14:solidFill>
          </w14:textFill>
        </w:rPr>
        <w:t>投标无效。</w:t>
      </w:r>
      <w:r>
        <w:rPr>
          <w:rFonts w:hint="eastAsia" w:cs="宋体"/>
          <w:color w:val="000000" w:themeColor="text1"/>
          <w:szCs w:val="21"/>
          <w14:textFill>
            <w14:solidFill>
              <w14:schemeClr w14:val="tx1"/>
            </w14:solidFill>
          </w14:textFill>
        </w:rPr>
        <w:t>有下列情形之一的，投标无效：</w:t>
      </w:r>
    </w:p>
    <w:p w14:paraId="4EF7ED95">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1.投标人不具备招标文件中规定的资格要求的（投标人未提供有效的资格文件的，视为投标人不具备招标文件中规定的资格要求）；</w:t>
      </w:r>
    </w:p>
    <w:p w14:paraId="39357C2A">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2.投标文件未按照招标文件要求签署、盖章的；</w:t>
      </w:r>
    </w:p>
    <w:p w14:paraId="3BFCDF65">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3.采购人拟采购的产品属于政府强制采购的节能产品品目清单范围的，投标人相应的投标产品未获得国家确定的认证机构出具的、处于有效期之内的节能产品认证证书的；</w:t>
      </w:r>
    </w:p>
    <w:p w14:paraId="4BFBF2E1">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4.投标文件含有采购人不能接受的附加条件的；</w:t>
      </w:r>
    </w:p>
    <w:p w14:paraId="02053E92">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5.投标文件中承诺的投标有效期少于招标文件中载明的投标有效期的；</w:t>
      </w:r>
    </w:p>
    <w:p w14:paraId="6D7BFC84">
      <w:pPr>
        <w:snapToGrid w:val="0"/>
        <w:spacing w:line="360" w:lineRule="auto"/>
        <w:ind w:firstLine="120" w:firstLineChars="5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6.投标文件出现不是唯一的、有选择性投标报价的</w:t>
      </w:r>
      <w:r>
        <w:rPr>
          <w:rFonts w:hint="eastAsia" w:ascii="宋体" w:hAnsi="宋体" w:cs="宋体"/>
          <w:color w:val="000000" w:themeColor="text1"/>
          <w:kern w:val="0"/>
          <w:lang w:eastAsia="zh-CN"/>
          <w14:textFill>
            <w14:solidFill>
              <w14:schemeClr w14:val="tx1"/>
            </w14:solidFill>
          </w14:textFill>
        </w:rPr>
        <w:t>；</w:t>
      </w:r>
    </w:p>
    <w:p w14:paraId="6E2F5665">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7.投标报价超过招标文件中规定的预算金额或者最高限价的</w:t>
      </w:r>
      <w:r>
        <w:rPr>
          <w:rFonts w:hint="eastAsia" w:ascii="宋体" w:hAnsi="宋体" w:cs="宋体"/>
          <w:color w:val="000000" w:themeColor="text1"/>
          <w:kern w:val="0"/>
          <w:lang w:eastAsia="zh-CN"/>
          <w14:textFill>
            <w14:solidFill>
              <w14:schemeClr w14:val="tx1"/>
            </w14:solidFill>
          </w14:textFill>
        </w:rPr>
        <w:t>；</w:t>
      </w:r>
    </w:p>
    <w:p w14:paraId="4520A502">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000000" w:themeColor="text1"/>
          <w:kern w:val="0"/>
          <w:lang w:eastAsia="zh-CN"/>
          <w14:textFill>
            <w14:solidFill>
              <w14:schemeClr w14:val="tx1"/>
            </w14:solidFill>
          </w14:textFill>
        </w:rPr>
        <w:t>；</w:t>
      </w:r>
    </w:p>
    <w:p w14:paraId="48AAA7B1">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9.投标人对根据修正原则修正后的报价不确认的；</w:t>
      </w:r>
    </w:p>
    <w:p w14:paraId="0A3D0FF6">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10.投标人提供虚假材料投标的；</w:t>
      </w:r>
    </w:p>
    <w:p w14:paraId="26FE9555">
      <w:pPr>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11.投标人有恶意串通、妨碍其他投标人的竞争行为、损害采购人或者其他投标人的合法权益情形的；</w:t>
      </w:r>
    </w:p>
    <w:p w14:paraId="35E91194">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268F4F4F">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int="eastAsia"/>
        </w:rPr>
        <w:t>在评审过程中，发现有上述情形的，评审小组应当认定其投标（响应）无效，评审报告应详细记录相关情况，评审结束后由采购代理机构或采购人书面报告本级财政部门。</w:t>
      </w:r>
    </w:p>
    <w:p w14:paraId="35F28F53">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12.投标人仅提交备份投标文件，未在电子交易平台传输递交投标文件的，投标无效；</w:t>
      </w:r>
    </w:p>
    <w:p w14:paraId="7ABACAEC">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13.投标文件不满足招标文件</w:t>
      </w:r>
      <w:r>
        <w:rPr>
          <w:rFonts w:hint="eastAsia" w:ascii="宋体" w:hAnsi="宋体" w:cs="宋体"/>
          <w:color w:val="000000" w:themeColor="text1"/>
          <w:kern w:val="0"/>
          <w:lang w:eastAsia="zh-CN"/>
          <w14:textFill>
            <w14:solidFill>
              <w14:schemeClr w14:val="tx1"/>
            </w14:solidFill>
          </w14:textFill>
        </w:rPr>
        <w:t>的其他</w:t>
      </w:r>
      <w:r>
        <w:rPr>
          <w:rFonts w:hint="eastAsia" w:ascii="宋体" w:hAnsi="宋体" w:cs="宋体"/>
          <w:color w:val="000000" w:themeColor="text1"/>
          <w:kern w:val="0"/>
          <w14:textFill>
            <w14:solidFill>
              <w14:schemeClr w14:val="tx1"/>
            </w14:solidFill>
          </w14:textFill>
        </w:rPr>
        <w:t>实质性要求的；</w:t>
      </w:r>
    </w:p>
    <w:p w14:paraId="4DC7D4F0">
      <w:pPr>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14.法律、法规、规章（适用本市的）及省级以上规范性文件（适用本市的）规定的其他无效情形。</w:t>
      </w:r>
    </w:p>
    <w:p w14:paraId="3AE79A2E">
      <w:pPr>
        <w:pStyle w:val="25"/>
        <w:snapToGrid w:val="0"/>
        <w:spacing w:line="360" w:lineRule="auto"/>
        <w:ind w:firstLine="472" w:firstLineChars="196"/>
        <w:rPr>
          <w:rFonts w:cs="宋体"/>
          <w:color w:val="000000" w:themeColor="text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（三）</w:t>
      </w:r>
      <w:r>
        <w:rPr>
          <w:rFonts w:hint="eastAsia" w:cs="宋体"/>
          <w:b/>
          <w:color w:val="000000" w:themeColor="text1"/>
          <w14:textFill>
            <w14:solidFill>
              <w14:schemeClr w14:val="tx1"/>
            </w14:solidFill>
          </w14:textFill>
        </w:rPr>
        <w:t>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63AED5FE">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1.符合专业条件的投标人或者对招标文件作实质响应的投标人不足3家的；</w:t>
      </w:r>
    </w:p>
    <w:p w14:paraId="3BC652BC">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2.出现影响采购公正的违法、违规行为的；</w:t>
      </w:r>
    </w:p>
    <w:p w14:paraId="3A925EC0">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3.投标人的报价均超过了采购预算，采购人不能支付的；</w:t>
      </w:r>
    </w:p>
    <w:p w14:paraId="038BD888">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4.因重大变故，采购任务取消的。</w:t>
      </w:r>
    </w:p>
    <w:p w14:paraId="2CD4E2FC">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24584F9C">
      <w:pPr>
        <w:pStyle w:val="25"/>
        <w:snapToGrid w:val="0"/>
        <w:spacing w:line="360" w:lineRule="auto"/>
        <w:ind w:firstLine="482"/>
        <w:rPr>
          <w:rFonts w:cs="宋体"/>
          <w:color w:val="000000" w:themeColor="text1"/>
          <w14:textFill>
            <w14:solidFill>
              <w14:schemeClr w14:val="tx1"/>
            </w14:solidFill>
          </w14:textFill>
        </w:rPr>
      </w:pPr>
      <w:r>
        <w:rPr>
          <w:rFonts w:hint="eastAsia" w:cs="宋体"/>
          <w:b/>
          <w:bCs/>
          <w:snapToGrid w:val="0"/>
          <w:color w:val="000000" w:themeColor="text1"/>
          <w:kern w:val="28"/>
          <w:szCs w:val="20"/>
          <w14:textFill>
            <w14:solidFill>
              <w14:schemeClr w14:val="tx1"/>
            </w14:solidFill>
          </w14:textFill>
        </w:rPr>
        <w:t>（四）</w:t>
      </w:r>
      <w:r>
        <w:rPr>
          <w:rFonts w:hint="eastAsia" w:cs="宋体"/>
          <w:b/>
          <w:color w:val="000000" w:themeColor="text1"/>
          <w14:textFill>
            <w14:solidFill>
              <w14:schemeClr w14:val="tx1"/>
            </w14:solidFill>
          </w14:textFill>
        </w:rPr>
        <w:t>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F8ABF2">
      <w:pPr>
        <w:pStyle w:val="25"/>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（五）重新开展采购。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3EDCBCD1">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1.未确定中标人的，终止本次政府采购活动，重新开展政府采购活动。</w:t>
      </w:r>
    </w:p>
    <w:p w14:paraId="6B5CF1C7">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2.已确定中标投标人但尚未签订政府采购合同的，中标结果无效，从合格的中标候选人中另行确定中标人；没有合格的中标候选人的，重新开展政府采购活动。</w:t>
      </w:r>
    </w:p>
    <w:p w14:paraId="7C59044E">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3.政府采购合同已签订但尚未履行的，撤销合同，从合格的中标候选人中另行确定中标人；没有合格的中标候选人的，重新开展政府采购活动。</w:t>
      </w:r>
    </w:p>
    <w:p w14:paraId="21AAE771">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4.政府采购合同已经履行，给采购人、中标人造成损失的，由责任人承担赔偿责任。</w:t>
      </w:r>
    </w:p>
    <w:p w14:paraId="62DBDBBA">
      <w:pPr>
        <w:pStyle w:val="25"/>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5.政府采购当事人有其他违反政府采购法或者政府采购法实施条例等法律法规规定的行为，经改正后仍然影响或者可能影响中标结果或者依法被认定为中标无效的，依照前款1-4规定处理。</w:t>
      </w:r>
    </w:p>
    <w:bookmarkEnd w:id="28"/>
    <w:p w14:paraId="68B82916">
      <w:pPr>
        <w:pStyle w:val="3"/>
        <w:jc w:val="center"/>
        <w:rPr>
          <w:rFonts w:cs="宋体"/>
          <w:color w:val="000000" w:themeColor="text1"/>
          <w:szCs w:val="32"/>
          <w14:textFill>
            <w14:solidFill>
              <w14:schemeClr w14:val="tx1"/>
            </w14:solidFill>
          </w14:textFill>
        </w:rPr>
        <w:sectPr>
          <w:pgSz w:w="11907" w:h="16840"/>
          <w:pgMar w:top="1474" w:right="1814" w:bottom="1474" w:left="1814" w:header="851" w:footer="851" w:gutter="0"/>
          <w:cols w:space="720" w:num="1"/>
        </w:sectPr>
      </w:pPr>
      <w:bookmarkStart w:id="394" w:name="第五部分"/>
      <w:bookmarkStart w:id="395" w:name="_Toc86217003"/>
    </w:p>
    <w:p w14:paraId="67487272">
      <w:pPr>
        <w:pStyle w:val="3"/>
        <w:spacing w:line="240" w:lineRule="auto"/>
        <w:jc w:val="center"/>
        <w:rPr>
          <w:rFonts w:cs="宋体"/>
          <w:color w:val="000000" w:themeColor="text1"/>
          <w:szCs w:val="32"/>
          <w14:textFill>
            <w14:solidFill>
              <w14:schemeClr w14:val="tx1"/>
            </w14:solidFill>
          </w14:textFill>
        </w:rPr>
      </w:pPr>
      <w:r>
        <w:rPr>
          <w:rFonts w:hint="eastAsia" w:cs="宋体"/>
          <w:color w:val="000000" w:themeColor="text1"/>
          <w:sz w:val="36"/>
          <w:szCs w:val="36"/>
          <w14:textFill>
            <w14:solidFill>
              <w14:schemeClr w14:val="tx1"/>
            </w14:solidFill>
          </w14:textFill>
        </w:rPr>
        <w:t>第五</w:t>
      </w:r>
      <w:r>
        <w:rPr>
          <w:rFonts w:hint="eastAsia" w:ascii="仿宋" w:hAnsi="仿宋" w:cs="仿宋"/>
          <w:color w:val="000000" w:themeColor="text1"/>
          <w:sz w:val="36"/>
          <w:szCs w:val="36"/>
          <w14:textFill>
            <w14:solidFill>
              <w14:schemeClr w14:val="tx1"/>
            </w14:solidFill>
          </w14:textFill>
        </w:rPr>
        <w:t>部分</w:t>
      </w:r>
      <w:r>
        <w:rPr>
          <w:rFonts w:hint="eastAsia" w:cs="宋体"/>
          <w:color w:val="000000" w:themeColor="text1"/>
          <w:sz w:val="36"/>
          <w:szCs w:val="36"/>
          <w14:textFill>
            <w14:solidFill>
              <w14:schemeClr w14:val="tx1"/>
            </w14:solidFill>
          </w14:textFill>
        </w:rPr>
        <w:t xml:space="preserve"> </w:t>
      </w:r>
      <w:r>
        <w:rPr>
          <w:rFonts w:hint="eastAsia" w:ascii="仿宋" w:hAnsi="仿宋" w:cs="仿宋"/>
          <w:color w:val="000000" w:themeColor="text1"/>
          <w:sz w:val="36"/>
          <w:szCs w:val="36"/>
          <w14:textFill>
            <w14:solidFill>
              <w14:schemeClr w14:val="tx1"/>
            </w14:solidFill>
          </w14:textFill>
        </w:rPr>
        <w:t>拟签订的合同文本</w:t>
      </w:r>
    </w:p>
    <w:p w14:paraId="062663BB">
      <w:pPr>
        <w:pStyle w:val="33"/>
        <w:snapToGrid w:val="0"/>
        <w:spacing w:before="120" w:after="120"/>
        <w:jc w:val="center"/>
        <w:rPr>
          <w:rFonts w:hAnsi="宋体" w:cs="宋体"/>
          <w:b/>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（本合同为合同样稿，最终稿由双方协商后根据相关制度确定）</w:t>
      </w:r>
    </w:p>
    <w:p w14:paraId="5C527BCE">
      <w:pPr>
        <w:spacing w:line="500" w:lineRule="exact"/>
        <w:ind w:right="-240" w:rightChars="-100" w:firstLine="240" w:firstLineChars="100"/>
        <w:rPr>
          <w:rFonts w:ascii="宋体" w:hAnsi="宋体" w:cs="宋体"/>
          <w:color w:val="000000" w:themeColor="text1"/>
          <w14:textFill>
            <w14:solidFill>
              <w14:schemeClr w14:val="tx1"/>
            </w14:solidFill>
          </w14:textFill>
        </w:rPr>
      </w:pPr>
      <w:bookmarkStart w:id="396" w:name="_Toc446003408"/>
      <w:r>
        <w:rPr>
          <w:rFonts w:hint="eastAsia" w:ascii="宋体" w:hAnsi="宋体" w:cs="宋体"/>
          <w:color w:val="000000" w:themeColor="text1"/>
          <w14:textFill>
            <w14:solidFill>
              <w14:schemeClr w14:val="tx1"/>
            </w14:solidFill>
          </w14:textFill>
        </w:rPr>
        <w:t>合同编号：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0E66478C">
      <w:pPr>
        <w:spacing w:line="500" w:lineRule="exact"/>
        <w:jc w:val="center"/>
        <w:rPr>
          <w:rFonts w:eastAsia="黑体"/>
          <w:b/>
          <w:color w:val="000000" w:themeColor="text1"/>
          <w:sz w:val="28"/>
          <w:szCs w:val="28"/>
          <w14:textFill>
            <w14:solidFill>
              <w14:schemeClr w14:val="tx1"/>
            </w14:solidFill>
          </w14:textFill>
        </w:rPr>
      </w:pPr>
    </w:p>
    <w:p w14:paraId="55CFF941">
      <w:pPr>
        <w:spacing w:line="500" w:lineRule="exact"/>
        <w:jc w:val="center"/>
        <w:rPr>
          <w:rFonts w:eastAsia="黑体"/>
          <w:b/>
          <w:color w:val="000000" w:themeColor="text1"/>
          <w:spacing w:val="-6"/>
          <w:sz w:val="28"/>
          <w:szCs w:val="28"/>
          <w14:textFill>
            <w14:solidFill>
              <w14:schemeClr w14:val="tx1"/>
            </w14:solidFill>
          </w14:textFill>
        </w:rPr>
      </w:pPr>
      <w:r>
        <w:rPr>
          <w:rFonts w:hint="eastAsia" w:eastAsia="黑体"/>
          <w:b/>
          <w:color w:val="000000" w:themeColor="text1"/>
          <w:spacing w:val="-6"/>
          <w:sz w:val="28"/>
          <w:szCs w:val="28"/>
          <w14:textFill>
            <w14:solidFill>
              <w14:schemeClr w14:val="tx1"/>
            </w14:solidFill>
          </w14:textFill>
        </w:rPr>
        <w:t>浙江省市场监督管理局</w:t>
      </w:r>
      <w:r>
        <w:rPr>
          <w:rFonts w:hint="eastAsia" w:eastAsia="黑体"/>
          <w:b/>
          <w:color w:val="000000" w:themeColor="text1"/>
          <w:spacing w:val="-6"/>
          <w:sz w:val="28"/>
          <w:szCs w:val="28"/>
          <w:lang w:eastAsia="zh-CN"/>
          <w14:textFill>
            <w14:solidFill>
              <w14:schemeClr w14:val="tx1"/>
            </w14:solidFill>
          </w14:textFill>
        </w:rPr>
        <w:t>公平竞争审查法律服务</w:t>
      </w:r>
      <w:r>
        <w:rPr>
          <w:rFonts w:hint="eastAsia" w:eastAsia="黑体"/>
          <w:b/>
          <w:color w:val="000000" w:themeColor="text1"/>
          <w:spacing w:val="-6"/>
          <w:sz w:val="28"/>
          <w:szCs w:val="28"/>
          <w14:textFill>
            <w14:solidFill>
              <w14:schemeClr w14:val="tx1"/>
            </w14:solidFill>
          </w14:textFill>
        </w:rPr>
        <w:t>采购合同</w:t>
      </w:r>
    </w:p>
    <w:p w14:paraId="7CE81F25">
      <w:pPr>
        <w:spacing w:line="500" w:lineRule="exact"/>
        <w:jc w:val="center"/>
        <w:rPr>
          <w:color w:val="000000" w:themeColor="text1"/>
          <w14:textFill>
            <w14:solidFill>
              <w14:schemeClr w14:val="tx1"/>
            </w14:solidFill>
          </w14:textFill>
        </w:rPr>
      </w:pPr>
    </w:p>
    <w:p w14:paraId="1C9CA06E">
      <w:pPr>
        <w:widowControl/>
        <w:snapToGrid w:val="0"/>
        <w:spacing w:line="360" w:lineRule="auto"/>
        <w:rPr>
          <w:rFonts w:asciiTheme="majorEastAsia" w:hAnsiTheme="majorEastAsia" w:eastAsiaTheme="majorEastAsia"/>
          <w:snapToGrid w:val="0"/>
          <w:color w:val="000000" w:themeColor="text1"/>
          <w:kern w:val="28"/>
          <w14:textFill>
            <w14:solidFill>
              <w14:schemeClr w14:val="tx1"/>
            </w14:solidFill>
          </w14:textFill>
        </w:rPr>
      </w:pPr>
      <w:r>
        <w:rPr>
          <w:rFonts w:hint="eastAsia" w:asciiTheme="majorEastAsia" w:hAnsiTheme="majorEastAsia" w:eastAsiaTheme="majorEastAsia"/>
          <w:snapToGrid w:val="0"/>
          <w:color w:val="000000" w:themeColor="text1"/>
          <w:kern w:val="28"/>
          <w14:textFill>
            <w14:solidFill>
              <w14:schemeClr w14:val="tx1"/>
            </w14:solidFill>
          </w14:textFill>
        </w:rPr>
        <w:t>甲方：</w:t>
      </w:r>
    </w:p>
    <w:p w14:paraId="7A048408">
      <w:pPr>
        <w:widowControl/>
        <w:snapToGrid w:val="0"/>
        <w:spacing w:line="360" w:lineRule="auto"/>
        <w:rPr>
          <w:rFonts w:asciiTheme="majorEastAsia" w:hAnsiTheme="majorEastAsia" w:eastAsiaTheme="majorEastAsia"/>
          <w:snapToGrid w:val="0"/>
          <w:color w:val="000000" w:themeColor="text1"/>
          <w:kern w:val="28"/>
          <w14:textFill>
            <w14:solidFill>
              <w14:schemeClr w14:val="tx1"/>
            </w14:solidFill>
          </w14:textFill>
        </w:rPr>
      </w:pPr>
      <w:r>
        <w:rPr>
          <w:rFonts w:hint="eastAsia" w:asciiTheme="majorEastAsia" w:hAnsiTheme="majorEastAsia" w:eastAsiaTheme="majorEastAsia"/>
          <w:snapToGrid w:val="0"/>
          <w:color w:val="000000" w:themeColor="text1"/>
          <w:kern w:val="28"/>
          <w14:textFill>
            <w14:solidFill>
              <w14:schemeClr w14:val="tx1"/>
            </w14:solidFill>
          </w14:textFill>
        </w:rPr>
        <w:t>乙方：</w:t>
      </w:r>
    </w:p>
    <w:p w14:paraId="69789F53">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根据</w:t>
      </w:r>
      <w:r>
        <w:rPr>
          <w:rFonts w:asciiTheme="majorEastAsia" w:hAnsiTheme="majorEastAsia" w:eastAsiaTheme="majorEastAsia"/>
          <w:color w:val="000000" w:themeColor="text1"/>
          <w:u w:val="single"/>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年</w:t>
      </w:r>
      <w:r>
        <w:rPr>
          <w:rFonts w:asciiTheme="majorEastAsia" w:hAnsiTheme="majorEastAsia" w:eastAsiaTheme="majorEastAsia"/>
          <w:color w:val="000000" w:themeColor="text1"/>
          <w:u w:val="single"/>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月</w:t>
      </w:r>
      <w:r>
        <w:rPr>
          <w:rFonts w:asciiTheme="majorEastAsia" w:hAnsiTheme="majorEastAsia" w:eastAsiaTheme="majorEastAsia"/>
          <w:color w:val="000000" w:themeColor="text1"/>
          <w:u w:val="single"/>
          <w14:textFill>
            <w14:solidFill>
              <w14:schemeClr w14:val="tx1"/>
            </w14:solidFill>
          </w14:textFill>
        </w:rPr>
        <w:t xml:space="preserve">   </w:t>
      </w:r>
      <w:r>
        <w:rPr>
          <w:rFonts w:asciiTheme="majorEastAsia" w:hAnsiTheme="majorEastAsia" w:eastAsiaTheme="majorEastAsia"/>
          <w:color w:val="000000" w:themeColor="text1"/>
          <w14:textFill>
            <w14:solidFill>
              <w14:schemeClr w14:val="tx1"/>
            </w14:solidFill>
          </w14:textFill>
        </w:rPr>
        <w:t>日</w:t>
      </w:r>
      <w:r>
        <w:rPr>
          <w:rFonts w:asciiTheme="majorEastAsia" w:hAnsiTheme="majorEastAsia" w:eastAsiaTheme="majorEastAsia"/>
          <w:color w:val="000000" w:themeColor="text1"/>
          <w:u w:val="single"/>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项目公开招标</w:t>
      </w:r>
      <w:r>
        <w:rPr>
          <w:rFonts w:asciiTheme="majorEastAsia" w:hAnsiTheme="majorEastAsia" w:eastAsiaTheme="majorEastAsia"/>
          <w:color w:val="000000" w:themeColor="text1"/>
          <w14:textFill>
            <w14:solidFill>
              <w14:schemeClr w14:val="tx1"/>
            </w14:solidFill>
          </w14:textFill>
        </w:rPr>
        <w:t>结果和</w:t>
      </w:r>
      <w:r>
        <w:rPr>
          <w:rFonts w:hint="eastAsia" w:asciiTheme="majorEastAsia" w:hAnsiTheme="majorEastAsia" w:eastAsiaTheme="majorEastAsia"/>
          <w:color w:val="000000" w:themeColor="text1"/>
          <w14:textFill>
            <w14:solidFill>
              <w14:schemeClr w14:val="tx1"/>
            </w14:solidFill>
          </w14:textFill>
        </w:rPr>
        <w:t>招标文件</w:t>
      </w:r>
      <w:r>
        <w:rPr>
          <w:rFonts w:asciiTheme="majorEastAsia" w:hAnsiTheme="majorEastAsia" w:eastAsiaTheme="majorEastAsia"/>
          <w:color w:val="000000" w:themeColor="text1"/>
          <w14:textFill>
            <w14:solidFill>
              <w14:schemeClr w14:val="tx1"/>
            </w14:solidFill>
          </w14:textFill>
        </w:rPr>
        <w:t>的要求，并依照《中华人民共和国</w:t>
      </w:r>
      <w:r>
        <w:rPr>
          <w:rFonts w:hint="eastAsia" w:asciiTheme="majorEastAsia" w:hAnsiTheme="majorEastAsia" w:eastAsiaTheme="majorEastAsia"/>
          <w:color w:val="000000" w:themeColor="text1"/>
          <w14:textFill>
            <w14:solidFill>
              <w14:schemeClr w14:val="tx1"/>
            </w14:solidFill>
          </w14:textFill>
        </w:rPr>
        <w:t>民法典</w:t>
      </w:r>
      <w:r>
        <w:rPr>
          <w:rFonts w:asciiTheme="majorEastAsia" w:hAnsiTheme="majorEastAsia" w:eastAsiaTheme="majorEastAsia"/>
          <w:color w:val="000000" w:themeColor="text1"/>
          <w14:textFill>
            <w14:solidFill>
              <w14:schemeClr w14:val="tx1"/>
            </w14:solidFill>
          </w14:textFill>
        </w:rPr>
        <w:t>》等有关法律、行政法规的规定，同时在平等、公平、诚实和信用的原则下，经双方协商一致，订立本合同。</w:t>
      </w:r>
    </w:p>
    <w:p w14:paraId="344CBBD8">
      <w:pPr>
        <w:autoSpaceDE w:val="0"/>
        <w:autoSpaceDN w:val="0"/>
        <w:snapToGrid w:val="0"/>
        <w:spacing w:line="360" w:lineRule="auto"/>
        <w:ind w:firstLine="480" w:firstLineChars="200"/>
        <w:textAlignment w:val="bottom"/>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r>
        <w:rPr>
          <w:rFonts w:hint="eastAsia" w:asciiTheme="majorEastAsia" w:hAnsiTheme="majorEastAsia" w:eastAsiaTheme="majorEastAsia"/>
          <w:b/>
          <w:color w:val="000000" w:themeColor="text1"/>
          <w14:textFill>
            <w14:solidFill>
              <w14:schemeClr w14:val="tx1"/>
            </w14:solidFill>
          </w14:textFill>
        </w:rPr>
        <w:t>组成合同文件及其优先顺序（按顺序号的先后）</w:t>
      </w:r>
    </w:p>
    <w:p w14:paraId="2A889C3F">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组成合同的各项文件应相互解释，互为说明。除合同另有规定外，其优先顺序如下：</w:t>
      </w:r>
    </w:p>
    <w:p w14:paraId="540350DE">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（1）合同</w:t>
      </w:r>
      <w:r>
        <w:rPr>
          <w:rFonts w:hint="eastAsia" w:asciiTheme="majorEastAsia" w:hAnsiTheme="majorEastAsia" w:eastAsiaTheme="majorEastAsia"/>
          <w:color w:val="000000" w:themeColor="text1"/>
          <w14:textFill>
            <w14:solidFill>
              <w14:schemeClr w14:val="tx1"/>
            </w14:solidFill>
          </w14:textFill>
        </w:rPr>
        <w:t>文本。</w:t>
      </w:r>
    </w:p>
    <w:p w14:paraId="715FD3E2">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（2）</w:t>
      </w:r>
      <w:r>
        <w:rPr>
          <w:rFonts w:hint="eastAsia" w:asciiTheme="majorEastAsia" w:hAnsiTheme="majorEastAsia" w:eastAsiaTheme="majorEastAsia"/>
          <w:color w:val="000000" w:themeColor="text1"/>
          <w14:textFill>
            <w14:solidFill>
              <w14:schemeClr w14:val="tx1"/>
            </w14:solidFill>
          </w14:textFill>
        </w:rPr>
        <w:t>中标</w:t>
      </w:r>
      <w:r>
        <w:rPr>
          <w:rFonts w:asciiTheme="majorEastAsia" w:hAnsiTheme="majorEastAsia" w:eastAsiaTheme="majorEastAsia"/>
          <w:color w:val="000000" w:themeColor="text1"/>
          <w14:textFill>
            <w14:solidFill>
              <w14:schemeClr w14:val="tx1"/>
            </w14:solidFill>
          </w14:textFill>
        </w:rPr>
        <w:t>通知书</w:t>
      </w:r>
      <w:r>
        <w:rPr>
          <w:rFonts w:hint="eastAsia" w:asciiTheme="majorEastAsia" w:hAnsiTheme="majorEastAsia" w:eastAsiaTheme="majorEastAsia"/>
          <w:color w:val="000000" w:themeColor="text1"/>
          <w14:textFill>
            <w14:solidFill>
              <w14:schemeClr w14:val="tx1"/>
            </w14:solidFill>
          </w14:textFill>
        </w:rPr>
        <w:t>。</w:t>
      </w:r>
    </w:p>
    <w:p w14:paraId="255AB8D8">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3</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投标文件</w:t>
      </w:r>
      <w:r>
        <w:rPr>
          <w:rFonts w:asciiTheme="majorEastAsia" w:hAnsiTheme="majorEastAsia" w:eastAsiaTheme="majorEastAsia"/>
          <w:color w:val="000000" w:themeColor="text1"/>
          <w14:textFill>
            <w14:solidFill>
              <w14:schemeClr w14:val="tx1"/>
            </w14:solidFill>
          </w14:textFill>
        </w:rPr>
        <w:t>及其附件（含询标纪要）；</w:t>
      </w:r>
      <w:r>
        <w:rPr>
          <w:rFonts w:hint="eastAsia" w:asciiTheme="majorEastAsia" w:hAnsiTheme="majorEastAsia" w:eastAsiaTheme="majorEastAsia"/>
          <w:color w:val="000000" w:themeColor="text1"/>
          <w14:textFill>
            <w14:solidFill>
              <w14:schemeClr w14:val="tx1"/>
            </w14:solidFill>
          </w14:textFill>
        </w:rPr>
        <w:t>【如有负偏离招标文件要求的内容，则无条件按招标文件执行】。</w:t>
      </w:r>
    </w:p>
    <w:p w14:paraId="5821DBF0">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4</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招标文件</w:t>
      </w:r>
      <w:r>
        <w:rPr>
          <w:rFonts w:asciiTheme="majorEastAsia" w:hAnsiTheme="majorEastAsia" w:eastAsiaTheme="majorEastAsia"/>
          <w:color w:val="000000" w:themeColor="text1"/>
          <w14:textFill>
            <w14:solidFill>
              <w14:schemeClr w14:val="tx1"/>
            </w14:solidFill>
          </w14:textFill>
        </w:rPr>
        <w:t>（含补充文件、答疑纪要）</w:t>
      </w:r>
      <w:r>
        <w:rPr>
          <w:rFonts w:hint="eastAsia" w:asciiTheme="majorEastAsia" w:hAnsiTheme="majorEastAsia" w:eastAsiaTheme="majorEastAsia"/>
          <w:color w:val="000000" w:themeColor="text1"/>
          <w14:textFill>
            <w14:solidFill>
              <w14:schemeClr w14:val="tx1"/>
            </w14:solidFill>
          </w14:textFill>
        </w:rPr>
        <w:t>。</w:t>
      </w:r>
    </w:p>
    <w:p w14:paraId="3F4D211B">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5</w:t>
      </w:r>
      <w:r>
        <w:rPr>
          <w:rFonts w:asciiTheme="majorEastAsia" w:hAnsiTheme="majorEastAsia" w:eastAsiaTheme="majorEastAsia"/>
          <w:color w:val="000000" w:themeColor="text1"/>
          <w14:textFill>
            <w14:solidFill>
              <w14:schemeClr w14:val="tx1"/>
            </w14:solidFill>
          </w14:textFill>
        </w:rPr>
        <w:t>）标准、规范及有关技术文件</w:t>
      </w:r>
      <w:r>
        <w:rPr>
          <w:rFonts w:hint="eastAsia" w:asciiTheme="majorEastAsia" w:hAnsiTheme="majorEastAsia" w:eastAsiaTheme="majorEastAsia"/>
          <w:color w:val="000000" w:themeColor="text1"/>
          <w14:textFill>
            <w14:solidFill>
              <w14:schemeClr w14:val="tx1"/>
            </w14:solidFill>
          </w14:textFill>
        </w:rPr>
        <w:t>。</w:t>
      </w:r>
    </w:p>
    <w:p w14:paraId="631B2B56">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甲乙双方</w:t>
      </w:r>
      <w:r>
        <w:rPr>
          <w:rFonts w:asciiTheme="majorEastAsia" w:hAnsiTheme="majorEastAsia" w:eastAsiaTheme="majorEastAsia"/>
          <w:color w:val="000000" w:themeColor="text1"/>
          <w14:textFill>
            <w14:solidFill>
              <w14:schemeClr w14:val="tx1"/>
            </w14:solidFill>
          </w14:textFill>
        </w:rPr>
        <w:t>有关</w:t>
      </w:r>
      <w:r>
        <w:rPr>
          <w:rFonts w:hint="eastAsia" w:asciiTheme="majorEastAsia" w:hAnsiTheme="majorEastAsia" w:eastAsiaTheme="majorEastAsia"/>
          <w:color w:val="000000" w:themeColor="text1"/>
          <w14:textFill>
            <w14:solidFill>
              <w14:schemeClr w14:val="tx1"/>
            </w14:solidFill>
          </w14:textFill>
        </w:rPr>
        <w:t>项目实施过程中</w:t>
      </w:r>
      <w:r>
        <w:rPr>
          <w:rFonts w:asciiTheme="majorEastAsia" w:hAnsiTheme="majorEastAsia" w:eastAsiaTheme="majorEastAsia"/>
          <w:color w:val="000000" w:themeColor="text1"/>
          <w14:textFill>
            <w14:solidFill>
              <w14:schemeClr w14:val="tx1"/>
            </w14:solidFill>
          </w14:textFill>
        </w:rPr>
        <w:t>的洽商、变更等书面协议或文件作为本合同的组成部分。</w:t>
      </w:r>
    </w:p>
    <w:p w14:paraId="1BDAA4AC">
      <w:pPr>
        <w:autoSpaceDE w:val="0"/>
        <w:autoSpaceDN w:val="0"/>
        <w:snapToGrid w:val="0"/>
        <w:spacing w:line="360" w:lineRule="auto"/>
        <w:ind w:firstLine="480" w:firstLineChars="200"/>
        <w:textAlignment w:val="bottom"/>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（签订合同时，招标要求、投标的优惠承诺等均可作为合同条款。）</w:t>
      </w:r>
    </w:p>
    <w:p w14:paraId="5947D28F">
      <w:pPr>
        <w:autoSpaceDE w:val="0"/>
        <w:autoSpaceDN w:val="0"/>
        <w:snapToGrid w:val="0"/>
        <w:spacing w:line="360" w:lineRule="auto"/>
        <w:ind w:firstLine="482" w:firstLineChars="200"/>
        <w:textAlignment w:val="bottom"/>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2.服务期：</w:t>
      </w:r>
      <w:r>
        <w:rPr>
          <w:rFonts w:hint="eastAsia" w:asciiTheme="majorEastAsia" w:hAnsiTheme="majorEastAsia" w:eastAsiaTheme="majorEastAsia"/>
          <w:b/>
          <w:color w:val="000000" w:themeColor="text1"/>
          <w:u w:val="single"/>
          <w14:textFill>
            <w14:solidFill>
              <w14:schemeClr w14:val="tx1"/>
            </w14:solidFill>
          </w14:textFill>
        </w:rPr>
        <w:t xml:space="preserve">    年   月   日至    年   月   日</w:t>
      </w:r>
      <w:r>
        <w:rPr>
          <w:rFonts w:hint="eastAsia" w:asciiTheme="majorEastAsia" w:hAnsiTheme="majorEastAsia" w:eastAsiaTheme="majorEastAsia"/>
          <w:b/>
          <w:color w:val="000000" w:themeColor="text1"/>
          <w14:textFill>
            <w14:solidFill>
              <w14:schemeClr w14:val="tx1"/>
            </w14:solidFill>
          </w14:textFill>
        </w:rPr>
        <w:t>。</w:t>
      </w:r>
    </w:p>
    <w:p w14:paraId="0C1537AC">
      <w:pPr>
        <w:snapToGrid w:val="0"/>
        <w:spacing w:line="360" w:lineRule="auto"/>
        <w:ind w:left="1" w:firstLine="513"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b/>
          <w:bCs/>
          <w:snapToGrid w:val="0"/>
          <w:color w:val="000000" w:themeColor="text1"/>
          <w14:textFill>
            <w14:solidFill>
              <w14:schemeClr w14:val="tx1"/>
            </w14:solidFill>
          </w14:textFill>
        </w:rPr>
        <w:t>3.服务要求：</w:t>
      </w:r>
      <w:r>
        <w:rPr>
          <w:rFonts w:hint="eastAsia" w:cs="Arial" w:asciiTheme="majorEastAsia" w:hAnsiTheme="majorEastAsia" w:eastAsiaTheme="majorEastAsia"/>
          <w:b/>
          <w:bCs/>
          <w:snapToGrid w:val="0"/>
          <w:color w:val="000000" w:themeColor="text1"/>
          <w:u w:val="single"/>
          <w:lang w:val="en-US" w:eastAsia="zh-CN"/>
          <w14:textFill>
            <w14:solidFill>
              <w14:schemeClr w14:val="tx1"/>
            </w14:solidFill>
          </w14:textFill>
        </w:rPr>
        <w:t xml:space="preserve">                                      </w:t>
      </w:r>
      <w:r>
        <w:rPr>
          <w:rFonts w:hint="eastAsia" w:cs="Arial" w:asciiTheme="majorEastAsia" w:hAnsiTheme="majorEastAsia" w:eastAsiaTheme="majorEastAsia"/>
          <w:snapToGrid w:val="0"/>
          <w:color w:val="000000" w:themeColor="text1"/>
          <w14:textFill>
            <w14:solidFill>
              <w14:schemeClr w14:val="tx1"/>
            </w14:solidFill>
          </w14:textFill>
        </w:rPr>
        <w:t>。</w:t>
      </w:r>
    </w:p>
    <w:p w14:paraId="78DE08F5">
      <w:pPr>
        <w:snapToGrid w:val="0"/>
        <w:spacing w:line="360" w:lineRule="auto"/>
        <w:ind w:left="1" w:firstLine="513"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b/>
          <w:bCs/>
          <w:snapToGrid w:val="0"/>
          <w:color w:val="000000" w:themeColor="text1"/>
          <w14:textFill>
            <w14:solidFill>
              <w14:schemeClr w14:val="tx1"/>
            </w14:solidFill>
          </w14:textFill>
        </w:rPr>
        <w:t>4.项目负责人：</w:t>
      </w:r>
      <w:r>
        <w:rPr>
          <w:rFonts w:hint="eastAsia" w:cs="Arial" w:asciiTheme="majorEastAsia" w:hAnsiTheme="majorEastAsia" w:eastAsiaTheme="majorEastAsia"/>
          <w:snapToGrid w:val="0"/>
          <w:color w:val="000000" w:themeColor="text1"/>
          <w14:textFill>
            <w14:solidFill>
              <w14:schemeClr w14:val="tx1"/>
            </w14:solidFill>
          </w14:textFill>
        </w:rPr>
        <w:t>姓名</w:t>
      </w:r>
      <w:r>
        <w:rPr>
          <w:rFonts w:hint="eastAsia" w:cs="Arial" w:asciiTheme="majorEastAsia" w:hAnsiTheme="majorEastAsia" w:eastAsiaTheme="majorEastAsia"/>
          <w:snapToGrid w:val="0"/>
          <w:color w:val="000000" w:themeColor="text1"/>
          <w:u w:val="single"/>
          <w14:textFill>
            <w14:solidFill>
              <w14:schemeClr w14:val="tx1"/>
            </w14:solidFill>
          </w14:textFill>
        </w:rPr>
        <w:t xml:space="preserve">           </w:t>
      </w:r>
      <w:r>
        <w:rPr>
          <w:rFonts w:hint="eastAsia" w:cs="Arial" w:asciiTheme="majorEastAsia" w:hAnsiTheme="majorEastAsia" w:eastAsiaTheme="majorEastAsia"/>
          <w:snapToGrid w:val="0"/>
          <w:color w:val="000000" w:themeColor="text1"/>
          <w14:textFill>
            <w14:solidFill>
              <w14:schemeClr w14:val="tx1"/>
            </w14:solidFill>
          </w14:textFill>
        </w:rPr>
        <w:t>，身份证号：</w:t>
      </w:r>
      <w:r>
        <w:rPr>
          <w:rFonts w:hint="eastAsia" w:cs="Arial" w:asciiTheme="majorEastAsia" w:hAnsiTheme="majorEastAsia" w:eastAsiaTheme="majorEastAsia"/>
          <w:snapToGrid w:val="0"/>
          <w:color w:val="000000" w:themeColor="text1"/>
          <w:u w:val="single"/>
          <w14:textFill>
            <w14:solidFill>
              <w14:schemeClr w14:val="tx1"/>
            </w14:solidFill>
          </w14:textFill>
        </w:rPr>
        <w:t xml:space="preserve">          </w:t>
      </w:r>
      <w:r>
        <w:rPr>
          <w:rFonts w:hint="eastAsia" w:cs="Arial" w:asciiTheme="majorEastAsia" w:hAnsiTheme="majorEastAsia" w:eastAsiaTheme="majorEastAsia"/>
          <w:snapToGrid w:val="0"/>
          <w:color w:val="000000" w:themeColor="text1"/>
          <w14:textFill>
            <w14:solidFill>
              <w14:schemeClr w14:val="tx1"/>
            </w14:solidFill>
          </w14:textFill>
        </w:rPr>
        <w:t>。</w:t>
      </w:r>
    </w:p>
    <w:p w14:paraId="5190B002">
      <w:pPr>
        <w:snapToGrid w:val="0"/>
        <w:spacing w:line="360" w:lineRule="auto"/>
        <w:ind w:left="1" w:firstLine="513" w:firstLineChars="213"/>
        <w:rPr>
          <w:rFonts w:cs="Arial" w:asciiTheme="majorEastAsia" w:hAnsiTheme="majorEastAsia" w:eastAsiaTheme="majorEastAsia"/>
          <w:b/>
          <w:snapToGrid w:val="0"/>
          <w:color w:val="000000" w:themeColor="text1"/>
          <w14:textFill>
            <w14:solidFill>
              <w14:schemeClr w14:val="tx1"/>
            </w14:solidFill>
          </w14:textFill>
        </w:rPr>
      </w:pPr>
      <w:r>
        <w:rPr>
          <w:rFonts w:hint="eastAsia" w:cs="Arial" w:asciiTheme="majorEastAsia" w:hAnsiTheme="majorEastAsia" w:eastAsiaTheme="majorEastAsia"/>
          <w:b/>
          <w:snapToGrid w:val="0"/>
          <w:color w:val="000000" w:themeColor="text1"/>
          <w14:textFill>
            <w14:solidFill>
              <w14:schemeClr w14:val="tx1"/>
            </w14:solidFill>
          </w14:textFill>
        </w:rPr>
        <w:t>5.合同价款：本项目合同总价为人民币______________元整。</w:t>
      </w:r>
    </w:p>
    <w:p w14:paraId="6A3CD880">
      <w:pPr>
        <w:snapToGrid w:val="0"/>
        <w:spacing w:line="360" w:lineRule="auto"/>
        <w:ind w:left="1" w:firstLine="513"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b/>
          <w:bCs/>
          <w:snapToGrid w:val="0"/>
          <w:color w:val="000000" w:themeColor="text1"/>
          <w14:textFill>
            <w14:solidFill>
              <w14:schemeClr w14:val="tx1"/>
            </w14:solidFill>
          </w14:textFill>
        </w:rPr>
        <w:t>6.</w:t>
      </w:r>
      <w:r>
        <w:rPr>
          <w:rFonts w:cs="Arial" w:asciiTheme="majorEastAsia" w:hAnsiTheme="majorEastAsia" w:eastAsiaTheme="majorEastAsia"/>
          <w:b/>
          <w:bCs/>
          <w:snapToGrid w:val="0"/>
          <w:color w:val="000000" w:themeColor="text1"/>
          <w14:textFill>
            <w14:solidFill>
              <w14:schemeClr w14:val="tx1"/>
            </w14:solidFill>
          </w14:textFill>
        </w:rPr>
        <w:t>变更</w:t>
      </w:r>
    </w:p>
    <w:p w14:paraId="48662B8D">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6.1</w:t>
      </w:r>
      <w:r>
        <w:rPr>
          <w:rFonts w:cs="Arial" w:asciiTheme="majorEastAsia" w:hAnsiTheme="majorEastAsia" w:eastAsiaTheme="majorEastAsia"/>
          <w:snapToGrid w:val="0"/>
          <w:color w:val="000000" w:themeColor="text1"/>
          <w14:textFill>
            <w14:solidFill>
              <w14:schemeClr w14:val="tx1"/>
            </w14:solidFill>
          </w14:textFill>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3EA7AD08">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6.2</w:t>
      </w:r>
      <w:r>
        <w:rPr>
          <w:rFonts w:cs="Arial" w:asciiTheme="majorEastAsia" w:hAnsiTheme="majorEastAsia" w:eastAsiaTheme="majorEastAsia"/>
          <w:snapToGrid w:val="0"/>
          <w:color w:val="000000" w:themeColor="text1"/>
          <w14:textFill>
            <w14:solidFill>
              <w14:schemeClr w14:val="tx1"/>
            </w14:solidFill>
          </w14:textFill>
        </w:rPr>
        <w:t>当变更只是采购量增减时，按应标报价明细单中的单价进行结算。</w:t>
      </w:r>
    </w:p>
    <w:p w14:paraId="39C1D9D9">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hint="eastAsia" w:cs="Arial" w:asciiTheme="majorEastAsia" w:hAnsiTheme="majorEastAsia" w:eastAsiaTheme="majorEastAsia"/>
          <w:b/>
          <w:bCs/>
          <w:snapToGrid w:val="0"/>
          <w:color w:val="000000" w:themeColor="text1"/>
          <w14:textFill>
            <w14:solidFill>
              <w14:schemeClr w14:val="tx1"/>
            </w14:solidFill>
          </w14:textFill>
        </w:rPr>
        <w:t>7.</w:t>
      </w:r>
      <w:r>
        <w:rPr>
          <w:rFonts w:cs="Arial" w:asciiTheme="majorEastAsia" w:hAnsiTheme="majorEastAsia" w:eastAsiaTheme="majorEastAsia"/>
          <w:b/>
          <w:bCs/>
          <w:snapToGrid w:val="0"/>
          <w:color w:val="000000" w:themeColor="text1"/>
          <w14:textFill>
            <w14:solidFill>
              <w14:schemeClr w14:val="tx1"/>
            </w14:solidFill>
          </w14:textFill>
        </w:rPr>
        <w:t>专利权</w:t>
      </w:r>
    </w:p>
    <w:p w14:paraId="1A344336">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5C992422">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hint="eastAsia" w:cs="Arial" w:asciiTheme="majorEastAsia" w:hAnsiTheme="majorEastAsia" w:eastAsiaTheme="majorEastAsia"/>
          <w:b/>
          <w:bCs/>
          <w:snapToGrid w:val="0"/>
          <w:color w:val="000000" w:themeColor="text1"/>
          <w14:textFill>
            <w14:solidFill>
              <w14:schemeClr w14:val="tx1"/>
            </w14:solidFill>
          </w14:textFill>
        </w:rPr>
        <w:t>8.</w:t>
      </w:r>
      <w:r>
        <w:rPr>
          <w:rFonts w:cs="Arial" w:asciiTheme="majorEastAsia" w:hAnsiTheme="majorEastAsia" w:eastAsiaTheme="majorEastAsia"/>
          <w:b/>
          <w:bCs/>
          <w:snapToGrid w:val="0"/>
          <w:color w:val="000000" w:themeColor="text1"/>
          <w14:textFill>
            <w14:solidFill>
              <w14:schemeClr w14:val="tx1"/>
            </w14:solidFill>
          </w14:textFill>
        </w:rPr>
        <w:t>考核和验收</w:t>
      </w:r>
    </w:p>
    <w:p w14:paraId="0D937508">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8.1</w:t>
      </w:r>
      <w:r>
        <w:rPr>
          <w:rFonts w:cs="Arial" w:asciiTheme="majorEastAsia" w:hAnsiTheme="majorEastAsia" w:eastAsiaTheme="majorEastAsia"/>
          <w:snapToGrid w:val="0"/>
          <w:color w:val="000000" w:themeColor="text1"/>
          <w14:textFill>
            <w14:solidFill>
              <w14:schemeClr w14:val="tx1"/>
            </w14:solidFill>
          </w14:textFill>
        </w:rPr>
        <w:t>甲方在乙方提供相关服务的过程中，</w:t>
      </w:r>
      <w:r>
        <w:rPr>
          <w:rFonts w:hint="eastAsia" w:cs="Arial" w:asciiTheme="majorEastAsia" w:hAnsiTheme="majorEastAsia" w:eastAsiaTheme="majorEastAsia"/>
          <w:snapToGrid w:val="0"/>
          <w:color w:val="000000" w:themeColor="text1"/>
          <w14:textFill>
            <w14:solidFill>
              <w14:schemeClr w14:val="tx1"/>
            </w14:solidFill>
          </w14:textFill>
        </w:rPr>
        <w:t>根据招标文件的服务要求，</w:t>
      </w:r>
      <w:r>
        <w:rPr>
          <w:rFonts w:cs="Arial" w:asciiTheme="majorEastAsia" w:hAnsiTheme="majorEastAsia" w:eastAsiaTheme="majorEastAsia"/>
          <w:snapToGrid w:val="0"/>
          <w:color w:val="000000" w:themeColor="text1"/>
          <w14:textFill>
            <w14:solidFill>
              <w14:schemeClr w14:val="tx1"/>
            </w14:solidFill>
          </w14:textFill>
        </w:rPr>
        <w:t>对乙方工作完成情况进行考核；考核达不到要求的，甲方将要求乙方及时整改并承担相应的</w:t>
      </w:r>
      <w:r>
        <w:rPr>
          <w:rFonts w:hint="eastAsia" w:cs="Arial" w:asciiTheme="majorEastAsia" w:hAnsiTheme="majorEastAsia" w:eastAsiaTheme="majorEastAsia"/>
          <w:snapToGrid w:val="0"/>
          <w:color w:val="000000" w:themeColor="text1"/>
          <w14:textFill>
            <w14:solidFill>
              <w14:schemeClr w14:val="tx1"/>
            </w14:solidFill>
          </w14:textFill>
        </w:rPr>
        <w:t>责任。根据</w:t>
      </w:r>
      <w:r>
        <w:rPr>
          <w:rFonts w:cs="Arial" w:asciiTheme="majorEastAsia" w:hAnsiTheme="majorEastAsia" w:eastAsiaTheme="majorEastAsia"/>
          <w:snapToGrid w:val="0"/>
          <w:color w:val="000000" w:themeColor="text1"/>
          <w14:textFill>
            <w14:solidFill>
              <w14:schemeClr w14:val="tx1"/>
            </w14:solidFill>
          </w14:textFill>
        </w:rPr>
        <w:t>考核</w:t>
      </w:r>
      <w:r>
        <w:rPr>
          <w:rFonts w:hint="eastAsia" w:cs="Arial" w:asciiTheme="majorEastAsia" w:hAnsiTheme="majorEastAsia" w:eastAsiaTheme="majorEastAsia"/>
          <w:snapToGrid w:val="0"/>
          <w:color w:val="000000" w:themeColor="text1"/>
          <w14:textFill>
            <w14:solidFill>
              <w14:schemeClr w14:val="tx1"/>
            </w14:solidFill>
          </w14:textFill>
        </w:rPr>
        <w:t>结果，</w:t>
      </w:r>
      <w:r>
        <w:rPr>
          <w:rFonts w:cs="Arial" w:asciiTheme="majorEastAsia" w:hAnsiTheme="majorEastAsia" w:eastAsiaTheme="majorEastAsia"/>
          <w:snapToGrid w:val="0"/>
          <w:color w:val="000000" w:themeColor="text1"/>
          <w14:textFill>
            <w14:solidFill>
              <w14:schemeClr w14:val="tx1"/>
            </w14:solidFill>
          </w14:textFill>
        </w:rPr>
        <w:t>有权对乙方作出</w:t>
      </w:r>
      <w:r>
        <w:rPr>
          <w:rFonts w:hint="eastAsia" w:cs="Arial" w:asciiTheme="majorEastAsia" w:hAnsiTheme="majorEastAsia" w:eastAsiaTheme="majorEastAsia"/>
          <w:snapToGrid w:val="0"/>
          <w:color w:val="000000" w:themeColor="text1"/>
          <w14:textFill>
            <w14:solidFill>
              <w14:schemeClr w14:val="tx1"/>
            </w14:solidFill>
          </w14:textFill>
        </w:rPr>
        <w:t>扣除费用的处罚</w:t>
      </w:r>
      <w:r>
        <w:rPr>
          <w:rFonts w:cs="Arial" w:asciiTheme="majorEastAsia" w:hAnsiTheme="majorEastAsia" w:eastAsiaTheme="majorEastAsia"/>
          <w:snapToGrid w:val="0"/>
          <w:color w:val="000000" w:themeColor="text1"/>
          <w14:textFill>
            <w14:solidFill>
              <w14:schemeClr w14:val="tx1"/>
            </w14:solidFill>
          </w14:textFill>
        </w:rPr>
        <w:t>。</w:t>
      </w:r>
    </w:p>
    <w:p w14:paraId="3A970A43">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8.2招标文件</w:t>
      </w:r>
      <w:r>
        <w:rPr>
          <w:rFonts w:cs="Arial" w:asciiTheme="majorEastAsia" w:hAnsiTheme="majorEastAsia" w:eastAsiaTheme="majorEastAsia"/>
          <w:snapToGrid w:val="0"/>
          <w:color w:val="000000" w:themeColor="text1"/>
          <w14:textFill>
            <w14:solidFill>
              <w14:schemeClr w14:val="tx1"/>
            </w14:solidFill>
          </w14:textFill>
        </w:rPr>
        <w:t>及其补充文件、</w:t>
      </w:r>
      <w:r>
        <w:rPr>
          <w:rFonts w:hint="eastAsia" w:cs="Arial" w:asciiTheme="majorEastAsia" w:hAnsiTheme="majorEastAsia" w:eastAsiaTheme="majorEastAsia"/>
          <w:snapToGrid w:val="0"/>
          <w:color w:val="000000" w:themeColor="text1"/>
          <w14:textFill>
            <w14:solidFill>
              <w14:schemeClr w14:val="tx1"/>
            </w14:solidFill>
          </w14:textFill>
        </w:rPr>
        <w:t>投标文件</w:t>
      </w:r>
      <w:r>
        <w:rPr>
          <w:rFonts w:cs="Arial" w:asciiTheme="majorEastAsia" w:hAnsiTheme="majorEastAsia" w:eastAsiaTheme="majorEastAsia"/>
          <w:snapToGrid w:val="0"/>
          <w:color w:val="000000" w:themeColor="text1"/>
          <w14:textFill>
            <w14:solidFill>
              <w14:schemeClr w14:val="tx1"/>
            </w14:solidFill>
          </w14:textFill>
        </w:rPr>
        <w:t>、澄清文件、承诺文件、</w:t>
      </w:r>
      <w:r>
        <w:rPr>
          <w:rFonts w:hint="eastAsia" w:cs="Arial" w:asciiTheme="majorEastAsia" w:hAnsiTheme="majorEastAsia" w:eastAsiaTheme="majorEastAsia"/>
          <w:snapToGrid w:val="0"/>
          <w:color w:val="000000" w:themeColor="text1"/>
          <w14:textFill>
            <w14:solidFill>
              <w14:schemeClr w14:val="tx1"/>
            </w14:solidFill>
          </w14:textFill>
        </w:rPr>
        <w:t>中标</w:t>
      </w:r>
      <w:r>
        <w:rPr>
          <w:rFonts w:cs="Arial" w:asciiTheme="majorEastAsia" w:hAnsiTheme="majorEastAsia" w:eastAsiaTheme="majorEastAsia"/>
          <w:snapToGrid w:val="0"/>
          <w:color w:val="000000" w:themeColor="text1"/>
          <w14:textFill>
            <w14:solidFill>
              <w14:schemeClr w14:val="tx1"/>
            </w14:solidFill>
          </w14:textFill>
        </w:rPr>
        <w:t>通知书、合同等作为考核依据</w:t>
      </w:r>
      <w:r>
        <w:rPr>
          <w:rFonts w:hint="eastAsia" w:cs="Arial" w:asciiTheme="majorEastAsia" w:hAnsiTheme="majorEastAsia" w:eastAsiaTheme="majorEastAsia"/>
          <w:snapToGrid w:val="0"/>
          <w:color w:val="000000" w:themeColor="text1"/>
          <w14:textFill>
            <w14:solidFill>
              <w14:schemeClr w14:val="tx1"/>
            </w14:solidFill>
          </w14:textFill>
        </w:rPr>
        <w:t>。</w:t>
      </w:r>
    </w:p>
    <w:p w14:paraId="55E10029">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8.3</w:t>
      </w:r>
      <w:r>
        <w:rPr>
          <w:rFonts w:cs="Arial" w:asciiTheme="majorEastAsia" w:hAnsiTheme="majorEastAsia" w:eastAsiaTheme="majorEastAsia"/>
          <w:snapToGrid w:val="0"/>
          <w:color w:val="000000" w:themeColor="text1"/>
          <w14:textFill>
            <w14:solidFill>
              <w14:schemeClr w14:val="tx1"/>
            </w14:solidFill>
          </w14:textFill>
        </w:rPr>
        <w:t>甲方负责对项目服务及相关资料进行验收，乙方应全力协助。</w:t>
      </w:r>
    </w:p>
    <w:p w14:paraId="06676275">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hint="eastAsia" w:cs="Arial" w:asciiTheme="majorEastAsia" w:hAnsiTheme="majorEastAsia" w:eastAsiaTheme="majorEastAsia"/>
          <w:b/>
          <w:bCs/>
          <w:snapToGrid w:val="0"/>
          <w:color w:val="000000" w:themeColor="text1"/>
          <w14:textFill>
            <w14:solidFill>
              <w14:schemeClr w14:val="tx1"/>
            </w14:solidFill>
          </w14:textFill>
        </w:rPr>
        <w:t>9.合同款支付</w:t>
      </w:r>
    </w:p>
    <w:p w14:paraId="61DBC1CF">
      <w:pPr>
        <w:autoSpaceDE w:val="0"/>
        <w:autoSpaceDN w:val="0"/>
        <w:snapToGrid w:val="0"/>
        <w:spacing w:line="360" w:lineRule="auto"/>
        <w:ind w:firstLine="480" w:firstLineChars="200"/>
        <w:rPr>
          <w:rFonts w:ascii="宋体" w:hAnsi="宋体" w:eastAsiaTheme="majorEastAsia"/>
          <w:b/>
          <w:color w:val="000000" w:themeColor="text1"/>
          <w14:textFill>
            <w14:solidFill>
              <w14:schemeClr w14:val="tx1"/>
            </w14:solidFill>
          </w14:textFill>
        </w:rPr>
      </w:pPr>
      <w:bookmarkStart w:id="404" w:name="_GoBack"/>
      <w:bookmarkEnd w:id="404"/>
      <w:r>
        <w:rPr>
          <w:rFonts w:hint="eastAsia" w:ascii="宋体" w:hAnsi="宋体"/>
          <w:color w:val="000000" w:themeColor="text1"/>
          <w14:textFill>
            <w14:solidFill>
              <w14:schemeClr w14:val="tx1"/>
            </w14:solidFill>
          </w14:textFill>
        </w:rPr>
        <w:t>合同签订后7个工作日内，支付合同金额的65%，2025年11月20日前支付合同金额的30%，服务期限结束后十五个工作日内支付剩余款项。</w:t>
      </w:r>
    </w:p>
    <w:p w14:paraId="3A714802">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0.</w:t>
      </w:r>
      <w:r>
        <w:rPr>
          <w:rFonts w:cs="Arial" w:asciiTheme="majorEastAsia" w:hAnsiTheme="majorEastAsia" w:eastAsiaTheme="majorEastAsia"/>
          <w:b/>
          <w:bCs/>
          <w:snapToGrid w:val="0"/>
          <w:color w:val="000000" w:themeColor="text1"/>
          <w14:textFill>
            <w14:solidFill>
              <w14:schemeClr w14:val="tx1"/>
            </w14:solidFill>
          </w14:textFill>
        </w:rPr>
        <w:t>合同修改与解除</w:t>
      </w:r>
    </w:p>
    <w:p w14:paraId="7FEC159C">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0.1</w:t>
      </w:r>
      <w:r>
        <w:rPr>
          <w:rFonts w:cs="Arial" w:asciiTheme="majorEastAsia" w:hAnsiTheme="majorEastAsia" w:eastAsiaTheme="majorEastAsia"/>
          <w:snapToGrid w:val="0"/>
          <w:color w:val="000000" w:themeColor="text1"/>
          <w14:textFill>
            <w14:solidFill>
              <w14:schemeClr w14:val="tx1"/>
            </w14:solidFill>
          </w14:textFill>
        </w:rPr>
        <w:t>本合同供需双方的任何一方无权对合同内容进行修改，本合同如需修改，必须达成书面协议，并作为该合同的有效组成部分。</w:t>
      </w:r>
    </w:p>
    <w:p w14:paraId="6BCC36ED">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0.2</w:t>
      </w:r>
      <w:r>
        <w:rPr>
          <w:rFonts w:cs="Arial" w:asciiTheme="majorEastAsia" w:hAnsiTheme="majorEastAsia" w:eastAsiaTheme="majorEastAsia"/>
          <w:snapToGrid w:val="0"/>
          <w:color w:val="000000" w:themeColor="text1"/>
          <w14:textFill>
            <w14:solidFill>
              <w14:schemeClr w14:val="tx1"/>
            </w14:solidFill>
          </w14:textFill>
        </w:rPr>
        <w:t>合同可以经双方协商一致解除，或按照《中华人民共和国</w:t>
      </w:r>
      <w:r>
        <w:rPr>
          <w:rFonts w:hint="eastAsia" w:cs="Arial" w:asciiTheme="majorEastAsia" w:hAnsiTheme="majorEastAsia" w:eastAsiaTheme="majorEastAsia"/>
          <w:snapToGrid w:val="0"/>
          <w:color w:val="000000" w:themeColor="text1"/>
          <w14:textFill>
            <w14:solidFill>
              <w14:schemeClr w14:val="tx1"/>
            </w14:solidFill>
          </w14:textFill>
        </w:rPr>
        <w:t>民法典</w:t>
      </w:r>
      <w:r>
        <w:rPr>
          <w:rFonts w:cs="Arial" w:asciiTheme="majorEastAsia" w:hAnsiTheme="majorEastAsia" w:eastAsiaTheme="majorEastAsia"/>
          <w:snapToGrid w:val="0"/>
          <w:color w:val="000000" w:themeColor="text1"/>
          <w14:textFill>
            <w14:solidFill>
              <w14:schemeClr w14:val="tx1"/>
            </w14:solidFill>
          </w14:textFill>
        </w:rPr>
        <w:t>》的规定单方解除。</w:t>
      </w:r>
    </w:p>
    <w:p w14:paraId="02DF7869">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1.</w:t>
      </w:r>
      <w:r>
        <w:rPr>
          <w:rFonts w:cs="Arial" w:asciiTheme="majorEastAsia" w:hAnsiTheme="majorEastAsia" w:eastAsiaTheme="majorEastAsia"/>
          <w:b/>
          <w:bCs/>
          <w:snapToGrid w:val="0"/>
          <w:color w:val="000000" w:themeColor="text1"/>
          <w14:textFill>
            <w14:solidFill>
              <w14:schemeClr w14:val="tx1"/>
            </w14:solidFill>
          </w14:textFill>
        </w:rPr>
        <w:t>乙方的责任和义务</w:t>
      </w:r>
    </w:p>
    <w:p w14:paraId="00A62315">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1</w:t>
      </w:r>
      <w:r>
        <w:rPr>
          <w:rFonts w:cs="Arial" w:asciiTheme="majorEastAsia" w:hAnsiTheme="majorEastAsia" w:eastAsiaTheme="majorEastAsia"/>
          <w:snapToGrid w:val="0"/>
          <w:color w:val="000000" w:themeColor="text1"/>
          <w14:textFill>
            <w14:solidFill>
              <w14:schemeClr w14:val="tx1"/>
            </w14:solidFill>
          </w14:textFill>
        </w:rPr>
        <w:t>.1根据供应商</w:t>
      </w:r>
      <w:r>
        <w:rPr>
          <w:rFonts w:hint="eastAsia" w:cs="Arial" w:asciiTheme="majorEastAsia" w:hAnsiTheme="majorEastAsia" w:eastAsiaTheme="majorEastAsia"/>
          <w:snapToGrid w:val="0"/>
          <w:color w:val="000000" w:themeColor="text1"/>
          <w14:textFill>
            <w14:solidFill>
              <w14:schemeClr w14:val="tx1"/>
            </w14:solidFill>
          </w14:textFill>
        </w:rPr>
        <w:t>投标文件</w:t>
      </w:r>
      <w:r>
        <w:rPr>
          <w:rFonts w:cs="Arial" w:asciiTheme="majorEastAsia" w:hAnsiTheme="majorEastAsia" w:eastAsiaTheme="majorEastAsia"/>
          <w:snapToGrid w:val="0"/>
          <w:color w:val="000000" w:themeColor="text1"/>
          <w14:textFill>
            <w14:solidFill>
              <w14:schemeClr w14:val="tx1"/>
            </w14:solidFill>
          </w14:textFill>
        </w:rPr>
        <w:t>的承诺组建项目组人员，并确定项目负责人与甲方保持联系、沟通。</w:t>
      </w:r>
    </w:p>
    <w:p w14:paraId="0A1C2495">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1</w:t>
      </w:r>
      <w:r>
        <w:rPr>
          <w:rFonts w:cs="Arial" w:asciiTheme="majorEastAsia" w:hAnsiTheme="majorEastAsia" w:eastAsiaTheme="majorEastAsia"/>
          <w:snapToGrid w:val="0"/>
          <w:color w:val="000000" w:themeColor="text1"/>
          <w14:textFill>
            <w14:solidFill>
              <w14:schemeClr w14:val="tx1"/>
            </w14:solidFill>
          </w14:textFill>
        </w:rPr>
        <w:t>.2在履行本合同义务的期间，应运用合理的技能，认真、勤奋的工作。</w:t>
      </w:r>
    </w:p>
    <w:p w14:paraId="38AB4719">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1</w:t>
      </w:r>
      <w:r>
        <w:rPr>
          <w:rFonts w:cs="Arial" w:asciiTheme="majorEastAsia" w:hAnsiTheme="majorEastAsia" w:eastAsiaTheme="majorEastAsia"/>
          <w:snapToGrid w:val="0"/>
          <w:color w:val="000000" w:themeColor="text1"/>
          <w14:textFill>
            <w14:solidFill>
              <w14:schemeClr w14:val="tx1"/>
            </w14:solidFill>
          </w14:textFill>
        </w:rPr>
        <w:t>.3在本合同期内或合同终止后，来征得有关方同意，不得</w:t>
      </w:r>
      <w:r>
        <w:rPr>
          <w:rFonts w:hint="eastAsia" w:cs="Arial" w:asciiTheme="majorEastAsia" w:hAnsiTheme="majorEastAsia" w:eastAsiaTheme="majorEastAsia"/>
          <w:snapToGrid w:val="0"/>
          <w:color w:val="000000" w:themeColor="text1"/>
          <w14:textFill>
            <w14:solidFill>
              <w14:schemeClr w14:val="tx1"/>
            </w14:solidFill>
          </w14:textFill>
        </w:rPr>
        <w:t>泄露</w:t>
      </w:r>
      <w:r>
        <w:rPr>
          <w:rFonts w:cs="Arial" w:asciiTheme="majorEastAsia" w:hAnsiTheme="majorEastAsia" w:eastAsiaTheme="majorEastAsia"/>
          <w:snapToGrid w:val="0"/>
          <w:color w:val="000000" w:themeColor="text1"/>
          <w14:textFill>
            <w14:solidFill>
              <w14:schemeClr w14:val="tx1"/>
            </w14:solidFill>
          </w14:textFill>
        </w:rPr>
        <w:t>与本项目、本合同有关的技术、资料等，不得以任何形式侵害甲方的知识产权。</w:t>
      </w:r>
    </w:p>
    <w:p w14:paraId="10F7D44D">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1</w:t>
      </w:r>
      <w:r>
        <w:rPr>
          <w:rFonts w:cs="Arial" w:asciiTheme="majorEastAsia" w:hAnsiTheme="majorEastAsia" w:eastAsiaTheme="majorEastAsia"/>
          <w:snapToGrid w:val="0"/>
          <w:color w:val="000000" w:themeColor="text1"/>
          <w14:textFill>
            <w14:solidFill>
              <w14:schemeClr w14:val="tx1"/>
            </w14:solidFill>
          </w14:textFill>
        </w:rPr>
        <w:t>.4负责处理好与相关项目实施单位的协调工作。</w:t>
      </w:r>
    </w:p>
    <w:p w14:paraId="474716E2">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2.</w:t>
      </w:r>
      <w:r>
        <w:rPr>
          <w:rFonts w:cs="Arial" w:asciiTheme="majorEastAsia" w:hAnsiTheme="majorEastAsia" w:eastAsiaTheme="majorEastAsia"/>
          <w:b/>
          <w:bCs/>
          <w:snapToGrid w:val="0"/>
          <w:color w:val="000000" w:themeColor="text1"/>
          <w14:textFill>
            <w14:solidFill>
              <w14:schemeClr w14:val="tx1"/>
            </w14:solidFill>
          </w14:textFill>
        </w:rPr>
        <w:t>甲方的责任与义务</w:t>
      </w:r>
    </w:p>
    <w:p w14:paraId="08C02A77">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2</w:t>
      </w:r>
      <w:r>
        <w:rPr>
          <w:rFonts w:cs="Arial" w:asciiTheme="majorEastAsia" w:hAnsiTheme="majorEastAsia" w:eastAsiaTheme="majorEastAsia"/>
          <w:snapToGrid w:val="0"/>
          <w:color w:val="000000" w:themeColor="text1"/>
          <w14:textFill>
            <w14:solidFill>
              <w14:schemeClr w14:val="tx1"/>
            </w14:solidFill>
          </w14:textFill>
        </w:rPr>
        <w:t>.1甲方</w:t>
      </w:r>
      <w:r>
        <w:rPr>
          <w:rFonts w:hint="eastAsia" w:cs="Arial" w:asciiTheme="majorEastAsia" w:hAnsiTheme="majorEastAsia" w:eastAsiaTheme="majorEastAsia"/>
          <w:snapToGrid w:val="0"/>
          <w:color w:val="000000" w:themeColor="text1"/>
          <w14:textFill>
            <w14:solidFill>
              <w14:schemeClr w14:val="tx1"/>
            </w14:solidFill>
          </w14:textFill>
        </w:rPr>
        <w:t>尽可能</w:t>
      </w:r>
      <w:r>
        <w:rPr>
          <w:rFonts w:cs="Arial" w:asciiTheme="majorEastAsia" w:hAnsiTheme="majorEastAsia" w:eastAsiaTheme="majorEastAsia"/>
          <w:snapToGrid w:val="0"/>
          <w:color w:val="000000" w:themeColor="text1"/>
          <w14:textFill>
            <w14:solidFill>
              <w14:schemeClr w14:val="tx1"/>
            </w14:solidFill>
          </w14:textFill>
        </w:rPr>
        <w:t>为乙方工作提供良好的外部条件。</w:t>
      </w:r>
    </w:p>
    <w:p w14:paraId="42F37507">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2</w:t>
      </w:r>
      <w:r>
        <w:rPr>
          <w:rFonts w:cs="Arial" w:asciiTheme="majorEastAsia" w:hAnsiTheme="majorEastAsia" w:eastAsiaTheme="majorEastAsia"/>
          <w:snapToGrid w:val="0"/>
          <w:color w:val="000000" w:themeColor="text1"/>
          <w14:textFill>
            <w14:solidFill>
              <w14:schemeClr w14:val="tx1"/>
            </w14:solidFill>
          </w14:textFill>
        </w:rPr>
        <w:t>.2甲方应当按双方约定的内容和时间，向乙方提供与项目有关的资料。</w:t>
      </w:r>
    </w:p>
    <w:p w14:paraId="50039466">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2</w:t>
      </w:r>
      <w:r>
        <w:rPr>
          <w:rFonts w:cs="Arial" w:asciiTheme="majorEastAsia" w:hAnsiTheme="majorEastAsia" w:eastAsiaTheme="majorEastAsia"/>
          <w:snapToGrid w:val="0"/>
          <w:color w:val="000000" w:themeColor="text1"/>
          <w14:textFill>
            <w14:solidFill>
              <w14:schemeClr w14:val="tx1"/>
            </w14:solidFill>
          </w14:textFill>
        </w:rPr>
        <w:t>.3甲方应授权一名熟悉本项目情况，能迅速</w:t>
      </w:r>
      <w:r>
        <w:rPr>
          <w:rFonts w:hint="eastAsia" w:cs="Arial" w:asciiTheme="majorEastAsia" w:hAnsiTheme="majorEastAsia" w:eastAsiaTheme="majorEastAsia"/>
          <w:snapToGrid w:val="0"/>
          <w:color w:val="000000" w:themeColor="text1"/>
          <w14:textFill>
            <w14:solidFill>
              <w14:schemeClr w14:val="tx1"/>
            </w14:solidFill>
          </w14:textFill>
        </w:rPr>
        <w:t>作出决定</w:t>
      </w:r>
      <w:r>
        <w:rPr>
          <w:rFonts w:cs="Arial" w:asciiTheme="majorEastAsia" w:hAnsiTheme="majorEastAsia" w:eastAsiaTheme="majorEastAsia"/>
          <w:snapToGrid w:val="0"/>
          <w:color w:val="000000" w:themeColor="text1"/>
          <w14:textFill>
            <w14:solidFill>
              <w14:schemeClr w14:val="tx1"/>
            </w14:solidFill>
          </w14:textFill>
        </w:rPr>
        <w:t>的项目代表，负责与乙方的联系，更换代表，要提前通知乙方。</w:t>
      </w:r>
    </w:p>
    <w:p w14:paraId="466A14C8">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2</w:t>
      </w:r>
      <w:r>
        <w:rPr>
          <w:rFonts w:cs="Arial" w:asciiTheme="majorEastAsia" w:hAnsiTheme="majorEastAsia" w:eastAsiaTheme="majorEastAsia"/>
          <w:snapToGrid w:val="0"/>
          <w:color w:val="000000" w:themeColor="text1"/>
          <w14:textFill>
            <w14:solidFill>
              <w14:schemeClr w14:val="tx1"/>
            </w14:solidFill>
          </w14:textFill>
        </w:rPr>
        <w:t>.4甲方有与乙方订立补充合同的签订权。</w:t>
      </w:r>
    </w:p>
    <w:p w14:paraId="47ABF31D">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3.</w:t>
      </w:r>
      <w:r>
        <w:rPr>
          <w:rFonts w:cs="Arial" w:asciiTheme="majorEastAsia" w:hAnsiTheme="majorEastAsia" w:eastAsiaTheme="majorEastAsia"/>
          <w:b/>
          <w:bCs/>
          <w:snapToGrid w:val="0"/>
          <w:color w:val="000000" w:themeColor="text1"/>
          <w14:textFill>
            <w14:solidFill>
              <w14:schemeClr w14:val="tx1"/>
            </w14:solidFill>
          </w14:textFill>
        </w:rPr>
        <w:t>违约责任</w:t>
      </w:r>
    </w:p>
    <w:p w14:paraId="7FDC0186">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3.1</w:t>
      </w:r>
      <w:r>
        <w:rPr>
          <w:rFonts w:cs="Arial" w:asciiTheme="majorEastAsia" w:hAnsiTheme="majorEastAsia" w:eastAsiaTheme="majorEastAsia"/>
          <w:snapToGrid w:val="0"/>
          <w:color w:val="000000" w:themeColor="text1"/>
          <w14:textFill>
            <w14:solidFill>
              <w14:schemeClr w14:val="tx1"/>
            </w14:solidFill>
          </w14:textFill>
        </w:rPr>
        <w:t>甲方无正当理由拒绝履行合同，甲方向乙方偿付合同款项的百分之五作为违约金。</w:t>
      </w:r>
    </w:p>
    <w:p w14:paraId="483986DC">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3.2</w:t>
      </w:r>
      <w:r>
        <w:rPr>
          <w:rFonts w:cs="Arial" w:asciiTheme="majorEastAsia" w:hAnsiTheme="majorEastAsia" w:eastAsiaTheme="majorEastAsia"/>
          <w:snapToGrid w:val="0"/>
          <w:color w:val="000000" w:themeColor="text1"/>
          <w14:textFill>
            <w14:solidFill>
              <w14:schemeClr w14:val="tx1"/>
            </w14:solidFill>
          </w14:textFill>
        </w:rPr>
        <w:t>甲方无故逾期办理款项支付手续的，甲方应按逾期付款总额每日万分之五向乙方支付违约金</w:t>
      </w:r>
    </w:p>
    <w:p w14:paraId="0B83CF3C">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3.3</w:t>
      </w:r>
      <w:r>
        <w:rPr>
          <w:rFonts w:cs="Arial" w:asciiTheme="majorEastAsia" w:hAnsiTheme="majorEastAsia" w:eastAsiaTheme="majorEastAsia"/>
          <w:snapToGrid w:val="0"/>
          <w:color w:val="000000" w:themeColor="text1"/>
          <w14:textFill>
            <w14:solidFill>
              <w14:schemeClr w14:val="tx1"/>
            </w14:solidFill>
          </w14:textFill>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4B9227A8">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3.4</w:t>
      </w:r>
      <w:r>
        <w:rPr>
          <w:rFonts w:cs="Arial" w:asciiTheme="majorEastAsia" w:hAnsiTheme="majorEastAsia" w:eastAsiaTheme="majorEastAsia"/>
          <w:snapToGrid w:val="0"/>
          <w:color w:val="000000" w:themeColor="text1"/>
          <w14:textFill>
            <w14:solidFill>
              <w14:schemeClr w14:val="tx1"/>
            </w14:solidFill>
          </w14:textFill>
        </w:rPr>
        <w:t>如乙方出现下述情况：未能实现服务承诺；考核不符合管理要求；出现重大工作失误造成不良社会影响的；甲方有权视情节严重，要求乙方作出相应经济赔偿，直至终止其承包服务。</w:t>
      </w:r>
    </w:p>
    <w:p w14:paraId="34C03FCF">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4.</w:t>
      </w:r>
      <w:r>
        <w:rPr>
          <w:rFonts w:cs="Arial" w:asciiTheme="majorEastAsia" w:hAnsiTheme="majorEastAsia" w:eastAsiaTheme="majorEastAsia"/>
          <w:b/>
          <w:bCs/>
          <w:snapToGrid w:val="0"/>
          <w:color w:val="000000" w:themeColor="text1"/>
          <w14:textFill>
            <w14:solidFill>
              <w14:schemeClr w14:val="tx1"/>
            </w14:solidFill>
          </w14:textFill>
        </w:rPr>
        <w:t>争议处理</w:t>
      </w:r>
    </w:p>
    <w:p w14:paraId="7286A55D">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4.1</w:t>
      </w:r>
      <w:r>
        <w:rPr>
          <w:rFonts w:cs="Arial" w:asciiTheme="majorEastAsia" w:hAnsiTheme="majorEastAsia" w:eastAsiaTheme="majorEastAsia"/>
          <w:snapToGrid w:val="0"/>
          <w:color w:val="000000" w:themeColor="text1"/>
          <w14:textFill>
            <w14:solidFill>
              <w14:schemeClr w14:val="tx1"/>
            </w14:solidFill>
          </w14:textFill>
        </w:rPr>
        <w:t>合同在履行过程中发生争议时，甲方与乙方及时协商解决。协商不成时，提请杭州仲裁委员会根据仲裁规则仲裁。</w:t>
      </w:r>
    </w:p>
    <w:p w14:paraId="255BEE36">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1</w:t>
      </w:r>
      <w:r>
        <w:rPr>
          <w:rFonts w:hint="eastAsia" w:cs="Arial" w:asciiTheme="majorEastAsia" w:hAnsiTheme="majorEastAsia" w:eastAsiaTheme="majorEastAsia"/>
          <w:snapToGrid w:val="0"/>
          <w:color w:val="000000" w:themeColor="text1"/>
          <w14:textFill>
            <w14:solidFill>
              <w14:schemeClr w14:val="tx1"/>
            </w14:solidFill>
          </w14:textFill>
        </w:rPr>
        <w:t>4.2</w:t>
      </w:r>
      <w:r>
        <w:rPr>
          <w:rFonts w:cs="Arial" w:asciiTheme="majorEastAsia" w:hAnsiTheme="majorEastAsia" w:eastAsiaTheme="majorEastAsia"/>
          <w:snapToGrid w:val="0"/>
          <w:color w:val="000000" w:themeColor="text1"/>
          <w14:textFill>
            <w14:solidFill>
              <w14:schemeClr w14:val="tx1"/>
            </w14:solidFill>
          </w14:textFill>
        </w:rPr>
        <w:t>对于因违反或终止合同而引起的损失、损害的赔偿，由甲方与乙方友好协商解决，经协商仍未能达成一致的，提交杭州仲裁委员会仲裁。</w:t>
      </w:r>
    </w:p>
    <w:p w14:paraId="430104E9">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5.</w:t>
      </w:r>
      <w:r>
        <w:rPr>
          <w:rFonts w:cs="Arial" w:asciiTheme="majorEastAsia" w:hAnsiTheme="majorEastAsia" w:eastAsiaTheme="majorEastAsia"/>
          <w:b/>
          <w:bCs/>
          <w:snapToGrid w:val="0"/>
          <w:color w:val="000000" w:themeColor="text1"/>
          <w14:textFill>
            <w14:solidFill>
              <w14:schemeClr w14:val="tx1"/>
            </w14:solidFill>
          </w14:textFill>
        </w:rPr>
        <w:t>不可抗力</w:t>
      </w:r>
    </w:p>
    <w:p w14:paraId="35E8B014">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cs="Arial" w:asciiTheme="majorEastAsia" w:hAnsiTheme="majorEastAsia" w:eastAsiaTheme="majorEastAsia"/>
          <w:snapToGrid w:val="0"/>
          <w:color w:val="000000" w:themeColor="text1"/>
          <w14:textFill>
            <w14:solidFill>
              <w14:schemeClr w14:val="tx1"/>
            </w14:solidFill>
          </w14:textFill>
        </w:rPr>
        <w:t>不可抗力是指《中华人民共和国</w:t>
      </w:r>
      <w:r>
        <w:rPr>
          <w:rFonts w:hint="eastAsia" w:cs="Arial" w:asciiTheme="majorEastAsia" w:hAnsiTheme="majorEastAsia" w:eastAsiaTheme="majorEastAsia"/>
          <w:snapToGrid w:val="0"/>
          <w:color w:val="000000" w:themeColor="text1"/>
          <w14:textFill>
            <w14:solidFill>
              <w14:schemeClr w14:val="tx1"/>
            </w14:solidFill>
          </w14:textFill>
        </w:rPr>
        <w:t>民法典</w:t>
      </w:r>
      <w:r>
        <w:rPr>
          <w:rFonts w:cs="Arial" w:asciiTheme="majorEastAsia" w:hAnsiTheme="majorEastAsia" w:eastAsiaTheme="majorEastAsia"/>
          <w:snapToGrid w:val="0"/>
          <w:color w:val="000000" w:themeColor="text1"/>
          <w14:textFill>
            <w14:solidFill>
              <w14:schemeClr w14:val="tx1"/>
            </w14:solidFill>
          </w14:textFill>
        </w:rPr>
        <w:t>》所列举的不可抗力。不可抗力一旦发生，证明文件由法律规定部门签署，并由甲、乙双方协商合同逾期履行和继续履行的方法，在此情况下，任何一方不能要求损失赔偿。</w:t>
      </w:r>
    </w:p>
    <w:p w14:paraId="7F885D72">
      <w:pPr>
        <w:snapToGrid w:val="0"/>
        <w:spacing w:line="360" w:lineRule="auto"/>
        <w:ind w:left="1" w:firstLine="513" w:firstLineChars="213"/>
        <w:rPr>
          <w:rFonts w:cs="Arial" w:asciiTheme="majorEastAsia" w:hAnsiTheme="majorEastAsia" w:eastAsiaTheme="majorEastAsia"/>
          <w:b/>
          <w:bCs/>
          <w:snapToGrid w:val="0"/>
          <w:color w:val="000000" w:themeColor="text1"/>
          <w14:textFill>
            <w14:solidFill>
              <w14:schemeClr w14:val="tx1"/>
            </w14:solidFill>
          </w14:textFill>
        </w:rPr>
      </w:pPr>
      <w:r>
        <w:rPr>
          <w:rFonts w:cs="Arial" w:asciiTheme="majorEastAsia" w:hAnsiTheme="majorEastAsia" w:eastAsiaTheme="majorEastAsia"/>
          <w:b/>
          <w:bCs/>
          <w:snapToGrid w:val="0"/>
          <w:color w:val="000000" w:themeColor="text1"/>
          <w14:textFill>
            <w14:solidFill>
              <w14:schemeClr w14:val="tx1"/>
            </w14:solidFill>
          </w14:textFill>
        </w:rPr>
        <w:t>1</w:t>
      </w:r>
      <w:r>
        <w:rPr>
          <w:rFonts w:hint="eastAsia" w:cs="Arial" w:asciiTheme="majorEastAsia" w:hAnsiTheme="majorEastAsia" w:eastAsiaTheme="majorEastAsia"/>
          <w:b/>
          <w:bCs/>
          <w:snapToGrid w:val="0"/>
          <w:color w:val="000000" w:themeColor="text1"/>
          <w14:textFill>
            <w14:solidFill>
              <w14:schemeClr w14:val="tx1"/>
            </w14:solidFill>
          </w14:textFill>
        </w:rPr>
        <w:t>6.</w:t>
      </w:r>
      <w:r>
        <w:rPr>
          <w:rFonts w:cs="Arial" w:asciiTheme="majorEastAsia" w:hAnsiTheme="majorEastAsia" w:eastAsiaTheme="majorEastAsia"/>
          <w:b/>
          <w:bCs/>
          <w:snapToGrid w:val="0"/>
          <w:color w:val="000000" w:themeColor="text1"/>
          <w14:textFill>
            <w14:solidFill>
              <w14:schemeClr w14:val="tx1"/>
            </w14:solidFill>
          </w14:textFill>
        </w:rPr>
        <w:t>合同的生效、变更与终止</w:t>
      </w:r>
    </w:p>
    <w:p w14:paraId="6AF6264C">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16.1</w:t>
      </w:r>
      <w:r>
        <w:rPr>
          <w:rFonts w:cs="Arial" w:asciiTheme="majorEastAsia" w:hAnsiTheme="majorEastAsia" w:eastAsiaTheme="majorEastAsia"/>
          <w:snapToGrid w:val="0"/>
          <w:color w:val="000000" w:themeColor="text1"/>
          <w14:textFill>
            <w14:solidFill>
              <w14:schemeClr w14:val="tx1"/>
            </w14:solidFill>
          </w14:textFill>
        </w:rPr>
        <w:t>合同经甲、乙</w:t>
      </w:r>
      <w:r>
        <w:rPr>
          <w:rFonts w:hint="eastAsia" w:cs="Arial" w:asciiTheme="majorEastAsia" w:hAnsiTheme="majorEastAsia" w:eastAsiaTheme="majorEastAsia"/>
          <w:snapToGrid w:val="0"/>
          <w:color w:val="000000" w:themeColor="text1"/>
          <w14:textFill>
            <w14:solidFill>
              <w14:schemeClr w14:val="tx1"/>
            </w14:solidFill>
          </w14:textFill>
        </w:rPr>
        <w:t>双</w:t>
      </w:r>
      <w:r>
        <w:rPr>
          <w:rFonts w:cs="Arial" w:asciiTheme="majorEastAsia" w:hAnsiTheme="majorEastAsia" w:eastAsiaTheme="majorEastAsia"/>
          <w:snapToGrid w:val="0"/>
          <w:color w:val="000000" w:themeColor="text1"/>
          <w14:textFill>
            <w14:solidFill>
              <w14:schemeClr w14:val="tx1"/>
            </w14:solidFill>
          </w14:textFill>
        </w:rPr>
        <w:t>方签名并加盖单位公章后生效。</w:t>
      </w:r>
    </w:p>
    <w:p w14:paraId="116263B5">
      <w:pPr>
        <w:snapToGrid w:val="0"/>
        <w:spacing w:line="360" w:lineRule="auto"/>
        <w:ind w:left="1" w:firstLine="511" w:firstLineChars="213"/>
        <w:rPr>
          <w:rFonts w:asciiTheme="majorEastAsia" w:hAnsiTheme="majorEastAsia" w:eastAsiaTheme="majorEastAsia"/>
          <w:snapToGrid w:val="0"/>
          <w:color w:val="000000" w:themeColor="text1"/>
          <w14:textFill>
            <w14:solidFill>
              <w14:schemeClr w14:val="tx1"/>
            </w14:solidFill>
          </w14:textFill>
        </w:rPr>
      </w:pPr>
      <w:r>
        <w:rPr>
          <w:rFonts w:hint="eastAsia" w:cs="Arial" w:asciiTheme="majorEastAsia" w:hAnsiTheme="majorEastAsia" w:eastAsiaTheme="majorEastAsia"/>
          <w:snapToGrid w:val="0"/>
          <w:color w:val="000000" w:themeColor="text1"/>
          <w14:textFill>
            <w14:solidFill>
              <w14:schemeClr w14:val="tx1"/>
            </w14:solidFill>
          </w14:textFill>
        </w:rPr>
        <w:t>16.2</w:t>
      </w:r>
      <w:r>
        <w:rPr>
          <w:rFonts w:cs="Arial" w:asciiTheme="majorEastAsia" w:hAnsiTheme="majorEastAsia" w:eastAsiaTheme="majorEastAsia"/>
          <w:snapToGrid w:val="0"/>
          <w:color w:val="000000" w:themeColor="text1"/>
          <w14:textFill>
            <w14:solidFill>
              <w14:schemeClr w14:val="tx1"/>
            </w14:solidFill>
          </w14:textFill>
        </w:rPr>
        <w:t>合同执行中涉及采购资金和采购内容修改或补充的，须经财政部门审批，并签书面补充协议，经报政府采购监督管理部门备案后，方可作为主合同不</w:t>
      </w:r>
      <w:r>
        <w:rPr>
          <w:rFonts w:asciiTheme="majorEastAsia" w:hAnsiTheme="majorEastAsia" w:eastAsiaTheme="majorEastAsia"/>
          <w:snapToGrid w:val="0"/>
          <w:color w:val="000000" w:themeColor="text1"/>
          <w14:textFill>
            <w14:solidFill>
              <w14:schemeClr w14:val="tx1"/>
            </w14:solidFill>
          </w14:textFill>
        </w:rPr>
        <w:t>可分割的一部分。</w:t>
      </w:r>
    </w:p>
    <w:p w14:paraId="1B7A2B21">
      <w:pPr>
        <w:snapToGrid w:val="0"/>
        <w:spacing w:line="360" w:lineRule="auto"/>
        <w:ind w:left="1" w:firstLine="511" w:firstLineChars="213"/>
        <w:rPr>
          <w:rFonts w:asciiTheme="majorEastAsia" w:hAnsiTheme="majorEastAsia" w:eastAsiaTheme="majorEastAsia"/>
          <w:snapToGrid w:val="0"/>
          <w:color w:val="000000" w:themeColor="text1"/>
          <w14:textFill>
            <w14:solidFill>
              <w14:schemeClr w14:val="tx1"/>
            </w14:solidFill>
          </w14:textFill>
        </w:rPr>
      </w:pPr>
      <w:r>
        <w:rPr>
          <w:rFonts w:asciiTheme="majorEastAsia" w:hAnsiTheme="majorEastAsia" w:eastAsiaTheme="majorEastAsia"/>
          <w:snapToGrid w:val="0"/>
          <w:color w:val="000000" w:themeColor="text1"/>
          <w14:textFill>
            <w14:solidFill>
              <w14:schemeClr w14:val="tx1"/>
            </w14:solidFill>
          </w14:textFill>
        </w:rPr>
        <w:t>16.3</w:t>
      </w:r>
      <w:r>
        <w:rPr>
          <w:rFonts w:hint="eastAsia" w:asciiTheme="majorEastAsia" w:hAnsiTheme="majorEastAsia" w:eastAsiaTheme="majorEastAsia"/>
          <w:snapToGrid w:val="0"/>
          <w:color w:val="000000" w:themeColor="text1"/>
          <w14:textFill>
            <w14:solidFill>
              <w14:schemeClr w14:val="tx1"/>
            </w14:solidFill>
          </w14:textFill>
        </w:rPr>
        <w:t>招标文件</w:t>
      </w:r>
      <w:r>
        <w:rPr>
          <w:rFonts w:asciiTheme="majorEastAsia" w:hAnsiTheme="majorEastAsia" w:eastAsiaTheme="majorEastAsia"/>
          <w:snapToGrid w:val="0"/>
          <w:color w:val="000000" w:themeColor="text1"/>
          <w14:textFill>
            <w14:solidFill>
              <w14:schemeClr w14:val="tx1"/>
            </w14:solidFill>
          </w14:textFill>
        </w:rPr>
        <w:t>、</w:t>
      </w:r>
      <w:r>
        <w:rPr>
          <w:rFonts w:hint="eastAsia" w:asciiTheme="majorEastAsia" w:hAnsiTheme="majorEastAsia" w:eastAsiaTheme="majorEastAsia"/>
          <w:snapToGrid w:val="0"/>
          <w:color w:val="000000" w:themeColor="text1"/>
          <w14:textFill>
            <w14:solidFill>
              <w14:schemeClr w14:val="tx1"/>
            </w14:solidFill>
          </w14:textFill>
        </w:rPr>
        <w:t>投标文件</w:t>
      </w:r>
      <w:r>
        <w:rPr>
          <w:rFonts w:asciiTheme="majorEastAsia" w:hAnsiTheme="majorEastAsia" w:eastAsiaTheme="majorEastAsia"/>
          <w:snapToGrid w:val="0"/>
          <w:color w:val="000000" w:themeColor="text1"/>
          <w14:textFill>
            <w14:solidFill>
              <w14:schemeClr w14:val="tx1"/>
            </w14:solidFill>
          </w14:textFill>
        </w:rPr>
        <w:t>与本合同具有同等法律效力。</w:t>
      </w:r>
    </w:p>
    <w:p w14:paraId="7182F36E">
      <w:pPr>
        <w:snapToGrid w:val="0"/>
        <w:spacing w:line="360" w:lineRule="auto"/>
        <w:ind w:left="1" w:firstLine="511" w:firstLineChars="213"/>
        <w:rPr>
          <w:rFonts w:asciiTheme="majorEastAsia" w:hAnsiTheme="majorEastAsia" w:eastAsiaTheme="majorEastAsia"/>
          <w:snapToGrid w:val="0"/>
          <w:color w:val="000000" w:themeColor="text1"/>
          <w14:textFill>
            <w14:solidFill>
              <w14:schemeClr w14:val="tx1"/>
            </w14:solidFill>
          </w14:textFill>
        </w:rPr>
      </w:pPr>
      <w:r>
        <w:rPr>
          <w:rFonts w:asciiTheme="majorEastAsia" w:hAnsiTheme="majorEastAsia" w:eastAsiaTheme="majorEastAsia"/>
          <w:snapToGrid w:val="0"/>
          <w:color w:val="000000" w:themeColor="text1"/>
          <w14:textFill>
            <w14:solidFill>
              <w14:schemeClr w14:val="tx1"/>
            </w14:solidFill>
          </w14:textFill>
        </w:rPr>
        <w:t xml:space="preserve">16.4本合同未尽事宜，遵照《民法典》有关条文执行。 </w:t>
      </w:r>
    </w:p>
    <w:p w14:paraId="020E8D82">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r>
        <w:rPr>
          <w:rFonts w:asciiTheme="majorEastAsia" w:hAnsiTheme="majorEastAsia" w:eastAsiaTheme="majorEastAsia"/>
          <w:snapToGrid w:val="0"/>
          <w:color w:val="000000" w:themeColor="text1"/>
          <w14:textFill>
            <w14:solidFill>
              <w14:schemeClr w14:val="tx1"/>
            </w14:solidFill>
          </w14:textFill>
        </w:rPr>
        <w:t>16.5本合同一式</w:t>
      </w:r>
      <w:r>
        <w:rPr>
          <w:rFonts w:hint="eastAsia" w:asciiTheme="majorEastAsia" w:hAnsiTheme="majorEastAsia" w:eastAsiaTheme="majorEastAsia"/>
          <w:snapToGrid w:val="0"/>
          <w:color w:val="000000" w:themeColor="text1"/>
          <w14:textFill>
            <w14:solidFill>
              <w14:schemeClr w14:val="tx1"/>
            </w14:solidFill>
          </w14:textFill>
        </w:rPr>
        <w:t>四</w:t>
      </w:r>
      <w:r>
        <w:rPr>
          <w:rFonts w:asciiTheme="majorEastAsia" w:hAnsiTheme="majorEastAsia" w:eastAsiaTheme="majorEastAsia"/>
          <w:snapToGrid w:val="0"/>
          <w:color w:val="000000" w:themeColor="text1"/>
          <w14:textFill>
            <w14:solidFill>
              <w14:schemeClr w14:val="tx1"/>
            </w14:solidFill>
          </w14:textFill>
        </w:rPr>
        <w:t>份，具有同等法律效力，甲方、乙方各执二份。</w:t>
      </w:r>
    </w:p>
    <w:p w14:paraId="701E3C7B">
      <w:pPr>
        <w:snapToGrid w:val="0"/>
        <w:spacing w:line="360" w:lineRule="auto"/>
        <w:ind w:left="1" w:firstLine="511" w:firstLineChars="213"/>
        <w:rPr>
          <w:rFonts w:cs="Arial" w:asciiTheme="majorEastAsia" w:hAnsiTheme="majorEastAsia" w:eastAsiaTheme="majorEastAsia"/>
          <w:snapToGrid w:val="0"/>
          <w:color w:val="000000" w:themeColor="text1"/>
          <w14:textFill>
            <w14:solidFill>
              <w14:schemeClr w14:val="tx1"/>
            </w14:solidFill>
          </w14:textFill>
        </w:rPr>
      </w:pPr>
    </w:p>
    <w:p w14:paraId="5C2819AC">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甲  方（盖章）：                       乙方（盖章）：</w:t>
      </w:r>
    </w:p>
    <w:p w14:paraId="598B6986">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法定代表人或受委托人                   法定代表人或受委托人</w:t>
      </w:r>
    </w:p>
    <w:p w14:paraId="2580A8B6">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（签字）：                            （签字）：</w:t>
      </w:r>
    </w:p>
    <w:p w14:paraId="4FC5852E">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 xml:space="preserve">地  址：                               地 址： </w:t>
      </w:r>
    </w:p>
    <w:p w14:paraId="050DF2C1">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 xml:space="preserve">邮  编：                               邮 编： </w:t>
      </w:r>
    </w:p>
    <w:p w14:paraId="7E1FFAA8">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 xml:space="preserve">电  话：                               电 话： </w:t>
      </w:r>
    </w:p>
    <w:p w14:paraId="07DFCF04">
      <w:pPr>
        <w:snapToGrid w:val="0"/>
        <w:spacing w:line="360" w:lineRule="auto"/>
        <w:ind w:firstLine="48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 xml:space="preserve">传  真：                               传 真： </w:t>
      </w:r>
    </w:p>
    <w:p w14:paraId="32AEF191">
      <w:pPr>
        <w:snapToGrid w:val="0"/>
        <w:spacing w:line="360" w:lineRule="auto"/>
        <w:ind w:firstLine="400" w:firstLineChars="200"/>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spacing w:val="-20"/>
          <w14:textFill>
            <w14:solidFill>
              <w14:schemeClr w14:val="tx1"/>
            </w14:solidFill>
          </w14:textFill>
        </w:rPr>
        <w:t>开户银行</w:t>
      </w:r>
      <w:r>
        <w:rPr>
          <w:rFonts w:hint="eastAsia" w:cs="宋体" w:asciiTheme="majorEastAsia" w:hAnsiTheme="majorEastAsia" w:eastAsiaTheme="majorEastAsia"/>
          <w:color w:val="000000" w:themeColor="text1"/>
          <w14:textFill>
            <w14:solidFill>
              <w14:schemeClr w14:val="tx1"/>
            </w14:solidFill>
          </w14:textFill>
        </w:rPr>
        <w:t xml:space="preserve">：                               </w:t>
      </w:r>
      <w:r>
        <w:rPr>
          <w:rFonts w:hint="eastAsia" w:cs="宋体" w:asciiTheme="majorEastAsia" w:hAnsiTheme="majorEastAsia" w:eastAsiaTheme="majorEastAsia"/>
          <w:color w:val="000000" w:themeColor="text1"/>
          <w:spacing w:val="-20"/>
          <w14:textFill>
            <w14:solidFill>
              <w14:schemeClr w14:val="tx1"/>
            </w14:solidFill>
          </w14:textFill>
        </w:rPr>
        <w:t>开户银行</w:t>
      </w:r>
      <w:r>
        <w:rPr>
          <w:rFonts w:hint="eastAsia" w:cs="宋体" w:asciiTheme="majorEastAsia" w:hAnsiTheme="majorEastAsia" w:eastAsiaTheme="majorEastAsia"/>
          <w:color w:val="000000" w:themeColor="text1"/>
          <w14:textFill>
            <w14:solidFill>
              <w14:schemeClr w14:val="tx1"/>
            </w14:solidFill>
          </w14:textFill>
        </w:rPr>
        <w:t>：</w:t>
      </w:r>
    </w:p>
    <w:p w14:paraId="237A0D32">
      <w:pPr>
        <w:snapToGrid w:val="0"/>
        <w:spacing w:line="360" w:lineRule="auto"/>
        <w:ind w:firstLine="520" w:firstLineChars="250"/>
        <w:rPr>
          <w:rFonts w:cs="宋体" w:asciiTheme="majorEastAsia" w:hAnsiTheme="majorEastAsia" w:eastAsiaTheme="majorEastAsia"/>
          <w:color w:val="000000" w:themeColor="text1"/>
          <w:spacing w:val="-16"/>
          <w14:textFill>
            <w14:solidFill>
              <w14:schemeClr w14:val="tx1"/>
            </w14:solidFill>
          </w14:textFill>
        </w:rPr>
      </w:pPr>
      <w:r>
        <w:rPr>
          <w:rFonts w:hint="eastAsia" w:cs="宋体" w:asciiTheme="majorEastAsia" w:hAnsiTheme="majorEastAsia" w:eastAsiaTheme="majorEastAsia"/>
          <w:color w:val="000000" w:themeColor="text1"/>
          <w:spacing w:val="-16"/>
          <w14:textFill>
            <w14:solidFill>
              <w14:schemeClr w14:val="tx1"/>
            </w14:solidFill>
          </w14:textFill>
        </w:rPr>
        <w:t>帐  号：                                           帐  号：</w:t>
      </w:r>
    </w:p>
    <w:p w14:paraId="0A062E87">
      <w:pPr>
        <w:snapToGrid w:val="0"/>
        <w:spacing w:line="360" w:lineRule="auto"/>
        <w:ind w:firstLine="520" w:firstLineChars="250"/>
        <w:rPr>
          <w:rFonts w:cs="宋体" w:asciiTheme="majorEastAsia" w:hAnsiTheme="majorEastAsia" w:eastAsiaTheme="majorEastAsia"/>
          <w:color w:val="000000" w:themeColor="text1"/>
          <w:spacing w:val="-16"/>
          <w14:textFill>
            <w14:solidFill>
              <w14:schemeClr w14:val="tx1"/>
            </w14:solidFill>
          </w14:textFill>
        </w:rPr>
      </w:pPr>
      <w:r>
        <w:rPr>
          <w:rFonts w:hint="eastAsia" w:cs="宋体" w:asciiTheme="majorEastAsia" w:hAnsiTheme="majorEastAsia" w:eastAsiaTheme="majorEastAsia"/>
          <w:color w:val="000000" w:themeColor="text1"/>
          <w:spacing w:val="-16"/>
          <w14:textFill>
            <w14:solidFill>
              <w14:schemeClr w14:val="tx1"/>
            </w14:solidFill>
          </w14:textFill>
        </w:rPr>
        <w:t xml:space="preserve">                  </w:t>
      </w:r>
    </w:p>
    <w:p w14:paraId="3B6799EA">
      <w:pPr>
        <w:snapToGrid w:val="0"/>
        <w:spacing w:line="360" w:lineRule="auto"/>
        <w:ind w:left="5694" w:leftChars="1939" w:hanging="1040" w:hangingChars="500"/>
        <w:jc w:val="center"/>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spacing w:val="-16"/>
          <w14:textFill>
            <w14:solidFill>
              <w14:schemeClr w14:val="tx1"/>
            </w14:solidFill>
          </w14:textFill>
        </w:rPr>
        <w:t xml:space="preserve">               </w:t>
      </w:r>
      <w:r>
        <w:rPr>
          <w:rFonts w:hint="eastAsia" w:cs="宋体" w:asciiTheme="majorEastAsia" w:hAnsiTheme="majorEastAsia" w:eastAsiaTheme="majorEastAsia"/>
          <w:color w:val="000000" w:themeColor="text1"/>
          <w14:textFill>
            <w14:solidFill>
              <w14:schemeClr w14:val="tx1"/>
            </w14:solidFill>
          </w14:textFill>
        </w:rPr>
        <w:t xml:space="preserve"> 签约时间：  年  月  日   </w:t>
      </w:r>
    </w:p>
    <w:p w14:paraId="2AC0794F">
      <w:pPr>
        <w:snapToGrid w:val="0"/>
        <w:spacing w:line="360" w:lineRule="auto"/>
        <w:ind w:left="5854" w:leftChars="1939" w:hanging="1200" w:hangingChars="500"/>
        <w:jc w:val="center"/>
        <w:rPr>
          <w:rFonts w:cs="宋体" w:asciiTheme="majorEastAsia" w:hAnsiTheme="majorEastAsia" w:eastAsiaTheme="majorEastAsia"/>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 xml:space="preserve">        签约地点：浙江杭州 </w:t>
      </w:r>
    </w:p>
    <w:p w14:paraId="4495194B">
      <w:pPr>
        <w:snapToGrid w:val="0"/>
        <w:spacing w:line="360" w:lineRule="auto"/>
        <w:rPr>
          <w:rFonts w:cs="宋体" w:asciiTheme="majorEastAsia" w:hAnsiTheme="majorEastAsia" w:eastAsiaTheme="majorEastAsia"/>
          <w:bCs/>
          <w:color w:val="000000" w:themeColor="text1"/>
          <w14:textFill>
            <w14:solidFill>
              <w14:schemeClr w14:val="tx1"/>
            </w14:solidFill>
          </w14:textFill>
        </w:rPr>
      </w:pPr>
    </w:p>
    <w:p w14:paraId="240811F0">
      <w:pPr>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cs="宋体" w:asciiTheme="majorEastAsia" w:hAnsiTheme="majorEastAsia" w:eastAsiaTheme="majorEastAsia"/>
          <w:bCs/>
          <w:color w:val="000000" w:themeColor="text1"/>
          <w14:textFill>
            <w14:solidFill>
              <w14:schemeClr w14:val="tx1"/>
            </w14:solidFill>
          </w14:textFill>
        </w:rPr>
        <w:t>注：各投标人应对招标文件《合同草案条款》中的条款全部响应，如有偏离需在商务条款偏离表中注明。</w:t>
      </w:r>
      <w:r>
        <w:rPr>
          <w:rFonts w:hint="eastAsia" w:cs="宋体" w:asciiTheme="majorEastAsia" w:hAnsiTheme="majorEastAsia" w:eastAsiaTheme="majorEastAsia"/>
          <w:color w:val="000000" w:themeColor="text1"/>
          <w14:textFill>
            <w14:solidFill>
              <w14:schemeClr w14:val="tx1"/>
            </w14:solidFill>
          </w14:textFill>
        </w:rPr>
        <w:t xml:space="preserve"> </w:t>
      </w:r>
    </w:p>
    <w:p w14:paraId="75F48DF2">
      <w:pPr>
        <w:widowControl/>
        <w:adjustRightInd/>
        <w:spacing w:line="440" w:lineRule="exact"/>
        <w:rPr>
          <w:rFonts w:ascii="宋体" w:hAnsi="宋体" w:cs="宋体"/>
          <w:color w:val="000000" w:themeColor="text1"/>
          <w:kern w:val="0"/>
          <w14:textFill>
            <w14:solidFill>
              <w14:schemeClr w14:val="tx1"/>
            </w14:solidFill>
          </w14:textFill>
        </w:rPr>
      </w:pPr>
    </w:p>
    <w:p w14:paraId="4E7FDF44">
      <w:pPr>
        <w:widowControl/>
        <w:adjustRightInd/>
        <w:spacing w:line="440" w:lineRule="exact"/>
        <w:rPr>
          <w:rFonts w:ascii="宋体" w:hAnsi="宋体" w:cs="宋体"/>
          <w:color w:val="000000" w:themeColor="text1"/>
          <w:kern w:val="0"/>
          <w14:textFill>
            <w14:solidFill>
              <w14:schemeClr w14:val="tx1"/>
            </w14:solidFill>
          </w14:textFill>
        </w:rPr>
      </w:pPr>
    </w:p>
    <w:p w14:paraId="2D154BF1">
      <w:pPr>
        <w:widowControl/>
        <w:adjustRightInd/>
        <w:spacing w:line="440" w:lineRule="exact"/>
        <w:rPr>
          <w:rFonts w:ascii="宋体" w:hAnsi="宋体" w:cs="宋体"/>
          <w:color w:val="000000" w:themeColor="text1"/>
          <w:kern w:val="0"/>
          <w14:textFill>
            <w14:solidFill>
              <w14:schemeClr w14:val="tx1"/>
            </w14:solidFill>
          </w14:textFill>
        </w:rPr>
      </w:pPr>
    </w:p>
    <w:p w14:paraId="61D72516">
      <w:pPr>
        <w:widowControl/>
        <w:adjustRightInd/>
        <w:spacing w:line="440" w:lineRule="exact"/>
        <w:rPr>
          <w:rFonts w:ascii="宋体" w:hAnsi="宋体" w:cs="宋体"/>
          <w:color w:val="000000" w:themeColor="text1"/>
          <w:kern w:val="0"/>
          <w14:textFill>
            <w14:solidFill>
              <w14:schemeClr w14:val="tx1"/>
            </w14:solidFill>
          </w14:textFill>
        </w:rPr>
      </w:pPr>
    </w:p>
    <w:p w14:paraId="72E4F75C">
      <w:pPr>
        <w:widowControl/>
        <w:adjustRightInd/>
        <w:spacing w:line="440" w:lineRule="exact"/>
        <w:rPr>
          <w:rFonts w:ascii="宋体" w:hAnsi="宋体" w:cs="宋体"/>
          <w:color w:val="000000" w:themeColor="text1"/>
          <w:kern w:val="0"/>
          <w14:textFill>
            <w14:solidFill>
              <w14:schemeClr w14:val="tx1"/>
            </w14:solidFill>
          </w14:textFill>
        </w:rPr>
      </w:pPr>
    </w:p>
    <w:p w14:paraId="0678B663">
      <w:pPr>
        <w:widowControl/>
        <w:adjustRightInd/>
        <w:spacing w:line="440" w:lineRule="exact"/>
        <w:rPr>
          <w:rFonts w:ascii="宋体" w:hAnsi="宋体" w:cs="宋体"/>
          <w:color w:val="000000" w:themeColor="text1"/>
          <w:kern w:val="0"/>
          <w14:textFill>
            <w14:solidFill>
              <w14:schemeClr w14:val="tx1"/>
            </w14:solidFill>
          </w14:textFill>
        </w:rPr>
      </w:pPr>
    </w:p>
    <w:p w14:paraId="76ACD7EB">
      <w:pPr>
        <w:widowControl/>
        <w:adjustRightInd/>
        <w:spacing w:line="440" w:lineRule="exact"/>
        <w:rPr>
          <w:rFonts w:ascii="宋体" w:hAnsi="宋体" w:cs="宋体"/>
          <w:color w:val="000000" w:themeColor="text1"/>
          <w:kern w:val="0"/>
          <w14:textFill>
            <w14:solidFill>
              <w14:schemeClr w14:val="tx1"/>
            </w14:solidFill>
          </w14:textFill>
        </w:rPr>
      </w:pPr>
    </w:p>
    <w:p w14:paraId="4370627D">
      <w:pPr>
        <w:widowControl/>
        <w:adjustRightInd/>
        <w:spacing w:line="440" w:lineRule="exact"/>
        <w:rPr>
          <w:rFonts w:ascii="宋体" w:hAnsi="宋体" w:cs="宋体"/>
          <w:color w:val="000000" w:themeColor="text1"/>
          <w:kern w:val="0"/>
          <w14:textFill>
            <w14:solidFill>
              <w14:schemeClr w14:val="tx1"/>
            </w14:solidFill>
          </w14:textFill>
        </w:rPr>
      </w:pPr>
    </w:p>
    <w:p w14:paraId="03255C06">
      <w:pPr>
        <w:widowControl/>
        <w:adjustRightInd/>
        <w:spacing w:line="440" w:lineRule="exact"/>
        <w:rPr>
          <w:rFonts w:ascii="宋体" w:hAnsi="宋体" w:cs="宋体"/>
          <w:color w:val="000000" w:themeColor="text1"/>
          <w:kern w:val="0"/>
          <w14:textFill>
            <w14:solidFill>
              <w14:schemeClr w14:val="tx1"/>
            </w14:solidFill>
          </w14:textFill>
        </w:rPr>
      </w:pPr>
    </w:p>
    <w:p w14:paraId="2EBEDF8C">
      <w:pPr>
        <w:widowControl/>
        <w:adjustRightInd/>
        <w:spacing w:line="440" w:lineRule="exact"/>
        <w:rPr>
          <w:rFonts w:ascii="宋体" w:hAnsi="宋体" w:cs="宋体"/>
          <w:color w:val="000000" w:themeColor="text1"/>
          <w:kern w:val="0"/>
          <w14:textFill>
            <w14:solidFill>
              <w14:schemeClr w14:val="tx1"/>
            </w14:solidFill>
          </w14:textFill>
        </w:rPr>
      </w:pPr>
    </w:p>
    <w:p w14:paraId="0166690F">
      <w:pPr>
        <w:widowControl/>
        <w:adjustRightInd/>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合同附件：</w:t>
      </w:r>
    </w:p>
    <w:p w14:paraId="452DAB32">
      <w:pPr>
        <w:adjustRightInd/>
        <w:spacing w:line="440" w:lineRule="exact"/>
        <w:rPr>
          <w:rFonts w:ascii="宋体" w:hAnsi="宋体"/>
          <w:b/>
          <w:color w:val="000000" w:themeColor="text1"/>
          <w:sz w:val="32"/>
          <w14:textFill>
            <w14:solidFill>
              <w14:schemeClr w14:val="tx1"/>
            </w14:solidFill>
          </w14:textFill>
        </w:rPr>
      </w:pPr>
    </w:p>
    <w:p w14:paraId="4D8104F8">
      <w:pPr>
        <w:adjustRightInd/>
        <w:spacing w:line="44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廉政协议书</w:t>
      </w:r>
    </w:p>
    <w:p w14:paraId="56693617">
      <w:pPr>
        <w:widowControl/>
        <w:adjustRightInd/>
        <w:spacing w:line="440" w:lineRule="exact"/>
        <w:ind w:firstLine="24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hint="eastAsia" w:ascii="宋体" w:hAnsi="宋体" w:cs="宋体"/>
          <w:color w:val="000000" w:themeColor="text1"/>
          <w:u w:val="single"/>
          <w14:textFill>
            <w14:solidFill>
              <w14:schemeClr w14:val="tx1"/>
            </w14:solidFill>
          </w14:textFill>
        </w:rPr>
        <w:t>浙江省市场监督管理局</w:t>
      </w:r>
    </w:p>
    <w:p w14:paraId="5A3C9F64">
      <w:pPr>
        <w:widowControl/>
        <w:adjustRightInd/>
        <w:spacing w:line="440" w:lineRule="exact"/>
        <w:ind w:firstLine="240" w:firstLineChars="100"/>
        <w:jc w:val="lef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hint="eastAsia" w:ascii="宋体" w:hAnsi="宋体" w:cs="宋体"/>
          <w:color w:val="000000" w:themeColor="text1"/>
          <w:u w:val="single"/>
          <w14:textFill>
            <w14:solidFill>
              <w14:schemeClr w14:val="tx1"/>
            </w14:solidFill>
          </w14:textFill>
        </w:rPr>
        <w:t xml:space="preserve">                    </w:t>
      </w:r>
    </w:p>
    <w:p w14:paraId="79FD4248">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为了进一步规范项目采购，认真贯彻公平、公正、公开的原则，建立有效的反商业贿赂机制，加强党风廉政建设，防止工作中不正之风和腐败现象的发生，经双方协商同意，签订本协议。</w:t>
      </w:r>
    </w:p>
    <w:p w14:paraId="4E44BA68">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第一条  协议双方须严格遵守国家法律和廉政建设各项规定及项目采购合同</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双方有相互监督、遵纪守法、履行合同的义务和权利。</w:t>
      </w:r>
    </w:p>
    <w:p w14:paraId="44ADDC32">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第二条  甲方及有关工作人员不得利用职务便利以任何理由向乙方索要回扣、佣金、礼金礼券、礼卡及各种有价证券；不得</w:t>
      </w:r>
      <w:r>
        <w:rPr>
          <w:rFonts w:hint="eastAsia" w:ascii="宋体" w:hAnsi="宋体" w:cs="宋体"/>
          <w:color w:val="000000" w:themeColor="text1"/>
          <w:lang w:val="en-US" w:eastAsia="zh-CN"/>
          <w14:textFill>
            <w14:solidFill>
              <w14:schemeClr w14:val="tx1"/>
            </w14:solidFill>
          </w14:textFill>
        </w:rPr>
        <w:t>向</w:t>
      </w:r>
      <w:r>
        <w:rPr>
          <w:rFonts w:hint="eastAsia" w:ascii="宋体" w:hAnsi="宋体" w:cs="宋体"/>
          <w:color w:val="000000" w:themeColor="text1"/>
          <w14:textFill>
            <w14:solidFill>
              <w14:schemeClr w14:val="tx1"/>
            </w14:solidFill>
          </w14:textFill>
        </w:rPr>
        <w:t>乙方报销</w:t>
      </w:r>
      <w:r>
        <w:rPr>
          <w:rFonts w:hint="eastAsia" w:ascii="宋体" w:hAnsi="宋体" w:cs="宋体"/>
          <w:color w:val="000000" w:themeColor="text1"/>
          <w:lang w:eastAsia="zh-CN"/>
          <w14:textFill>
            <w14:solidFill>
              <w14:schemeClr w14:val="tx1"/>
            </w14:solidFill>
          </w14:textFill>
        </w:rPr>
        <w:t>应由甲方</w:t>
      </w:r>
      <w:r>
        <w:rPr>
          <w:rFonts w:hint="eastAsia" w:ascii="宋体" w:hAnsi="宋体" w:cs="宋体"/>
          <w:color w:val="000000" w:themeColor="text1"/>
          <w14:textFill>
            <w14:solidFill>
              <w14:schemeClr w14:val="tx1"/>
            </w14:solidFill>
          </w14:textFill>
        </w:rPr>
        <w:t>及个人支付的费用；不得参加可能对公正执行公务有影响的宴请、资助旅游和各种营业性娱乐活动；不得对乙方无理刁难或设卡。</w:t>
      </w:r>
    </w:p>
    <w:p w14:paraId="147768DC">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第三条  乙方在项目实施活动中必须遵守法律法规和合同规定，不得违反相关工作规定、廉政要求；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39AF76A0">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第四条  乙方对甲方及有关工作人员的违法违纪行为和不正当要求，可及时据实向甲方纪检、监察部门投诉和举报。</w:t>
      </w:r>
    </w:p>
    <w:p w14:paraId="5CBD147D">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第五条  对违反本协议者，根据其后果和违纪程度，可以做出以下处理：批评、诫勉；党纪政纪处分；追究法律责任；追究违约方经济责任；中止合同。    </w:t>
      </w:r>
    </w:p>
    <w:p w14:paraId="3C95BC97">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第六条  本协议贯穿于整个项目过程，在成果验收时应一并考核本协议的履行结果。</w:t>
      </w:r>
    </w:p>
    <w:p w14:paraId="54BDE857">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第七条  浙江省市场监督管理局纪委、监察部门负责本合同的廉政监督，投诉、举报受理和违法违纪行为的查处。</w:t>
      </w:r>
    </w:p>
    <w:p w14:paraId="36C2C344">
      <w:pPr>
        <w:widowControl/>
        <w:adjustRightInd/>
        <w:spacing w:line="440" w:lineRule="exact"/>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第八条  本协议作为双方合同的附件，经双方签署后生效。</w:t>
      </w:r>
    </w:p>
    <w:p w14:paraId="4627128B">
      <w:pPr>
        <w:widowControl/>
        <w:adjustRightInd/>
        <w:spacing w:line="440" w:lineRule="exact"/>
        <w:jc w:val="left"/>
        <w:rPr>
          <w:rFonts w:ascii="宋体" w:hAnsi="宋体" w:cs="宋体"/>
          <w:color w:val="000000" w:themeColor="text1"/>
          <w14:textFill>
            <w14:solidFill>
              <w14:schemeClr w14:val="tx1"/>
            </w14:solidFill>
          </w14:textFill>
        </w:rPr>
      </w:pPr>
    </w:p>
    <w:p w14:paraId="2F53B656">
      <w:pPr>
        <w:widowControl/>
        <w:spacing w:line="440" w:lineRule="exact"/>
        <w:ind w:firstLine="960" w:firstLineChars="4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盖章</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乙方</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盖章</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w:t>
      </w:r>
      <w:bookmarkEnd w:id="396"/>
    </w:p>
    <w:p w14:paraId="51492735">
      <w:pPr>
        <w:pStyle w:val="33"/>
        <w:tabs>
          <w:tab w:val="center" w:pos="4535"/>
        </w:tabs>
        <w:snapToGrid w:val="0"/>
        <w:spacing w:line="360" w:lineRule="auto"/>
        <w:ind w:firstLine="400"/>
        <w:rPr>
          <w:rFonts w:hAnsi="宋体" w:cs="宋体"/>
          <w:color w:val="000000" w:themeColor="text1"/>
          <w:szCs w:val="24"/>
          <w14:textFill>
            <w14:solidFill>
              <w14:schemeClr w14:val="tx1"/>
            </w14:solidFill>
          </w14:textFill>
        </w:rPr>
      </w:pPr>
      <w:r>
        <w:rPr>
          <w:rFonts w:hint="eastAsia" w:hAnsi="宋体" w:cs="宋体"/>
          <w:b/>
          <w:color w:val="000000" w:themeColor="text1"/>
          <w:szCs w:val="24"/>
          <w:lang w:bidi="ar"/>
          <w14:textFill>
            <w14:solidFill>
              <w14:schemeClr w14:val="tx1"/>
            </w14:solidFill>
          </w14:textFill>
        </w:rPr>
        <w:br w:type="page"/>
      </w:r>
    </w:p>
    <w:p w14:paraId="6B478D5A">
      <w:pPr>
        <w:spacing w:line="360" w:lineRule="auto"/>
        <w:rPr>
          <w:rFonts w:asciiTheme="minorEastAsia" w:hAnsiTheme="minorEastAsia" w:eastAsiaTheme="minorEastAsia"/>
          <w:color w:val="000000" w:themeColor="text1"/>
          <w:u w:val="single"/>
          <w14:textFill>
            <w14:solidFill>
              <w14:schemeClr w14:val="tx1"/>
            </w14:solidFill>
          </w14:textFill>
        </w:rPr>
      </w:pPr>
    </w:p>
    <w:p w14:paraId="10FA16BE">
      <w:pPr>
        <w:rPr>
          <w:rFonts w:ascii="宋体" w:hAnsi="宋体" w:cs="宋体"/>
          <w:b/>
          <w:color w:val="000000" w:themeColor="text1"/>
          <w14:textFill>
            <w14:solidFill>
              <w14:schemeClr w14:val="tx1"/>
            </w14:solidFill>
          </w14:textFill>
        </w:rPr>
      </w:pPr>
    </w:p>
    <w:p w14:paraId="4F73E783">
      <w:pPr>
        <w:pStyle w:val="3"/>
        <w:jc w:val="center"/>
        <w:rPr>
          <w:color w:val="000000" w:themeColor="text1"/>
          <w14:textFill>
            <w14:solidFill>
              <w14:schemeClr w14:val="tx1"/>
            </w14:solidFill>
          </w14:textFill>
        </w:rPr>
      </w:pPr>
      <w:r>
        <w:rPr>
          <w:rFonts w:hint="eastAsia"/>
          <w:color w:val="000000" w:themeColor="text1"/>
          <w:sz w:val="36"/>
          <w:szCs w:val="36"/>
          <w14:textFill>
            <w14:solidFill>
              <w14:schemeClr w14:val="tx1"/>
            </w14:solidFill>
          </w14:textFill>
        </w:rPr>
        <w:t>第六部分</w:t>
      </w:r>
      <w:bookmarkEnd w:id="394"/>
      <w:r>
        <w:rPr>
          <w:rFonts w:hint="eastAsia"/>
          <w:color w:val="000000" w:themeColor="text1"/>
          <w:sz w:val="36"/>
          <w:szCs w:val="36"/>
          <w14:textFill>
            <w14:solidFill>
              <w14:schemeClr w14:val="tx1"/>
            </w14:solidFill>
          </w14:textFill>
        </w:rPr>
        <w:t xml:space="preserve"> </w:t>
      </w:r>
      <w:bookmarkEnd w:id="395"/>
      <w:r>
        <w:rPr>
          <w:rFonts w:hint="eastAsia"/>
          <w:color w:val="000000" w:themeColor="text1"/>
          <w:sz w:val="36"/>
          <w:szCs w:val="36"/>
          <w14:textFill>
            <w14:solidFill>
              <w14:schemeClr w14:val="tx1"/>
            </w14:solidFill>
          </w14:textFill>
        </w:rPr>
        <w:t>应提交的有关格式范例</w:t>
      </w:r>
    </w:p>
    <w:p w14:paraId="4294A066">
      <w:pPr>
        <w:spacing w:line="360" w:lineRule="auto"/>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资格文件部分目录</w:t>
      </w:r>
    </w:p>
    <w:p w14:paraId="2FBD63B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（1）符合参加政府采购活动应当具备的一般条件的承诺函…………（页码）</w:t>
      </w:r>
    </w:p>
    <w:p w14:paraId="70CC9AD1">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（2）联合协议</w:t>
      </w:r>
      <w:r>
        <w:rPr>
          <w:rFonts w:hint="eastAsia" w:ascii="宋体" w:hAnsi="宋体" w:cs="宋体"/>
          <w:color w:val="000000" w:themeColor="text1"/>
          <w14:textFill>
            <w14:solidFill>
              <w14:schemeClr w14:val="tx1"/>
            </w14:solidFill>
          </w14:textFill>
        </w:rPr>
        <w:t>（如有）…………………………………………………（页码）</w:t>
      </w:r>
    </w:p>
    <w:p w14:paraId="21FEBFED">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（3）有效的法人或者其他组织的营业执照等证明文件/自然人的</w:t>
      </w:r>
    </w:p>
    <w:p w14:paraId="6AF21271">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身份证明………………………………………………………………（页码）</w:t>
      </w:r>
    </w:p>
    <w:p w14:paraId="28AADCDD">
      <w:pPr>
        <w:numPr>
          <w:ilvl w:val="0"/>
          <w:numId w:val="4"/>
        </w:num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本项目的特定资格要求证明材料</w:t>
      </w:r>
      <w:r>
        <w:rPr>
          <w:rFonts w:hint="eastAsia" w:ascii="宋体" w:hAnsi="宋体" w:cs="宋体"/>
          <w:snapToGrid w:val="0"/>
          <w:color w:val="000000" w:themeColor="text1"/>
          <w:kern w:val="28"/>
          <w:szCs w:val="20"/>
          <w14:textFill>
            <w14:solidFill>
              <w14:schemeClr w14:val="tx1"/>
            </w14:solidFill>
          </w14:textFill>
        </w:rPr>
        <w:t>（如果有</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6311E4BC">
      <w:pPr>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28"/>
          <w:szCs w:val="20"/>
          <w14:textFill>
            <w14:solidFill>
              <w14:schemeClr w14:val="tx1"/>
            </w14:solidFill>
          </w14:textFill>
        </w:rPr>
        <w:t>（5）</w:t>
      </w:r>
      <w:r>
        <w:rPr>
          <w:rFonts w:hint="eastAsia" w:ascii="宋体" w:hAnsi="宋体" w:cs="宋体"/>
          <w:color w:val="000000" w:themeColor="text1"/>
          <w14:textFill>
            <w14:solidFill>
              <w14:schemeClr w14:val="tx1"/>
            </w14:solidFill>
          </w14:textFill>
        </w:rPr>
        <w:t>落实政府采购政策需满足的资格要求</w:t>
      </w:r>
      <w:r>
        <w:rPr>
          <w:rFonts w:hint="eastAsia" w:ascii="宋体" w:hAnsi="宋体" w:cs="宋体"/>
          <w:snapToGrid w:val="0"/>
          <w:color w:val="000000" w:themeColor="text1"/>
          <w:kern w:val="28"/>
          <w:szCs w:val="20"/>
          <w14:textFill>
            <w14:solidFill>
              <w14:schemeClr w14:val="tx1"/>
            </w14:solidFill>
          </w14:textFill>
        </w:rPr>
        <w:t>（如果有</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0D35DBB1">
      <w:pPr>
        <w:pStyle w:val="4"/>
        <w:jc w:val="center"/>
        <w:rPr>
          <w:color w:val="000000" w:themeColor="text1"/>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B115072">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商务技术文件部分目录</w:t>
      </w:r>
    </w:p>
    <w:p w14:paraId="6D11B5F9">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投标函…………………………………………………………………（页码）</w:t>
      </w:r>
    </w:p>
    <w:p w14:paraId="05B69A82">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授权委托书或法定代表人（单位负责人、自然人本人）身份证明（页码）</w:t>
      </w:r>
    </w:p>
    <w:p w14:paraId="07FDB817">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分包意向协议…………………………………………………………（页码）</w:t>
      </w:r>
    </w:p>
    <w:p w14:paraId="5599C711">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符合性审查资料………………………………………………………（页码）</w:t>
      </w:r>
    </w:p>
    <w:p w14:paraId="60BA736C">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评标标准相应的商务技术资料………………………………………（页码）</w:t>
      </w:r>
    </w:p>
    <w:p w14:paraId="33AB8237">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投标标的清单…………………………………………………………（页码）</w:t>
      </w:r>
    </w:p>
    <w:p w14:paraId="757CC609">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商务技术偏离表………………………………………………………（页码）</w:t>
      </w:r>
    </w:p>
    <w:p w14:paraId="70003D48">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政府采购投标人廉洁自律承诺书</w:t>
      </w:r>
      <w:r>
        <w:rPr>
          <w:rFonts w:hint="eastAsia" w:ascii="宋体" w:hAnsi="宋体" w:cs="宋体"/>
          <w:color w:val="000000" w:themeColor="text1"/>
          <w14:textFill>
            <w14:solidFill>
              <w14:schemeClr w14:val="tx1"/>
            </w14:solidFill>
          </w14:textFill>
        </w:rPr>
        <w:t>……………………………………（页码）</w:t>
      </w:r>
    </w:p>
    <w:p w14:paraId="711B41B8">
      <w:pPr>
        <w:numPr>
          <w:ilvl w:val="0"/>
          <w:numId w:val="5"/>
        </w:numPr>
        <w:snapToGrid w:val="0"/>
        <w:spacing w:line="360" w:lineRule="auto"/>
        <w:ind w:left="547" w:leftChars="228"/>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服务团队情况一览表</w:t>
      </w:r>
      <w:r>
        <w:rPr>
          <w:rFonts w:hint="eastAsia" w:ascii="宋体" w:hAnsi="宋体" w:cs="宋体"/>
          <w:color w:val="000000" w:themeColor="text1"/>
          <w:lang w:val="zh-CN"/>
          <w14:textFill>
            <w14:solidFill>
              <w14:schemeClr w14:val="tx1"/>
            </w14:solidFill>
          </w14:textFill>
        </w:rPr>
        <w:t>（格式自拟）</w:t>
      </w:r>
      <w:r>
        <w:rPr>
          <w:rFonts w:hint="eastAsia" w:ascii="宋体" w:hAnsi="宋体" w:cs="宋体"/>
          <w:color w:val="000000" w:themeColor="text1"/>
          <w14:textFill>
            <w14:solidFill>
              <w14:schemeClr w14:val="tx1"/>
            </w14:solidFill>
          </w14:textFill>
        </w:rPr>
        <w:t>…………………………………（页码）</w:t>
      </w:r>
    </w:p>
    <w:p w14:paraId="1C26AD13">
      <w:pPr>
        <w:numPr>
          <w:ilvl w:val="0"/>
          <w:numId w:val="5"/>
        </w:numPr>
        <w:snapToGrid w:val="0"/>
        <w:spacing w:line="360" w:lineRule="auto"/>
        <w:ind w:left="547" w:leftChars="228"/>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服务方案</w:t>
      </w:r>
      <w:r>
        <w:rPr>
          <w:rFonts w:hint="eastAsia" w:ascii="宋体" w:hAnsi="宋体" w:cs="宋体"/>
          <w:color w:val="000000" w:themeColor="text1"/>
          <w:lang w:val="zh-CN"/>
          <w14:textFill>
            <w14:solidFill>
              <w14:schemeClr w14:val="tx1"/>
            </w14:solidFill>
          </w14:textFill>
        </w:rPr>
        <w:t>（格式自拟）</w:t>
      </w:r>
      <w:r>
        <w:rPr>
          <w:rFonts w:hint="eastAsia" w:ascii="宋体" w:hAnsi="宋体" w:cs="宋体"/>
          <w:color w:val="000000" w:themeColor="text1"/>
          <w14:textFill>
            <w14:solidFill>
              <w14:schemeClr w14:val="tx1"/>
            </w14:solidFill>
          </w14:textFill>
        </w:rPr>
        <w:t>………………………………………………（页码）</w:t>
      </w:r>
    </w:p>
    <w:p w14:paraId="0A6C1C33">
      <w:pPr>
        <w:numPr>
          <w:ilvl w:val="0"/>
          <w:numId w:val="5"/>
        </w:numPr>
        <w:snapToGrid w:val="0"/>
        <w:spacing w:line="360" w:lineRule="auto"/>
        <w:ind w:left="547" w:leftChars="228"/>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其它本招标文件评分表要求提供的材料或投标人认为需要的其他技术文件资料或说明。（格式自拟）</w:t>
      </w:r>
      <w:r>
        <w:rPr>
          <w:rFonts w:hint="eastAsia" w:ascii="宋体" w:hAnsi="宋体" w:cs="宋体"/>
          <w:color w:val="000000" w:themeColor="text1"/>
          <w14:textFill>
            <w14:solidFill>
              <w14:schemeClr w14:val="tx1"/>
            </w14:solidFill>
          </w14:textFill>
        </w:rPr>
        <w:t>…………………………………………………（页码）</w:t>
      </w:r>
    </w:p>
    <w:p w14:paraId="4A296AF4">
      <w:pPr>
        <w:snapToGrid w:val="0"/>
        <w:spacing w:line="360" w:lineRule="auto"/>
        <w:jc w:val="left"/>
        <w:rPr>
          <w:rFonts w:ascii="宋体" w:hAnsi="宋体" w:cs="宋体"/>
          <w:color w:val="000000" w:themeColor="text1"/>
          <w14:textFill>
            <w14:solidFill>
              <w14:schemeClr w14:val="tx1"/>
            </w14:solidFill>
          </w14:textFill>
        </w:rPr>
      </w:pPr>
    </w:p>
    <w:p w14:paraId="62B41E58">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75D85A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8C71064">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634CC74">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B0B1E58">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1681D26">
      <w:pPr>
        <w:rPr>
          <w:rFonts w:ascii="宋体" w:hAnsi="宋体" w:cs="宋体"/>
          <w:color w:val="000000" w:themeColor="text1"/>
          <w14:textFill>
            <w14:solidFill>
              <w14:schemeClr w14:val="tx1"/>
            </w14:solidFill>
          </w14:textFill>
        </w:rPr>
      </w:pPr>
    </w:p>
    <w:p w14:paraId="459AD3CA">
      <w:pPr>
        <w:rPr>
          <w:color w:val="000000" w:themeColor="text1"/>
          <w14:textFill>
            <w14:solidFill>
              <w14:schemeClr w14:val="tx1"/>
            </w14:solidFill>
          </w14:textFill>
        </w:rPr>
      </w:pPr>
    </w:p>
    <w:p w14:paraId="516E1A94">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3115F312">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14:paraId="09840185">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浙江省市场监督管理局、浙江致信招标代理有限公司：</w:t>
      </w:r>
    </w:p>
    <w:p w14:paraId="59579908">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我方参加你方组织的</w:t>
      </w:r>
      <w:r>
        <w:rPr>
          <w:rFonts w:hint="eastAsia" w:ascii="宋体" w:hAnsi="宋体" w:cs="宋体"/>
          <w:color w:val="000000" w:themeColor="text1"/>
          <w:u w:val="single"/>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r>
        <w:rPr>
          <w:rFonts w:hint="eastAsia" w:ascii="宋体" w:hAnsi="宋体" w:cs="宋体"/>
          <w:color w:val="000000" w:themeColor="text1"/>
          <w14:textFill>
            <w14:solidFill>
              <w14:schemeClr w14:val="tx1"/>
            </w14:solidFill>
          </w14:textFill>
        </w:rPr>
        <w:t>-标项号：】招标的有关活动，并对此项目进行投标。为此：</w:t>
      </w:r>
    </w:p>
    <w:p w14:paraId="1F17D47A">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（一）我方承诺投标有效期从提交投标文件的截止之日起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天（不少于90天），本投标文件在投标有效期满之前均具有约束力。</w:t>
      </w:r>
    </w:p>
    <w:p w14:paraId="0DB552AB">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（二）我方的投标文件包括以下内容：</w:t>
      </w:r>
    </w:p>
    <w:p w14:paraId="409A0C39">
      <w:pPr>
        <w:snapToGrid w:val="0"/>
        <w:spacing w:line="360" w:lineRule="auto"/>
        <w:ind w:left="240" w:leftChars="1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1.资格文件：</w:t>
      </w:r>
    </w:p>
    <w:p w14:paraId="11F80F6B">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（1）承诺函；</w:t>
      </w:r>
    </w:p>
    <w:p w14:paraId="0BA198AB">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snapToGrid w:val="0"/>
          <w:color w:val="000000" w:themeColor="text1"/>
          <w:kern w:val="28"/>
          <w:szCs w:val="20"/>
          <w14:textFill>
            <w14:solidFill>
              <w14:schemeClr w14:val="tx1"/>
            </w14:solidFill>
          </w14:textFill>
        </w:rPr>
        <w:t>联合协议（如果有</w:t>
      </w:r>
      <w:r>
        <w:rPr>
          <w:rFonts w:hint="eastAsia" w:ascii="宋体" w:hAnsi="宋体" w:cs="宋体"/>
          <w:snapToGrid w:val="0"/>
          <w:color w:val="000000" w:themeColor="text1"/>
          <w:kern w:val="28"/>
          <w:szCs w:val="20"/>
          <w:lang w:eastAsia="zh-CN"/>
          <w14:textFill>
            <w14:solidFill>
              <w14:schemeClr w14:val="tx1"/>
            </w14:solidFill>
          </w14:textFill>
        </w:rPr>
        <w:t>）</w:t>
      </w:r>
      <w:r>
        <w:rPr>
          <w:rFonts w:hint="eastAsia" w:ascii="宋体" w:hAnsi="宋体" w:cs="宋体"/>
          <w:snapToGrid w:val="0"/>
          <w:color w:val="000000" w:themeColor="text1"/>
          <w:kern w:val="28"/>
          <w:szCs w:val="20"/>
          <w14:textFill>
            <w14:solidFill>
              <w14:schemeClr w14:val="tx1"/>
            </w14:solidFill>
          </w14:textFill>
        </w:rPr>
        <w:t>；</w:t>
      </w:r>
    </w:p>
    <w:p w14:paraId="22D430C8">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（3）有效的法人或者其他组织的营业执照等证明文件/自然人的</w:t>
      </w:r>
    </w:p>
    <w:p w14:paraId="2186F300">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身份证明；</w:t>
      </w:r>
    </w:p>
    <w:p w14:paraId="5C2E295D">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（4）本项目的特定资格要求（如果有）；</w:t>
      </w:r>
    </w:p>
    <w:p w14:paraId="4C60D9BC">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（5）落实政府采购政策需满足的资格要求（如果有）。</w:t>
      </w:r>
    </w:p>
    <w:p w14:paraId="2299D8CA">
      <w:pPr>
        <w:snapToGrid w:val="0"/>
        <w:spacing w:line="360" w:lineRule="auto"/>
        <w:ind w:left="240" w:leftChars="100"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2.商务技术</w:t>
      </w:r>
      <w:r>
        <w:rPr>
          <w:rFonts w:hint="eastAsia" w:ascii="宋体" w:hAnsi="宋体" w:cs="宋体"/>
          <w:color w:val="000000" w:themeColor="text1"/>
          <w:lang w:val="zh-CN"/>
          <w14:textFill>
            <w14:solidFill>
              <w14:schemeClr w14:val="tx1"/>
            </w14:solidFill>
          </w14:textFill>
        </w:rPr>
        <w:t>文件：</w:t>
      </w:r>
    </w:p>
    <w:p w14:paraId="3908C706">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（1）投标函；</w:t>
      </w:r>
      <w:r>
        <w:rPr>
          <w:rFonts w:hint="eastAsia" w:ascii="宋体" w:hAnsi="宋体" w:cs="宋体"/>
          <w:color w:val="000000" w:themeColor="text1"/>
          <w:lang w:val="zh-CN"/>
          <w14:textFill>
            <w14:solidFill>
              <w14:schemeClr w14:val="tx1"/>
            </w14:solidFill>
          </w14:textFill>
        </w:rPr>
        <w:t xml:space="preserve"> </w:t>
      </w:r>
    </w:p>
    <w:p w14:paraId="6748C337">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（2）授权委托书或法定代表人（单位负责人）身份证明；</w:t>
      </w:r>
    </w:p>
    <w:p w14:paraId="54548706">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（3）分包意向协议（如果有）；</w:t>
      </w:r>
    </w:p>
    <w:p w14:paraId="0CF71981">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（4）符合性审查资料；</w:t>
      </w:r>
    </w:p>
    <w:p w14:paraId="7078E50D">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（5）评标标准相应的商务技术资料；</w:t>
      </w:r>
    </w:p>
    <w:p w14:paraId="2E9978AD">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（6）投标标的清单；</w:t>
      </w:r>
    </w:p>
    <w:p w14:paraId="594B1CFD">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（7）商务技术偏离表；</w:t>
      </w:r>
    </w:p>
    <w:p w14:paraId="1B31CA96">
      <w:pPr>
        <w:snapToGrid w:val="0"/>
        <w:spacing w:line="360" w:lineRule="auto"/>
        <w:ind w:firstLine="72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lang w:val="zh-CN"/>
          <w14:textFill>
            <w14:solidFill>
              <w14:schemeClr w14:val="tx1"/>
            </w14:solidFill>
          </w14:textFill>
        </w:rPr>
        <w:t>政府采购供应商廉洁自律承诺书；</w:t>
      </w:r>
    </w:p>
    <w:p w14:paraId="7AA1BBDA">
      <w:pPr>
        <w:snapToGrid w:val="0"/>
        <w:spacing w:line="360" w:lineRule="auto"/>
        <w:ind w:left="240" w:leftChars="1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3.报价文件</w:t>
      </w:r>
    </w:p>
    <w:p w14:paraId="50EF8C84">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（1）开标一览表（报价表）；</w:t>
      </w:r>
    </w:p>
    <w:p w14:paraId="3435CDDB">
      <w:pPr>
        <w:snapToGrid w:val="0"/>
        <w:spacing w:line="360" w:lineRule="auto"/>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（2）中小企业声明函（如果有）。</w:t>
      </w:r>
    </w:p>
    <w:p w14:paraId="3ABD96DE">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（三）我方承诺除商务技术偏离表列出的偏离外，我方响应招标文件的全部要求。</w:t>
      </w:r>
    </w:p>
    <w:p w14:paraId="295F7870">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（四）如我方中标，我方承诺：</w:t>
      </w:r>
    </w:p>
    <w:p w14:paraId="497C66AC">
      <w:pPr>
        <w:snapToGrid w:val="0"/>
        <w:spacing w:line="360" w:lineRule="auto"/>
        <w:ind w:left="240" w:leftChars="1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1.在收到中标通知书后，在中标通知书规定的期限内与你方签订合同； </w:t>
      </w:r>
    </w:p>
    <w:p w14:paraId="6B254B78">
      <w:pPr>
        <w:snapToGrid w:val="0"/>
        <w:spacing w:line="360" w:lineRule="auto"/>
        <w:ind w:left="240" w:leftChars="1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2.在签订合同时不向你方提出附加条件； </w:t>
      </w:r>
    </w:p>
    <w:p w14:paraId="43DBDB70">
      <w:pPr>
        <w:snapToGrid w:val="0"/>
        <w:spacing w:line="360" w:lineRule="auto"/>
        <w:ind w:left="240" w:leftChars="1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3.按照招标文件要求提交履约保证金； </w:t>
      </w:r>
    </w:p>
    <w:p w14:paraId="4C021218">
      <w:pPr>
        <w:snapToGrid w:val="0"/>
        <w:spacing w:line="360" w:lineRule="auto"/>
        <w:ind w:left="240" w:leftChars="1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4.在合同约定的期限内完成合同规定的全部义务。 </w:t>
      </w:r>
    </w:p>
    <w:p w14:paraId="1291D90B">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（五）其他补充说明</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14:paraId="1E57CCA8">
      <w:pPr>
        <w:spacing w:line="360" w:lineRule="auto"/>
        <w:ind w:firstLine="3600" w:firstLineChars="15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投标人名称（电子签名）：                          </w:t>
      </w:r>
    </w:p>
    <w:p w14:paraId="2FAD5C4A">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w:t>
      </w:r>
    </w:p>
    <w:p w14:paraId="472EB449">
      <w:pPr>
        <w:snapToGrid w:val="0"/>
        <w:spacing w:line="360" w:lineRule="auto"/>
        <w:ind w:left="480" w:leftChars="200" w:firstLine="4200" w:firstLineChars="1750"/>
        <w:rPr>
          <w:rFonts w:ascii="宋体" w:hAnsi="宋体" w:cs="宋体"/>
          <w:color w:val="000000" w:themeColor="text1"/>
          <w:kern w:val="0"/>
          <w:u w:val="single"/>
          <w14:textFill>
            <w14:solidFill>
              <w14:schemeClr w14:val="tx1"/>
            </w14:solidFill>
          </w14:textFill>
        </w:rPr>
      </w:pPr>
    </w:p>
    <w:p w14:paraId="0C30F87D">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5D131889">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763D716A">
      <w:pPr>
        <w:snapToGrid w:val="0"/>
        <w:spacing w:line="360" w:lineRule="auto"/>
        <w:rPr>
          <w:rFonts w:ascii="宋体" w:hAnsi="宋体" w:cs="宋体"/>
          <w:color w:val="000000" w:themeColor="text1"/>
          <w14:textFill>
            <w14:solidFill>
              <w14:schemeClr w14:val="tx1"/>
            </w14:solidFill>
          </w14:textFill>
        </w:rPr>
      </w:pPr>
    </w:p>
    <w:p w14:paraId="534F978B">
      <w:pPr>
        <w:jc w:val="center"/>
        <w:rPr>
          <w:rFonts w:ascii="宋体" w:hAnsi="宋体" w:cs="宋体"/>
          <w:b/>
          <w:color w:val="000000" w:themeColor="text1"/>
          <w:kern w:val="0"/>
          <w:sz w:val="32"/>
          <w:szCs w:val="32"/>
          <w14:textFill>
            <w14:solidFill>
              <w14:schemeClr w14:val="tx1"/>
            </w14:solidFill>
          </w14:textFill>
        </w:rPr>
      </w:pPr>
    </w:p>
    <w:p w14:paraId="73C47F6F">
      <w:pPr>
        <w:jc w:val="center"/>
        <w:rPr>
          <w:rFonts w:ascii="宋体" w:hAnsi="宋体" w:cs="宋体"/>
          <w:b/>
          <w:color w:val="000000" w:themeColor="text1"/>
          <w:kern w:val="0"/>
          <w:sz w:val="32"/>
          <w:szCs w:val="32"/>
          <w14:textFill>
            <w14:solidFill>
              <w14:schemeClr w14:val="tx1"/>
            </w14:solidFill>
          </w14:textFill>
        </w:rPr>
      </w:pPr>
    </w:p>
    <w:p w14:paraId="20F05B3C">
      <w:pPr>
        <w:jc w:val="center"/>
        <w:rPr>
          <w:rFonts w:ascii="宋体" w:hAnsi="宋体" w:cs="宋体"/>
          <w:b/>
          <w:color w:val="000000" w:themeColor="text1"/>
          <w:kern w:val="0"/>
          <w:sz w:val="32"/>
          <w:szCs w:val="32"/>
          <w14:textFill>
            <w14:solidFill>
              <w14:schemeClr w14:val="tx1"/>
            </w14:solidFill>
          </w14:textFill>
        </w:rPr>
      </w:pPr>
    </w:p>
    <w:p w14:paraId="0C95AAA1">
      <w:pPr>
        <w:jc w:val="center"/>
        <w:rPr>
          <w:rFonts w:ascii="宋体" w:hAnsi="宋体" w:cs="宋体"/>
          <w:b/>
          <w:color w:val="000000" w:themeColor="text1"/>
          <w:kern w:val="0"/>
          <w:sz w:val="32"/>
          <w:szCs w:val="32"/>
          <w14:textFill>
            <w14:solidFill>
              <w14:schemeClr w14:val="tx1"/>
            </w14:solidFill>
          </w14:textFill>
        </w:rPr>
      </w:pPr>
    </w:p>
    <w:p w14:paraId="684CA943">
      <w:pPr>
        <w:jc w:val="center"/>
        <w:rPr>
          <w:rFonts w:ascii="宋体" w:hAnsi="宋体" w:cs="宋体"/>
          <w:b/>
          <w:color w:val="000000" w:themeColor="text1"/>
          <w:kern w:val="0"/>
          <w:sz w:val="32"/>
          <w:szCs w:val="32"/>
          <w14:textFill>
            <w14:solidFill>
              <w14:schemeClr w14:val="tx1"/>
            </w14:solidFill>
          </w14:textFill>
        </w:rPr>
      </w:pPr>
    </w:p>
    <w:p w14:paraId="005056A5">
      <w:pPr>
        <w:jc w:val="center"/>
        <w:rPr>
          <w:rFonts w:ascii="宋体" w:hAnsi="宋体" w:cs="宋体"/>
          <w:b/>
          <w:color w:val="000000" w:themeColor="text1"/>
          <w:kern w:val="0"/>
          <w:sz w:val="32"/>
          <w:szCs w:val="32"/>
          <w14:textFill>
            <w14:solidFill>
              <w14:schemeClr w14:val="tx1"/>
            </w14:solidFill>
          </w14:textFill>
        </w:rPr>
      </w:pPr>
    </w:p>
    <w:p w14:paraId="70AA5E1E">
      <w:pPr>
        <w:jc w:val="center"/>
        <w:rPr>
          <w:rFonts w:ascii="宋体" w:hAnsi="宋体" w:cs="宋体"/>
          <w:b/>
          <w:color w:val="000000" w:themeColor="text1"/>
          <w:kern w:val="0"/>
          <w:sz w:val="32"/>
          <w:szCs w:val="32"/>
          <w14:textFill>
            <w14:solidFill>
              <w14:schemeClr w14:val="tx1"/>
            </w14:solidFill>
          </w14:textFill>
        </w:rPr>
      </w:pPr>
    </w:p>
    <w:p w14:paraId="0BCCB5AE">
      <w:pPr>
        <w:jc w:val="center"/>
        <w:rPr>
          <w:rFonts w:ascii="宋体" w:hAnsi="宋体" w:cs="宋体"/>
          <w:b/>
          <w:color w:val="000000" w:themeColor="text1"/>
          <w:kern w:val="0"/>
          <w:sz w:val="32"/>
          <w:szCs w:val="32"/>
          <w14:textFill>
            <w14:solidFill>
              <w14:schemeClr w14:val="tx1"/>
            </w14:solidFill>
          </w14:textFill>
        </w:rPr>
      </w:pPr>
    </w:p>
    <w:p w14:paraId="3CE57FB9">
      <w:pPr>
        <w:jc w:val="center"/>
        <w:rPr>
          <w:rFonts w:ascii="宋体" w:hAnsi="宋体" w:cs="宋体"/>
          <w:b/>
          <w:color w:val="000000" w:themeColor="text1"/>
          <w:kern w:val="0"/>
          <w:sz w:val="32"/>
          <w:szCs w:val="32"/>
          <w14:textFill>
            <w14:solidFill>
              <w14:schemeClr w14:val="tx1"/>
            </w14:solidFill>
          </w14:textFill>
        </w:rPr>
      </w:pPr>
    </w:p>
    <w:p w14:paraId="28871A6E">
      <w:pPr>
        <w:jc w:val="center"/>
        <w:rPr>
          <w:rFonts w:ascii="宋体" w:hAnsi="宋体" w:cs="宋体"/>
          <w:b/>
          <w:color w:val="000000" w:themeColor="text1"/>
          <w:kern w:val="0"/>
          <w:sz w:val="32"/>
          <w:szCs w:val="32"/>
          <w14:textFill>
            <w14:solidFill>
              <w14:schemeClr w14:val="tx1"/>
            </w14:solidFill>
          </w14:textFill>
        </w:rPr>
      </w:pPr>
    </w:p>
    <w:p w14:paraId="093196C0">
      <w:pPr>
        <w:jc w:val="center"/>
        <w:rPr>
          <w:rFonts w:ascii="宋体" w:hAnsi="宋体" w:cs="宋体"/>
          <w:b/>
          <w:color w:val="000000" w:themeColor="text1"/>
          <w:kern w:val="0"/>
          <w:sz w:val="32"/>
          <w:szCs w:val="32"/>
          <w14:textFill>
            <w14:solidFill>
              <w14:schemeClr w14:val="tx1"/>
            </w14:solidFill>
          </w14:textFill>
        </w:rPr>
      </w:pPr>
    </w:p>
    <w:p w14:paraId="4E1BD844">
      <w:pPr>
        <w:jc w:val="center"/>
        <w:rPr>
          <w:rFonts w:ascii="宋体" w:hAnsi="宋体" w:cs="宋体"/>
          <w:b/>
          <w:color w:val="000000" w:themeColor="text1"/>
          <w:kern w:val="0"/>
          <w:sz w:val="32"/>
          <w:szCs w:val="32"/>
          <w14:textFill>
            <w14:solidFill>
              <w14:schemeClr w14:val="tx1"/>
            </w14:solidFill>
          </w14:textFill>
        </w:rPr>
      </w:pPr>
    </w:p>
    <w:p w14:paraId="351D8AB0">
      <w:pPr>
        <w:jc w:val="center"/>
        <w:rPr>
          <w:rFonts w:ascii="宋体" w:hAnsi="宋体" w:cs="宋体"/>
          <w:b/>
          <w:color w:val="000000" w:themeColor="text1"/>
          <w:kern w:val="0"/>
          <w:sz w:val="32"/>
          <w:szCs w:val="32"/>
          <w14:textFill>
            <w14:solidFill>
              <w14:schemeClr w14:val="tx1"/>
            </w14:solidFill>
          </w14:textFill>
        </w:rPr>
      </w:pPr>
    </w:p>
    <w:p w14:paraId="67A2873A">
      <w:pPr>
        <w:jc w:val="center"/>
        <w:rPr>
          <w:rFonts w:ascii="宋体" w:hAnsi="宋体" w:cs="宋体"/>
          <w:b/>
          <w:color w:val="000000" w:themeColor="text1"/>
          <w:kern w:val="0"/>
          <w:sz w:val="32"/>
          <w:szCs w:val="32"/>
          <w14:textFill>
            <w14:solidFill>
              <w14:schemeClr w14:val="tx1"/>
            </w14:solidFill>
          </w14:textFill>
        </w:rPr>
      </w:pPr>
    </w:p>
    <w:p w14:paraId="4DBA3E22">
      <w:pPr>
        <w:jc w:val="center"/>
        <w:rPr>
          <w:rFonts w:ascii="宋体" w:hAnsi="宋体" w:cs="宋体"/>
          <w:b/>
          <w:color w:val="000000" w:themeColor="text1"/>
          <w:kern w:val="0"/>
          <w:sz w:val="32"/>
          <w:szCs w:val="32"/>
          <w14:textFill>
            <w14:solidFill>
              <w14:schemeClr w14:val="tx1"/>
            </w14:solidFill>
          </w14:textFill>
        </w:rPr>
      </w:pPr>
    </w:p>
    <w:p w14:paraId="1D381CC4">
      <w:pPr>
        <w:jc w:val="center"/>
        <w:rPr>
          <w:rFonts w:ascii="宋体" w:hAnsi="宋体" w:cs="宋体"/>
          <w:b/>
          <w:color w:val="000000" w:themeColor="text1"/>
          <w:kern w:val="0"/>
          <w:sz w:val="32"/>
          <w:szCs w:val="32"/>
          <w14:textFill>
            <w14:solidFill>
              <w14:schemeClr w14:val="tx1"/>
            </w14:solidFill>
          </w14:textFill>
        </w:rPr>
      </w:pPr>
    </w:p>
    <w:p w14:paraId="6C429968">
      <w:pPr>
        <w:jc w:val="center"/>
        <w:rPr>
          <w:rFonts w:ascii="宋体" w:hAnsi="宋体" w:cs="宋体"/>
          <w:b/>
          <w:color w:val="000000" w:themeColor="text1"/>
          <w:kern w:val="0"/>
          <w:sz w:val="32"/>
          <w:szCs w:val="32"/>
          <w14:textFill>
            <w14:solidFill>
              <w14:schemeClr w14:val="tx1"/>
            </w14:solidFill>
          </w14:textFill>
        </w:rPr>
      </w:pPr>
    </w:p>
    <w:p w14:paraId="5048B69B">
      <w:pPr>
        <w:jc w:val="center"/>
        <w:rPr>
          <w:rFonts w:ascii="宋体" w:hAnsi="宋体" w:cs="宋体"/>
          <w:b/>
          <w:color w:val="000000" w:themeColor="text1"/>
          <w:kern w:val="0"/>
          <w:sz w:val="32"/>
          <w:szCs w:val="32"/>
          <w14:textFill>
            <w14:solidFill>
              <w14:schemeClr w14:val="tx1"/>
            </w14:solidFill>
          </w14:textFill>
        </w:rPr>
      </w:pPr>
    </w:p>
    <w:p w14:paraId="34A98B0F">
      <w:pPr>
        <w:jc w:val="center"/>
        <w:rPr>
          <w:rFonts w:ascii="宋体" w:hAnsi="宋体" w:cs="宋体"/>
          <w:b/>
          <w:color w:val="000000" w:themeColor="text1"/>
          <w:kern w:val="0"/>
          <w:sz w:val="32"/>
          <w:szCs w:val="32"/>
          <w14:textFill>
            <w14:solidFill>
              <w14:schemeClr w14:val="tx1"/>
            </w14:solidFill>
          </w14:textFill>
        </w:rPr>
      </w:pPr>
    </w:p>
    <w:p w14:paraId="083179EC">
      <w:pPr>
        <w:jc w:val="center"/>
        <w:rPr>
          <w:rFonts w:ascii="宋体" w:hAnsi="宋体" w:cs="宋体"/>
          <w:b/>
          <w:color w:val="000000" w:themeColor="text1"/>
          <w:kern w:val="0"/>
          <w:sz w:val="32"/>
          <w:szCs w:val="32"/>
          <w14:textFill>
            <w14:solidFill>
              <w14:schemeClr w14:val="tx1"/>
            </w14:solidFill>
          </w14:textFill>
        </w:rPr>
      </w:pPr>
    </w:p>
    <w:p w14:paraId="515D2F43">
      <w:pPr>
        <w:jc w:val="center"/>
        <w:rPr>
          <w:rFonts w:ascii="宋体" w:hAnsi="宋体" w:cs="宋体"/>
          <w:b/>
          <w:color w:val="000000" w:themeColor="text1"/>
          <w:kern w:val="0"/>
          <w:sz w:val="32"/>
          <w:szCs w:val="32"/>
          <w14:textFill>
            <w14:solidFill>
              <w14:schemeClr w14:val="tx1"/>
            </w14:solidFill>
          </w14:textFill>
        </w:rPr>
      </w:pPr>
    </w:p>
    <w:p w14:paraId="00B076CF">
      <w:pPr>
        <w:jc w:val="center"/>
        <w:rPr>
          <w:rFonts w:ascii="宋体" w:hAnsi="宋体" w:cs="宋体"/>
          <w:b/>
          <w:color w:val="000000" w:themeColor="text1"/>
          <w:kern w:val="0"/>
          <w:sz w:val="32"/>
          <w:szCs w:val="32"/>
          <w14:textFill>
            <w14:solidFill>
              <w14:schemeClr w14:val="tx1"/>
            </w14:solidFill>
          </w14:textFill>
        </w:rPr>
      </w:pPr>
    </w:p>
    <w:p w14:paraId="16B8DD6E">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F754478">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二、授权委托书或法定代表人（单位负责人、自然人本人）身份证明</w:t>
      </w:r>
    </w:p>
    <w:p w14:paraId="4733ABC6">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25D87BCE">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4F3F0990">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浙江省市场监督管理局、浙江致信招标代理有限公司</w:t>
      </w:r>
      <w:r>
        <w:rPr>
          <w:rFonts w:hint="eastAsia" w:ascii="宋体" w:hAnsi="宋体" w:cs="宋体"/>
          <w:color w:val="000000" w:themeColor="text1"/>
          <w:kern w:val="0"/>
          <w:lang w:val="zh-CN"/>
          <w14:textFill>
            <w14:solidFill>
              <w14:schemeClr w14:val="tx1"/>
            </w14:solidFill>
          </w14:textFill>
        </w:rPr>
        <w:t>：</w:t>
      </w:r>
    </w:p>
    <w:p w14:paraId="253C20CF">
      <w:pPr>
        <w:snapToGrid w:val="0"/>
        <w:spacing w:line="360" w:lineRule="auto"/>
        <w:ind w:firstLine="576"/>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现</w:t>
      </w:r>
      <w:r>
        <w:rPr>
          <w:rFonts w:hint="eastAsia" w:ascii="宋体" w:hAnsi="宋体" w:cs="宋体"/>
          <w:color w:val="000000" w:themeColor="text1"/>
          <w:kern w:val="0"/>
          <w:lang w:val="zh-CN"/>
          <w14:textFill>
            <w14:solidFill>
              <w14:schemeClr w14:val="tx1"/>
            </w14:solidFill>
          </w14:textFill>
        </w:rPr>
        <w:t>委托</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（姓名）为我方代理人（身份证号码：</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，手机：</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），以我方名义处理</w:t>
      </w:r>
      <w:r>
        <w:rPr>
          <w:rFonts w:hint="eastAsia" w:ascii="宋体" w:hAnsi="宋体" w:cs="宋体"/>
          <w:color w:val="000000" w:themeColor="text1"/>
          <w:u w:val="single"/>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r>
        <w:rPr>
          <w:rFonts w:hint="eastAsia" w:ascii="宋体" w:hAnsi="宋体" w:cs="宋体"/>
          <w:color w:val="000000" w:themeColor="text1"/>
          <w14:textFill>
            <w14:solidFill>
              <w14:schemeClr w14:val="tx1"/>
            </w14:solidFill>
          </w14:textFill>
        </w:rPr>
        <w:t>-标项号：】</w:t>
      </w:r>
      <w:r>
        <w:rPr>
          <w:rFonts w:hint="eastAsia" w:ascii="宋体" w:hAnsi="宋体" w:cs="宋体"/>
          <w:color w:val="000000" w:themeColor="text1"/>
          <w:kern w:val="0"/>
          <w:lang w:val="zh-CN"/>
          <w14:textFill>
            <w14:solidFill>
              <w14:schemeClr w14:val="tx1"/>
            </w14:solidFill>
          </w14:textFill>
        </w:rPr>
        <w:t>政府采购投标的一切事项，其法律后果由我方承担。</w:t>
      </w:r>
    </w:p>
    <w:p w14:paraId="305A55E9">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委托期限</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日起至</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日止。</w:t>
      </w:r>
    </w:p>
    <w:p w14:paraId="5C516968">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特此告知。</w:t>
      </w:r>
    </w:p>
    <w:p w14:paraId="626B7478">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投标人名称（电子签名）：</w:t>
      </w:r>
    </w:p>
    <w:p w14:paraId="2B02C2C6">
      <w:pPr>
        <w:snapToGrid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签发日期：  年  月   日</w:t>
      </w:r>
    </w:p>
    <w:p w14:paraId="31091A27">
      <w:pPr>
        <w:snapToGrid w:val="0"/>
        <w:spacing w:line="360" w:lineRule="auto"/>
        <w:rPr>
          <w:rFonts w:ascii="宋体" w:hAnsi="宋体" w:cs="宋体"/>
          <w:color w:val="000000" w:themeColor="text1"/>
          <w14:textFill>
            <w14:solidFill>
              <w14:schemeClr w14:val="tx1"/>
            </w14:solidFill>
          </w14:textFill>
        </w:rPr>
      </w:pPr>
    </w:p>
    <w:p w14:paraId="215098D4">
      <w:pPr>
        <w:snapToGrid w:val="0"/>
        <w:spacing w:line="360" w:lineRule="auto"/>
        <w:rPr>
          <w:rFonts w:ascii="宋体" w:hAnsi="宋体" w:cs="宋体"/>
          <w:color w:val="000000" w:themeColor="text1"/>
          <w14:textFill>
            <w14:solidFill>
              <w14:schemeClr w14:val="tx1"/>
            </w14:solidFill>
          </w14:textFill>
        </w:rPr>
      </w:pPr>
    </w:p>
    <w:p w14:paraId="5A5A829E">
      <w:pPr>
        <w:snapToGrid w:val="0"/>
        <w:spacing w:line="360" w:lineRule="auto"/>
        <w:rPr>
          <w:rFonts w:ascii="宋体" w:hAnsi="宋体" w:cs="宋体"/>
          <w:color w:val="000000" w:themeColor="text1"/>
          <w14:textFill>
            <w14:solidFill>
              <w14:schemeClr w14:val="tx1"/>
            </w14:solidFill>
          </w14:textFill>
        </w:rPr>
      </w:pPr>
    </w:p>
    <w:p w14:paraId="2B49C3A0">
      <w:pPr>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6EE5A536">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浙江省市场监督管理局、浙江致信招标代理有限公司</w:t>
      </w:r>
      <w:r>
        <w:rPr>
          <w:rFonts w:hint="eastAsia" w:ascii="宋体" w:hAnsi="宋体" w:cs="宋体"/>
          <w:color w:val="000000" w:themeColor="text1"/>
          <w:kern w:val="0"/>
          <w:lang w:val="zh-CN"/>
          <w14:textFill>
            <w14:solidFill>
              <w14:schemeClr w14:val="tx1"/>
            </w14:solidFill>
          </w14:textFill>
        </w:rPr>
        <w:t>：</w:t>
      </w:r>
    </w:p>
    <w:p w14:paraId="5FB0D0B8">
      <w:pPr>
        <w:snapToGrid w:val="0"/>
        <w:spacing w:line="360" w:lineRule="auto"/>
        <w:ind w:firstLine="576"/>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现</w:t>
      </w:r>
      <w:r>
        <w:rPr>
          <w:rFonts w:hint="eastAsia" w:ascii="宋体" w:hAnsi="宋体" w:cs="宋体"/>
          <w:color w:val="000000" w:themeColor="text1"/>
          <w:kern w:val="0"/>
          <w:lang w:val="zh-CN"/>
          <w14:textFill>
            <w14:solidFill>
              <w14:schemeClr w14:val="tx1"/>
            </w14:solidFill>
          </w14:textFill>
        </w:rPr>
        <w:t>委托</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（姓名）为我方代理人（身份证号码：</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，手机：</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），以我方名义处理</w:t>
      </w:r>
      <w:r>
        <w:rPr>
          <w:rFonts w:hint="eastAsia" w:ascii="宋体" w:hAnsi="宋体" w:cs="宋体"/>
          <w:color w:val="000000" w:themeColor="text1"/>
          <w:u w:val="single"/>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r>
        <w:rPr>
          <w:rFonts w:hint="eastAsia" w:ascii="宋体" w:hAnsi="宋体" w:cs="宋体"/>
          <w:color w:val="000000" w:themeColor="text1"/>
          <w14:textFill>
            <w14:solidFill>
              <w14:schemeClr w14:val="tx1"/>
            </w14:solidFill>
          </w14:textFill>
        </w:rPr>
        <w:t>-标项号：】</w:t>
      </w:r>
      <w:r>
        <w:rPr>
          <w:rFonts w:hint="eastAsia" w:ascii="宋体" w:hAnsi="宋体" w:cs="宋体"/>
          <w:color w:val="000000" w:themeColor="text1"/>
          <w:kern w:val="0"/>
          <w:lang w:val="zh-CN"/>
          <w14:textFill>
            <w14:solidFill>
              <w14:schemeClr w14:val="tx1"/>
            </w14:solidFill>
          </w14:textFill>
        </w:rPr>
        <w:t>政府采购投标的一切事项，其法律后果由我方承担。</w:t>
      </w:r>
    </w:p>
    <w:p w14:paraId="0F19A194">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委托期限</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日起至</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日止。</w:t>
      </w:r>
    </w:p>
    <w:p w14:paraId="73905CB8">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特此告知。</w:t>
      </w:r>
    </w:p>
    <w:p w14:paraId="04DE29F4">
      <w:pPr>
        <w:jc w:val="center"/>
        <w:rPr>
          <w:rFonts w:ascii="宋体" w:hAnsi="宋体" w:cs="宋体"/>
          <w:b/>
          <w:color w:val="000000" w:themeColor="text1"/>
          <w:kern w:val="0"/>
          <w:sz w:val="32"/>
          <w:szCs w:val="32"/>
          <w14:textFill>
            <w14:solidFill>
              <w14:schemeClr w14:val="tx1"/>
            </w14:solidFill>
          </w14:textFill>
        </w:rPr>
      </w:pPr>
    </w:p>
    <w:p w14:paraId="213551A6">
      <w:pPr>
        <w:jc w:val="center"/>
        <w:rPr>
          <w:rFonts w:ascii="宋体" w:hAnsi="宋体" w:cs="宋体"/>
          <w:b/>
          <w:color w:val="000000" w:themeColor="text1"/>
          <w:kern w:val="0"/>
          <w:sz w:val="32"/>
          <w:szCs w:val="32"/>
          <w14:textFill>
            <w14:solidFill>
              <w14:schemeClr w14:val="tx1"/>
            </w14:solidFill>
          </w14:textFill>
        </w:rPr>
      </w:pPr>
    </w:p>
    <w:p w14:paraId="63AA424A">
      <w:pPr>
        <w:jc w:val="center"/>
        <w:rPr>
          <w:rFonts w:ascii="宋体" w:hAnsi="宋体" w:cs="宋体"/>
          <w:b/>
          <w:color w:val="000000" w:themeColor="text1"/>
          <w:kern w:val="0"/>
          <w:sz w:val="32"/>
          <w:szCs w:val="32"/>
          <w14:textFill>
            <w14:solidFill>
              <w14:schemeClr w14:val="tx1"/>
            </w14:solidFill>
          </w14:textFill>
        </w:rPr>
      </w:pPr>
    </w:p>
    <w:p w14:paraId="0451CE64">
      <w:pPr>
        <w:rPr>
          <w:rFonts w:ascii="宋体" w:hAnsi="宋体" w:cs="宋体"/>
          <w:color w:val="000000" w:themeColor="text1"/>
          <w14:textFill>
            <w14:solidFill>
              <w14:schemeClr w14:val="tx1"/>
            </w14:solidFill>
          </w14:textFill>
        </w:rPr>
      </w:pPr>
    </w:p>
    <w:p w14:paraId="598DB1F9">
      <w:pPr>
        <w:snapToGrid w:val="0"/>
        <w:spacing w:line="360" w:lineRule="auto"/>
        <w:ind w:firstLine="5040" w:firstLineChars="2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联合体成员名称（电子签名/公章）：</w:t>
      </w:r>
    </w:p>
    <w:p w14:paraId="3DBF0582">
      <w:pPr>
        <w:snapToGrid w:val="0"/>
        <w:spacing w:line="360" w:lineRule="auto"/>
        <w:ind w:firstLine="5040" w:firstLineChars="2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联合体成员名称（电子签名/公章）：</w:t>
      </w:r>
    </w:p>
    <w:p w14:paraId="339EDCA0">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p w14:paraId="66656439">
      <w:pPr>
        <w:snapToGrid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日期：  年  月   日</w:t>
      </w:r>
    </w:p>
    <w:p w14:paraId="3F34859E">
      <w:pPr>
        <w:autoSpaceDE w:val="0"/>
        <w:autoSpaceDN w:val="0"/>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5890A4DD">
      <w:pPr>
        <w:pStyle w:val="152"/>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94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AC6FB3">
            <w:pPr>
              <w:pStyle w:val="152"/>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04704FA">
            <w:pPr>
              <w:pStyle w:val="152"/>
              <w:adjustRightInd w:val="0"/>
              <w:spacing w:line="360" w:lineRule="auto"/>
              <w:rPr>
                <w:rFonts w:hAnsi="宋体" w:cs="宋体"/>
                <w:bCs/>
                <w:color w:val="000000" w:themeColor="text1"/>
                <w:sz w:val="24"/>
                <w14:textFill>
                  <w14:solidFill>
                    <w14:schemeClr w14:val="tx1"/>
                  </w14:solidFill>
                </w14:textFill>
              </w:rPr>
            </w:pPr>
          </w:p>
        </w:tc>
      </w:tr>
    </w:tbl>
    <w:p w14:paraId="677DC9CE">
      <w:pPr>
        <w:snapToGrid w:val="0"/>
        <w:spacing w:line="360" w:lineRule="auto"/>
        <w:ind w:firstLine="576"/>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0AF69E5E">
      <w:pPr>
        <w:snapToGrid w:val="0"/>
        <w:spacing w:line="360" w:lineRule="auto"/>
        <w:ind w:firstLine="576"/>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投标人名称（电子签名）：                              </w:t>
      </w:r>
    </w:p>
    <w:p w14:paraId="5E62DC44">
      <w:pPr>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日期：  年  月  日</w:t>
      </w:r>
    </w:p>
    <w:p w14:paraId="72B0D3A5">
      <w:pPr>
        <w:jc w:val="center"/>
        <w:rPr>
          <w:rFonts w:ascii="宋体" w:hAnsi="宋体" w:cs="宋体"/>
          <w:b/>
          <w:color w:val="000000" w:themeColor="text1"/>
          <w:kern w:val="0"/>
          <w:sz w:val="32"/>
          <w:szCs w:val="32"/>
          <w14:textFill>
            <w14:solidFill>
              <w14:schemeClr w14:val="tx1"/>
            </w14:solidFill>
          </w14:textFill>
        </w:rPr>
      </w:pPr>
    </w:p>
    <w:p w14:paraId="3F7436CD">
      <w:pPr>
        <w:jc w:val="center"/>
        <w:rPr>
          <w:rFonts w:ascii="宋体" w:hAnsi="宋体" w:cs="宋体"/>
          <w:b/>
          <w:color w:val="000000" w:themeColor="text1"/>
          <w:kern w:val="0"/>
          <w:sz w:val="32"/>
          <w:szCs w:val="32"/>
          <w14:textFill>
            <w14:solidFill>
              <w14:schemeClr w14:val="tx1"/>
            </w14:solidFill>
          </w14:textFill>
        </w:rPr>
      </w:pPr>
    </w:p>
    <w:p w14:paraId="3D0592A2">
      <w:pPr>
        <w:jc w:val="center"/>
        <w:rPr>
          <w:rFonts w:ascii="宋体" w:hAnsi="宋体" w:cs="宋体"/>
          <w:b/>
          <w:color w:val="000000" w:themeColor="text1"/>
          <w:kern w:val="0"/>
          <w:sz w:val="32"/>
          <w:szCs w:val="32"/>
          <w14:textFill>
            <w14:solidFill>
              <w14:schemeClr w14:val="tx1"/>
            </w14:solidFill>
          </w14:textFill>
        </w:rPr>
      </w:pPr>
    </w:p>
    <w:p w14:paraId="7DC639F1">
      <w:pPr>
        <w:jc w:val="center"/>
        <w:rPr>
          <w:rFonts w:ascii="宋体" w:hAnsi="宋体" w:cs="宋体"/>
          <w:b/>
          <w:color w:val="000000" w:themeColor="text1"/>
          <w:kern w:val="0"/>
          <w:sz w:val="32"/>
          <w:szCs w:val="32"/>
          <w14:textFill>
            <w14:solidFill>
              <w14:schemeClr w14:val="tx1"/>
            </w14:solidFill>
          </w14:textFill>
        </w:rPr>
      </w:pPr>
    </w:p>
    <w:p w14:paraId="4F388366">
      <w:pPr>
        <w:jc w:val="center"/>
        <w:rPr>
          <w:rFonts w:ascii="宋体" w:hAnsi="宋体" w:cs="宋体"/>
          <w:b/>
          <w:color w:val="000000" w:themeColor="text1"/>
          <w:kern w:val="0"/>
          <w:sz w:val="32"/>
          <w:szCs w:val="32"/>
          <w14:textFill>
            <w14:solidFill>
              <w14:schemeClr w14:val="tx1"/>
            </w14:solidFill>
          </w14:textFill>
        </w:rPr>
      </w:pPr>
    </w:p>
    <w:p w14:paraId="1BAF3CC2">
      <w:pPr>
        <w:jc w:val="center"/>
        <w:rPr>
          <w:rFonts w:ascii="宋体" w:hAnsi="宋体" w:cs="宋体"/>
          <w:b/>
          <w:color w:val="000000" w:themeColor="text1"/>
          <w:kern w:val="0"/>
          <w:sz w:val="32"/>
          <w:szCs w:val="32"/>
          <w14:textFill>
            <w14:solidFill>
              <w14:schemeClr w14:val="tx1"/>
            </w14:solidFill>
          </w14:textFill>
        </w:rPr>
      </w:pPr>
    </w:p>
    <w:p w14:paraId="0BB91C47">
      <w:pPr>
        <w:jc w:val="center"/>
        <w:rPr>
          <w:rFonts w:ascii="宋体" w:hAnsi="宋体" w:cs="宋体"/>
          <w:b/>
          <w:color w:val="000000" w:themeColor="text1"/>
          <w:kern w:val="0"/>
          <w:sz w:val="32"/>
          <w:szCs w:val="32"/>
          <w14:textFill>
            <w14:solidFill>
              <w14:schemeClr w14:val="tx1"/>
            </w14:solidFill>
          </w14:textFill>
        </w:rPr>
      </w:pPr>
    </w:p>
    <w:p w14:paraId="79035FA6">
      <w:pPr>
        <w:jc w:val="center"/>
        <w:rPr>
          <w:rFonts w:ascii="宋体" w:hAnsi="宋体" w:cs="宋体"/>
          <w:b/>
          <w:color w:val="000000" w:themeColor="text1"/>
          <w:kern w:val="0"/>
          <w:sz w:val="32"/>
          <w:szCs w:val="32"/>
          <w14:textFill>
            <w14:solidFill>
              <w14:schemeClr w14:val="tx1"/>
            </w14:solidFill>
          </w14:textFill>
        </w:rPr>
      </w:pPr>
    </w:p>
    <w:p w14:paraId="0CD9FD62">
      <w:pPr>
        <w:jc w:val="center"/>
        <w:rPr>
          <w:rFonts w:ascii="宋体" w:hAnsi="宋体" w:cs="宋体"/>
          <w:b/>
          <w:color w:val="000000" w:themeColor="text1"/>
          <w:kern w:val="0"/>
          <w:sz w:val="32"/>
          <w:szCs w:val="32"/>
          <w14:textFill>
            <w14:solidFill>
              <w14:schemeClr w14:val="tx1"/>
            </w14:solidFill>
          </w14:textFill>
        </w:rPr>
      </w:pPr>
    </w:p>
    <w:p w14:paraId="07B4689E">
      <w:pPr>
        <w:jc w:val="center"/>
        <w:rPr>
          <w:rFonts w:ascii="宋体" w:hAnsi="宋体" w:cs="宋体"/>
          <w:b/>
          <w:color w:val="000000" w:themeColor="text1"/>
          <w:kern w:val="0"/>
          <w:sz w:val="32"/>
          <w:szCs w:val="32"/>
          <w14:textFill>
            <w14:solidFill>
              <w14:schemeClr w14:val="tx1"/>
            </w14:solidFill>
          </w14:textFill>
        </w:rPr>
      </w:pPr>
    </w:p>
    <w:p w14:paraId="3E1AFC78">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ECF1B4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三、分包意向协议（如果有）</w:t>
      </w:r>
    </w:p>
    <w:p w14:paraId="6AB50020">
      <w:pPr>
        <w:widowControl/>
        <w:spacing w:line="360" w:lineRule="auto"/>
        <w:ind w:firstLine="120" w:firstLineChars="50"/>
        <w:jc w:val="left"/>
        <w:rPr>
          <w:rFonts w:ascii="宋体" w:hAnsi="宋体" w:cs="宋体"/>
          <w:color w:val="000000" w:themeColor="text1"/>
          <w14:textFill>
            <w14:solidFill>
              <w14:schemeClr w14:val="tx1"/>
            </w14:solidFill>
          </w14:textFill>
        </w:rPr>
      </w:pPr>
      <w:bookmarkStart w:id="397" w:name="_Hlk101169080"/>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中标后以分包方式履行合同的，提供分包意向协议</w:t>
      </w:r>
      <w:r>
        <w:rPr>
          <w:rFonts w:hint="eastAsia" w:ascii="宋体" w:hAnsi="宋体" w:cs="宋体"/>
          <w:b/>
          <w:color w:val="000000" w:themeColor="text1"/>
          <w:lang w:eastAsia="zh-CN"/>
          <w14:textFill>
            <w14:solidFill>
              <w14:schemeClr w14:val="tx1"/>
            </w14:solidFill>
          </w14:textFill>
        </w:rPr>
        <w:t>（</w:t>
      </w:r>
      <w:r>
        <w:rPr>
          <w:rFonts w:hint="eastAsia" w:ascii="宋体" w:hAnsi="宋体" w:cs="宋体"/>
          <w:b/>
          <w:color w:val="000000" w:themeColor="text1"/>
          <w14:textFill>
            <w14:solidFill>
              <w14:schemeClr w14:val="tx1"/>
            </w14:solidFill>
          </w14:textFill>
        </w:rPr>
        <w:t>附件6</w:t>
      </w:r>
      <w:r>
        <w:rPr>
          <w:rFonts w:hint="eastAsia" w:ascii="宋体" w:hAnsi="宋体" w:cs="宋体"/>
          <w:b/>
          <w:color w:val="000000" w:themeColor="text1"/>
          <w:lang w:eastAsia="zh-CN"/>
          <w14:textFill>
            <w14:solidFill>
              <w14:schemeClr w14:val="tx1"/>
            </w14:solidFill>
          </w14:textFill>
        </w:rPr>
        <w:t>）</w:t>
      </w:r>
      <w:r>
        <w:rPr>
          <w:rFonts w:hint="eastAsia" w:ascii="宋体" w:hAnsi="宋体" w:cs="宋体"/>
          <w:b/>
          <w:color w:val="000000" w:themeColor="text1"/>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14:textFill>
            <w14:solidFill>
              <w14:schemeClr w14:val="tx1"/>
            </w14:solidFill>
          </w14:textFill>
        </w:rPr>
        <w:t>]</w:t>
      </w:r>
    </w:p>
    <w:bookmarkEnd w:id="397"/>
    <w:p w14:paraId="66F9224F">
      <w:pPr>
        <w:snapToGrid w:val="0"/>
        <w:spacing w:line="360" w:lineRule="auto"/>
        <w:rPr>
          <w:rFonts w:ascii="宋体" w:hAnsi="宋体" w:cs="宋体"/>
          <w:color w:val="000000" w:themeColor="text1"/>
          <w:kern w:val="0"/>
          <w14:textFill>
            <w14:solidFill>
              <w14:schemeClr w14:val="tx1"/>
            </w14:solidFill>
          </w14:textFill>
        </w:rPr>
      </w:pPr>
    </w:p>
    <w:p w14:paraId="551E8248">
      <w:pPr>
        <w:jc w:val="center"/>
        <w:rPr>
          <w:rFonts w:ascii="宋体" w:hAnsi="宋体" w:cs="宋体"/>
          <w:b/>
          <w:color w:val="000000" w:themeColor="text1"/>
          <w:kern w:val="0"/>
          <w:sz w:val="32"/>
          <w:szCs w:val="32"/>
          <w14:textFill>
            <w14:solidFill>
              <w14:schemeClr w14:val="tx1"/>
            </w14:solidFill>
          </w14:textFill>
        </w:rPr>
      </w:pPr>
    </w:p>
    <w:p w14:paraId="40150724">
      <w:pPr>
        <w:rPr>
          <w:color w:val="000000" w:themeColor="text1"/>
          <w14:textFill>
            <w14:solidFill>
              <w14:schemeClr w14:val="tx1"/>
            </w14:solidFill>
          </w14:textFill>
        </w:rPr>
      </w:pPr>
    </w:p>
    <w:p w14:paraId="36DF8442">
      <w:pPr>
        <w:jc w:val="center"/>
        <w:rPr>
          <w:rFonts w:ascii="宋体" w:hAnsi="宋体" w:cs="宋体"/>
          <w:b/>
          <w:color w:val="000000" w:themeColor="text1"/>
          <w:kern w:val="0"/>
          <w:sz w:val="32"/>
          <w:szCs w:val="32"/>
          <w14:textFill>
            <w14:solidFill>
              <w14:schemeClr w14:val="tx1"/>
            </w14:solidFill>
          </w14:textFill>
        </w:rPr>
      </w:pPr>
    </w:p>
    <w:p w14:paraId="6F56BC08">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四、符合性审查资料</w:t>
      </w:r>
    </w:p>
    <w:p w14:paraId="3388C8C0">
      <w:pPr>
        <w:jc w:val="center"/>
        <w:rPr>
          <w:rFonts w:ascii="宋体" w:hAnsi="宋体"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F8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419B8D">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4991" w:type="dxa"/>
            <w:vAlign w:val="center"/>
          </w:tcPr>
          <w:p w14:paraId="312B611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实质性要求</w:t>
            </w:r>
          </w:p>
        </w:tc>
        <w:tc>
          <w:tcPr>
            <w:tcW w:w="2551" w:type="dxa"/>
            <w:vAlign w:val="center"/>
          </w:tcPr>
          <w:p w14:paraId="4C32440C">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需要提供的符合性审查资料</w:t>
            </w:r>
          </w:p>
        </w:tc>
        <w:tc>
          <w:tcPr>
            <w:tcW w:w="1418" w:type="dxa"/>
            <w:vAlign w:val="center"/>
          </w:tcPr>
          <w:p w14:paraId="26982400">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投标文件中的</w:t>
            </w:r>
          </w:p>
          <w:p w14:paraId="47021002">
            <w:pPr>
              <w:snapToGrid w:val="0"/>
              <w:spacing w:line="240" w:lineRule="atLeast"/>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页码位置</w:t>
            </w:r>
          </w:p>
        </w:tc>
      </w:tr>
      <w:tr w14:paraId="3B0D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FE3AD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4991" w:type="dxa"/>
          </w:tcPr>
          <w:p w14:paraId="36C9C1D0">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投标文件按照招标文件要求签署、盖章。</w:t>
            </w:r>
          </w:p>
        </w:tc>
        <w:tc>
          <w:tcPr>
            <w:tcW w:w="2551" w:type="dxa"/>
            <w:vAlign w:val="center"/>
          </w:tcPr>
          <w:p w14:paraId="0FE34B9F">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需要使用电子签名或者签字盖章的投标文件的组成部分</w:t>
            </w:r>
          </w:p>
        </w:tc>
        <w:tc>
          <w:tcPr>
            <w:tcW w:w="1418" w:type="dxa"/>
          </w:tcPr>
          <w:p w14:paraId="3261025C">
            <w:pPr>
              <w:rPr>
                <w:rFonts w:ascii="宋体" w:hAnsi="宋体" w:cs="宋体"/>
                <w:color w:val="000000" w:themeColor="text1"/>
                <w14:textFill>
                  <w14:solidFill>
                    <w14:schemeClr w14:val="tx1"/>
                  </w14:solidFill>
                </w14:textFill>
              </w:rPr>
            </w:pPr>
          </w:p>
          <w:p w14:paraId="0A723CFC">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见投标文件</w:t>
            </w:r>
          </w:p>
          <w:p w14:paraId="6C281488">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页</w:t>
            </w:r>
          </w:p>
        </w:tc>
      </w:tr>
      <w:tr w14:paraId="3196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511CF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4991" w:type="dxa"/>
          </w:tcPr>
          <w:p w14:paraId="7F550C63">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投标文件中承诺的投标有效期不少于招标文件中载明的投标有效期。</w:t>
            </w:r>
          </w:p>
        </w:tc>
        <w:tc>
          <w:tcPr>
            <w:tcW w:w="2551" w:type="dxa"/>
            <w:vAlign w:val="center"/>
          </w:tcPr>
          <w:p w14:paraId="4A6FC799">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w:t>
            </w:r>
          </w:p>
        </w:tc>
        <w:tc>
          <w:tcPr>
            <w:tcW w:w="1418" w:type="dxa"/>
          </w:tcPr>
          <w:p w14:paraId="12B27DFE">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见投标文件第</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页</w:t>
            </w:r>
          </w:p>
        </w:tc>
      </w:tr>
      <w:tr w14:paraId="1097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164D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4991" w:type="dxa"/>
          </w:tcPr>
          <w:p w14:paraId="483201BD">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投标文件满足招标文件</w:t>
            </w:r>
            <w:r>
              <w:rPr>
                <w:rFonts w:hint="eastAsia" w:ascii="宋体" w:hAnsi="宋体" w:cs="宋体"/>
                <w:color w:val="000000" w:themeColor="text1"/>
                <w:lang w:eastAsia="zh-CN"/>
                <w14:textFill>
                  <w14:solidFill>
                    <w14:schemeClr w14:val="tx1"/>
                  </w14:solidFill>
                </w14:textFill>
              </w:rPr>
              <w:t>的其他</w:t>
            </w:r>
            <w:r>
              <w:rPr>
                <w:rFonts w:hint="eastAsia" w:ascii="宋体" w:hAnsi="宋体" w:cs="宋体"/>
                <w:color w:val="000000" w:themeColor="text1"/>
                <w14:textFill>
                  <w14:solidFill>
                    <w14:schemeClr w14:val="tx1"/>
                  </w14:solidFill>
                </w14:textFill>
              </w:rPr>
              <w:t>实质性要求。</w:t>
            </w:r>
          </w:p>
        </w:tc>
        <w:tc>
          <w:tcPr>
            <w:tcW w:w="2551" w:type="dxa"/>
            <w:vAlign w:val="center"/>
          </w:tcPr>
          <w:p w14:paraId="0DC28200">
            <w:pP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招标文件</w:t>
            </w:r>
            <w:r>
              <w:rPr>
                <w:rFonts w:hint="eastAsia" w:ascii="宋体" w:hAnsi="宋体" w:cs="宋体"/>
                <w:color w:val="000000" w:themeColor="text1"/>
                <w:kern w:val="0"/>
                <w:lang w:eastAsia="zh-CN"/>
                <w14:textFill>
                  <w14:solidFill>
                    <w14:schemeClr w14:val="tx1"/>
                  </w14:solidFill>
                </w14:textFill>
              </w:rPr>
              <w:t>其他</w:t>
            </w:r>
            <w:r>
              <w:rPr>
                <w:rFonts w:hint="eastAsia" w:ascii="宋体" w:hAnsi="宋体" w:cs="宋体"/>
                <w:color w:val="000000" w:themeColor="text1"/>
                <w:kern w:val="0"/>
                <w14:textFill>
                  <w14:solidFill>
                    <w14:schemeClr w14:val="tx1"/>
                  </w14:solidFill>
                </w14:textFill>
              </w:rPr>
              <w:t>实质性要求相应的材料（“▲” 系指实质性要求条款，招标文件</w:t>
            </w:r>
            <w:r>
              <w:rPr>
                <w:rFonts w:hint="eastAsia" w:ascii="宋体" w:hAnsi="宋体" w:cs="宋体"/>
                <w:color w:val="000000" w:themeColor="text1"/>
                <w:kern w:val="0"/>
                <w:lang w:eastAsia="zh-CN"/>
                <w14:textFill>
                  <w14:solidFill>
                    <w14:schemeClr w14:val="tx1"/>
                  </w14:solidFill>
                </w14:textFill>
              </w:rPr>
              <w:t>无其他</w:t>
            </w:r>
            <w:r>
              <w:rPr>
                <w:rFonts w:hint="eastAsia" w:ascii="宋体" w:hAnsi="宋体" w:cs="宋体"/>
                <w:color w:val="000000" w:themeColor="text1"/>
                <w:kern w:val="0"/>
                <w14:textFill>
                  <w14:solidFill>
                    <w14:schemeClr w14:val="tx1"/>
                  </w14:solidFill>
                </w14:textFill>
              </w:rPr>
              <w:t>实质性要求的，无需提供）</w:t>
            </w:r>
          </w:p>
        </w:tc>
        <w:tc>
          <w:tcPr>
            <w:tcW w:w="1418" w:type="dxa"/>
          </w:tcPr>
          <w:p w14:paraId="395E03AC">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见投标文件第</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页</w:t>
            </w:r>
          </w:p>
        </w:tc>
      </w:tr>
    </w:tbl>
    <w:p w14:paraId="6DEA08EF">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22BA0672">
      <w:pPr>
        <w:jc w:val="center"/>
        <w:rPr>
          <w:rFonts w:ascii="宋体" w:hAnsi="宋体" w:cs="宋体"/>
          <w:b/>
          <w:color w:val="000000" w:themeColor="text1"/>
          <w:kern w:val="0"/>
          <w:sz w:val="32"/>
          <w:szCs w:val="32"/>
          <w14:textFill>
            <w14:solidFill>
              <w14:schemeClr w14:val="tx1"/>
            </w14:solidFill>
          </w14:textFill>
        </w:rPr>
      </w:pPr>
    </w:p>
    <w:p w14:paraId="4215AA06">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507408F">
      <w:pPr>
        <w:jc w:val="center"/>
        <w:rPr>
          <w:rFonts w:ascii="宋体" w:hAnsi="宋体" w:cs="宋体"/>
          <w:b/>
          <w:color w:val="000000" w:themeColor="text1"/>
          <w:kern w:val="0"/>
          <w:sz w:val="32"/>
          <w:szCs w:val="32"/>
          <w14:textFill>
            <w14:solidFill>
              <w14:schemeClr w14:val="tx1"/>
            </w14:solidFill>
          </w14:textFill>
        </w:rPr>
      </w:pPr>
    </w:p>
    <w:p w14:paraId="7236F31E">
      <w:pPr>
        <w:jc w:val="center"/>
        <w:rPr>
          <w:rFonts w:ascii="宋体" w:hAnsi="宋体" w:cs="宋体"/>
          <w:b/>
          <w:color w:val="000000" w:themeColor="text1"/>
          <w:kern w:val="0"/>
          <w:sz w:val="32"/>
          <w:szCs w:val="32"/>
          <w14:textFill>
            <w14:solidFill>
              <w14:schemeClr w14:val="tx1"/>
            </w14:solidFill>
          </w14:textFill>
        </w:rPr>
      </w:pPr>
    </w:p>
    <w:p w14:paraId="778017C7">
      <w:pPr>
        <w:jc w:val="center"/>
        <w:rPr>
          <w:rFonts w:ascii="宋体" w:hAnsi="宋体" w:cs="宋体"/>
          <w:b/>
          <w:color w:val="000000" w:themeColor="text1"/>
          <w:kern w:val="0"/>
          <w:sz w:val="32"/>
          <w:szCs w:val="32"/>
          <w14:textFill>
            <w14:solidFill>
              <w14:schemeClr w14:val="tx1"/>
            </w14:solidFill>
          </w14:textFill>
        </w:rPr>
      </w:pPr>
    </w:p>
    <w:p w14:paraId="054ED483">
      <w:pPr>
        <w:jc w:val="center"/>
        <w:rPr>
          <w:rFonts w:ascii="宋体" w:hAnsi="宋体" w:cs="宋体"/>
          <w:b/>
          <w:color w:val="000000" w:themeColor="text1"/>
          <w:kern w:val="0"/>
          <w:sz w:val="32"/>
          <w:szCs w:val="32"/>
          <w14:textFill>
            <w14:solidFill>
              <w14:schemeClr w14:val="tx1"/>
            </w14:solidFill>
          </w14:textFill>
        </w:rPr>
      </w:pPr>
    </w:p>
    <w:p w14:paraId="190CF99C">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53F93621">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五、评标标准相应的商务技术资料</w:t>
      </w:r>
    </w:p>
    <w:p w14:paraId="638A72E5">
      <w:pPr>
        <w:snapToGrid w:val="0"/>
        <w:spacing w:line="360" w:lineRule="auto"/>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（按招标文件第四部分评标办法前附表中“投标文件中评标标准相应的商务技术资料目录”提供资料。）</w:t>
      </w:r>
    </w:p>
    <w:p w14:paraId="58CD3C46">
      <w:pPr>
        <w:jc w:val="center"/>
        <w:rPr>
          <w:rFonts w:ascii="宋体" w:hAnsi="宋体" w:cs="宋体"/>
          <w:b/>
          <w:color w:val="000000" w:themeColor="text1"/>
          <w:kern w:val="0"/>
          <w:sz w:val="32"/>
          <w:szCs w:val="32"/>
          <w14:textFill>
            <w14:solidFill>
              <w14:schemeClr w14:val="tx1"/>
            </w14:solidFill>
          </w14:textFill>
        </w:rPr>
      </w:pPr>
    </w:p>
    <w:p w14:paraId="44DD9A21">
      <w:pPr>
        <w:jc w:val="center"/>
        <w:rPr>
          <w:rFonts w:ascii="宋体" w:hAnsi="宋体" w:cs="宋体"/>
          <w:b/>
          <w:color w:val="000000" w:themeColor="text1"/>
          <w:kern w:val="0"/>
          <w:sz w:val="32"/>
          <w:szCs w:val="32"/>
          <w14:textFill>
            <w14:solidFill>
              <w14:schemeClr w14:val="tx1"/>
            </w14:solidFill>
          </w14:textFill>
        </w:rPr>
      </w:pPr>
    </w:p>
    <w:p w14:paraId="0FDA7898">
      <w:pPr>
        <w:jc w:val="center"/>
        <w:rPr>
          <w:rFonts w:ascii="宋体" w:hAnsi="宋体" w:cs="宋体"/>
          <w:b/>
          <w:color w:val="000000" w:themeColor="text1"/>
          <w:kern w:val="0"/>
          <w:sz w:val="32"/>
          <w:szCs w:val="32"/>
          <w14:textFill>
            <w14:solidFill>
              <w14:schemeClr w14:val="tx1"/>
            </w14:solidFill>
          </w14:textFill>
        </w:rPr>
      </w:pPr>
    </w:p>
    <w:p w14:paraId="3DC7B244">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六、投标标的清单</w:t>
      </w:r>
    </w:p>
    <w:tbl>
      <w:tblPr>
        <w:tblStyle w:val="6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521A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FCC15F2">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272DFDC6">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00F48E48">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F6469E4">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tc>
      </w:tr>
      <w:tr w14:paraId="3489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5393C4A">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3838" w:type="dxa"/>
            <w:tcBorders>
              <w:top w:val="single" w:color="auto" w:sz="4" w:space="0"/>
              <w:left w:val="single" w:color="auto" w:sz="4" w:space="0"/>
              <w:bottom w:val="single" w:color="auto" w:sz="4" w:space="0"/>
              <w:right w:val="single" w:color="auto" w:sz="4" w:space="0"/>
            </w:tcBorders>
            <w:vAlign w:val="center"/>
          </w:tcPr>
          <w:p w14:paraId="5FE5997A">
            <w:pPr>
              <w:snapToGrid w:val="0"/>
              <w:spacing w:line="360" w:lineRule="auto"/>
              <w:jc w:val="center"/>
              <w:rPr>
                <w:rFonts w:ascii="宋体" w:hAnsi="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6794143">
            <w:pPr>
              <w:spacing w:line="360" w:lineRule="auto"/>
              <w:jc w:val="center"/>
              <w:rPr>
                <w:rFonts w:ascii="宋体" w:hAnsi="宋体" w:cs="宋体"/>
                <w:color w:val="000000" w:themeColor="text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3D67503">
            <w:pPr>
              <w:spacing w:line="360" w:lineRule="auto"/>
              <w:jc w:val="center"/>
              <w:rPr>
                <w:rFonts w:ascii="宋体" w:hAnsi="宋体" w:cs="宋体"/>
                <w:color w:val="000000" w:themeColor="text1"/>
                <w14:textFill>
                  <w14:solidFill>
                    <w14:schemeClr w14:val="tx1"/>
                  </w14:solidFill>
                </w14:textFill>
              </w:rPr>
            </w:pPr>
          </w:p>
        </w:tc>
      </w:tr>
      <w:tr w14:paraId="3908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9513237">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3838" w:type="dxa"/>
            <w:tcBorders>
              <w:top w:val="single" w:color="auto" w:sz="4" w:space="0"/>
              <w:left w:val="single" w:color="auto" w:sz="4" w:space="0"/>
              <w:bottom w:val="single" w:color="auto" w:sz="4" w:space="0"/>
              <w:right w:val="single" w:color="auto" w:sz="4" w:space="0"/>
            </w:tcBorders>
            <w:vAlign w:val="center"/>
          </w:tcPr>
          <w:p w14:paraId="75D14452">
            <w:pPr>
              <w:snapToGrid w:val="0"/>
              <w:spacing w:line="360" w:lineRule="auto"/>
              <w:jc w:val="center"/>
              <w:rPr>
                <w:rFonts w:ascii="宋体" w:hAnsi="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A289E9">
            <w:pPr>
              <w:spacing w:line="360" w:lineRule="auto"/>
              <w:jc w:val="center"/>
              <w:rPr>
                <w:rFonts w:ascii="宋体" w:hAnsi="宋体" w:cs="宋体"/>
                <w:color w:val="000000" w:themeColor="text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61D2510">
            <w:pPr>
              <w:spacing w:line="360" w:lineRule="auto"/>
              <w:jc w:val="center"/>
              <w:rPr>
                <w:rFonts w:ascii="宋体" w:hAnsi="宋体" w:cs="宋体"/>
                <w:color w:val="000000" w:themeColor="text1"/>
                <w14:textFill>
                  <w14:solidFill>
                    <w14:schemeClr w14:val="tx1"/>
                  </w14:solidFill>
                </w14:textFill>
              </w:rPr>
            </w:pPr>
          </w:p>
        </w:tc>
      </w:tr>
      <w:tr w14:paraId="2A25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164117">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3838" w:type="dxa"/>
            <w:tcBorders>
              <w:top w:val="single" w:color="auto" w:sz="4" w:space="0"/>
              <w:left w:val="single" w:color="auto" w:sz="4" w:space="0"/>
              <w:bottom w:val="single" w:color="auto" w:sz="4" w:space="0"/>
              <w:right w:val="single" w:color="auto" w:sz="4" w:space="0"/>
            </w:tcBorders>
            <w:vAlign w:val="center"/>
          </w:tcPr>
          <w:p w14:paraId="6F75435F">
            <w:pPr>
              <w:snapToGrid w:val="0"/>
              <w:spacing w:line="360" w:lineRule="auto"/>
              <w:jc w:val="center"/>
              <w:rPr>
                <w:rFonts w:ascii="宋体" w:hAnsi="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35DF2E2">
            <w:pPr>
              <w:spacing w:line="360" w:lineRule="auto"/>
              <w:jc w:val="center"/>
              <w:rPr>
                <w:rFonts w:ascii="宋体" w:hAnsi="宋体" w:cs="宋体"/>
                <w:color w:val="000000" w:themeColor="text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981EF80">
            <w:pPr>
              <w:spacing w:line="360" w:lineRule="auto"/>
              <w:jc w:val="center"/>
              <w:rPr>
                <w:rFonts w:ascii="宋体" w:hAnsi="宋体" w:cs="宋体"/>
                <w:color w:val="000000" w:themeColor="text1"/>
                <w14:textFill>
                  <w14:solidFill>
                    <w14:schemeClr w14:val="tx1"/>
                  </w14:solidFill>
                </w14:textFill>
              </w:rPr>
            </w:pPr>
          </w:p>
        </w:tc>
      </w:tr>
    </w:tbl>
    <w:p w14:paraId="589E90C7">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0BEEC6F0">
      <w:pPr>
        <w:jc w:val="center"/>
        <w:rPr>
          <w:rFonts w:ascii="宋体" w:hAnsi="宋体" w:cs="宋体"/>
          <w:b/>
          <w:color w:val="000000" w:themeColor="text1"/>
          <w:kern w:val="0"/>
          <w:sz w:val="32"/>
          <w:szCs w:val="32"/>
          <w14:textFill>
            <w14:solidFill>
              <w14:schemeClr w14:val="tx1"/>
            </w14:solidFill>
          </w14:textFill>
        </w:rPr>
      </w:pPr>
    </w:p>
    <w:p w14:paraId="370C6E2A">
      <w:pPr>
        <w:jc w:val="center"/>
        <w:rPr>
          <w:rFonts w:ascii="宋体" w:hAnsi="宋体" w:cs="宋体"/>
          <w:b/>
          <w:color w:val="000000" w:themeColor="text1"/>
          <w:kern w:val="0"/>
          <w:sz w:val="32"/>
          <w:szCs w:val="32"/>
          <w14:textFill>
            <w14:solidFill>
              <w14:schemeClr w14:val="tx1"/>
            </w14:solidFill>
          </w14:textFill>
        </w:rPr>
      </w:pPr>
    </w:p>
    <w:p w14:paraId="0515F8BD">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92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826571">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3683" w:type="dxa"/>
          </w:tcPr>
          <w:p w14:paraId="06FC110D">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招标文件章节及具体内容</w:t>
            </w:r>
          </w:p>
        </w:tc>
        <w:tc>
          <w:tcPr>
            <w:tcW w:w="3546" w:type="dxa"/>
          </w:tcPr>
          <w:p w14:paraId="24B0D78A">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投标文件章节及具体内容</w:t>
            </w:r>
          </w:p>
        </w:tc>
        <w:tc>
          <w:tcPr>
            <w:tcW w:w="1276" w:type="dxa"/>
          </w:tcPr>
          <w:p w14:paraId="54E83BBC">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偏离说明</w:t>
            </w:r>
          </w:p>
        </w:tc>
      </w:tr>
      <w:tr w14:paraId="63D4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AF6895">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3683" w:type="dxa"/>
          </w:tcPr>
          <w:p w14:paraId="2525DD9A">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DF7A13D">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4F833F7">
            <w:pPr>
              <w:jc w:val="center"/>
              <w:rPr>
                <w:rFonts w:ascii="宋体" w:hAnsi="宋体" w:cs="宋体"/>
                <w:b/>
                <w:color w:val="000000" w:themeColor="text1"/>
                <w:kern w:val="0"/>
                <w:sz w:val="32"/>
                <w:szCs w:val="32"/>
                <w14:textFill>
                  <w14:solidFill>
                    <w14:schemeClr w14:val="tx1"/>
                  </w14:solidFill>
                </w14:textFill>
              </w:rPr>
            </w:pPr>
          </w:p>
        </w:tc>
      </w:tr>
      <w:tr w14:paraId="5B02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B27B8B">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3683" w:type="dxa"/>
          </w:tcPr>
          <w:p w14:paraId="2958ACF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6E04FF7">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1018718">
            <w:pPr>
              <w:jc w:val="center"/>
              <w:rPr>
                <w:rFonts w:ascii="宋体" w:hAnsi="宋体" w:cs="宋体"/>
                <w:b/>
                <w:color w:val="000000" w:themeColor="text1"/>
                <w:kern w:val="0"/>
                <w:sz w:val="32"/>
                <w:szCs w:val="32"/>
                <w14:textFill>
                  <w14:solidFill>
                    <w14:schemeClr w14:val="tx1"/>
                  </w14:solidFill>
                </w14:textFill>
              </w:rPr>
            </w:pPr>
          </w:p>
        </w:tc>
      </w:tr>
      <w:tr w14:paraId="6F09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644406">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p>
        </w:tc>
        <w:tc>
          <w:tcPr>
            <w:tcW w:w="3683" w:type="dxa"/>
          </w:tcPr>
          <w:p w14:paraId="36AAC648">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210053F">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2E87A5F1">
            <w:pPr>
              <w:jc w:val="center"/>
              <w:rPr>
                <w:rFonts w:ascii="宋体" w:hAnsi="宋体" w:cs="宋体"/>
                <w:b/>
                <w:color w:val="000000" w:themeColor="text1"/>
                <w:kern w:val="0"/>
                <w:sz w:val="32"/>
                <w:szCs w:val="32"/>
                <w14:textFill>
                  <w14:solidFill>
                    <w14:schemeClr w14:val="tx1"/>
                  </w14:solidFill>
                </w14:textFill>
              </w:rPr>
            </w:pPr>
          </w:p>
        </w:tc>
      </w:tr>
    </w:tbl>
    <w:p w14:paraId="56A71B07">
      <w:pPr>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投标人保证：除商务技术偏离表列出的偏离外，投标人响应招标文件的全部要求</w:t>
      </w:r>
    </w:p>
    <w:p w14:paraId="6F181CCE">
      <w:pPr>
        <w:jc w:val="center"/>
        <w:rPr>
          <w:rFonts w:ascii="宋体" w:hAnsi="宋体" w:cs="宋体"/>
          <w:b/>
          <w:color w:val="000000" w:themeColor="text1"/>
          <w:kern w:val="0"/>
          <w:sz w:val="32"/>
          <w:szCs w:val="32"/>
          <w14:textFill>
            <w14:solidFill>
              <w14:schemeClr w14:val="tx1"/>
            </w14:solidFill>
          </w14:textFill>
        </w:rPr>
      </w:pPr>
    </w:p>
    <w:p w14:paraId="5D767658">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7EC1AAD6">
      <w:pPr>
        <w:ind w:firstLine="1911" w:firstLineChars="595"/>
        <w:rPr>
          <w:rFonts w:ascii="宋体" w:hAnsi="宋体" w:cs="宋体"/>
          <w:b/>
          <w:bCs/>
          <w:color w:val="000000" w:themeColor="text1"/>
          <w:sz w:val="32"/>
          <w:szCs w:val="32"/>
          <w14:textFill>
            <w14:solidFill>
              <w14:schemeClr w14:val="tx1"/>
            </w14:solidFill>
          </w14:textFill>
        </w:rPr>
      </w:pPr>
    </w:p>
    <w:p w14:paraId="59ED499D">
      <w:pPr>
        <w:ind w:firstLine="1911" w:firstLineChars="595"/>
        <w:rPr>
          <w:rFonts w:ascii="宋体" w:hAnsi="宋体" w:cs="宋体"/>
          <w:b/>
          <w:bCs/>
          <w:color w:val="000000" w:themeColor="text1"/>
          <w:sz w:val="32"/>
          <w:szCs w:val="32"/>
          <w14:textFill>
            <w14:solidFill>
              <w14:schemeClr w14:val="tx1"/>
            </w14:solidFill>
          </w14:textFill>
        </w:rPr>
      </w:pPr>
    </w:p>
    <w:p w14:paraId="4D81AD45">
      <w:pPr>
        <w:ind w:firstLine="1911" w:firstLineChars="595"/>
        <w:rPr>
          <w:rFonts w:ascii="宋体" w:hAnsi="宋体" w:cs="宋体"/>
          <w:b/>
          <w:bCs/>
          <w:color w:val="000000" w:themeColor="text1"/>
          <w:sz w:val="32"/>
          <w:szCs w:val="32"/>
          <w14:textFill>
            <w14:solidFill>
              <w14:schemeClr w14:val="tx1"/>
            </w14:solidFill>
          </w14:textFill>
        </w:rPr>
      </w:pPr>
    </w:p>
    <w:p w14:paraId="650E983B">
      <w:pPr>
        <w:ind w:firstLine="1911" w:firstLineChars="595"/>
        <w:rPr>
          <w:rFonts w:ascii="宋体" w:hAnsi="宋体" w:cs="宋体"/>
          <w:b/>
          <w:bCs/>
          <w:color w:val="000000" w:themeColor="text1"/>
          <w:sz w:val="32"/>
          <w:szCs w:val="32"/>
          <w14:textFill>
            <w14:solidFill>
              <w14:schemeClr w14:val="tx1"/>
            </w14:solidFill>
          </w14:textFill>
        </w:rPr>
      </w:pPr>
    </w:p>
    <w:p w14:paraId="483C6698">
      <w:pPr>
        <w:ind w:firstLine="1911" w:firstLineChars="595"/>
        <w:rPr>
          <w:rFonts w:ascii="宋体" w:hAnsi="宋体" w:cs="宋体"/>
          <w:b/>
          <w:bCs/>
          <w:color w:val="000000" w:themeColor="text1"/>
          <w:sz w:val="32"/>
          <w:szCs w:val="32"/>
          <w14:textFill>
            <w14:solidFill>
              <w14:schemeClr w14:val="tx1"/>
            </w14:solidFill>
          </w14:textFill>
        </w:rPr>
      </w:pPr>
    </w:p>
    <w:p w14:paraId="5DEA8C3E">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1C157888">
      <w:pPr>
        <w:pStyle w:val="4"/>
        <w:jc w:val="center"/>
        <w:rPr>
          <w:rFonts w:hAnsi="仿宋_GB2312" w:cs="仿宋_GB2312"/>
          <w:color w:val="000000" w:themeColor="text1"/>
          <w:kern w:val="0"/>
          <w14:textFill>
            <w14:solidFill>
              <w14:schemeClr w14:val="tx1"/>
            </w14:solidFill>
          </w14:textFill>
        </w:rPr>
      </w:pPr>
      <w:r>
        <w:rPr>
          <w:rFonts w:hint="eastAsia" w:hAnsi="仿宋_GB2312" w:cs="仿宋_GB2312"/>
          <w:color w:val="000000" w:themeColor="text1"/>
          <w14:textFill>
            <w14:solidFill>
              <w14:schemeClr w14:val="tx1"/>
            </w14:solidFill>
          </w14:textFill>
        </w:rPr>
        <w:t>八</w:t>
      </w:r>
      <w:r>
        <w:rPr>
          <w:rFonts w:hint="eastAsia" w:hAnsi="仿宋_GB2312" w:cs="仿宋_GB2312"/>
          <w:color w:val="000000" w:themeColor="text1"/>
          <w:kern w:val="0"/>
          <w14:textFill>
            <w14:solidFill>
              <w14:schemeClr w14:val="tx1"/>
            </w14:solidFill>
          </w14:textFill>
        </w:rPr>
        <w:t>、政府采购供应商廉洁自律承诺书</w:t>
      </w:r>
    </w:p>
    <w:p w14:paraId="3F1D2702">
      <w:pPr>
        <w:snapToGrid w:val="0"/>
        <w:spacing w:line="360" w:lineRule="auto"/>
        <w:rPr>
          <w:rFonts w:ascii="宋体" w:hAnsi="宋体" w:cs="宋体"/>
          <w:color w:val="000000" w:themeColor="text1"/>
          <w14:textFill>
            <w14:solidFill>
              <w14:schemeClr w14:val="tx1"/>
            </w14:solidFill>
          </w14:textFill>
        </w:rPr>
      </w:pPr>
    </w:p>
    <w:p w14:paraId="54F942B3">
      <w:pPr>
        <w:snapToGri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浙江省市场监督管理局、浙江致信招标代理有限公司</w:t>
      </w:r>
      <w:r>
        <w:rPr>
          <w:rFonts w:hint="eastAsia" w:ascii="宋体" w:hAnsi="宋体" w:cs="宋体"/>
          <w:color w:val="000000" w:themeColor="text1"/>
          <w:kern w:val="0"/>
          <w:lang w:val="zh-CN"/>
          <w14:textFill>
            <w14:solidFill>
              <w14:schemeClr w14:val="tx1"/>
            </w14:solidFill>
          </w14:textFill>
        </w:rPr>
        <w:t>：</w:t>
      </w:r>
    </w:p>
    <w:p w14:paraId="153EBA2E">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我单位响应你</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kern w:val="0"/>
          <w:lang w:val="zh-CN"/>
          <w14:textFill>
            <w14:solidFill>
              <w14:schemeClr w14:val="tx1"/>
            </w14:solidFill>
          </w14:textFill>
        </w:rPr>
        <w:t>项目招标要求参加投标。在这次投标过程中和中标后，我们将严格遵守国家法律法规要求，并郑重承诺：</w:t>
      </w:r>
    </w:p>
    <w:p w14:paraId="68B9CE0D">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一、不向项目有关人员及部门赠送礼金礼物、有价证券、回扣以及中介费、介绍费、咨询费等好处费； </w:t>
      </w:r>
    </w:p>
    <w:p w14:paraId="3B4570F8">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二、不为项目有关人员及部门报销应由你方单位或个人支付的费用； </w:t>
      </w:r>
    </w:p>
    <w:p w14:paraId="3B04151C">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三、不向项目有关人员及部门提供有可能影响公正的宴请和健身娱乐等活动； </w:t>
      </w:r>
    </w:p>
    <w:p w14:paraId="541CCB22">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四、不为项目有关人员及部门出国（境）、旅游等提供方便；</w:t>
      </w:r>
    </w:p>
    <w:p w14:paraId="22227AD3">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五、不为项目有关人员个人装修住房、婚丧嫁娶、配偶子女工作安排等提供</w:t>
      </w:r>
    </w:p>
    <w:p w14:paraId="084E7782">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好处；</w:t>
      </w:r>
    </w:p>
    <w:p w14:paraId="3AF8C4C2">
      <w:pPr>
        <w:autoSpaceDE w:val="0"/>
        <w:autoSpaceDN w:val="0"/>
        <w:spacing w:line="360" w:lineRule="auto"/>
        <w:ind w:left="2" w:leftChars="1"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六、严格遵守《</w:t>
      </w:r>
      <w:r>
        <w:rPr>
          <w:rFonts w:hint="eastAsia" w:ascii="宋体" w:hAnsi="宋体" w:cs="宋体"/>
          <w:color w:val="000000" w:themeColor="text1"/>
          <w:lang w:val="zh-CN"/>
          <w14:textFill>
            <w14:solidFill>
              <w14:schemeClr w14:val="tx1"/>
            </w14:solidFill>
          </w14:textFill>
        </w:rPr>
        <w:t>中华人民共和国</w:t>
      </w:r>
      <w:r>
        <w:rPr>
          <w:rFonts w:hint="eastAsia" w:ascii="宋体" w:hAnsi="宋体" w:cs="宋体"/>
          <w:color w:val="000000" w:themeColor="text1"/>
          <w:kern w:val="0"/>
          <w:lang w:val="zh-CN"/>
          <w14:textFill>
            <w14:solidFill>
              <w14:schemeClr w14:val="tx1"/>
            </w14:solidFill>
          </w14:textFill>
        </w:rPr>
        <w:t>政府采购法》《</w:t>
      </w:r>
      <w:r>
        <w:rPr>
          <w:rFonts w:hint="eastAsia" w:ascii="宋体" w:hAnsi="宋体" w:cs="宋体"/>
          <w:color w:val="000000" w:themeColor="text1"/>
          <w:lang w:val="zh-CN"/>
          <w14:textFill>
            <w14:solidFill>
              <w14:schemeClr w14:val="tx1"/>
            </w14:solidFill>
          </w14:textFill>
        </w:rPr>
        <w:t>中华人民共和国</w:t>
      </w:r>
      <w:r>
        <w:rPr>
          <w:rFonts w:hint="eastAsia" w:ascii="宋体" w:hAnsi="宋体" w:cs="宋体"/>
          <w:color w:val="000000" w:themeColor="text1"/>
          <w:kern w:val="0"/>
          <w:lang w:val="zh-CN"/>
          <w14:textFill>
            <w14:solidFill>
              <w14:schemeClr w14:val="tx1"/>
            </w14:solidFill>
          </w14:textFill>
        </w:rPr>
        <w:t>招标投标</w:t>
      </w:r>
    </w:p>
    <w:p w14:paraId="051AB85D">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w:t>
      </w:r>
      <w:r>
        <w:rPr>
          <w:rFonts w:hint="eastAsia" w:ascii="宋体" w:hAnsi="宋体" w:cs="宋体"/>
          <w:color w:val="000000" w:themeColor="text1"/>
          <w:lang w:val="zh-CN"/>
          <w14:textFill>
            <w14:solidFill>
              <w14:schemeClr w14:val="tx1"/>
            </w14:solidFill>
          </w14:textFill>
        </w:rPr>
        <w:t>《中华人民共和国民法典》</w:t>
      </w:r>
      <w:r>
        <w:rPr>
          <w:rFonts w:hint="eastAsia" w:ascii="宋体" w:hAnsi="宋体" w:cs="宋体"/>
          <w:color w:val="000000" w:themeColor="text1"/>
          <w:kern w:val="0"/>
          <w:lang w:val="zh-CN"/>
          <w14:textFill>
            <w14:solidFill>
              <w14:schemeClr w14:val="tx1"/>
            </w14:solidFill>
          </w14:textFill>
        </w:rPr>
        <w:t xml:space="preserve">等法律法规，诚实守信，合法经营，坚决抵制各种违法违纪行为。 </w:t>
      </w:r>
    </w:p>
    <w:p w14:paraId="2AF7E421">
      <w:pPr>
        <w:autoSpaceDE w:val="0"/>
        <w:autoSpaceDN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如违反上述承诺，你</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kern w:val="0"/>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kern w:val="0"/>
          <w:lang w:val="zh-CN"/>
          <w14:textFill>
            <w14:solidFill>
              <w14:schemeClr w14:val="tx1"/>
            </w14:solidFill>
          </w14:textFill>
        </w:rPr>
        <w:t>进行项目建设或其他经营活动，并通报市财政局。由此引起的相应损失均由我单位承担。</w:t>
      </w:r>
    </w:p>
    <w:p w14:paraId="682EA2A0">
      <w:pPr>
        <w:autoSpaceDE w:val="0"/>
        <w:autoSpaceDN w:val="0"/>
        <w:spacing w:line="360" w:lineRule="auto"/>
        <w:ind w:left="2"/>
        <w:jc w:val="left"/>
        <w:rPr>
          <w:rFonts w:ascii="宋体" w:hAnsi="宋体" w:cs="宋体"/>
          <w:color w:val="000000" w:themeColor="text1"/>
          <w:kern w:val="0"/>
          <w:lang w:val="zh-CN"/>
          <w14:textFill>
            <w14:solidFill>
              <w14:schemeClr w14:val="tx1"/>
            </w14:solidFill>
          </w14:textFill>
        </w:rPr>
      </w:pPr>
    </w:p>
    <w:p w14:paraId="65ED64B6">
      <w:pPr>
        <w:autoSpaceDE w:val="0"/>
        <w:autoSpaceDN w:val="0"/>
        <w:spacing w:line="360" w:lineRule="auto"/>
        <w:ind w:left="2"/>
        <w:jc w:val="left"/>
        <w:rPr>
          <w:rFonts w:ascii="宋体" w:hAnsi="宋体" w:cs="宋体"/>
          <w:color w:val="000000" w:themeColor="text1"/>
          <w:kern w:val="0"/>
          <w:lang w:val="zh-CN"/>
          <w14:textFill>
            <w14:solidFill>
              <w14:schemeClr w14:val="tx1"/>
            </w14:solidFill>
          </w14:textFill>
        </w:rPr>
      </w:pPr>
    </w:p>
    <w:p w14:paraId="6E0DC0AC">
      <w:pPr>
        <w:autoSpaceDE w:val="0"/>
        <w:autoSpaceDN w:val="0"/>
        <w:spacing w:line="360" w:lineRule="auto"/>
        <w:ind w:left="2"/>
        <w:jc w:val="left"/>
        <w:rPr>
          <w:rFonts w:ascii="宋体" w:hAnsi="宋体" w:cs="宋体"/>
          <w:color w:val="000000" w:themeColor="text1"/>
          <w:kern w:val="0"/>
          <w:lang w:val="zh-CN"/>
          <w14:textFill>
            <w14:solidFill>
              <w14:schemeClr w14:val="tx1"/>
            </w14:solidFill>
          </w14:textFill>
        </w:rPr>
      </w:pPr>
    </w:p>
    <w:p w14:paraId="263CD281">
      <w:pPr>
        <w:autoSpaceDE w:val="0"/>
        <w:autoSpaceDN w:val="0"/>
        <w:spacing w:line="360" w:lineRule="auto"/>
        <w:ind w:left="2" w:leftChars="1" w:right="1120" w:firstLine="4560" w:firstLineChars="19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投标人名称（</w:t>
      </w:r>
      <w:r>
        <w:rPr>
          <w:rFonts w:hint="eastAsia" w:ascii="宋体" w:hAnsi="宋体" w:cs="宋体"/>
          <w:color w:val="000000" w:themeColor="text1"/>
          <w14:textFill>
            <w14:solidFill>
              <w14:schemeClr w14:val="tx1"/>
            </w14:solidFill>
          </w14:textFill>
        </w:rPr>
        <w:t>电子签名</w:t>
      </w:r>
      <w:r>
        <w:rPr>
          <w:rFonts w:hint="eastAsia" w:ascii="宋体" w:hAnsi="宋体" w:cs="宋体"/>
          <w:color w:val="000000" w:themeColor="text1"/>
          <w:kern w:val="0"/>
          <w:lang w:val="zh-CN"/>
          <w14:textFill>
            <w14:solidFill>
              <w14:schemeClr w14:val="tx1"/>
            </w14:solidFill>
          </w14:textFill>
        </w:rPr>
        <w:t xml:space="preserve">）：               </w:t>
      </w:r>
    </w:p>
    <w:p w14:paraId="7D272765">
      <w:pPr>
        <w:spacing w:line="360" w:lineRule="auto"/>
        <w:ind w:left="5280" w:leftChars="2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日期</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 xml:space="preserve">   年   月   日</w:t>
      </w:r>
    </w:p>
    <w:p w14:paraId="6D0553B4">
      <w:pPr>
        <w:spacing w:line="360" w:lineRule="auto"/>
        <w:jc w:val="center"/>
        <w:rPr>
          <w:rFonts w:ascii="宋体" w:hAnsi="宋体" w:cs="宋体"/>
          <w:b/>
          <w:bCs/>
          <w:color w:val="000000" w:themeColor="text1"/>
          <w14:textFill>
            <w14:solidFill>
              <w14:schemeClr w14:val="tx1"/>
            </w14:solidFill>
          </w14:textFill>
        </w:rPr>
      </w:pPr>
    </w:p>
    <w:p w14:paraId="7303A10E">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0BDE793F">
      <w:pPr>
        <w:spacing w:line="360" w:lineRule="auto"/>
        <w:jc w:val="center"/>
        <w:rPr>
          <w:rFonts w:ascii="宋体" w:hAnsi="宋体" w:cs="宋体"/>
          <w:b/>
          <w:bCs/>
          <w:color w:val="000000" w:themeColor="text1"/>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7865025">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报价文件部分目录</w:t>
      </w:r>
    </w:p>
    <w:p w14:paraId="5C148AE1">
      <w:pPr>
        <w:numPr>
          <w:ilvl w:val="0"/>
          <w:numId w:val="6"/>
        </w:num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开标一览表（报价表）………………………………………………………（页码）</w:t>
      </w:r>
    </w:p>
    <w:p w14:paraId="35CE618E">
      <w:pPr>
        <w:pStyle w:val="62"/>
        <w:numPr>
          <w:ilvl w:val="255"/>
          <w:numId w:val="0"/>
        </w:numPr>
        <w:rPr>
          <w:color w:val="000000" w:themeColor="text1"/>
          <w:lang w:val="en-US"/>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中小企业声明函（如果有）</w:t>
      </w:r>
      <w:r>
        <w:rPr>
          <w:rFonts w:hint="eastAsia" w:hAnsi="宋体" w:cs="宋体"/>
          <w:color w:val="000000" w:themeColor="text1"/>
          <w14:textFill>
            <w14:solidFill>
              <w14:schemeClr w14:val="tx1"/>
            </w14:solidFill>
          </w14:textFill>
        </w:rPr>
        <w:t>…………………………………………………（页码）</w:t>
      </w:r>
    </w:p>
    <w:p w14:paraId="04D4837C">
      <w:pPr>
        <w:snapToGrid w:val="0"/>
        <w:spacing w:line="360" w:lineRule="auto"/>
        <w:rPr>
          <w:rFonts w:ascii="宋体" w:hAnsi="宋体" w:cs="宋体"/>
          <w:color w:val="000000" w:themeColor="text1"/>
          <w14:textFill>
            <w14:solidFill>
              <w14:schemeClr w14:val="tx1"/>
            </w14:solidFill>
          </w14:textFill>
        </w:rPr>
      </w:pPr>
    </w:p>
    <w:p w14:paraId="0BB2295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391D1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C5D3E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B98ABB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5B84F3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C2B42E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C0C1C6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287FE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E29D99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FC9011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165014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4CBB6D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2247ED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327B91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B7470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9650BF7">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3A017A3C">
      <w:pPr>
        <w:pStyle w:val="694"/>
        <w:keepNext w:val="0"/>
        <w:pageBreakBefore w:val="0"/>
        <w:tabs>
          <w:tab w:val="clear" w:pos="720"/>
        </w:tabs>
        <w:snapToGrid w:val="0"/>
        <w:spacing w:before="120" w:after="120"/>
        <w:ind w:firstLine="643"/>
        <w:outlineLvl w:val="9"/>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一、开标一览表（报价表）</w:t>
      </w:r>
    </w:p>
    <w:p w14:paraId="144AE8E3">
      <w:pPr>
        <w:snapToGrid w:val="0"/>
        <w:spacing w:line="360" w:lineRule="auto"/>
        <w:ind w:firstLine="600" w:firstLineChars="250"/>
        <w:rPr>
          <w:rFonts w:ascii="宋体" w:hAnsi="宋体"/>
          <w:color w:val="000000" w:themeColor="text1"/>
          <w14:textFill>
            <w14:solidFill>
              <w14:schemeClr w14:val="tx1"/>
            </w14:solidFill>
          </w14:textFill>
        </w:rPr>
      </w:pPr>
    </w:p>
    <w:p w14:paraId="23A4E301">
      <w:pPr>
        <w:snapToGrid w:val="0"/>
        <w:spacing w:line="360" w:lineRule="auto"/>
        <w:ind w:firstLine="600" w:firstLineChars="250"/>
        <w:rPr>
          <w:rFonts w:ascii="宋体" w:hAnsi="宋体"/>
          <w:color w:val="000000" w:themeColor="text1"/>
          <w14:textFill>
            <w14:solidFill>
              <w14:schemeClr w14:val="tx1"/>
            </w14:solidFill>
          </w14:textFill>
        </w:rPr>
      </w:pPr>
    </w:p>
    <w:p w14:paraId="6474EB97">
      <w:pPr>
        <w:snapToGrid w:val="0"/>
        <w:spacing w:line="360" w:lineRule="auto"/>
        <w:ind w:firstLine="600" w:firstLineChars="250"/>
        <w:rPr>
          <w:rFonts w:ascii="宋体" w:hAnsi="宋体"/>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标项号</w:t>
      </w:r>
      <w:r>
        <w:rPr>
          <w:rFonts w:hint="eastAsia" w:ascii="宋体" w:hAnsi="宋体" w:cs="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44A8EB9F">
      <w:pPr>
        <w:tabs>
          <w:tab w:val="left" w:pos="7588"/>
        </w:tabs>
        <w:snapToGrid w:val="0"/>
        <w:spacing w:line="360" w:lineRule="auto"/>
        <w:jc w:val="left"/>
        <w:rPr>
          <w:rFonts w:ascii="宋体" w:hAnsi="宋体"/>
          <w:color w:val="000000" w:themeColor="text1"/>
          <w14:textFill>
            <w14:solidFill>
              <w14:schemeClr w14:val="tx1"/>
            </w14:solidFill>
          </w14:textFill>
        </w:rPr>
      </w:pPr>
      <w:r>
        <w:rPr>
          <w:rFonts w:ascii="宋体" w:hAnsi="宋体"/>
          <w:color w:val="000000" w:themeColor="text1"/>
          <w:szCs w:val="20"/>
          <w14:textFill>
            <w14:solidFill>
              <w14:schemeClr w14:val="tx1"/>
            </w14:solidFill>
          </w14:textFill>
        </w:rPr>
        <w:tab/>
      </w:r>
    </w:p>
    <w:tbl>
      <w:tblPr>
        <w:tblStyle w:val="64"/>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30B45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140" w:type="dxa"/>
            <w:vAlign w:val="center"/>
          </w:tcPr>
          <w:p w14:paraId="76058A5F">
            <w:pPr>
              <w:spacing w:line="360" w:lineRule="auto"/>
              <w:ind w:right="-24" w:rightChars="-1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2008" w:type="dxa"/>
            <w:vAlign w:val="center"/>
          </w:tcPr>
          <w:p w14:paraId="6A12339B">
            <w:pPr>
              <w:spacing w:line="360" w:lineRule="auto"/>
              <w:ind w:right="-24" w:rightChars="-10"/>
              <w:jc w:val="center"/>
              <w:rPr>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2770" w:type="dxa"/>
            <w:vAlign w:val="center"/>
          </w:tcPr>
          <w:p w14:paraId="1C5EE251">
            <w:pPr>
              <w:spacing w:line="360" w:lineRule="auto"/>
              <w:ind w:right="492" w:rightChars="205"/>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报价</w:t>
            </w:r>
          </w:p>
        </w:tc>
        <w:tc>
          <w:tcPr>
            <w:tcW w:w="2377" w:type="dxa"/>
            <w:tcBorders>
              <w:left w:val="single" w:color="auto" w:sz="4" w:space="0"/>
            </w:tcBorders>
            <w:vAlign w:val="center"/>
          </w:tcPr>
          <w:p w14:paraId="5D96B3B7">
            <w:pPr>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748F3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140" w:type="dxa"/>
            <w:vAlign w:val="center"/>
          </w:tcPr>
          <w:p w14:paraId="4AEDD621">
            <w:pPr>
              <w:spacing w:line="360" w:lineRule="auto"/>
              <w:ind w:right="-24" w:rightChars="-1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008" w:type="dxa"/>
            <w:vAlign w:val="center"/>
          </w:tcPr>
          <w:p w14:paraId="31E51EF0">
            <w:pPr>
              <w:spacing w:line="360" w:lineRule="auto"/>
              <w:ind w:right="-24" w:rightChars="-10"/>
              <w:jc w:val="center"/>
              <w:rPr>
                <w:rFonts w:ascii="宋体" w:hAnsi="宋体"/>
                <w:color w:val="000000" w:themeColor="text1"/>
                <w14:textFill>
                  <w14:solidFill>
                    <w14:schemeClr w14:val="tx1"/>
                  </w14:solidFill>
                </w14:textFill>
              </w:rPr>
            </w:pPr>
          </w:p>
        </w:tc>
        <w:tc>
          <w:tcPr>
            <w:tcW w:w="2770" w:type="dxa"/>
            <w:vAlign w:val="center"/>
          </w:tcPr>
          <w:p w14:paraId="6CAD18FD">
            <w:pPr>
              <w:spacing w:line="360" w:lineRule="auto"/>
              <w:ind w:right="-24" w:rightChars="-10" w:firstLine="1928" w:firstLineChars="800"/>
              <w:jc w:val="center"/>
              <w:rPr>
                <w:rFonts w:ascii="宋体" w:hAnsi="宋体"/>
                <w:b/>
                <w:color w:val="000000" w:themeColor="text1"/>
                <w14:textFill>
                  <w14:solidFill>
                    <w14:schemeClr w14:val="tx1"/>
                  </w14:solidFill>
                </w14:textFill>
              </w:rPr>
            </w:pPr>
          </w:p>
        </w:tc>
        <w:tc>
          <w:tcPr>
            <w:tcW w:w="2377" w:type="dxa"/>
            <w:tcBorders>
              <w:left w:val="single" w:color="auto" w:sz="4" w:space="0"/>
            </w:tcBorders>
            <w:vAlign w:val="center"/>
          </w:tcPr>
          <w:p w14:paraId="06E2B282">
            <w:pPr>
              <w:spacing w:line="360" w:lineRule="auto"/>
              <w:ind w:right="-24" w:rightChars="-10"/>
              <w:jc w:val="center"/>
              <w:rPr>
                <w:rFonts w:ascii="宋体" w:hAnsi="宋体"/>
                <w:color w:val="000000" w:themeColor="text1"/>
                <w14:textFill>
                  <w14:solidFill>
                    <w14:schemeClr w14:val="tx1"/>
                  </w14:solidFill>
                </w14:textFill>
              </w:rPr>
            </w:pPr>
          </w:p>
        </w:tc>
      </w:tr>
    </w:tbl>
    <w:p w14:paraId="0BDE337A">
      <w:pPr>
        <w:snapToGrid w:val="0"/>
        <w:spacing w:line="360" w:lineRule="auto"/>
        <w:ind w:left="-25" w:leftChars="-72" w:right="-934" w:rightChars="-389" w:hanging="148" w:hangingChars="62"/>
        <w:rPr>
          <w:rFonts w:ascii="宋体" w:hAnsi="宋体"/>
          <w:color w:val="000000" w:themeColor="text1"/>
          <w:szCs w:val="20"/>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4C238FD3">
      <w:pPr>
        <w:snapToGrid w:val="0"/>
        <w:spacing w:line="360" w:lineRule="auto"/>
        <w:ind w:left="65" w:leftChars="27" w:right="-934" w:rightChars="-389" w:firstLine="328" w:firstLineChars="137"/>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说明：有关本项目实施所涉及的一切费用均计入报价，不得出现“0元”“免费赠送”</w:t>
      </w:r>
    </w:p>
    <w:p w14:paraId="2C6A3521">
      <w:pPr>
        <w:snapToGrid w:val="0"/>
        <w:spacing w:line="360" w:lineRule="auto"/>
        <w:ind w:left="65" w:leftChars="27" w:right="-934" w:rightChars="-389" w:firstLine="328" w:firstLineChars="137"/>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等形式的无偿报价，否则视为投标文件含有采购人不能接受的附加条件。</w:t>
      </w:r>
    </w:p>
    <w:p w14:paraId="247D0F6C">
      <w:pPr>
        <w:snapToGrid w:val="0"/>
        <w:spacing w:line="360" w:lineRule="auto"/>
        <w:ind w:right="-934" w:rightChars="-389"/>
        <w:jc w:val="left"/>
        <w:rPr>
          <w:rFonts w:ascii="宋体" w:hAnsi="宋体"/>
          <w:color w:val="000000" w:themeColor="text1"/>
          <w14:textFill>
            <w14:solidFill>
              <w14:schemeClr w14:val="tx1"/>
            </w14:solidFill>
          </w14:textFill>
        </w:rPr>
      </w:pPr>
    </w:p>
    <w:p w14:paraId="1B51ADF2">
      <w:pPr>
        <w:snapToGrid w:val="0"/>
        <w:spacing w:line="360" w:lineRule="auto"/>
        <w:ind w:left="65" w:leftChars="27" w:right="-934" w:rightChars="-389" w:firstLine="328" w:firstLineChars="137"/>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w:t>
      </w:r>
      <w:r>
        <w:rPr>
          <w:rFonts w:hint="eastAsia" w:ascii="宋体" w:hAnsi="宋体"/>
          <w:color w:val="000000" w:themeColor="text1"/>
          <w:u w:val="single"/>
          <w14:textFill>
            <w14:solidFill>
              <w14:schemeClr w14:val="tx1"/>
            </w14:solidFill>
          </w14:textFill>
        </w:rPr>
        <w:t xml:space="preserve">    （电子签名/公章）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4903A177">
      <w:pPr>
        <w:snapToGrid w:val="0"/>
        <w:spacing w:line="360" w:lineRule="auto"/>
        <w:jc w:val="left"/>
        <w:rPr>
          <w:rFonts w:ascii="宋体" w:hAnsi="宋体"/>
          <w:color w:val="000000" w:themeColor="text1"/>
          <w14:textFill>
            <w14:solidFill>
              <w14:schemeClr w14:val="tx1"/>
            </w14:solidFill>
          </w14:textFill>
        </w:rPr>
      </w:pPr>
    </w:p>
    <w:p w14:paraId="1836561A">
      <w:pPr>
        <w:snapToGrid w:val="0"/>
        <w:spacing w:line="360" w:lineRule="auto"/>
        <w:ind w:firstLine="480" w:firstLineChars="200"/>
        <w:jc w:val="lef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05F23410">
      <w:pPr>
        <w:snapToGrid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p>
    <w:p w14:paraId="4383EFFA">
      <w:pPr>
        <w:snapToGrid w:val="0"/>
        <w:spacing w:line="360" w:lineRule="auto"/>
        <w:rPr>
          <w:rFonts w:ascii="宋体" w:hAnsi="宋体"/>
          <w:b/>
          <w:color w:val="000000" w:themeColor="text1"/>
          <w:sz w:val="28"/>
          <w:szCs w:val="28"/>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00CBE02A">
      <w:pPr>
        <w:snapToGrid w:val="0"/>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报价明细表</w:t>
      </w:r>
    </w:p>
    <w:p w14:paraId="24E37385">
      <w:pPr>
        <w:pStyle w:val="33"/>
        <w:snapToGrid w:val="0"/>
        <w:spacing w:line="360" w:lineRule="auto"/>
        <w:jc w:val="center"/>
        <w:rPr>
          <w:rFonts w:hAnsi="宋体"/>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报价明细表</w:t>
      </w:r>
      <w:r>
        <w:rPr>
          <w:rFonts w:hint="eastAsia" w:hAnsi="宋体"/>
          <w:b/>
          <w:color w:val="000000" w:themeColor="text1"/>
          <w:sz w:val="32"/>
          <w:szCs w:val="32"/>
          <w14:textFill>
            <w14:solidFill>
              <w14:schemeClr w14:val="tx1"/>
            </w14:solidFill>
          </w14:textFill>
        </w:rPr>
        <w:t>（若有）</w:t>
      </w:r>
    </w:p>
    <w:p w14:paraId="0E1263AC">
      <w:pPr>
        <w:pStyle w:val="33"/>
        <w:snapToGrid w:val="0"/>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项目编号</w:t>
      </w:r>
      <w:r>
        <w:rPr>
          <w:rFonts w:hAnsi="宋体"/>
          <w:color w:val="000000" w:themeColor="text1"/>
          <w14:textFill>
            <w14:solidFill>
              <w14:schemeClr w14:val="tx1"/>
            </w14:solidFill>
          </w14:textFill>
        </w:rPr>
        <w:t>：</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w:t>
      </w:r>
      <w:r>
        <w:rPr>
          <w:rFonts w:hint="eastAsia" w:hAnsi="宋体" w:cs="宋体"/>
          <w:color w:val="000000" w:themeColor="text1"/>
          <w:u w:val="single"/>
          <w14:textFill>
            <w14:solidFill>
              <w14:schemeClr w14:val="tx1"/>
            </w14:solidFill>
          </w14:textFill>
        </w:rPr>
        <w:t>标项号</w:t>
      </w:r>
      <w:r>
        <w:rPr>
          <w:rFonts w:hAnsi="宋体"/>
          <w:color w:val="000000" w:themeColor="text1"/>
          <w:u w:val="single"/>
          <w14:textFill>
            <w14:solidFill>
              <w14:schemeClr w14:val="tx1"/>
            </w14:solidFill>
          </w14:textFill>
        </w:rPr>
        <w:t xml:space="preserve">    </w:t>
      </w:r>
      <w:r>
        <w:rPr>
          <w:rFonts w:hAnsi="宋体"/>
          <w:color w:val="000000" w:themeColor="text1"/>
          <w:sz w:val="30"/>
          <w14:textFill>
            <w14:solidFill>
              <w14:schemeClr w14:val="tx1"/>
            </w14:solidFill>
          </w14:textFill>
        </w:rPr>
        <w:t xml:space="preserve">                   </w:t>
      </w:r>
      <w:r>
        <w:rPr>
          <w:rFonts w:hAnsi="宋体"/>
          <w:color w:val="000000" w:themeColor="text1"/>
          <w14:textFill>
            <w14:solidFill>
              <w14:schemeClr w14:val="tx1"/>
            </w14:solidFill>
          </w14:textFill>
        </w:rPr>
        <w:t>金额单位：人民币（元）</w:t>
      </w:r>
    </w:p>
    <w:p w14:paraId="79D17E3D">
      <w:pPr>
        <w:snapToGrid w:val="0"/>
        <w:spacing w:line="360" w:lineRule="auto"/>
        <w:rPr>
          <w:rFonts w:ascii="宋体" w:hAnsi="宋体"/>
          <w:color w:val="000000" w:themeColor="text1"/>
          <w14:textFill>
            <w14:solidFill>
              <w14:schemeClr w14:val="tx1"/>
            </w14:solidFill>
          </w14:textFill>
        </w:rPr>
      </w:pPr>
    </w:p>
    <w:p w14:paraId="69691E66">
      <w:pPr>
        <w:pStyle w:val="62"/>
        <w:ind w:firstLine="210"/>
        <w:rPr>
          <w:color w:val="000000" w:themeColor="text1"/>
          <w14:textFill>
            <w14:solidFill>
              <w14:schemeClr w14:val="tx1"/>
            </w14:solidFill>
          </w14:textFill>
        </w:rPr>
      </w:pPr>
    </w:p>
    <w:p w14:paraId="4C8C8704">
      <w:pPr>
        <w:snapToGrid w:val="0"/>
        <w:spacing w:line="360" w:lineRule="auto"/>
        <w:jc w:val="center"/>
        <w:rPr>
          <w:rFonts w:ascii="宋体" w:hAnsi="宋体"/>
          <w:b/>
          <w:bCs/>
          <w:color w:val="000000" w:themeColor="text1"/>
          <w:spacing w:val="20"/>
          <w14:textFill>
            <w14:solidFill>
              <w14:schemeClr w14:val="tx1"/>
            </w14:solidFill>
          </w14:textFill>
        </w:rPr>
      </w:pPr>
      <w:r>
        <w:rPr>
          <w:rFonts w:hint="eastAsia" w:ascii="宋体" w:hAnsi="宋体"/>
          <w:b/>
          <w:bCs/>
          <w:color w:val="000000" w:themeColor="text1"/>
          <w:spacing w:val="20"/>
          <w14:textFill>
            <w14:solidFill>
              <w14:schemeClr w14:val="tx1"/>
            </w14:solidFill>
          </w14:textFill>
        </w:rPr>
        <w:t>（投标人自拟格式）</w:t>
      </w:r>
    </w:p>
    <w:p w14:paraId="35EA9762">
      <w:pPr>
        <w:snapToGrid w:val="0"/>
        <w:spacing w:line="360" w:lineRule="auto"/>
        <w:rPr>
          <w:rFonts w:ascii="宋体" w:hAnsi="宋体"/>
          <w:b/>
          <w:bCs/>
          <w:color w:val="000000" w:themeColor="text1"/>
          <w:spacing w:val="20"/>
          <w14:textFill>
            <w14:solidFill>
              <w14:schemeClr w14:val="tx1"/>
            </w14:solidFill>
          </w14:textFill>
        </w:rPr>
      </w:pPr>
    </w:p>
    <w:p w14:paraId="11E87359">
      <w:pPr>
        <w:pStyle w:val="62"/>
        <w:ind w:firstLine="210"/>
        <w:rPr>
          <w:color w:val="000000" w:themeColor="text1"/>
          <w14:textFill>
            <w14:solidFill>
              <w14:schemeClr w14:val="tx1"/>
            </w14:solidFill>
          </w14:textFill>
        </w:rPr>
      </w:pPr>
    </w:p>
    <w:p w14:paraId="0E855A54">
      <w:pPr>
        <w:widowControl/>
        <w:snapToGrid w:val="0"/>
        <w:spacing w:line="360" w:lineRule="auto"/>
        <w:jc w:val="left"/>
        <w:rPr>
          <w:rFonts w:ascii="宋体" w:hAnsi="宋体" w:cs="宋体"/>
          <w:color w:val="000000" w:themeColor="text1"/>
          <w:kern w:val="0"/>
          <w:lang w:bidi="ar"/>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hint="eastAsia" w:ascii="宋体" w:hAnsi="宋体"/>
          <w:color w:val="000000" w:themeColor="text1"/>
          <w:spacing w:val="20"/>
          <w14:textFill>
            <w14:solidFill>
              <w14:schemeClr w14:val="tx1"/>
            </w14:solidFill>
          </w14:textFill>
        </w:rPr>
        <w:t>名称：</w:t>
      </w:r>
      <w:r>
        <w:rPr>
          <w:rFonts w:ascii="宋体" w:hAnsi="宋体"/>
          <w:color w:val="000000" w:themeColor="text1"/>
          <w:spacing w:val="20"/>
          <w:u w:val="single"/>
          <w14:textFill>
            <w14:solidFill>
              <w14:schemeClr w14:val="tx1"/>
            </w14:solidFill>
          </w14:textFill>
        </w:rPr>
        <w:t xml:space="preserve">   </w:t>
      </w:r>
      <w:r>
        <w:rPr>
          <w:rFonts w:hint="eastAsia" w:ascii="宋体" w:hAnsi="宋体"/>
          <w:color w:val="000000" w:themeColor="text1"/>
          <w:spacing w:val="20"/>
          <w:u w:val="single"/>
          <w14:textFill>
            <w14:solidFill>
              <w14:schemeClr w14:val="tx1"/>
            </w14:solidFill>
          </w14:textFill>
        </w:rPr>
        <w:t>（盖章）</w:t>
      </w:r>
      <w:r>
        <w:rPr>
          <w:rFonts w:ascii="宋体" w:hAnsi="宋体"/>
          <w:color w:val="000000" w:themeColor="text1"/>
          <w:spacing w:val="20"/>
          <w:u w:val="single"/>
          <w14:textFill>
            <w14:solidFill>
              <w14:schemeClr w14:val="tx1"/>
            </w14:solidFill>
          </w14:textFill>
        </w:rPr>
        <w:t xml:space="preserve"> </w:t>
      </w:r>
      <w:r>
        <w:rPr>
          <w:rFonts w:hint="eastAsia" w:ascii="宋体" w:hAnsi="宋体"/>
          <w:color w:val="000000" w:themeColor="text1"/>
          <w:spacing w:val="20"/>
          <w:u w:val="single"/>
          <w14:textFill>
            <w14:solidFill>
              <w14:schemeClr w14:val="tx1"/>
            </w14:solidFill>
          </w14:textFill>
        </w:rPr>
        <w:t xml:space="preserve">   </w:t>
      </w:r>
      <w:r>
        <w:rPr>
          <w:rFonts w:ascii="宋体" w:hAnsi="宋体"/>
          <w:color w:val="000000" w:themeColor="text1"/>
          <w:spacing w:val="20"/>
          <w14:textFill>
            <w14:solidFill>
              <w14:schemeClr w14:val="tx1"/>
            </w14:solidFill>
          </w14:textFill>
        </w:rPr>
        <w:t xml:space="preserve">    </w:t>
      </w:r>
      <w:r>
        <w:rPr>
          <w:rFonts w:hint="eastAsia" w:ascii="宋体" w:hAnsi="宋体"/>
          <w:color w:val="000000" w:themeColor="text1"/>
          <w:spacing w:val="20"/>
          <w14:textFill>
            <w14:solidFill>
              <w14:schemeClr w14:val="tx1"/>
            </w14:solidFill>
          </w14:textFill>
        </w:rPr>
        <w:t xml:space="preserve">       日</w:t>
      </w:r>
      <w:r>
        <w:rPr>
          <w:rFonts w:ascii="宋体" w:hAnsi="宋体"/>
          <w:color w:val="000000" w:themeColor="text1"/>
          <w:spacing w:val="20"/>
          <w14:textFill>
            <w14:solidFill>
              <w14:schemeClr w14:val="tx1"/>
            </w14:solidFill>
          </w14:textFill>
        </w:rPr>
        <w:t xml:space="preserve">  </w:t>
      </w:r>
      <w:r>
        <w:rPr>
          <w:rFonts w:hint="eastAsia" w:ascii="宋体" w:hAnsi="宋体"/>
          <w:color w:val="000000" w:themeColor="text1"/>
          <w:spacing w:val="20"/>
          <w14:textFill>
            <w14:solidFill>
              <w14:schemeClr w14:val="tx1"/>
            </w14:solidFill>
          </w14:textFill>
        </w:rPr>
        <w:t>期：</w:t>
      </w:r>
      <w:r>
        <w:rPr>
          <w:rFonts w:ascii="宋体" w:hAnsi="宋体"/>
          <w:color w:val="000000" w:themeColor="text1"/>
          <w:spacing w:val="20"/>
          <w:u w:val="single"/>
          <w14:textFill>
            <w14:solidFill>
              <w14:schemeClr w14:val="tx1"/>
            </w14:solidFill>
          </w14:textFill>
        </w:rPr>
        <w:t xml:space="preserve">        </w:t>
      </w:r>
    </w:p>
    <w:p w14:paraId="1603CC8E">
      <w:pPr>
        <w:spacing w:line="360" w:lineRule="auto"/>
        <w:ind w:firstLine="482" w:firstLineChars="200"/>
        <w:rPr>
          <w:rFonts w:ascii="宋体" w:hAnsi="宋体" w:cs="宋体"/>
          <w:b/>
          <w:color w:val="000000" w:themeColor="text1"/>
          <w:kern w:val="0"/>
          <w14:textFill>
            <w14:solidFill>
              <w14:schemeClr w14:val="tx1"/>
            </w14:solidFill>
          </w14:textFill>
        </w:rPr>
      </w:pPr>
    </w:p>
    <w:p w14:paraId="0D8855C4">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35F1E2C9">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6C6D587B">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中小企业声明函</w:t>
      </w:r>
      <w:bookmarkStart w:id="398" w:name="_Hlk101259491"/>
      <w:r>
        <w:rPr>
          <w:rFonts w:hint="eastAsia" w:ascii="仿宋_GB2312" w:hAnsi="仿宋_GB2312" w:eastAsia="仿宋_GB2312" w:cs="仿宋_GB2312"/>
          <w:color w:val="000000" w:themeColor="text1"/>
          <w:sz w:val="32"/>
          <w:szCs w:val="32"/>
          <w14:textFill>
            <w14:solidFill>
              <w14:schemeClr w14:val="tx1"/>
            </w14:solidFill>
          </w14:textFill>
        </w:rPr>
        <w:t>（如果有）</w:t>
      </w:r>
      <w:bookmarkEnd w:id="398"/>
    </w:p>
    <w:p w14:paraId="1D323C18">
      <w:pPr>
        <w:widowControl/>
        <w:spacing w:line="360" w:lineRule="auto"/>
        <w:ind w:firstLine="120" w:firstLineChars="5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14:textFill>
            <w14:solidFill>
              <w14:schemeClr w14:val="tx1"/>
            </w14:solidFill>
          </w14:textFill>
        </w:rPr>
        <w:t>7</w:t>
      </w:r>
      <w:r>
        <w:rPr>
          <w:rFonts w:hint="eastAsia" w:ascii="宋体" w:hAnsi="宋体" w:cs="宋体"/>
          <w:b/>
          <w:color w:val="000000" w:themeColor="text1"/>
          <w14:textFill>
            <w14:solidFill>
              <w14:schemeClr w14:val="tx1"/>
            </w14:solidFill>
          </w14:textFill>
        </w:rPr>
        <w:t>）。]</w:t>
      </w:r>
    </w:p>
    <w:p w14:paraId="0D04333A">
      <w:pPr>
        <w:pStyle w:val="694"/>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5B6B89E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AF037D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C7462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CE0303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08D0B6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E2D88A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7333DF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2BBD31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2888E4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12778B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F0F0B1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9DE41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832F64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390E05A">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845196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5ECAC7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E04D0C8">
      <w:pPr>
        <w:jc w:val="center"/>
        <w:rPr>
          <w:b/>
          <w:bCs/>
          <w:color w:val="000000" w:themeColor="text1"/>
          <w:sz w:val="44"/>
          <w:szCs w:val="44"/>
          <w14:textFill>
            <w14:solidFill>
              <w14:schemeClr w14:val="tx1"/>
            </w14:solidFill>
          </w14:textFill>
        </w:rPr>
      </w:pPr>
      <w:bookmarkStart w:id="399" w:name="_Toc465665161"/>
      <w:r>
        <w:rPr>
          <w:rFonts w:hint="eastAsia"/>
          <w:b/>
          <w:bCs/>
          <w:color w:val="000000" w:themeColor="text1"/>
          <w:sz w:val="44"/>
          <w:szCs w:val="44"/>
          <w14:textFill>
            <w14:solidFill>
              <w14:schemeClr w14:val="tx1"/>
            </w14:solidFill>
          </w14:textFill>
        </w:rPr>
        <w:t>附件</w:t>
      </w:r>
      <w:bookmarkEnd w:id="399"/>
    </w:p>
    <w:p w14:paraId="1B023CFE">
      <w:pPr>
        <w:pStyle w:val="5"/>
        <w:ind w:left="0" w:firstLine="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附件1：残疾人福利性单位声明函</w:t>
      </w:r>
    </w:p>
    <w:p w14:paraId="362FC86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00" w:name="OLE_LINK14"/>
      <w:bookmarkStart w:id="401"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00"/>
    <w:bookmarkEnd w:id="401"/>
    <w:p w14:paraId="65F56D34">
      <w:pPr>
        <w:spacing w:line="360" w:lineRule="auto"/>
        <w:rPr>
          <w:rFonts w:ascii="宋体" w:hAnsi="宋体" w:cs="宋体"/>
          <w:b/>
          <w:color w:val="000000" w:themeColor="text1"/>
          <w:spacing w:val="6"/>
          <w:sz w:val="30"/>
          <w:szCs w:val="30"/>
          <w14:textFill>
            <w14:solidFill>
              <w14:schemeClr w14:val="tx1"/>
            </w14:solidFill>
          </w14:textFill>
        </w:rPr>
      </w:pPr>
    </w:p>
    <w:p w14:paraId="12729CBB">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u w:val="single"/>
          <w14:textFill>
            <w14:solidFill>
              <w14:schemeClr w14:val="tx1"/>
            </w14:solidFill>
          </w14:textFill>
        </w:rPr>
        <w:t>浙江省市场监督管理局</w:t>
      </w:r>
      <w:r>
        <w:rPr>
          <w:rFonts w:hint="eastAsia" w:ascii="宋体" w:hAnsi="宋体" w:cs="宋体"/>
          <w:color w:val="000000" w:themeColor="text1"/>
          <w14:textFill>
            <w14:solidFill>
              <w14:schemeClr w14:val="tx1"/>
            </w14:solidFill>
          </w14:textFill>
        </w:rPr>
        <w:t>_单位的_</w:t>
      </w:r>
      <w:r>
        <w:rPr>
          <w:rFonts w:hint="eastAsia" w:ascii="宋体" w:hAnsi="宋体" w:cs="宋体"/>
          <w:color w:val="000000" w:themeColor="text1"/>
          <w:u w:val="single"/>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0ACB8C45">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14:paraId="04ADE2E7">
      <w:pPr>
        <w:spacing w:line="360" w:lineRule="auto"/>
        <w:ind w:firstLine="480" w:firstLineChars="200"/>
        <w:rPr>
          <w:rFonts w:ascii="宋体" w:hAnsi="宋体" w:cs="宋体"/>
          <w:color w:val="000000" w:themeColor="text1"/>
          <w14:textFill>
            <w14:solidFill>
              <w14:schemeClr w14:val="tx1"/>
            </w14:solidFill>
          </w14:textFill>
        </w:rPr>
      </w:pPr>
    </w:p>
    <w:p w14:paraId="501A1C7A">
      <w:pPr>
        <w:spacing w:line="360" w:lineRule="auto"/>
        <w:ind w:firstLine="480" w:firstLineChars="200"/>
        <w:rPr>
          <w:rFonts w:ascii="宋体" w:hAnsi="宋体" w:cs="宋体"/>
          <w:color w:val="000000" w:themeColor="text1"/>
          <w14:textFill>
            <w14:solidFill>
              <w14:schemeClr w14:val="tx1"/>
            </w14:solidFill>
          </w14:textFill>
        </w:rPr>
      </w:pPr>
    </w:p>
    <w:p w14:paraId="5EFD0B4E">
      <w:pPr>
        <w:tabs>
          <w:tab w:val="left" w:pos="4860"/>
        </w:tabs>
        <w:spacing w:line="360" w:lineRule="auto"/>
        <w:ind w:right="1560"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投标人名称（电子签名）</w:t>
      </w:r>
      <w:r>
        <w:rPr>
          <w:rFonts w:hint="eastAsia" w:ascii="宋体" w:hAnsi="宋体" w:cs="宋体"/>
          <w:color w:val="000000" w:themeColor="text1"/>
          <w14:textFill>
            <w14:solidFill>
              <w14:schemeClr w14:val="tx1"/>
            </w14:solidFill>
          </w14:textFill>
        </w:rPr>
        <w:t>：</w:t>
      </w:r>
    </w:p>
    <w:p w14:paraId="080A1155">
      <w:pPr>
        <w:tabs>
          <w:tab w:val="left" w:pos="4860"/>
        </w:tabs>
        <w:spacing w:line="360" w:lineRule="auto"/>
        <w:ind w:right="1560" w:firstLine="480" w:firstLineChars="20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p>
    <w:p w14:paraId="362FCE60">
      <w:pPr>
        <w:spacing w:line="360" w:lineRule="auto"/>
        <w:ind w:firstLine="480" w:firstLineChars="200"/>
        <w:rPr>
          <w:rFonts w:ascii="宋体" w:hAnsi="宋体" w:cs="宋体"/>
          <w:color w:val="000000" w:themeColor="text1"/>
          <w14:textFill>
            <w14:solidFill>
              <w14:schemeClr w14:val="tx1"/>
            </w14:solidFill>
          </w14:textFill>
        </w:rPr>
      </w:pPr>
    </w:p>
    <w:p w14:paraId="5F94FDF0">
      <w:pPr>
        <w:spacing w:line="360" w:lineRule="auto"/>
        <w:ind w:firstLine="480" w:firstLineChars="200"/>
        <w:rPr>
          <w:rFonts w:ascii="宋体" w:hAnsi="宋体" w:cs="宋体"/>
          <w:color w:val="000000" w:themeColor="text1"/>
          <w14:textFill>
            <w14:solidFill>
              <w14:schemeClr w14:val="tx1"/>
            </w14:solidFill>
          </w14:textFill>
        </w:rPr>
      </w:pPr>
    </w:p>
    <w:p w14:paraId="185E4BBA">
      <w:pPr>
        <w:spacing w:line="360" w:lineRule="auto"/>
        <w:ind w:firstLine="480" w:firstLineChars="200"/>
        <w:rPr>
          <w:rFonts w:ascii="宋体" w:hAnsi="宋体" w:cs="宋体"/>
          <w:color w:val="000000" w:themeColor="text1"/>
          <w14:textFill>
            <w14:solidFill>
              <w14:schemeClr w14:val="tx1"/>
            </w14:solidFill>
          </w14:textFill>
        </w:rPr>
      </w:pPr>
    </w:p>
    <w:p w14:paraId="4133E606">
      <w:pPr>
        <w:spacing w:line="360" w:lineRule="auto"/>
        <w:ind w:firstLine="480" w:firstLineChars="200"/>
        <w:rPr>
          <w:rFonts w:ascii="宋体" w:hAnsi="宋体" w:cs="宋体"/>
          <w:color w:val="000000" w:themeColor="text1"/>
          <w14:textFill>
            <w14:solidFill>
              <w14:schemeClr w14:val="tx1"/>
            </w14:solidFill>
          </w14:textFill>
        </w:rPr>
      </w:pPr>
    </w:p>
    <w:p w14:paraId="57DF3391">
      <w:pPr>
        <w:spacing w:line="360" w:lineRule="auto"/>
        <w:ind w:firstLine="480" w:firstLineChars="200"/>
        <w:rPr>
          <w:rFonts w:ascii="宋体" w:hAnsi="宋体" w:cs="宋体"/>
          <w:color w:val="000000" w:themeColor="text1"/>
          <w14:textFill>
            <w14:solidFill>
              <w14:schemeClr w14:val="tx1"/>
            </w14:solidFill>
          </w14:textFill>
        </w:rPr>
      </w:pPr>
    </w:p>
    <w:p w14:paraId="19FE69DC">
      <w:pPr>
        <w:spacing w:line="360" w:lineRule="auto"/>
        <w:rPr>
          <w:rFonts w:ascii="宋体" w:hAnsi="宋体" w:cs="宋体"/>
          <w:b/>
          <w:color w:val="000000" w:themeColor="text1"/>
          <w14:textFill>
            <w14:solidFill>
              <w14:schemeClr w14:val="tx1"/>
            </w14:solidFill>
          </w14:textFill>
        </w:rPr>
      </w:pPr>
    </w:p>
    <w:p w14:paraId="22291B9F">
      <w:pPr>
        <w:spacing w:line="360" w:lineRule="auto"/>
        <w:rPr>
          <w:rFonts w:ascii="宋体" w:hAnsi="宋体" w:cs="宋体"/>
          <w:b/>
          <w:color w:val="000000" w:themeColor="text1"/>
          <w14:textFill>
            <w14:solidFill>
              <w14:schemeClr w14:val="tx1"/>
            </w14:solidFill>
          </w14:textFill>
        </w:rPr>
      </w:pPr>
    </w:p>
    <w:p w14:paraId="06774A9C">
      <w:pPr>
        <w:spacing w:line="360" w:lineRule="auto"/>
        <w:rPr>
          <w:rFonts w:ascii="宋体" w:hAnsi="宋体" w:cs="宋体"/>
          <w:b/>
          <w:color w:val="000000" w:themeColor="text1"/>
          <w14:textFill>
            <w14:solidFill>
              <w14:schemeClr w14:val="tx1"/>
            </w14:solidFill>
          </w14:textFill>
        </w:rPr>
      </w:pPr>
    </w:p>
    <w:p w14:paraId="781EAA90">
      <w:pPr>
        <w:spacing w:line="360" w:lineRule="auto"/>
        <w:rPr>
          <w:rFonts w:ascii="宋体" w:hAnsi="宋体" w:cs="宋体"/>
          <w:b/>
          <w:color w:val="000000" w:themeColor="text1"/>
          <w14:textFill>
            <w14:solidFill>
              <w14:schemeClr w14:val="tx1"/>
            </w14:solidFill>
          </w14:textFill>
        </w:rPr>
      </w:pPr>
    </w:p>
    <w:p w14:paraId="0B155639">
      <w:pPr>
        <w:spacing w:line="360" w:lineRule="auto"/>
        <w:rPr>
          <w:rFonts w:ascii="宋体" w:hAnsi="宋体" w:cs="宋体"/>
          <w:b/>
          <w:color w:val="000000" w:themeColor="text1"/>
          <w14:textFill>
            <w14:solidFill>
              <w14:schemeClr w14:val="tx1"/>
            </w14:solidFill>
          </w14:textFill>
        </w:rPr>
      </w:pPr>
    </w:p>
    <w:p w14:paraId="60EE8E2A">
      <w:pPr>
        <w:spacing w:line="360" w:lineRule="auto"/>
        <w:rPr>
          <w:rFonts w:ascii="宋体" w:hAnsi="宋体" w:cs="宋体"/>
          <w:b/>
          <w:color w:val="000000" w:themeColor="text1"/>
          <w14:textFill>
            <w14:solidFill>
              <w14:schemeClr w14:val="tx1"/>
            </w14:solidFill>
          </w14:textFill>
        </w:rPr>
      </w:pPr>
    </w:p>
    <w:p w14:paraId="25688947">
      <w:pPr>
        <w:spacing w:line="360" w:lineRule="auto"/>
        <w:rPr>
          <w:rFonts w:ascii="宋体" w:hAnsi="宋体" w:cs="宋体"/>
          <w:b/>
          <w:color w:val="000000" w:themeColor="text1"/>
          <w14:textFill>
            <w14:solidFill>
              <w14:schemeClr w14:val="tx1"/>
            </w14:solidFill>
          </w14:textFill>
        </w:rPr>
      </w:pPr>
    </w:p>
    <w:p w14:paraId="1D0FFA6A">
      <w:pPr>
        <w:spacing w:line="360" w:lineRule="auto"/>
        <w:rPr>
          <w:rFonts w:ascii="宋体" w:hAnsi="宋体" w:cs="宋体"/>
          <w:b/>
          <w:color w:val="000000" w:themeColor="text1"/>
          <w14:textFill>
            <w14:solidFill>
              <w14:schemeClr w14:val="tx1"/>
            </w14:solidFill>
          </w14:textFill>
        </w:rPr>
      </w:pPr>
    </w:p>
    <w:p w14:paraId="0406D5FE">
      <w:pPr>
        <w:spacing w:line="360" w:lineRule="auto"/>
        <w:rPr>
          <w:rFonts w:ascii="宋体" w:hAnsi="宋体" w:cs="宋体"/>
          <w:b/>
          <w:color w:val="000000" w:themeColor="text1"/>
          <w14:textFill>
            <w14:solidFill>
              <w14:schemeClr w14:val="tx1"/>
            </w14:solidFill>
          </w14:textFill>
        </w:rPr>
      </w:pPr>
    </w:p>
    <w:p w14:paraId="55F86214">
      <w:pPr>
        <w:pStyle w:val="5"/>
        <w:ind w:left="0" w:firstLine="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附件2：质疑函范本及制作说明</w:t>
      </w:r>
    </w:p>
    <w:p w14:paraId="5D46A9B5">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55B6A03C">
      <w:pPr>
        <w:snapToGrid w:val="0"/>
        <w:spacing w:before="240" w:beforeLines="100"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一、质疑供应商基本信息</w:t>
      </w:r>
    </w:p>
    <w:p w14:paraId="5AD7796C">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质疑供应商：</w:t>
      </w:r>
      <w:r>
        <w:rPr>
          <w:rFonts w:hint="eastAsia" w:ascii="宋体" w:hAnsi="宋体" w:cs="宋体"/>
          <w:color w:val="000000" w:themeColor="text1"/>
          <w:u w:val="dotted"/>
          <w14:textFill>
            <w14:solidFill>
              <w14:schemeClr w14:val="tx1"/>
            </w14:solidFill>
          </w14:textFill>
        </w:rPr>
        <w:t xml:space="preserve">                                        </w:t>
      </w:r>
    </w:p>
    <w:p w14:paraId="15276DB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u w:val="dotted"/>
          <w14:textFill>
            <w14:solidFill>
              <w14:schemeClr w14:val="tx1"/>
            </w14:solidFill>
          </w14:textFill>
        </w:rPr>
        <w:t xml:space="preserve">                                                   </w:t>
      </w:r>
    </w:p>
    <w:p w14:paraId="00B67ACB">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dotted"/>
          <w14:textFill>
            <w14:solidFill>
              <w14:schemeClr w14:val="tx1"/>
            </w14:solidFill>
          </w14:textFill>
        </w:rPr>
        <w:t xml:space="preserve">                              </w:t>
      </w:r>
    </w:p>
    <w:p w14:paraId="6BF5C457">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授权代表：</w:t>
      </w:r>
      <w:r>
        <w:rPr>
          <w:rFonts w:hint="eastAsia" w:ascii="宋体" w:hAnsi="宋体" w:cs="宋体"/>
          <w:color w:val="000000" w:themeColor="text1"/>
          <w:u w:val="dotted"/>
          <w14:textFill>
            <w14:solidFill>
              <w14:schemeClr w14:val="tx1"/>
            </w14:solidFill>
          </w14:textFill>
        </w:rPr>
        <w:t xml:space="preserve">                                          </w:t>
      </w:r>
    </w:p>
    <w:p w14:paraId="560C4AD2">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79341B0">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地址： </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u w:val="dotted"/>
          <w14:textFill>
            <w14:solidFill>
              <w14:schemeClr w14:val="tx1"/>
            </w14:solidFill>
          </w14:textFill>
        </w:rPr>
        <w:t xml:space="preserve">                                                </w:t>
      </w:r>
    </w:p>
    <w:p w14:paraId="28E59FD4">
      <w:pPr>
        <w:snapToGrid w:val="0"/>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二、质疑项目基本情况</w:t>
      </w:r>
    </w:p>
    <w:p w14:paraId="79945FEC">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质疑项目的名称：</w:t>
      </w:r>
      <w:r>
        <w:rPr>
          <w:rFonts w:hint="eastAsia" w:ascii="宋体" w:hAnsi="宋体" w:cs="宋体"/>
          <w:color w:val="000000" w:themeColor="text1"/>
          <w:u w:val="dotted"/>
          <w14:textFill>
            <w14:solidFill>
              <w14:schemeClr w14:val="tx1"/>
            </w14:solidFill>
          </w14:textFill>
        </w:rPr>
        <w:t xml:space="preserve">                                      </w:t>
      </w:r>
    </w:p>
    <w:p w14:paraId="1298F428">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质疑项目的编号：</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包号：</w:t>
      </w:r>
      <w:r>
        <w:rPr>
          <w:rFonts w:hint="eastAsia" w:ascii="宋体" w:hAnsi="宋体" w:cs="宋体"/>
          <w:color w:val="000000" w:themeColor="text1"/>
          <w:u w:val="dotted"/>
          <w14:textFill>
            <w14:solidFill>
              <w14:schemeClr w14:val="tx1"/>
            </w14:solidFill>
          </w14:textFill>
        </w:rPr>
        <w:t xml:space="preserve">                 </w:t>
      </w:r>
    </w:p>
    <w:p w14:paraId="20035D04">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采购人名称：</w:t>
      </w:r>
      <w:r>
        <w:rPr>
          <w:rFonts w:hint="eastAsia" w:ascii="宋体" w:hAnsi="宋体" w:cs="宋体"/>
          <w:color w:val="000000" w:themeColor="text1"/>
          <w:u w:val="dotted"/>
          <w14:textFill>
            <w14:solidFill>
              <w14:schemeClr w14:val="tx1"/>
            </w14:solidFill>
          </w14:textFill>
        </w:rPr>
        <w:t xml:space="preserve">                                         </w:t>
      </w:r>
    </w:p>
    <w:p w14:paraId="037C8E06">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招标文件获取日期：</w:t>
      </w:r>
      <w:r>
        <w:rPr>
          <w:rFonts w:hint="eastAsia" w:ascii="宋体" w:hAnsi="宋体" w:cs="宋体"/>
          <w:color w:val="000000" w:themeColor="text1"/>
          <w:u w:val="dotted"/>
          <w14:textFill>
            <w14:solidFill>
              <w14:schemeClr w14:val="tx1"/>
            </w14:solidFill>
          </w14:textFill>
        </w:rPr>
        <w:t xml:space="preserve">                                           </w:t>
      </w:r>
    </w:p>
    <w:p w14:paraId="30F6367A">
      <w:pPr>
        <w:snapToGrid w:val="0"/>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三、质疑事项具体内容</w:t>
      </w:r>
    </w:p>
    <w:p w14:paraId="651608EB">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质疑事项1：</w:t>
      </w:r>
      <w:r>
        <w:rPr>
          <w:rFonts w:hint="eastAsia" w:ascii="宋体" w:hAnsi="宋体" w:cs="宋体"/>
          <w:color w:val="000000" w:themeColor="text1"/>
          <w:u w:val="dotted"/>
          <w14:textFill>
            <w14:solidFill>
              <w14:schemeClr w14:val="tx1"/>
            </w14:solidFill>
          </w14:textFill>
        </w:rPr>
        <w:t xml:space="preserve">                                         </w:t>
      </w:r>
    </w:p>
    <w:p w14:paraId="74112DF6">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事实依据：</w:t>
      </w:r>
      <w:r>
        <w:rPr>
          <w:rFonts w:hint="eastAsia" w:ascii="宋体" w:hAnsi="宋体" w:cs="宋体"/>
          <w:color w:val="000000" w:themeColor="text1"/>
          <w:u w:val="dotted"/>
          <w14:textFill>
            <w14:solidFill>
              <w14:schemeClr w14:val="tx1"/>
            </w14:solidFill>
          </w14:textFill>
        </w:rPr>
        <w:t xml:space="preserve">                                          </w:t>
      </w:r>
    </w:p>
    <w:p w14:paraId="7B6AA7BE">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u w:val="dotted"/>
          <w14:textFill>
            <w14:solidFill>
              <w14:schemeClr w14:val="tx1"/>
            </w14:solidFill>
          </w14:textFill>
        </w:rPr>
        <w:t xml:space="preserve">                                                       </w:t>
      </w:r>
    </w:p>
    <w:p w14:paraId="3D14EF56">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法律依据：</w:t>
      </w:r>
      <w:r>
        <w:rPr>
          <w:rFonts w:hint="eastAsia" w:ascii="宋体" w:hAnsi="宋体" w:cs="宋体"/>
          <w:color w:val="000000" w:themeColor="text1"/>
          <w:u w:val="dotted"/>
          <w14:textFill>
            <w14:solidFill>
              <w14:schemeClr w14:val="tx1"/>
            </w14:solidFill>
          </w14:textFill>
        </w:rPr>
        <w:t xml:space="preserve">                                          </w:t>
      </w:r>
    </w:p>
    <w:p w14:paraId="10ED7680">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u w:val="dotted"/>
          <w14:textFill>
            <w14:solidFill>
              <w14:schemeClr w14:val="tx1"/>
            </w14:solidFill>
          </w14:textFill>
        </w:rPr>
        <w:t xml:space="preserve">                                                     </w:t>
      </w:r>
    </w:p>
    <w:p w14:paraId="7CF31F6D">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质疑事项2</w:t>
      </w:r>
    </w:p>
    <w:p w14:paraId="5AB9399F">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5BA6B478">
      <w:pPr>
        <w:snapToGrid w:val="0"/>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四、与质疑事项相关的质疑请求</w:t>
      </w:r>
    </w:p>
    <w:p w14:paraId="2B24527B">
      <w:pPr>
        <w:snapToGrid w:val="0"/>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请求：</w:t>
      </w:r>
      <w:r>
        <w:rPr>
          <w:rFonts w:hint="eastAsia" w:ascii="宋体" w:hAnsi="宋体" w:cs="宋体"/>
          <w:color w:val="000000" w:themeColor="text1"/>
          <w:u w:val="dotted"/>
          <w14:textFill>
            <w14:solidFill>
              <w14:schemeClr w14:val="tx1"/>
            </w14:solidFill>
          </w14:textFill>
        </w:rPr>
        <w:t xml:space="preserve">                                               </w:t>
      </w:r>
    </w:p>
    <w:p w14:paraId="6983EA83">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签字</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签章</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公章：                      </w:t>
      </w:r>
    </w:p>
    <w:p w14:paraId="4690577B">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p>
    <w:p w14:paraId="42334466">
      <w:pPr>
        <w:spacing w:line="360" w:lineRule="auto"/>
        <w:jc w:val="center"/>
        <w:rPr>
          <w:rFonts w:ascii="宋体" w:hAnsi="宋体" w:cs="宋体"/>
          <w:b/>
          <w:bCs/>
          <w:color w:val="000000" w:themeColor="text1"/>
          <w14:textFill>
            <w14:solidFill>
              <w14:schemeClr w14:val="tx1"/>
            </w14:solidFill>
          </w14:textFill>
        </w:rPr>
      </w:pPr>
    </w:p>
    <w:p w14:paraId="63C19FD1">
      <w:pPr>
        <w:spacing w:line="360" w:lineRule="auto"/>
        <w:rPr>
          <w:rFonts w:ascii="宋体" w:hAnsi="宋体" w:cs="宋体"/>
          <w:b/>
          <w:color w:val="000000" w:themeColor="text1"/>
          <w14:textFill>
            <w14:solidFill>
              <w14:schemeClr w14:val="tx1"/>
            </w14:solidFill>
          </w14:textFill>
        </w:rPr>
      </w:pPr>
    </w:p>
    <w:p w14:paraId="76D5504D">
      <w:pPr>
        <w:spacing w:line="360" w:lineRule="auto"/>
        <w:rPr>
          <w:rFonts w:ascii="宋体" w:hAnsi="宋体" w:cs="宋体"/>
          <w:b/>
          <w:color w:val="000000" w:themeColor="text1"/>
          <w14:textFill>
            <w14:solidFill>
              <w14:schemeClr w14:val="tx1"/>
            </w14:solidFill>
          </w14:textFill>
        </w:rPr>
      </w:pPr>
    </w:p>
    <w:p w14:paraId="32DE144B">
      <w:pPr>
        <w:spacing w:line="360" w:lineRule="auto"/>
        <w:rPr>
          <w:rFonts w:ascii="宋体" w:hAnsi="宋体" w:cs="宋体"/>
          <w:b/>
          <w:color w:val="000000" w:themeColor="text1"/>
          <w14:textFill>
            <w14:solidFill>
              <w14:schemeClr w14:val="tx1"/>
            </w14:solidFill>
          </w14:textFill>
        </w:rPr>
      </w:pPr>
    </w:p>
    <w:p w14:paraId="0423534D">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质疑函制作说明：</w:t>
      </w:r>
    </w:p>
    <w:p w14:paraId="6D36D445">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1.投标人提出质疑时，应提交质疑函和必要的证明材料。</w:t>
      </w:r>
    </w:p>
    <w:p w14:paraId="151C67DA">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14:textFill>
            <w14:solidFill>
              <w14:schemeClr w14:val="tx1"/>
            </w14:solidFill>
          </w14:textFill>
        </w:rPr>
        <w:t>供应商签署的授权委托书。授权委托书应载明代理人的姓名或者名称、代理事项、具体权限、期限和相关事项。</w:t>
      </w:r>
    </w:p>
    <w:p w14:paraId="65EB8A22">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3.质疑供应商若对项目的某一分包进行质疑，质疑函中应列明具体分包号。</w:t>
      </w:r>
    </w:p>
    <w:p w14:paraId="30AF2F47">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4.质疑函的质疑事项应具体、明确，并有必要的事实依据和法律依据。</w:t>
      </w:r>
    </w:p>
    <w:p w14:paraId="08852135">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5.质疑函的质疑请求应与质疑事项相关。</w:t>
      </w:r>
    </w:p>
    <w:p w14:paraId="5E9B62AB">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FDCB341">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246B75BA">
      <w:pPr>
        <w:spacing w:line="360" w:lineRule="auto"/>
        <w:jc w:val="center"/>
        <w:rPr>
          <w:rFonts w:ascii="宋体" w:hAnsi="宋体" w:cs="宋体"/>
          <w:b/>
          <w:color w:val="000000" w:themeColor="text1"/>
          <w:spacing w:val="6"/>
          <w:sz w:val="32"/>
          <w:szCs w:val="32"/>
          <w14:textFill>
            <w14:solidFill>
              <w14:schemeClr w14:val="tx1"/>
            </w14:solidFill>
          </w14:textFill>
        </w:rPr>
      </w:pPr>
    </w:p>
    <w:p w14:paraId="1E531E5D">
      <w:pPr>
        <w:spacing w:line="360" w:lineRule="auto"/>
        <w:jc w:val="center"/>
        <w:rPr>
          <w:rFonts w:ascii="宋体" w:hAnsi="宋体" w:cs="宋体"/>
          <w:b/>
          <w:color w:val="000000" w:themeColor="text1"/>
          <w:spacing w:val="6"/>
          <w:sz w:val="32"/>
          <w:szCs w:val="32"/>
          <w14:textFill>
            <w14:solidFill>
              <w14:schemeClr w14:val="tx1"/>
            </w14:solidFill>
          </w14:textFill>
        </w:rPr>
      </w:pPr>
    </w:p>
    <w:p w14:paraId="28F98BD4">
      <w:pPr>
        <w:spacing w:line="360" w:lineRule="auto"/>
        <w:jc w:val="center"/>
        <w:rPr>
          <w:rFonts w:ascii="宋体" w:hAnsi="宋体" w:cs="宋体"/>
          <w:b/>
          <w:color w:val="000000" w:themeColor="text1"/>
          <w:spacing w:val="6"/>
          <w:sz w:val="32"/>
          <w:szCs w:val="32"/>
          <w14:textFill>
            <w14:solidFill>
              <w14:schemeClr w14:val="tx1"/>
            </w14:solidFill>
          </w14:textFill>
        </w:rPr>
      </w:pPr>
    </w:p>
    <w:p w14:paraId="4BFFA209">
      <w:pPr>
        <w:spacing w:line="360" w:lineRule="auto"/>
        <w:jc w:val="center"/>
        <w:rPr>
          <w:rFonts w:ascii="宋体" w:hAnsi="宋体" w:cs="宋体"/>
          <w:b/>
          <w:color w:val="000000" w:themeColor="text1"/>
          <w:spacing w:val="6"/>
          <w:sz w:val="32"/>
          <w:szCs w:val="32"/>
          <w14:textFill>
            <w14:solidFill>
              <w14:schemeClr w14:val="tx1"/>
            </w14:solidFill>
          </w14:textFill>
        </w:rPr>
      </w:pPr>
    </w:p>
    <w:p w14:paraId="7119E59C">
      <w:pPr>
        <w:spacing w:line="360" w:lineRule="auto"/>
        <w:jc w:val="center"/>
        <w:rPr>
          <w:rFonts w:ascii="宋体" w:hAnsi="宋体" w:cs="宋体"/>
          <w:b/>
          <w:color w:val="000000" w:themeColor="text1"/>
          <w:spacing w:val="6"/>
          <w:sz w:val="32"/>
          <w:szCs w:val="32"/>
          <w14:textFill>
            <w14:solidFill>
              <w14:schemeClr w14:val="tx1"/>
            </w14:solidFill>
          </w14:textFill>
        </w:rPr>
      </w:pPr>
    </w:p>
    <w:p w14:paraId="43719E64">
      <w:pPr>
        <w:spacing w:line="360" w:lineRule="auto"/>
        <w:jc w:val="center"/>
        <w:rPr>
          <w:rFonts w:ascii="宋体" w:hAnsi="宋体" w:cs="宋体"/>
          <w:b/>
          <w:color w:val="000000" w:themeColor="text1"/>
          <w:spacing w:val="6"/>
          <w:sz w:val="32"/>
          <w:szCs w:val="32"/>
          <w14:textFill>
            <w14:solidFill>
              <w14:schemeClr w14:val="tx1"/>
            </w14:solidFill>
          </w14:textFill>
        </w:rPr>
      </w:pPr>
    </w:p>
    <w:p w14:paraId="4F4B0E7A">
      <w:pPr>
        <w:spacing w:line="360" w:lineRule="auto"/>
        <w:jc w:val="center"/>
        <w:rPr>
          <w:rFonts w:ascii="宋体" w:hAnsi="宋体" w:cs="宋体"/>
          <w:b/>
          <w:color w:val="000000" w:themeColor="text1"/>
          <w:spacing w:val="6"/>
          <w:sz w:val="32"/>
          <w:szCs w:val="32"/>
          <w14:textFill>
            <w14:solidFill>
              <w14:schemeClr w14:val="tx1"/>
            </w14:solidFill>
          </w14:textFill>
        </w:rPr>
      </w:pPr>
    </w:p>
    <w:p w14:paraId="3B9E6ACA">
      <w:pPr>
        <w:spacing w:line="360" w:lineRule="auto"/>
        <w:jc w:val="center"/>
        <w:rPr>
          <w:rFonts w:ascii="宋体" w:hAnsi="宋体" w:cs="宋体"/>
          <w:b/>
          <w:color w:val="000000" w:themeColor="text1"/>
          <w:spacing w:val="6"/>
          <w:sz w:val="32"/>
          <w:szCs w:val="32"/>
          <w14:textFill>
            <w14:solidFill>
              <w14:schemeClr w14:val="tx1"/>
            </w14:solidFill>
          </w14:textFill>
        </w:rPr>
      </w:pPr>
    </w:p>
    <w:p w14:paraId="56384255">
      <w:pPr>
        <w:spacing w:line="360" w:lineRule="auto"/>
        <w:jc w:val="center"/>
        <w:rPr>
          <w:rFonts w:ascii="宋体" w:hAnsi="宋体" w:cs="宋体"/>
          <w:b/>
          <w:color w:val="000000" w:themeColor="text1"/>
          <w:spacing w:val="6"/>
          <w:sz w:val="32"/>
          <w:szCs w:val="32"/>
          <w14:textFill>
            <w14:solidFill>
              <w14:schemeClr w14:val="tx1"/>
            </w14:solidFill>
          </w14:textFill>
        </w:rPr>
      </w:pPr>
    </w:p>
    <w:p w14:paraId="2DC3C5A1">
      <w:pPr>
        <w:spacing w:line="360" w:lineRule="auto"/>
        <w:jc w:val="center"/>
        <w:rPr>
          <w:rFonts w:ascii="宋体" w:hAnsi="宋体" w:cs="宋体"/>
          <w:b/>
          <w:color w:val="000000" w:themeColor="text1"/>
          <w:spacing w:val="6"/>
          <w:sz w:val="32"/>
          <w:szCs w:val="32"/>
          <w14:textFill>
            <w14:solidFill>
              <w14:schemeClr w14:val="tx1"/>
            </w14:solidFill>
          </w14:textFill>
        </w:rPr>
      </w:pPr>
    </w:p>
    <w:p w14:paraId="31D00193">
      <w:pPr>
        <w:spacing w:line="360" w:lineRule="auto"/>
        <w:jc w:val="center"/>
        <w:rPr>
          <w:rFonts w:ascii="宋体" w:hAnsi="宋体" w:cs="宋体"/>
          <w:b/>
          <w:color w:val="000000" w:themeColor="text1"/>
          <w:spacing w:val="6"/>
          <w:sz w:val="32"/>
          <w:szCs w:val="32"/>
          <w14:textFill>
            <w14:solidFill>
              <w14:schemeClr w14:val="tx1"/>
            </w14:solidFill>
          </w14:textFill>
        </w:rPr>
      </w:pPr>
    </w:p>
    <w:p w14:paraId="5800C3E4">
      <w:pPr>
        <w:spacing w:line="360" w:lineRule="auto"/>
        <w:jc w:val="center"/>
        <w:rPr>
          <w:rFonts w:ascii="宋体" w:hAnsi="宋体" w:cs="宋体"/>
          <w:b/>
          <w:color w:val="000000" w:themeColor="text1"/>
          <w:spacing w:val="6"/>
          <w:sz w:val="32"/>
          <w:szCs w:val="32"/>
          <w14:textFill>
            <w14:solidFill>
              <w14:schemeClr w14:val="tx1"/>
            </w14:solidFill>
          </w14:textFill>
        </w:rPr>
      </w:pPr>
    </w:p>
    <w:p w14:paraId="25560AF5">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附件3：投诉书范本及制作说明</w:t>
      </w:r>
    </w:p>
    <w:p w14:paraId="2BBEBD38">
      <w:pPr>
        <w:spacing w:line="360" w:lineRule="auto"/>
        <w:jc w:val="center"/>
        <w:rPr>
          <w:rFonts w:ascii="宋体" w:hAnsi="宋体" w:cs="宋体"/>
          <w:b/>
          <w:color w:val="000000" w:themeColor="text1"/>
          <w14:textFill>
            <w14:solidFill>
              <w14:schemeClr w14:val="tx1"/>
            </w14:solidFill>
          </w14:textFill>
        </w:rPr>
      </w:pPr>
    </w:p>
    <w:p w14:paraId="01E1B6EA">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7648259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一、投诉相关主体基本情况</w:t>
      </w:r>
    </w:p>
    <w:p w14:paraId="14B89903">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投诉人：</w:t>
      </w:r>
      <w:r>
        <w:rPr>
          <w:rFonts w:hint="eastAsia" w:ascii="宋体" w:hAnsi="宋体" w:cs="宋体"/>
          <w:color w:val="000000" w:themeColor="text1"/>
          <w:u w:val="dotted"/>
          <w14:textFill>
            <w14:solidFill>
              <w14:schemeClr w14:val="tx1"/>
            </w14:solidFill>
          </w14:textFill>
        </w:rPr>
        <w:t xml:space="preserve">                                               </w:t>
      </w:r>
    </w:p>
    <w:p w14:paraId="3EDA9879">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1204F90E">
      <w:pPr>
        <w:tabs>
          <w:tab w:val="left" w:pos="6510"/>
        </w:tabs>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法定代表人/主要负责人：</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52BBCF5">
      <w:pPr>
        <w:tabs>
          <w:tab w:val="left" w:pos="6510"/>
        </w:tabs>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dotted"/>
          <w14:textFill>
            <w14:solidFill>
              <w14:schemeClr w14:val="tx1"/>
            </w14:solidFill>
          </w14:textFill>
        </w:rPr>
        <w:t xml:space="preserve">                                             </w:t>
      </w:r>
    </w:p>
    <w:p w14:paraId="1C3706D5">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授权代表：</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dotted"/>
          <w14:textFill>
            <w14:solidFill>
              <w14:schemeClr w14:val="tx1"/>
            </w14:solidFill>
          </w14:textFill>
        </w:rPr>
        <w:t xml:space="preserve">：                  </w:t>
      </w:r>
    </w:p>
    <w:p w14:paraId="21D1E55C">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dotted"/>
          <w14:textFill>
            <w14:solidFill>
              <w14:schemeClr w14:val="tx1"/>
            </w14:solidFill>
          </w14:textFill>
        </w:rPr>
        <w:t xml:space="preserve">                   </w:t>
      </w:r>
    </w:p>
    <w:p w14:paraId="2CD2814E">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被投诉人1：</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7BA9AA9D">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15E09F56">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66067E8A">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被投诉人2</w:t>
      </w:r>
    </w:p>
    <w:p w14:paraId="27C5DF92">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42D4B6ED">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相关投标人：</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354227F6">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邮编：</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731FE155">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7BE944B3">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二、投诉项目基本情况</w:t>
      </w:r>
    </w:p>
    <w:p w14:paraId="3EDC0EC3">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采购项目名称：</w:t>
      </w:r>
      <w:r>
        <w:rPr>
          <w:rFonts w:hint="eastAsia" w:ascii="宋体" w:hAnsi="宋体" w:cs="宋体"/>
          <w:color w:val="000000" w:themeColor="text1"/>
          <w:u w:val="dotted"/>
          <w14:textFill>
            <w14:solidFill>
              <w14:schemeClr w14:val="tx1"/>
            </w14:solidFill>
          </w14:textFill>
        </w:rPr>
        <w:t xml:space="preserve">                                        </w:t>
      </w:r>
    </w:p>
    <w:p w14:paraId="3CEFB7EB">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采购项目编号：</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包号：</w:t>
      </w:r>
      <w:r>
        <w:rPr>
          <w:rFonts w:hint="eastAsia" w:ascii="宋体" w:hAnsi="宋体" w:cs="宋体"/>
          <w:color w:val="000000" w:themeColor="text1"/>
          <w:u w:val="dotted"/>
          <w14:textFill>
            <w14:solidFill>
              <w14:schemeClr w14:val="tx1"/>
            </w14:solidFill>
          </w14:textFill>
        </w:rPr>
        <w:t xml:space="preserve">              </w:t>
      </w:r>
    </w:p>
    <w:p w14:paraId="27CE5856">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采购人名称：</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14:paraId="5B693D50">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代理机构名称：</w:t>
      </w:r>
      <w:r>
        <w:rPr>
          <w:rFonts w:hint="eastAsia" w:ascii="宋体" w:hAnsi="宋体" w:cs="宋体"/>
          <w:color w:val="000000" w:themeColor="text1"/>
          <w:u w:val="dotted"/>
          <w14:textFill>
            <w14:solidFill>
              <w14:schemeClr w14:val="tx1"/>
            </w14:solidFill>
          </w14:textFill>
        </w:rPr>
        <w:t xml:space="preserve">                                         </w:t>
      </w:r>
    </w:p>
    <w:p w14:paraId="68AA9FE1">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招标文件公告</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u w:val="dotted"/>
          <w14:textFill>
            <w14:solidFill>
              <w14:schemeClr w14:val="tx1"/>
            </w14:solidFill>
          </w14:textFill>
        </w:rPr>
        <w:t xml:space="preserve">是/否 </w:t>
      </w:r>
      <w:r>
        <w:rPr>
          <w:rFonts w:hint="eastAsia" w:ascii="宋体" w:hAnsi="宋体" w:cs="宋体"/>
          <w:color w:val="000000" w:themeColor="text1"/>
          <w14:textFill>
            <w14:solidFill>
              <w14:schemeClr w14:val="tx1"/>
            </w14:solidFill>
          </w14:textFill>
        </w:rPr>
        <w:t>公告期限：</w:t>
      </w:r>
      <w:r>
        <w:rPr>
          <w:rFonts w:hint="eastAsia" w:ascii="宋体" w:hAnsi="宋体" w:cs="宋体"/>
          <w:color w:val="000000" w:themeColor="text1"/>
          <w:u w:val="dotted"/>
          <w14:textFill>
            <w14:solidFill>
              <w14:schemeClr w14:val="tx1"/>
            </w14:solidFill>
          </w14:textFill>
        </w:rPr>
        <w:t xml:space="preserve">                                 </w:t>
      </w:r>
    </w:p>
    <w:p w14:paraId="30CBCC13">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采购结果公告</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u w:val="dotted"/>
          <w14:textFill>
            <w14:solidFill>
              <w14:schemeClr w14:val="tx1"/>
            </w14:solidFill>
          </w14:textFill>
        </w:rPr>
        <w:t xml:space="preserve">是/否 </w:t>
      </w:r>
      <w:r>
        <w:rPr>
          <w:rFonts w:hint="eastAsia" w:ascii="宋体" w:hAnsi="宋体" w:cs="宋体"/>
          <w:color w:val="000000" w:themeColor="text1"/>
          <w14:textFill>
            <w14:solidFill>
              <w14:schemeClr w14:val="tx1"/>
            </w14:solidFill>
          </w14:textFill>
        </w:rPr>
        <w:t>公告期限：</w:t>
      </w:r>
      <w:r>
        <w:rPr>
          <w:rFonts w:hint="eastAsia" w:ascii="宋体" w:hAnsi="宋体" w:cs="宋体"/>
          <w:color w:val="000000" w:themeColor="text1"/>
          <w:u w:val="dotted"/>
          <w14:textFill>
            <w14:solidFill>
              <w14:schemeClr w14:val="tx1"/>
            </w14:solidFill>
          </w14:textFill>
        </w:rPr>
        <w:t xml:space="preserve">                        </w:t>
      </w:r>
    </w:p>
    <w:p w14:paraId="22F60965">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三、质疑基本情况</w:t>
      </w:r>
    </w:p>
    <w:p w14:paraId="30E77F74">
      <w:pPr>
        <w:spacing w:line="360" w:lineRule="auto"/>
        <w:ind w:firstLine="480" w:firstLineChars="200"/>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投诉人于</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日,向</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提出质疑，质疑事项为：</w:t>
      </w:r>
      <w:r>
        <w:rPr>
          <w:rFonts w:hint="eastAsia" w:ascii="宋体" w:hAnsi="宋体" w:cs="宋体"/>
          <w:color w:val="000000" w:themeColor="text1"/>
          <w:u w:val="dotted"/>
          <w14:textFill>
            <w14:solidFill>
              <w14:schemeClr w14:val="tx1"/>
            </w14:solidFill>
          </w14:textFill>
        </w:rPr>
        <w:t xml:space="preserve">                                </w:t>
      </w:r>
    </w:p>
    <w:p w14:paraId="5043C09C">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0AFEAD6">
      <w:pPr>
        <w:spacing w:line="360" w:lineRule="auto"/>
        <w:ind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u w:val="dotted"/>
          <w14:textFill>
            <w14:solidFill>
              <w14:schemeClr w14:val="tx1"/>
            </w14:solidFill>
          </w14:textFill>
        </w:rPr>
        <w:t>采购人/采购代理机构</w:t>
      </w:r>
      <w:r>
        <w:rPr>
          <w:rFonts w:hint="eastAsia" w:ascii="宋体" w:hAnsi="宋体" w:cs="宋体"/>
          <w:color w:val="000000" w:themeColor="text1"/>
          <w14:textFill>
            <w14:solidFill>
              <w14:schemeClr w14:val="tx1"/>
            </w14:solidFill>
          </w14:textFill>
        </w:rPr>
        <w:t>于</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就质疑事项作出了答复/没有在法定期限内作出答复。</w:t>
      </w:r>
    </w:p>
    <w:p w14:paraId="54C33926">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四、投诉事项具体内容</w:t>
      </w:r>
    </w:p>
    <w:p w14:paraId="54CD2CD8">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投诉事项 1：</w:t>
      </w:r>
      <w:r>
        <w:rPr>
          <w:rFonts w:hint="eastAsia" w:ascii="宋体" w:hAnsi="宋体" w:cs="宋体"/>
          <w:color w:val="000000" w:themeColor="text1"/>
          <w:u w:val="dotted"/>
          <w14:textFill>
            <w14:solidFill>
              <w14:schemeClr w14:val="tx1"/>
            </w14:solidFill>
          </w14:textFill>
        </w:rPr>
        <w:t xml:space="preserve">                                       </w:t>
      </w:r>
    </w:p>
    <w:p w14:paraId="18CE053F">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事实依据：</w:t>
      </w:r>
      <w:r>
        <w:rPr>
          <w:rFonts w:hint="eastAsia" w:ascii="宋体" w:hAnsi="宋体" w:cs="宋体"/>
          <w:color w:val="000000" w:themeColor="text1"/>
          <w:u w:val="dotted"/>
          <w14:textFill>
            <w14:solidFill>
              <w14:schemeClr w14:val="tx1"/>
            </w14:solidFill>
          </w14:textFill>
        </w:rPr>
        <w:t xml:space="preserve">                                         </w:t>
      </w:r>
    </w:p>
    <w:p w14:paraId="1E70D005">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u w:val="dotted"/>
          <w14:textFill>
            <w14:solidFill>
              <w14:schemeClr w14:val="tx1"/>
            </w14:solidFill>
          </w14:textFill>
        </w:rPr>
        <w:t xml:space="preserve">                                                      </w:t>
      </w:r>
    </w:p>
    <w:p w14:paraId="401DAC37">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法律依据：</w:t>
      </w:r>
      <w:r>
        <w:rPr>
          <w:rFonts w:hint="eastAsia" w:ascii="宋体" w:hAnsi="宋体" w:cs="宋体"/>
          <w:color w:val="000000" w:themeColor="text1"/>
          <w:u w:val="dotted"/>
          <w14:textFill>
            <w14:solidFill>
              <w14:schemeClr w14:val="tx1"/>
            </w14:solidFill>
          </w14:textFill>
        </w:rPr>
        <w:t xml:space="preserve">                                          </w:t>
      </w:r>
    </w:p>
    <w:p w14:paraId="77EE00F3">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u w:val="dotted"/>
          <w14:textFill>
            <w14:solidFill>
              <w14:schemeClr w14:val="tx1"/>
            </w14:solidFill>
          </w14:textFill>
        </w:rPr>
        <w:t xml:space="preserve">                                                      </w:t>
      </w:r>
    </w:p>
    <w:p w14:paraId="087C7E4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投诉事项2</w:t>
      </w:r>
    </w:p>
    <w:p w14:paraId="0FE7F4A0">
      <w:pPr>
        <w:spacing w:line="360" w:lineRule="auto"/>
        <w:rPr>
          <w:rFonts w:ascii="宋体" w:hAnsi="宋体" w:cs="宋体"/>
          <w:color w:val="000000" w:themeColor="text1"/>
          <w:u w:val="dotted"/>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18B75A9E">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五、与投诉事项相关的投诉请求</w:t>
      </w:r>
    </w:p>
    <w:p w14:paraId="7146F7F5">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请求：</w:t>
      </w:r>
      <w:r>
        <w:rPr>
          <w:rFonts w:hint="eastAsia" w:ascii="宋体" w:hAnsi="宋体" w:cs="宋体"/>
          <w:color w:val="000000" w:themeColor="text1"/>
          <w:u w:val="dotted"/>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43EF89B6">
      <w:pPr>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5F50EFD5">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签字</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签章</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公章：                      </w:t>
      </w:r>
    </w:p>
    <w:p w14:paraId="35596AFD">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p>
    <w:p w14:paraId="17CC2649">
      <w:pPr>
        <w:spacing w:line="360" w:lineRule="auto"/>
        <w:rPr>
          <w:rFonts w:ascii="宋体" w:hAnsi="宋体" w:cs="宋体"/>
          <w:b/>
          <w:color w:val="000000" w:themeColor="text1"/>
          <w14:textFill>
            <w14:solidFill>
              <w14:schemeClr w14:val="tx1"/>
            </w14:solidFill>
          </w14:textFill>
        </w:rPr>
      </w:pPr>
    </w:p>
    <w:p w14:paraId="59B6B817">
      <w:pPr>
        <w:spacing w:line="360" w:lineRule="auto"/>
        <w:rPr>
          <w:rFonts w:ascii="宋体" w:hAnsi="宋体" w:cs="宋体"/>
          <w:b/>
          <w:color w:val="000000" w:themeColor="text1"/>
          <w14:textFill>
            <w14:solidFill>
              <w14:schemeClr w14:val="tx1"/>
            </w14:solidFill>
          </w14:textFill>
        </w:rPr>
      </w:pPr>
    </w:p>
    <w:p w14:paraId="12AEC452">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投诉书制作说明：</w:t>
      </w:r>
    </w:p>
    <w:p w14:paraId="58F37D52">
      <w:pPr>
        <w:widowControl/>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1.投诉人提起投诉时，应当提交投诉书和必要的证明材料，并按照被投诉人和与投诉事项有关的投标人数量提供投诉书副本。</w:t>
      </w:r>
    </w:p>
    <w:p w14:paraId="42E2FB95">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14:textFill>
            <w14:solidFill>
              <w14:schemeClr w14:val="tx1"/>
            </w14:solidFill>
          </w14:textFill>
        </w:rPr>
        <w:t>投诉人签署的授权委托书。授权委托书应当载明代理人的姓名或者名称、代理事项、具体权限、期限和相关事项。</w:t>
      </w:r>
    </w:p>
    <w:p w14:paraId="214A6B0F">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3.投诉人若对项目的某一分包进行投诉，投诉书应列明具体分包号。</w:t>
      </w:r>
    </w:p>
    <w:p w14:paraId="0C83AAF1">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4.投诉书应简要列明质疑事项，质疑函、质疑答复等作为附件材料提供。</w:t>
      </w:r>
    </w:p>
    <w:p w14:paraId="5A596E1A">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5.投诉书的投诉事项应具体、明确，并有必要的事实依据和法律依据。</w:t>
      </w:r>
    </w:p>
    <w:p w14:paraId="1254738F">
      <w:pPr>
        <w:widowControl/>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6.投诉书的投诉请求应与投诉事项相关。</w:t>
      </w:r>
    </w:p>
    <w:p w14:paraId="7FF261CF">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2FF69DD">
      <w:pPr>
        <w:spacing w:line="360" w:lineRule="auto"/>
        <w:rPr>
          <w:rFonts w:ascii="宋体" w:hAnsi="宋体" w:cs="宋体"/>
          <w:b/>
          <w:color w:val="000000" w:themeColor="text1"/>
          <w14:textFill>
            <w14:solidFill>
              <w14:schemeClr w14:val="tx1"/>
            </w14:solidFill>
          </w14:textFill>
        </w:rPr>
      </w:pPr>
    </w:p>
    <w:p w14:paraId="440ED0E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034449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2CE77E">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6"/>
          <w14:textFill>
            <w14:solidFill>
              <w14:schemeClr w14:val="tx1"/>
            </w14:solidFill>
          </w14:textFill>
        </w:rPr>
        <w:t>附件4：</w:t>
      </w:r>
      <w:r>
        <w:rPr>
          <w:rFonts w:hint="eastAsia" w:ascii="仿宋_GB2312" w:hAnsi="仿宋_GB2312" w:eastAsia="仿宋_GB2312" w:cs="仿宋_GB2312"/>
          <w:color w:val="000000" w:themeColor="text1"/>
          <w14:textFill>
            <w14:solidFill>
              <w14:schemeClr w14:val="tx1"/>
            </w14:solidFill>
          </w14:textFill>
        </w:rPr>
        <w:t>业务专用章使用说明函</w:t>
      </w:r>
    </w:p>
    <w:p w14:paraId="53B4FB88">
      <w:pPr>
        <w:spacing w:line="360" w:lineRule="auto"/>
        <w:rPr>
          <w:rFonts w:ascii="宋体" w:hAnsi="宋体" w:cs="宋体"/>
          <w:color w:val="000000" w:themeColor="text1"/>
          <w:u w:val="single"/>
          <w14:textFill>
            <w14:solidFill>
              <w14:schemeClr w14:val="tx1"/>
            </w14:solidFill>
          </w14:textFill>
        </w:rPr>
      </w:pPr>
    </w:p>
    <w:p w14:paraId="2C515A89">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浙江省市场监督管理局、浙江致信招标代理有限公司：</w:t>
      </w:r>
    </w:p>
    <w:p w14:paraId="69788937">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投标人全称</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是中华人民共和国依法登记注册的合法企业，</w:t>
      </w:r>
      <w:r>
        <w:rPr>
          <w:rFonts w:hint="eastAsia" w:ascii="宋体" w:hAnsi="宋体" w:cs="宋体"/>
          <w:bCs/>
          <w:color w:val="000000" w:themeColor="text1"/>
          <w14:textFill>
            <w14:solidFill>
              <w14:schemeClr w14:val="tx1"/>
            </w14:solidFill>
          </w14:textFill>
        </w:rPr>
        <w:t>在参加</w:t>
      </w:r>
      <w:r>
        <w:rPr>
          <w:rFonts w:hint="eastAsia" w:ascii="宋体" w:hAnsi="宋体" w:cs="宋体"/>
          <w:color w:val="000000" w:themeColor="text1"/>
          <w14:textFill>
            <w14:solidFill>
              <w14:schemeClr w14:val="tx1"/>
            </w14:solidFill>
          </w14:textFill>
        </w:rPr>
        <w:t>你方组织的</w:t>
      </w:r>
      <w:r>
        <w:rPr>
          <w:rFonts w:hint="eastAsia" w:ascii="宋体" w:hAnsi="宋体" w:cs="宋体"/>
          <w:color w:val="000000" w:themeColor="text1"/>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r>
        <w:rPr>
          <w:rFonts w:hint="eastAsia" w:ascii="宋体" w:hAnsi="宋体" w:cs="宋体"/>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投标活动中作如下说明：</w:t>
      </w:r>
      <w:r>
        <w:rPr>
          <w:rFonts w:hint="eastAsia" w:ascii="宋体" w:hAnsi="宋体" w:cs="宋体"/>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2B76A2CE">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特此说明。</w:t>
      </w:r>
    </w:p>
    <w:p w14:paraId="332847D8">
      <w:pPr>
        <w:spacing w:line="360" w:lineRule="auto"/>
        <w:ind w:firstLine="494"/>
        <w:rPr>
          <w:rFonts w:ascii="宋体" w:hAnsi="宋体" w:cs="宋体"/>
          <w:color w:val="000000" w:themeColor="text1"/>
          <w14:textFill>
            <w14:solidFill>
              <w14:schemeClr w14:val="tx1"/>
            </w14:solidFill>
          </w14:textFill>
        </w:rPr>
      </w:pPr>
    </w:p>
    <w:p w14:paraId="5347E58A">
      <w:pPr>
        <w:spacing w:line="360" w:lineRule="auto"/>
        <w:ind w:firstLine="494"/>
        <w:rPr>
          <w:rFonts w:ascii="宋体" w:hAnsi="宋体" w:cs="宋体"/>
          <w:color w:val="000000" w:themeColor="text1"/>
          <w14:textFill>
            <w14:solidFill>
              <w14:schemeClr w14:val="tx1"/>
            </w14:solidFill>
          </w14:textFill>
        </w:rPr>
      </w:pPr>
    </w:p>
    <w:p w14:paraId="5EBAA5DD">
      <w:pPr>
        <w:spacing w:line="360" w:lineRule="auto"/>
        <w:ind w:firstLine="494"/>
        <w:rPr>
          <w:rFonts w:ascii="宋体" w:hAnsi="宋体" w:cs="宋体"/>
          <w:color w:val="000000" w:themeColor="text1"/>
          <w14:textFill>
            <w14:solidFill>
              <w14:schemeClr w14:val="tx1"/>
            </w14:solidFill>
          </w14:textFill>
        </w:rPr>
      </w:pPr>
    </w:p>
    <w:p w14:paraId="1067C214">
      <w:pPr>
        <w:spacing w:line="360" w:lineRule="auto"/>
        <w:ind w:right="480" w:firstLine="4080" w:firstLineChars="1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投标人（法定名称章）：</w:t>
      </w:r>
    </w:p>
    <w:p w14:paraId="7002E7CA">
      <w:pPr>
        <w:ind w:right="1440" w:firstLine="49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w:t>
      </w:r>
    </w:p>
    <w:p w14:paraId="2EDFA7AB">
      <w:pPr>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w:t>
      </w:r>
    </w:p>
    <w:p w14:paraId="16A2A0B7">
      <w:pPr>
        <w:spacing w:line="360" w:lineRule="auto"/>
        <w:rPr>
          <w:rFonts w:ascii="宋体" w:hAnsi="宋体" w:cs="宋体"/>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14:textFill>
            <w14:solidFill>
              <w14:schemeClr w14:val="tx1"/>
            </w14:solidFill>
          </w14:textFill>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14:textFill>
            <w14:solidFill>
              <w14:schemeClr w14:val="tx1"/>
            </w14:solidFill>
          </w14:textFill>
        </w:rPr>
        <w:t>投标人法定名称章（印模）                投标人“XX专用章”（印模）</w:t>
      </w:r>
    </w:p>
    <w:p w14:paraId="25808CB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6E277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1BC70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A28E2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03413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00034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38FD5E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CAA81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1F833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1761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0F575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0A92FF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B9A646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36F08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ABE0EE">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附件5：联合协议</w:t>
      </w:r>
    </w:p>
    <w:p w14:paraId="6CBFD903">
      <w:pPr>
        <w:widowControl/>
        <w:spacing w:line="360" w:lineRule="auto"/>
        <w:ind w:firstLine="482" w:firstLineChars="20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（以联合体形式投标的，提供联合协议；本项目不接受联合体投标或者投标人不以联合体形式投标的，则不需要提供）</w:t>
      </w:r>
    </w:p>
    <w:p w14:paraId="5982D569">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（联合体所有成员名称）</w:t>
      </w:r>
      <w:r>
        <w:rPr>
          <w:rFonts w:hint="eastAsia" w:ascii="宋体" w:hAnsi="宋体" w:cs="宋体"/>
          <w:color w:val="000000" w:themeColor="text1"/>
          <w:kern w:val="0"/>
          <w14:textFill>
            <w14:solidFill>
              <w14:schemeClr w14:val="tx1"/>
            </w14:solidFill>
          </w14:textFill>
        </w:rPr>
        <w:t>自愿</w:t>
      </w:r>
      <w:r>
        <w:rPr>
          <w:rFonts w:hint="eastAsia" w:ascii="宋体" w:hAnsi="宋体" w:cs="宋体"/>
          <w:color w:val="000000" w:themeColor="text1"/>
          <w:kern w:val="0"/>
          <w:lang w:val="zh-CN"/>
          <w14:textFill>
            <w14:solidFill>
              <w14:schemeClr w14:val="tx1"/>
            </w14:solidFill>
          </w14:textFill>
        </w:rPr>
        <w:t>组成一个联合体，以一个投标人的身份</w:t>
      </w:r>
      <w:r>
        <w:rPr>
          <w:rFonts w:hint="eastAsia" w:ascii="宋体" w:hAnsi="宋体" w:cs="宋体"/>
          <w:color w:val="000000" w:themeColor="text1"/>
          <w:kern w:val="0"/>
          <w14:textFill>
            <w14:solidFill>
              <w14:schemeClr w14:val="tx1"/>
            </w14:solidFill>
          </w14:textFill>
        </w:rPr>
        <w:t>参加</w:t>
      </w:r>
      <w:r>
        <w:rPr>
          <w:rFonts w:hint="eastAsia" w:ascii="宋体" w:hAnsi="宋体" w:cs="宋体"/>
          <w:color w:val="000000" w:themeColor="text1"/>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r>
        <w:rPr>
          <w:rFonts w:hint="eastAsia" w:ascii="宋体" w:hAnsi="宋体" w:cs="宋体"/>
          <w:color w:val="000000" w:themeColor="text1"/>
          <w:lang w:val="en-US" w:eastAsia="zh-CN"/>
          <w14:textFill>
            <w14:solidFill>
              <w14:schemeClr w14:val="tx1"/>
            </w14:solidFill>
          </w14:textFill>
        </w:rPr>
        <w:t xml:space="preserve">  标项号：</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 xml:space="preserve">投标。 </w:t>
      </w:r>
    </w:p>
    <w:p w14:paraId="36E01AA9">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一、各方一致决定，</w:t>
      </w:r>
      <w:r>
        <w:rPr>
          <w:rFonts w:hint="eastAsia" w:ascii="宋体" w:hAnsi="宋体" w:cs="宋体"/>
          <w:color w:val="000000" w:themeColor="text1"/>
          <w:kern w:val="0"/>
          <w:u w:val="single"/>
          <w14:textFill>
            <w14:solidFill>
              <w14:schemeClr w14:val="tx1"/>
            </w14:solidFill>
          </w14:textFill>
        </w:rPr>
        <w:t>（某联合体成员名称）</w:t>
      </w:r>
      <w:r>
        <w:rPr>
          <w:rFonts w:hint="eastAsia" w:ascii="宋体" w:hAnsi="宋体" w:cs="宋体"/>
          <w:color w:val="000000" w:themeColor="text1"/>
          <w:kern w:val="0"/>
          <w14:textFill>
            <w14:solidFill>
              <w14:schemeClr w14:val="tx1"/>
            </w14:solidFill>
          </w14:textFill>
        </w:rPr>
        <w:t>为联合体</w:t>
      </w:r>
      <w:r>
        <w:rPr>
          <w:rFonts w:hint="eastAsia" w:ascii="宋体" w:hAnsi="宋体" w:cs="宋体"/>
          <w:color w:val="000000" w:themeColor="text1"/>
          <w:kern w:val="0"/>
          <w:lang w:val="zh-CN"/>
          <w14:textFill>
            <w14:solidFill>
              <w14:schemeClr w14:val="tx1"/>
            </w14:solidFill>
          </w14:textFill>
        </w:rPr>
        <w:t>牵头人</w:t>
      </w:r>
      <w:r>
        <w:rPr>
          <w:rFonts w:hint="eastAsia" w:ascii="宋体" w:hAnsi="宋体" w:cs="宋体"/>
          <w:color w:val="000000" w:themeColor="text1"/>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lang w:val="zh-CN"/>
          <w14:textFill>
            <w14:solidFill>
              <w14:schemeClr w14:val="tx1"/>
            </w14:solidFill>
          </w14:textFill>
        </w:rPr>
        <w:t>。</w:t>
      </w:r>
    </w:p>
    <w:p w14:paraId="49C99EBD">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w:t>
      </w:r>
      <w:r>
        <w:rPr>
          <w:rFonts w:hint="eastAsia" w:ascii="宋体" w:hAnsi="宋体" w:cs="宋体"/>
          <w:color w:val="000000" w:themeColor="text1"/>
          <w14:textFill>
            <w14:solidFill>
              <w14:schemeClr w14:val="tx1"/>
            </w14:solidFill>
          </w14:textFill>
        </w:rPr>
        <w:t>所有联合体成员各方签署授权书，授权书载明的</w:t>
      </w:r>
      <w:r>
        <w:rPr>
          <w:rFonts w:hint="eastAsia" w:ascii="宋体" w:hAnsi="宋体" w:cs="宋体"/>
          <w:color w:val="000000" w:themeColor="text1"/>
          <w:kern w:val="0"/>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56C9B15B">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三、本次联合投标中，分工如下：</w:t>
      </w:r>
    </w:p>
    <w:p w14:paraId="120FE3FD">
      <w:pPr>
        <w:snapToGrid w:val="0"/>
        <w:spacing w:line="360" w:lineRule="auto"/>
        <w:ind w:firstLine="576"/>
        <w:rPr>
          <w:rFonts w:ascii="宋体" w:hAnsi="宋体" w:cs="宋体"/>
          <w:color w:val="000000" w:themeColor="text1"/>
          <w:kern w:val="0"/>
          <w:lang w:val="zh-CN"/>
          <w14:textFill>
            <w14:solidFill>
              <w14:schemeClr w14:val="tx1"/>
            </w14:solidFill>
          </w14:textFill>
        </w:rPr>
      </w:pPr>
      <w:bookmarkStart w:id="402" w:name="_Hlk101134295"/>
      <w:r>
        <w:rPr>
          <w:rFonts w:hint="eastAsia" w:ascii="宋体" w:hAnsi="宋体" w:cs="宋体"/>
          <w:color w:val="000000" w:themeColor="text1"/>
          <w:kern w:val="0"/>
          <w:u w:val="single"/>
          <w14:textFill>
            <w14:solidFill>
              <w14:schemeClr w14:val="tx1"/>
            </w14:solidFill>
          </w14:textFill>
        </w:rPr>
        <w:t>（联合体成员1）</w:t>
      </w:r>
      <w:r>
        <w:rPr>
          <w:rFonts w:hint="eastAsia" w:ascii="宋体" w:hAnsi="宋体" w:cs="宋体"/>
          <w:color w:val="000000" w:themeColor="text1"/>
          <w:kern w:val="0"/>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6B850695">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（联合体成员</w:t>
      </w:r>
      <w:r>
        <w:rPr>
          <w:rFonts w:ascii="宋体" w:hAnsi="宋体" w:cs="宋体"/>
          <w:color w:val="000000" w:themeColor="text1"/>
          <w:kern w:val="0"/>
          <w:u w:val="single"/>
          <w14:textFill>
            <w14:solidFill>
              <w14:schemeClr w14:val="tx1"/>
            </w14:solidFill>
          </w14:textFill>
        </w:rPr>
        <w:t>2</w:t>
      </w:r>
      <w:r>
        <w:rPr>
          <w:rFonts w:hint="eastAsia"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598FF8B4">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bookmarkEnd w:id="402"/>
    <w:p w14:paraId="2FD6C4CD">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四、联合体成员中小企业合同份额。</w:t>
      </w:r>
    </w:p>
    <w:p w14:paraId="47CC87A6">
      <w:pPr>
        <w:snapToGrid w:val="0"/>
        <w:spacing w:line="360" w:lineRule="auto"/>
        <w:ind w:firstLine="576"/>
        <w:rPr>
          <w:rFonts w:ascii="宋体" w:hAnsi="宋体" w:cs="宋体"/>
          <w:b/>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（联合体成员</w:t>
      </w:r>
      <w:r>
        <w:rPr>
          <w:rFonts w:ascii="宋体" w:hAnsi="宋体" w:cs="宋体"/>
          <w:color w:val="000000" w:themeColor="text1"/>
          <w:kern w:val="0"/>
          <w:u w:val="single"/>
          <w14:textFill>
            <w14:solidFill>
              <w14:schemeClr w14:val="tx1"/>
            </w14:solidFill>
          </w14:textFill>
        </w:rPr>
        <w:t>X,</w:t>
      </w:r>
      <w:r>
        <w:rPr>
          <w:rFonts w:hint="eastAsia"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提供的全部货物由小微企业制造，其合同份额占到合同总金额</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%以上；</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b/>
          <w:color w:val="000000" w:themeColor="text1"/>
          <w:kern w:val="0"/>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14:textFill>
            <w14:solidFill>
              <w14:schemeClr w14:val="tx1"/>
            </w14:solidFill>
          </w14:textFill>
        </w:rPr>
        <w:t>拟享受以上价格扣除政策的，填写有关内容。</w:t>
      </w:r>
      <w:r>
        <w:rPr>
          <w:rFonts w:hint="eastAsia" w:ascii="宋体" w:hAnsi="宋体" w:cs="宋体"/>
          <w:b/>
          <w:color w:val="000000" w:themeColor="text1"/>
          <w:kern w:val="0"/>
          <w:lang w:val="zh-CN"/>
          <w14:textFill>
            <w14:solidFill>
              <w14:schemeClr w14:val="tx1"/>
            </w14:solidFill>
          </w14:textFill>
        </w:rPr>
        <w:t>）</w:t>
      </w:r>
    </w:p>
    <w:p w14:paraId="5BFF10B5">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2、中小企业合同金额达到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%，小微企业合同金额达到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b/>
          <w:bCs/>
          <w:color w:val="000000" w:themeColor="text1"/>
          <w:kern w:val="0"/>
          <w:lang w:val="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lang w:val="zh-CN"/>
          <w14:textFill>
            <w14:solidFill>
              <w14:schemeClr w14:val="tx1"/>
            </w14:solidFill>
          </w14:textFill>
        </w:rPr>
        <w:t>）</w:t>
      </w:r>
    </w:p>
    <w:p w14:paraId="3EFA429A">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五、如果中标，</w:t>
      </w:r>
      <w:r>
        <w:rPr>
          <w:rFonts w:hint="eastAsia" w:ascii="宋体" w:hAnsi="宋体" w:cs="宋体"/>
          <w:color w:val="000000" w:themeColor="text1"/>
          <w14:textFill>
            <w14:solidFill>
              <w14:schemeClr w14:val="tx1"/>
            </w14:solidFill>
          </w14:textFill>
        </w:rPr>
        <w:t>联合体各成员方共同与采购人签订合同，并就采购合同约定的事项对采购人承担连带责任。</w:t>
      </w:r>
    </w:p>
    <w:p w14:paraId="3D156F62">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六、有关本次联合投标的其他事宜：</w:t>
      </w:r>
    </w:p>
    <w:p w14:paraId="10033125">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1、联合体各方不再单独参加或者与其他供应商另外组成联合体参加同一合同项下的政府采购活动。</w:t>
      </w:r>
    </w:p>
    <w:p w14:paraId="1C84C259">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2、联合体中有同类资质的各方按照联合体分工承担相同工作的，按照资质等级较低的供应商确定资质等级。</w:t>
      </w:r>
    </w:p>
    <w:p w14:paraId="3A250F9E">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3、本协议提交采购人、采购代理机构后，联合体各方不得以任何形式对上述内容进行修改或撤销。</w:t>
      </w:r>
    </w:p>
    <w:p w14:paraId="3EA2D824">
      <w:pPr>
        <w:snapToGrid w:val="0"/>
        <w:spacing w:line="360" w:lineRule="auto"/>
        <w:ind w:firstLine="5040" w:firstLineChars="2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联合体成员名称（电子签名/公章）：</w:t>
      </w:r>
    </w:p>
    <w:p w14:paraId="1ACC9526">
      <w:pPr>
        <w:snapToGrid w:val="0"/>
        <w:spacing w:line="360" w:lineRule="auto"/>
        <w:ind w:firstLine="5040" w:firstLineChars="2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联合体成员名称（电子签名/公章）：</w:t>
      </w:r>
    </w:p>
    <w:p w14:paraId="67A1D5C6">
      <w:pPr>
        <w:snapToGrid w:val="0"/>
        <w:spacing w:line="360" w:lineRule="auto"/>
        <w:ind w:right="960"/>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08D0ACE3">
      <w:pPr>
        <w:snapToGrid w:val="0"/>
        <w:spacing w:line="360" w:lineRule="auto"/>
        <w:jc w:val="righ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日期：  年  月   日</w:t>
      </w:r>
    </w:p>
    <w:p w14:paraId="38A00D5E">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759F35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21CB6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2DDE5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64C7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D7B8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643CE7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D24D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93A22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78FEB3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A123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E90C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8E3E9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C1D28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C0092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C692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0FEE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C85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F72A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564C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89FD6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3884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6766D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24D1C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1FD6B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F08CE6">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附件6：分包意向协议</w:t>
      </w:r>
    </w:p>
    <w:p w14:paraId="68F63E06">
      <w:pPr>
        <w:widowControl/>
        <w:spacing w:line="360" w:lineRule="auto"/>
        <w:ind w:firstLine="120" w:firstLineChars="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14:textFill>
            <w14:solidFill>
              <w14:schemeClr w14:val="tx1"/>
            </w14:solidFill>
          </w14:textFill>
        </w:rPr>
        <w:t>）</w:t>
      </w:r>
    </w:p>
    <w:p w14:paraId="09DC22D8">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若成为</w:t>
      </w:r>
      <w:r>
        <w:rPr>
          <w:rFonts w:hint="eastAsia" w:ascii="宋体" w:hAnsi="宋体" w:cs="宋体"/>
          <w:color w:val="000000" w:themeColor="text1"/>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ZXZB-SCJD-2025008G</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的中标供应商，将依法采取分包方式履行合同。</w:t>
      </w:r>
      <w:r>
        <w:rPr>
          <w:rFonts w:hint="eastAsia" w:ascii="宋体" w:hAnsi="宋体" w:cs="宋体"/>
          <w:color w:val="000000" w:themeColor="text1"/>
          <w:kern w:val="0"/>
          <w:u w:val="single"/>
          <w14:textFill>
            <w14:solidFill>
              <w14:schemeClr w14:val="tx1"/>
            </w14:solidFill>
          </w14:textFill>
        </w:rPr>
        <w:t>（投标人名称）</w:t>
      </w:r>
      <w:r>
        <w:rPr>
          <w:rFonts w:hint="eastAsia" w:ascii="宋体" w:hAnsi="宋体" w:cs="宋体"/>
          <w:color w:val="000000" w:themeColor="text1"/>
          <w:kern w:val="0"/>
          <w14:textFill>
            <w14:solidFill>
              <w14:schemeClr w14:val="tx1"/>
            </w14:solidFill>
          </w14:textFill>
        </w:rPr>
        <w:t>与</w:t>
      </w:r>
      <w:r>
        <w:rPr>
          <w:rFonts w:hint="eastAsia" w:ascii="宋体" w:hAnsi="宋体" w:cs="宋体"/>
          <w:color w:val="000000" w:themeColor="text1"/>
          <w:kern w:val="0"/>
          <w:u w:val="single"/>
          <w14:textFill>
            <w14:solidFill>
              <w14:schemeClr w14:val="tx1"/>
            </w14:solidFill>
          </w14:textFill>
        </w:rPr>
        <w:t>（所有分包供应商名称）</w:t>
      </w:r>
      <w:r>
        <w:rPr>
          <w:rFonts w:hint="eastAsia" w:ascii="宋体" w:hAnsi="宋体" w:cs="宋体"/>
          <w:color w:val="000000" w:themeColor="text1"/>
          <w:kern w:val="0"/>
          <w14:textFill>
            <w14:solidFill>
              <w14:schemeClr w14:val="tx1"/>
            </w14:solidFill>
          </w14:textFill>
        </w:rPr>
        <w:t>达成分包意向协议</w:t>
      </w:r>
      <w:r>
        <w:rPr>
          <w:rFonts w:hint="eastAsia" w:ascii="宋体" w:hAnsi="宋体" w:cs="宋体"/>
          <w:color w:val="000000" w:themeColor="text1"/>
          <w:kern w:val="0"/>
          <w:lang w:val="zh-CN"/>
          <w14:textFill>
            <w14:solidFill>
              <w14:schemeClr w14:val="tx1"/>
            </w14:solidFill>
          </w14:textFill>
        </w:rPr>
        <w:t xml:space="preserve">。 </w:t>
      </w:r>
    </w:p>
    <w:p w14:paraId="46C14DD8">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一、分包标的及数量</w:t>
      </w:r>
    </w:p>
    <w:p w14:paraId="6F8C2A5C">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u w:val="single"/>
          <w14:textFill>
            <w14:solidFill>
              <w14:schemeClr w14:val="tx1"/>
            </w14:solidFill>
          </w14:textFill>
        </w:rPr>
        <w:t xml:space="preserve">  XX工作内容   </w:t>
      </w:r>
      <w:r>
        <w:rPr>
          <w:rFonts w:hint="eastAsia" w:ascii="宋体" w:hAnsi="宋体" w:cs="宋体"/>
          <w:color w:val="000000" w:themeColor="text1"/>
          <w14:textFill>
            <w14:solidFill>
              <w14:schemeClr w14:val="tx1"/>
            </w14:solidFill>
          </w14:textFill>
        </w:rPr>
        <w:t>分包给</w:t>
      </w:r>
      <w:r>
        <w:rPr>
          <w:rFonts w:hint="eastAsia" w:ascii="宋体" w:hAnsi="宋体" w:cs="宋体"/>
          <w:color w:val="000000" w:themeColor="text1"/>
          <w:kern w:val="0"/>
          <w:u w:val="single"/>
          <w14:textFill>
            <w14:solidFill>
              <w14:schemeClr w14:val="tx1"/>
            </w14:solidFill>
          </w14:textFill>
        </w:rPr>
        <w:t>（分包供应商1名称）</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（分包供应商1名称），</w:t>
      </w:r>
      <w:r>
        <w:rPr>
          <w:rFonts w:hint="eastAsia" w:ascii="宋体" w:hAnsi="宋体" w:cs="宋体"/>
          <w:color w:val="000000" w:themeColor="text1"/>
          <w:kern w:val="0"/>
          <w:lang w:val="zh-CN"/>
          <w14:textFill>
            <w14:solidFill>
              <w14:schemeClr w14:val="tx1"/>
            </w14:solidFill>
          </w14:textFill>
        </w:rPr>
        <w:t>具备承</w:t>
      </w:r>
      <w:r>
        <w:rPr>
          <w:rFonts w:hint="eastAsia" w:ascii="宋体" w:hAnsi="宋体" w:cs="宋体"/>
          <w:color w:val="000000" w:themeColor="text1"/>
          <w:kern w:val="0"/>
          <w14:textFill>
            <w14:solidFill>
              <w14:schemeClr w14:val="tx1"/>
            </w14:solidFill>
          </w14:textFill>
        </w:rPr>
        <w:t>担</w:t>
      </w:r>
      <w:r>
        <w:rPr>
          <w:rFonts w:hint="eastAsia" w:ascii="宋体" w:hAnsi="宋体" w:cs="宋体"/>
          <w:color w:val="000000" w:themeColor="text1"/>
          <w:kern w:val="0"/>
          <w:u w:val="single"/>
          <w:lang w:val="zh-CN"/>
          <w14:textFill>
            <w14:solidFill>
              <w14:schemeClr w14:val="tx1"/>
            </w14:solidFill>
          </w14:textFill>
        </w:rPr>
        <w:t>XX工作内容</w:t>
      </w:r>
      <w:r>
        <w:rPr>
          <w:rFonts w:hint="eastAsia" w:ascii="宋体" w:hAnsi="宋体" w:cs="宋体"/>
          <w:color w:val="000000" w:themeColor="text1"/>
          <w:kern w:val="0"/>
          <w:lang w:val="zh-CN"/>
          <w14:textFill>
            <w14:solidFill>
              <w14:schemeClr w14:val="tx1"/>
            </w14:solidFill>
          </w14:textFill>
        </w:rPr>
        <w:t>相应资质条件且不得再次分包；</w:t>
      </w:r>
    </w:p>
    <w:p w14:paraId="65B5D93A">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5FF08976">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二、分包供应商中小企业合同份额</w:t>
      </w:r>
    </w:p>
    <w:p w14:paraId="1C4ABE94">
      <w:pPr>
        <w:snapToGrid w:val="0"/>
        <w:spacing w:line="360" w:lineRule="auto"/>
        <w:ind w:firstLine="576"/>
        <w:rPr>
          <w:rFonts w:ascii="宋体" w:hAnsi="宋体" w:cs="宋体"/>
          <w:b/>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（一）</w:t>
      </w:r>
      <w:r>
        <w:rPr>
          <w:rFonts w:hint="eastAsia" w:ascii="宋体" w:hAnsi="宋体" w:cs="宋体"/>
          <w:color w:val="000000" w:themeColor="text1"/>
          <w:kern w:val="0"/>
          <w:u w:val="single"/>
          <w14:textFill>
            <w14:solidFill>
              <w14:schemeClr w14:val="tx1"/>
            </w14:solidFill>
          </w14:textFill>
        </w:rPr>
        <w:t>（分包供应商X</w:t>
      </w:r>
      <w:r>
        <w:rPr>
          <w:rFonts w:ascii="宋体" w:hAnsi="宋体" w:cs="宋体"/>
          <w:color w:val="000000" w:themeColor="text1"/>
          <w:kern w:val="0"/>
          <w:u w:val="single"/>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……）提供的货物全部由小微企业制造，</w:t>
      </w:r>
      <w:r>
        <w:rPr>
          <w:rFonts w:hint="eastAsia" w:ascii="宋体" w:hAnsi="宋体" w:cs="宋体"/>
          <w:color w:val="000000" w:themeColor="text1"/>
          <w:kern w:val="0"/>
          <w14:textFill>
            <w14:solidFill>
              <w14:schemeClr w14:val="tx1"/>
            </w14:solidFill>
          </w14:textFill>
        </w:rPr>
        <w:t>其合同份额占到合同总金额</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14:textFill>
            <w14:solidFill>
              <w14:schemeClr w14:val="tx1"/>
            </w14:solidFill>
          </w14:textFill>
        </w:rPr>
        <w:t>拟享受以上价格扣除政策的，填写有关内容。</w:t>
      </w:r>
      <w:r>
        <w:rPr>
          <w:rFonts w:hint="eastAsia" w:ascii="宋体" w:hAnsi="宋体" w:cs="宋体"/>
          <w:b/>
          <w:color w:val="000000" w:themeColor="text1"/>
          <w:kern w:val="0"/>
          <w:lang w:val="zh-CN"/>
          <w14:textFill>
            <w14:solidFill>
              <w14:schemeClr w14:val="tx1"/>
            </w14:solidFill>
          </w14:textFill>
        </w:rPr>
        <w:t>）</w:t>
      </w:r>
    </w:p>
    <w:p w14:paraId="17F7AB6E">
      <w:pPr>
        <w:spacing w:line="360" w:lineRule="auto"/>
        <w:ind w:firstLine="480" w:firstLineChars="200"/>
        <w:rPr>
          <w:rFonts w:ascii="宋体" w:hAnsi="宋体" w:cs="宋体"/>
          <w:b/>
          <w:bCs/>
          <w:color w:val="000000" w:themeColor="text1"/>
          <w:kern w:val="0"/>
          <w:lang w:val="zh-CN"/>
          <w14:textFill>
            <w14:solidFill>
              <w14:schemeClr w14:val="tx1"/>
            </w14:solidFill>
          </w14:textFill>
        </w:rPr>
      </w:pPr>
      <w:bookmarkStart w:id="403" w:name="_Hlk101133173"/>
      <w:r>
        <w:rPr>
          <w:rFonts w:hint="eastAsia" w:ascii="宋体" w:hAnsi="宋体" w:cs="宋体"/>
          <w:bCs/>
          <w:color w:val="000000" w:themeColor="text1"/>
          <w14:textFill>
            <w14:solidFill>
              <w14:schemeClr w14:val="tx1"/>
            </w14:solidFill>
          </w14:textFill>
        </w:rPr>
        <w:t>（二）</w:t>
      </w:r>
      <w:r>
        <w:rPr>
          <w:rFonts w:hint="eastAsia" w:ascii="宋体" w:hAnsi="宋体" w:cs="宋体"/>
          <w:color w:val="000000" w:themeColor="text1"/>
          <w14:textFill>
            <w14:solidFill>
              <w14:schemeClr w14:val="tx1"/>
            </w14:solidFill>
          </w14:textFill>
        </w:rPr>
        <w:t>中小企业合同金额达到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%，小微企业合同金额达到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b/>
          <w:bCs/>
          <w:color w:val="000000" w:themeColor="text1"/>
          <w:kern w:val="0"/>
          <w:lang w:val="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要求合同分包形式参加的项目或采购包，投标人按招标文件第一部分招标公告申请人的资格要求中规定的</w:t>
      </w:r>
      <w:r>
        <w:rPr>
          <w:rFonts w:hint="eastAsia" w:ascii="宋体" w:hAnsi="宋体" w:cs="宋体"/>
          <w:b/>
          <w:color w:val="000000" w:themeColor="text1"/>
          <w:kern w:val="0"/>
          <w:lang w:val="zh-CN"/>
          <w14:textFill>
            <w14:solidFill>
              <w14:schemeClr w14:val="tx1"/>
            </w14:solidFill>
          </w14:textFill>
        </w:rPr>
        <w:t>分包意向协议</w:t>
      </w:r>
      <w:r>
        <w:rPr>
          <w:rFonts w:hint="eastAsia" w:ascii="宋体" w:hAnsi="宋体" w:cs="宋体"/>
          <w:b/>
          <w:bCs/>
          <w:color w:val="000000" w:themeColor="text1"/>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lang w:val="zh-CN"/>
          <w14:textFill>
            <w14:solidFill>
              <w14:schemeClr w14:val="tx1"/>
            </w14:solidFill>
          </w14:textFill>
        </w:rPr>
        <w:t>）</w:t>
      </w:r>
      <w:bookmarkEnd w:id="403"/>
    </w:p>
    <w:p w14:paraId="602589F3">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三、分包工作履行期限、地点、方式</w:t>
      </w:r>
    </w:p>
    <w:p w14:paraId="0BDC7D0B">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E0C95EC">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四、质量</w:t>
      </w:r>
    </w:p>
    <w:p w14:paraId="48F074B7">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95104C5">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五、价款或者报酬</w:t>
      </w:r>
    </w:p>
    <w:p w14:paraId="0A002BA0">
      <w:pPr>
        <w:snapToGrid w:val="0"/>
        <w:spacing w:line="360" w:lineRule="auto"/>
        <w:ind w:left="655" w:leftChars="27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CCD9A63">
      <w:pPr>
        <w:snapToGrid w:val="0"/>
        <w:spacing w:line="360" w:lineRule="auto"/>
        <w:ind w:left="655" w:leftChars="273"/>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14:paraId="133F7BF8">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E79D6F7">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七、争议解决的办法</w:t>
      </w:r>
    </w:p>
    <w:p w14:paraId="19009A18">
      <w:pPr>
        <w:snapToGrid w:val="0"/>
        <w:spacing w:line="360" w:lineRule="auto"/>
        <w:ind w:firstLine="576"/>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60B9F05">
      <w:pPr>
        <w:snapToGrid w:val="0"/>
        <w:spacing w:line="360" w:lineRule="auto"/>
        <w:ind w:left="5861" w:leftChars="342" w:hanging="5040" w:hangingChars="2100"/>
        <w:jc w:val="righ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投标人名称（电子签名）：</w:t>
      </w:r>
    </w:p>
    <w:p w14:paraId="562346AB">
      <w:pPr>
        <w:snapToGrid w:val="0"/>
        <w:spacing w:line="360" w:lineRule="auto"/>
        <w:jc w:val="righ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分包供应商名称（电子签名/公章）：</w:t>
      </w:r>
    </w:p>
    <w:p w14:paraId="7A4E810B">
      <w:pPr>
        <w:spacing w:line="360" w:lineRule="auto"/>
        <w:jc w:val="righ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日期：  年  月   日</w:t>
      </w:r>
    </w:p>
    <w:p w14:paraId="57C2E214">
      <w:pPr>
        <w:spacing w:line="360" w:lineRule="auto"/>
        <w:ind w:right="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注：按本格式和要求提供。</w:t>
      </w:r>
    </w:p>
    <w:p w14:paraId="7CFC62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D97EE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00C1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BD58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A9D18F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923F9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8660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0ADA6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CD867D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26245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8C6377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F675A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3651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4F35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95C2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E1168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79DE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62328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C2196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86C2D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93308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6DF83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30315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89CA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2CE1D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050341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5ABC29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327506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F882AB">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4A22C4D">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附件7：中小企业声明函</w:t>
      </w:r>
    </w:p>
    <w:p w14:paraId="277DADEB">
      <w:pPr>
        <w:spacing w:line="360" w:lineRule="auto"/>
        <w:jc w:val="center"/>
        <w:rPr>
          <w:rFonts w:ascii="宋体" w:hAnsi="宋体" w:cs="宋体"/>
          <w:color w:val="000000" w:themeColor="text1"/>
          <w:u w:val="single"/>
          <w14:textFill>
            <w14:solidFill>
              <w14:schemeClr w14:val="tx1"/>
            </w14:solidFill>
          </w14:textFill>
        </w:rPr>
      </w:pPr>
    </w:p>
    <w:p w14:paraId="474502EA">
      <w:pPr>
        <w:spacing w:line="360" w:lineRule="auto"/>
        <w:ind w:right="42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hint="eastAsia" w:ascii="宋体" w:hAnsi="宋体" w:cs="宋体"/>
          <w:b/>
          <w:bCs/>
          <w:color w:val="000000" w:themeColor="text1"/>
          <w14:textFill>
            <w14:solidFill>
              <w14:schemeClr w14:val="tx1"/>
            </w14:solidFill>
          </w14:textFill>
        </w:rPr>
        <w:t>1.填写要求：①“标的名称</w:t>
      </w:r>
      <w:r>
        <w:rPr>
          <w:rFonts w:hint="eastAsia" w:ascii="宋体" w:hAnsi="宋体" w:cs="宋体"/>
          <w:b/>
          <w:bCs/>
          <w:color w:val="000000" w:themeColor="text1"/>
          <w:lang w:eastAsia="zh-CN"/>
          <w14:textFill>
            <w14:solidFill>
              <w14:schemeClr w14:val="tx1"/>
            </w14:solidFill>
          </w14:textFill>
        </w:rPr>
        <w:t>”“</w:t>
      </w:r>
      <w:r>
        <w:rPr>
          <w:rFonts w:hint="eastAsia" w:ascii="宋体" w:hAnsi="宋体" w:cs="宋体"/>
          <w:b/>
          <w:bCs/>
          <w:color w:val="000000" w:themeColor="text1"/>
          <w14:textFill>
            <w14:solidFill>
              <w14:schemeClr w14:val="tx1"/>
            </w14:solidFill>
          </w14:textFill>
        </w:rPr>
        <w:t>招标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14:paraId="08965043">
      <w:pPr>
        <w:spacing w:line="360" w:lineRule="auto"/>
        <w:ind w:right="42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D26E3F">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中小企业声明函（服务）</w:t>
      </w:r>
    </w:p>
    <w:p w14:paraId="7A5407B8">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u w:val="single"/>
          <w14:textFill>
            <w14:solidFill>
              <w14:schemeClr w14:val="tx1"/>
            </w14:solidFill>
          </w14:textFill>
        </w:rPr>
        <w:t>浙江省市场监督管理局</w:t>
      </w:r>
      <w:r>
        <w:rPr>
          <w:rFonts w:hint="eastAsia" w:ascii="宋体" w:hAnsi="宋体" w:cs="宋体"/>
          <w:color w:val="000000" w:themeColor="text1"/>
          <w14:textFill>
            <w14:solidFill>
              <w14:schemeClr w14:val="tx1"/>
            </w14:solidFill>
          </w14:textFill>
        </w:rPr>
        <w:t>的</w:t>
      </w:r>
      <w:r>
        <w:rPr>
          <w:rFonts w:hint="eastAsia" w:ascii="宋体" w:hAnsi="宋体" w:cs="宋体"/>
          <w:b/>
          <w:color w:val="000000" w:themeColor="text1"/>
          <w:u w:val="single"/>
          <w14:textFill>
            <w14:solidFill>
              <w14:schemeClr w14:val="tx1"/>
            </w14:solidFill>
          </w14:textFill>
        </w:rPr>
        <w:t xml:space="preserve"> </w:t>
      </w:r>
      <w:r>
        <w:rPr>
          <w:rFonts w:hint="eastAsia" w:ascii="宋体" w:hAnsi="宋体" w:cs="宋体"/>
          <w:b/>
          <w:color w:val="000000" w:themeColor="text1"/>
          <w:u w:val="single"/>
          <w:lang w:eastAsia="zh-CN"/>
          <w14:textFill>
            <w14:solidFill>
              <w14:schemeClr w14:val="tx1"/>
            </w14:solidFill>
          </w14:textFill>
        </w:rPr>
        <w:t>公平竞争审查法律服务</w:t>
      </w:r>
      <w:r>
        <w:rPr>
          <w:rFonts w:hint="eastAsia" w:ascii="宋体" w:hAnsi="宋体" w:cs="宋体"/>
          <w:color w:val="000000" w:themeColor="text1"/>
          <w14:textFill>
            <w14:solidFill>
              <w14:schemeClr w14:val="tx1"/>
            </w14:solidFill>
          </w14:textFill>
        </w:rPr>
        <w:t>采购活动，提供的服务全部由符合政策要求的中小企业承接。相关企业（含联合体中的中小企业、签订分包意向协议的中小企业）的具体情况如下：</w:t>
      </w:r>
    </w:p>
    <w:p w14:paraId="6A1F7916">
      <w:pPr>
        <w:pStyle w:val="59"/>
        <w:spacing w:before="0" w:beforeAutospacing="0" w:after="60" w:afterAutospacing="0" w:line="240" w:lineRule="atLeast"/>
        <w:ind w:firstLine="475"/>
        <w:textAlignment w:val="baseline"/>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w:t>
      </w:r>
      <w:r>
        <w:rPr>
          <w:rFonts w:hint="eastAsia" w:cs="宋体"/>
          <w:b/>
          <w:color w:val="000000" w:themeColor="text1"/>
          <w:u w:val="single"/>
          <w:lang w:eastAsia="zh-CN"/>
          <w14:textFill>
            <w14:solidFill>
              <w14:schemeClr w14:val="tx1"/>
            </w14:solidFill>
          </w14:textFill>
        </w:rPr>
        <w:t>公平竞争审查法律服务</w:t>
      </w:r>
      <w:r>
        <w:rPr>
          <w:rFonts w:hint="eastAsia" w:cs="宋体"/>
          <w:b/>
          <w:color w:val="000000" w:themeColor="text1"/>
          <w:u w:val="single"/>
          <w:lang w:val="en-US" w:eastAsia="zh-CN"/>
          <w14:textFill>
            <w14:solidFill>
              <w14:schemeClr w14:val="tx1"/>
            </w14:solidFill>
          </w14:textFill>
        </w:rPr>
        <w:t>-标项号</w:t>
      </w:r>
      <w:r>
        <w:rPr>
          <w:rFonts w:hint="eastAsia" w:cs="宋体"/>
          <w:b/>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，属于</w:t>
      </w:r>
      <w:r>
        <w:rPr>
          <w:rFonts w:hint="eastAsia" w:cs="宋体"/>
          <w:color w:val="000000" w:themeColor="text1"/>
          <w:u w:val="single"/>
          <w14:textFill>
            <w14:solidFill>
              <w14:schemeClr w14:val="tx1"/>
            </w14:solidFill>
          </w14:textFill>
        </w:rPr>
        <w:t xml:space="preserve">其他未列明行业 </w:t>
      </w:r>
      <w:r>
        <w:rPr>
          <w:rFonts w:hint="eastAsia" w:cs="宋体"/>
          <w:color w:val="000000" w:themeColor="text1"/>
          <w14:textFill>
            <w14:solidFill>
              <w14:schemeClr w14:val="tx1"/>
            </w14:solidFill>
          </w14:textFill>
        </w:rPr>
        <w:t xml:space="preserve">；承接企业为 </w:t>
      </w:r>
      <w:r>
        <w:rPr>
          <w:rFonts w:hint="eastAsia" w:cs="宋体"/>
          <w:color w:val="000000" w:themeColor="text1"/>
          <w:u w:val="single"/>
          <w14:textFill>
            <w14:solidFill>
              <w14:schemeClr w14:val="tx1"/>
            </w14:solidFill>
          </w14:textFill>
        </w:rPr>
        <w:t>（企业名称）</w:t>
      </w:r>
      <w:r>
        <w:rPr>
          <w:rFonts w:hint="eastAsia" w:cs="宋体"/>
          <w:color w:val="000000" w:themeColor="text1"/>
          <w14:textFill>
            <w14:solidFill>
              <w14:schemeClr w14:val="tx1"/>
            </w14:solidFill>
          </w14:textFill>
        </w:rPr>
        <w:t xml:space="preserve"> ，从业人员</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人，营业收入为</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万元，资产总额为</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万元，属于</w:t>
      </w:r>
      <w:r>
        <w:rPr>
          <w:rFonts w:hint="eastAsia" w:cs="宋体"/>
          <w:color w:val="000000" w:themeColor="text1"/>
          <w:u w:val="single"/>
          <w14:textFill>
            <w14:solidFill>
              <w14:schemeClr w14:val="tx1"/>
            </w14:solidFill>
          </w14:textFill>
        </w:rPr>
        <w:t xml:space="preserve"> （填写中型企业、或者小型企业、或者微型企业的一种）</w:t>
      </w:r>
      <w:r>
        <w:rPr>
          <w:rFonts w:hint="eastAsia" w:cs="宋体"/>
          <w:i/>
          <w:color w:val="000000" w:themeColor="text1"/>
          <w:w w:val="96"/>
          <w:u w:val="single"/>
          <w14:textFill>
            <w14:solidFill>
              <w14:schemeClr w14:val="tx1"/>
            </w14:solidFill>
          </w14:textFill>
        </w:rPr>
        <w:t>（</w:t>
      </w:r>
      <w:r>
        <w:rPr>
          <w:rFonts w:hint="eastAsia" w:cs="宋体"/>
          <w:b/>
          <w:bCs/>
          <w:i/>
          <w:color w:val="000000" w:themeColor="text1"/>
          <w:w w:val="96"/>
          <w:u w:val="single"/>
          <w14:textFill>
            <w14:solidFill>
              <w14:schemeClr w14:val="tx1"/>
            </w14:solidFill>
          </w14:textFill>
        </w:rPr>
        <w:t>特别提醒：选择其中一种企业类型填写，不要全部写上</w:t>
      </w:r>
      <w:r>
        <w:rPr>
          <w:rFonts w:hint="eastAsia" w:cs="宋体"/>
          <w:i/>
          <w:color w:val="000000" w:themeColor="text1"/>
          <w:w w:val="96"/>
          <w:u w:val="single"/>
          <w14:textFill>
            <w14:solidFill>
              <w14:schemeClr w14:val="tx1"/>
            </w14:solidFill>
          </w14:textFill>
        </w:rPr>
        <w:t>）</w:t>
      </w:r>
    </w:p>
    <w:p w14:paraId="1AFCC045">
      <w:pPr>
        <w:spacing w:line="360" w:lineRule="auto"/>
        <w:ind w:firstLine="480" w:firstLineChars="200"/>
        <w:rPr>
          <w:rFonts w:ascii="宋体" w:hAnsi="宋体" w:cs="宋体"/>
          <w:color w:val="000000" w:themeColor="text1"/>
          <w14:textFill>
            <w14:solidFill>
              <w14:schemeClr w14:val="tx1"/>
            </w14:solidFill>
          </w14:textFill>
        </w:rPr>
      </w:pPr>
    </w:p>
    <w:p w14:paraId="00EFA24D">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05A7B24B">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14:paraId="68116F13">
      <w:pPr>
        <w:rPr>
          <w:rFonts w:ascii="宋体" w:hAnsi="宋体" w:cs="宋体"/>
          <w:color w:val="000000" w:themeColor="text1"/>
          <w14:textFill>
            <w14:solidFill>
              <w14:schemeClr w14:val="tx1"/>
            </w14:solidFill>
          </w14:textFill>
        </w:rPr>
      </w:pPr>
    </w:p>
    <w:p w14:paraId="1EA19295">
      <w:pPr>
        <w:spacing w:line="360" w:lineRule="auto"/>
        <w:ind w:firstLine="5160" w:firstLineChars="2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投标人名称（电子签名）：</w:t>
      </w:r>
    </w:p>
    <w:p w14:paraId="24C74AF2">
      <w:pPr>
        <w:ind w:right="30" w:firstLine="494"/>
        <w:jc w:val="center"/>
        <w:rPr>
          <w:rFonts w:ascii="宋体" w:hAnsi="宋体" w:cs="宋体"/>
          <w:color w:val="000000" w:themeColor="text1"/>
          <w:kern w:val="0"/>
          <w:lang w:val="zh-CN"/>
          <w14:textFill>
            <w14:solidFill>
              <w14:schemeClr w14:val="tx1"/>
            </w14:solidFill>
          </w14:textFill>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p w14:paraId="15F6C127">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附件8：投标人资格承诺函</w:t>
      </w:r>
    </w:p>
    <w:p w14:paraId="2D1A245F">
      <w:pPr>
        <w:snapToGrid w:val="0"/>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投标人资格承诺函</w:t>
      </w:r>
    </w:p>
    <w:p w14:paraId="38C283F9">
      <w:pPr>
        <w:snapToGrid w:val="0"/>
        <w:spacing w:line="360" w:lineRule="auto"/>
        <w:rPr>
          <w:rFonts w:ascii="宋体" w:hAnsi="宋体"/>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p>
    <w:p w14:paraId="4FFFC68D">
      <w:pPr>
        <w:snapToGrid w:val="0"/>
        <w:spacing w:line="360" w:lineRule="auto"/>
        <w:ind w:firstLine="480" w:firstLineChars="200"/>
        <w:rPr>
          <w:rFonts w:ascii="宋体" w:hAnsi="宋体"/>
          <w:color w:val="000000" w:themeColor="text1"/>
          <w:szCs w:val="20"/>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（投标人名称）符合参加本次政府采购活动的资格条件并承诺如下。</w:t>
      </w:r>
    </w:p>
    <w:p w14:paraId="3182BA0C">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一、满足《中华人民共和国政府采购法》第二十二条规定</w:t>
      </w:r>
    </w:p>
    <w:p w14:paraId="15DABFBF">
      <w:pPr>
        <w:snapToGrid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w:t>
      </w:r>
      <w:r>
        <w:rPr>
          <w:rFonts w:ascii="宋体" w:hAnsi="宋体" w:cs="宋体"/>
          <w:color w:val="000000" w:themeColor="text1"/>
          <w:kern w:val="0"/>
          <w14:textFill>
            <w14:solidFill>
              <w14:schemeClr w14:val="tx1"/>
            </w14:solidFill>
          </w14:textFill>
        </w:rPr>
        <w:t>具有独立承担民事责任的能力；</w:t>
      </w:r>
    </w:p>
    <w:p w14:paraId="6A2BEB14">
      <w:pPr>
        <w:snapToGrid w:val="0"/>
        <w:spacing w:line="360" w:lineRule="auto"/>
        <w:ind w:firstLine="240" w:firstLineChars="10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w:t>
      </w:r>
      <w:r>
        <w:rPr>
          <w:rFonts w:hint="eastAsia" w:ascii="宋体" w:hAnsi="宋体" w:cs="宋体"/>
          <w:color w:val="000000" w:themeColor="text1"/>
          <w:kern w:val="0"/>
          <w14:textFill>
            <w14:solidFill>
              <w14:schemeClr w14:val="tx1"/>
            </w14:solidFill>
          </w14:textFill>
        </w:rPr>
        <w:t>（二）</w:t>
      </w:r>
      <w:r>
        <w:rPr>
          <w:rFonts w:ascii="宋体" w:hAnsi="宋体" w:cs="宋体"/>
          <w:color w:val="000000" w:themeColor="text1"/>
          <w:kern w:val="0"/>
          <w14:textFill>
            <w14:solidFill>
              <w14:schemeClr w14:val="tx1"/>
            </w14:solidFill>
          </w14:textFill>
        </w:rPr>
        <w:t>具有良好的商业信誉和健全的财务会计制度；</w:t>
      </w:r>
    </w:p>
    <w:p w14:paraId="03941AC0">
      <w:pPr>
        <w:snapToGrid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w:t>
      </w:r>
      <w:r>
        <w:rPr>
          <w:rFonts w:ascii="宋体" w:hAnsi="宋体" w:cs="宋体"/>
          <w:color w:val="000000" w:themeColor="text1"/>
          <w:kern w:val="0"/>
          <w14:textFill>
            <w14:solidFill>
              <w14:schemeClr w14:val="tx1"/>
            </w14:solidFill>
          </w14:textFill>
        </w:rPr>
        <w:t>具有履行合同所必需的设备和专业技术能力；</w:t>
      </w:r>
    </w:p>
    <w:p w14:paraId="0DA7F571">
      <w:pPr>
        <w:snapToGrid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w:t>
      </w:r>
      <w:r>
        <w:rPr>
          <w:rFonts w:ascii="宋体" w:hAnsi="宋体" w:cs="宋体"/>
          <w:color w:val="000000" w:themeColor="text1"/>
          <w:kern w:val="0"/>
          <w14:textFill>
            <w14:solidFill>
              <w14:schemeClr w14:val="tx1"/>
            </w14:solidFill>
          </w14:textFill>
        </w:rPr>
        <w:t>有依法缴纳税收和社会保障资金的良好记录；</w:t>
      </w:r>
    </w:p>
    <w:p w14:paraId="69E05E00">
      <w:pPr>
        <w:snapToGrid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w:t>
      </w:r>
      <w:r>
        <w:rPr>
          <w:rFonts w:ascii="宋体" w:hAnsi="宋体" w:cs="宋体"/>
          <w:color w:val="000000" w:themeColor="text1"/>
          <w:kern w:val="0"/>
          <w14:textFill>
            <w14:solidFill>
              <w14:schemeClr w14:val="tx1"/>
            </w14:solidFill>
          </w14:textFill>
        </w:rPr>
        <w:t>参加政府采购活动前三年内，在经营活动中没有重大违法记录；</w:t>
      </w:r>
    </w:p>
    <w:p w14:paraId="45D1552E">
      <w:pPr>
        <w:snapToGrid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A1BC3A7">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三、落实政府采购政策需满足的资格要求</w:t>
      </w:r>
      <w:r>
        <w:rPr>
          <w:rFonts w:hint="eastAsia" w:ascii="宋体" w:hAnsi="宋体"/>
          <w:color w:val="000000" w:themeColor="text1"/>
          <w:lang w:eastAsia="zh-CN"/>
          <w14:textFill>
            <w14:solidFill>
              <w14:schemeClr w14:val="tx1"/>
            </w14:solidFill>
          </w14:textFill>
        </w:rPr>
        <w:t>：</w:t>
      </w:r>
    </w:p>
    <w:p w14:paraId="0B2A8877">
      <w:pPr>
        <w:spacing w:line="360" w:lineRule="auto"/>
        <w:ind w:firstLine="48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四、本项目的特定资格要求</w:t>
      </w:r>
      <w:r>
        <w:rPr>
          <w:rFonts w:hint="eastAsia" w:ascii="宋体" w:hAnsi="宋体"/>
          <w:b/>
          <w:color w:val="000000" w:themeColor="text1"/>
          <w14:textFill>
            <w14:solidFill>
              <w14:schemeClr w14:val="tx1"/>
            </w14:solidFill>
          </w14:textFill>
        </w:rPr>
        <w:t>：</w:t>
      </w:r>
      <w:r>
        <w:rPr>
          <w:rFonts w:hint="eastAsia" w:ascii="宋体" w:hAnsi="宋体"/>
          <w:b/>
          <w:bCs/>
          <w:color w:val="000000" w:themeColor="text1"/>
          <w:u w:val="single"/>
          <w14:textFill>
            <w14:solidFill>
              <w14:schemeClr w14:val="tx1"/>
            </w14:solidFill>
          </w14:textFill>
        </w:rPr>
        <w:t>无</w:t>
      </w:r>
      <w:r>
        <w:rPr>
          <w:rFonts w:hint="eastAsia" w:ascii="宋体" w:hAnsi="宋体"/>
          <w:color w:val="000000" w:themeColor="text1"/>
          <w:u w:val="single"/>
          <w14:textFill>
            <w14:solidFill>
              <w14:schemeClr w14:val="tx1"/>
            </w14:solidFill>
          </w14:textFill>
        </w:rPr>
        <w:t>。</w:t>
      </w:r>
    </w:p>
    <w:p w14:paraId="51CCE421">
      <w:pPr>
        <w:spacing w:line="360" w:lineRule="auto"/>
        <w:ind w:firstLine="480" w:firstLineChars="200"/>
        <w:rPr>
          <w:rFonts w:ascii="宋体" w:hAnsi="宋体" w:cs="宋体"/>
          <w:color w:val="000000" w:themeColor="text1"/>
          <w:kern w:val="0"/>
          <w14:textFill>
            <w14:solidFill>
              <w14:schemeClr w14:val="tx1"/>
            </w14:solidFill>
          </w14:textFill>
        </w:rPr>
      </w:pPr>
    </w:p>
    <w:p w14:paraId="636F2CBB">
      <w:pPr>
        <w:snapToGrid w:val="0"/>
        <w:spacing w:line="360" w:lineRule="auto"/>
        <w:ind w:firstLine="480" w:firstLineChars="200"/>
        <w:rPr>
          <w:rFonts w:ascii="宋体" w:hAnsi="宋体" w:cs="宋体"/>
          <w:color w:val="000000" w:themeColor="text1"/>
          <w:kern w:val="0"/>
          <w14:textFill>
            <w14:solidFill>
              <w14:schemeClr w14:val="tx1"/>
            </w14:solidFill>
          </w14:textFill>
        </w:rPr>
      </w:pPr>
    </w:p>
    <w:p w14:paraId="2AEFBA63">
      <w:pPr>
        <w:snapToGrid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本单位对上述承诺内容的真实性负责。如有虚假，将依法承担相应责任。</w:t>
      </w:r>
    </w:p>
    <w:p w14:paraId="18F5A669">
      <w:pPr>
        <w:snapToGrid w:val="0"/>
        <w:spacing w:line="360" w:lineRule="auto"/>
        <w:rPr>
          <w:rFonts w:ascii="宋体" w:hAnsi="宋体"/>
          <w:color w:val="000000" w:themeColor="text1"/>
          <w14:textFill>
            <w14:solidFill>
              <w14:schemeClr w14:val="tx1"/>
            </w14:solidFill>
          </w14:textFill>
        </w:rPr>
      </w:pPr>
    </w:p>
    <w:p w14:paraId="384265EE">
      <w:pPr>
        <w:spacing w:line="360" w:lineRule="auto"/>
        <w:rPr>
          <w:rFonts w:ascii="宋体" w:hAnsi="宋体"/>
          <w:color w:val="000000" w:themeColor="text1"/>
          <w14:textFill>
            <w14:solidFill>
              <w14:schemeClr w14:val="tx1"/>
            </w14:solidFill>
          </w14:textFill>
        </w:rPr>
      </w:pPr>
    </w:p>
    <w:p w14:paraId="6324E5DE">
      <w:pPr>
        <w:widowControl/>
        <w:spacing w:line="360" w:lineRule="auto"/>
        <w:ind w:firstLine="48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（盖章）</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年    月    日</w:t>
      </w:r>
    </w:p>
    <w:p w14:paraId="1E4CA8D0">
      <w:pPr>
        <w:rPr>
          <w:color w:val="000000" w:themeColor="text1"/>
          <w14:textFill>
            <w14:solidFill>
              <w14:schemeClr w14:val="tx1"/>
            </w14:solidFill>
          </w14:textFill>
        </w:rPr>
      </w:pPr>
    </w:p>
    <w:p w14:paraId="3A9173B7">
      <w:pPr>
        <w:ind w:right="30" w:firstLine="494"/>
        <w:jc w:val="center"/>
        <w:rPr>
          <w:rFonts w:ascii="宋体" w:hAnsi="宋体" w:cs="宋体"/>
          <w:color w:val="000000" w:themeColor="text1"/>
          <w:kern w:val="0"/>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2860EC9C">
      <w:pPr>
        <w:pStyle w:val="5"/>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：缴纳采购代理服务费承诺书</w:t>
      </w:r>
    </w:p>
    <w:p w14:paraId="2B178E2A">
      <w:pPr>
        <w:snapToGrid w:val="0"/>
        <w:spacing w:before="50" w:after="50" w:line="360" w:lineRule="auto"/>
        <w:jc w:val="left"/>
        <w:rPr>
          <w:b/>
          <w:color w:val="000000" w:themeColor="text1"/>
          <w:sz w:val="30"/>
          <w:szCs w:val="30"/>
          <w14:textFill>
            <w14:solidFill>
              <w14:schemeClr w14:val="tx1"/>
            </w14:solidFill>
          </w14:textFill>
        </w:rPr>
      </w:pPr>
    </w:p>
    <w:p w14:paraId="7068C0F4">
      <w:pPr>
        <w:snapToGrid w:val="0"/>
        <w:spacing w:before="50" w:after="50" w:line="360" w:lineRule="auto"/>
        <w:jc w:val="left"/>
        <w:rPr>
          <w:b/>
          <w:color w:val="000000" w:themeColor="text1"/>
          <w:sz w:val="30"/>
          <w:szCs w:val="30"/>
          <w14:textFill>
            <w14:solidFill>
              <w14:schemeClr w14:val="tx1"/>
            </w14:solidFill>
          </w14:textFill>
        </w:rPr>
      </w:pPr>
    </w:p>
    <w:p w14:paraId="77564FFB">
      <w:pPr>
        <w:snapToGrid w:val="0"/>
        <w:spacing w:before="50" w:after="50" w:line="360" w:lineRule="auto"/>
        <w:jc w:val="center"/>
        <w:rPr>
          <w:color w:val="000000" w:themeColor="text1"/>
          <w14:textFill>
            <w14:solidFill>
              <w14:schemeClr w14:val="tx1"/>
            </w14:solidFill>
          </w14:textFill>
        </w:rPr>
      </w:pPr>
      <w:r>
        <w:rPr>
          <w:b/>
          <w:color w:val="000000" w:themeColor="text1"/>
          <w:sz w:val="30"/>
          <w:szCs w:val="30"/>
          <w14:textFill>
            <w14:solidFill>
              <w14:schemeClr w14:val="tx1"/>
            </w14:solidFill>
          </w14:textFill>
        </w:rPr>
        <w:t>缴纳采购代理服务费承诺书</w:t>
      </w:r>
    </w:p>
    <w:p w14:paraId="2B58FB5F">
      <w:pPr>
        <w:pStyle w:val="613"/>
        <w:snapToGrid w:val="0"/>
        <w:spacing w:line="480" w:lineRule="auto"/>
        <w:ind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浙江致信招标代理有限公司：</w:t>
      </w:r>
    </w:p>
    <w:p w14:paraId="2D390F7D">
      <w:pPr>
        <w:pStyle w:val="613"/>
        <w:snapToGrid w:val="0"/>
        <w:spacing w:line="480" w:lineRule="auto"/>
        <w:ind w:left="360" w:firstLine="240" w:firstLineChars="1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我方在你公司组织的【项目名称】（项目编号</w:t>
      </w:r>
      <w:r>
        <w:rPr>
          <w:rFonts w:hint="eastAsia" w:ascii="宋体" w:hAnsi="宋体" w:eastAsia="宋体" w:cs="宋体"/>
          <w:color w:val="000000" w:themeColor="text1"/>
          <w:lang w:val="en-US" w:eastAsia="zh-CN"/>
          <w14:textFill>
            <w14:solidFill>
              <w14:schemeClr w14:val="tx1"/>
            </w14:solidFill>
          </w14:textFill>
        </w:rPr>
        <w:t xml:space="preserve"> 标项号</w:t>
      </w:r>
      <w:r>
        <w:rPr>
          <w:rFonts w:hint="eastAsia" w:ascii="宋体" w:hAnsi="宋体" w:eastAsia="宋体" w:cs="宋体"/>
          <w:color w:val="000000" w:themeColor="text1"/>
          <w14:textFill>
            <w14:solidFill>
              <w14:schemeClr w14:val="tx1"/>
            </w14:solidFill>
          </w14:textFill>
        </w:rPr>
        <w:t>）的采购活动中若获中标，我方保证于中标后5个工作日，按招标文件“响应/投标人须知前附表”规定的采购代理服务费缴纳标准及方式，向你公司支付采购代理服务费。</w:t>
      </w:r>
    </w:p>
    <w:p w14:paraId="7ACAD9AE">
      <w:pPr>
        <w:pStyle w:val="613"/>
        <w:snapToGrid w:val="0"/>
        <w:spacing w:line="480" w:lineRule="auto"/>
        <w:ind w:left="360" w:firstLine="720" w:firstLineChars="3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我方理解并承诺，若未能按时缴纳采购代理服务费，由此产生的法律责任我方自行承担。我方承诺，本承诺书一旦盖章，即具有法律效力。</w:t>
      </w:r>
    </w:p>
    <w:p w14:paraId="118A94BF">
      <w:pPr>
        <w:pStyle w:val="613"/>
        <w:snapToGrid w:val="0"/>
        <w:spacing w:line="480" w:lineRule="auto"/>
        <w:ind w:left="360"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特此承诺。</w:t>
      </w:r>
    </w:p>
    <w:p w14:paraId="2864BECA">
      <w:pPr>
        <w:pStyle w:val="613"/>
        <w:snapToGrid w:val="0"/>
        <w:spacing w:line="480" w:lineRule="auto"/>
        <w:ind w:left="360"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响应/投标人全称（盖单位公章）：</w:t>
      </w:r>
    </w:p>
    <w:p w14:paraId="3DF05DC5">
      <w:pPr>
        <w:pStyle w:val="613"/>
        <w:snapToGrid w:val="0"/>
        <w:spacing w:line="480" w:lineRule="auto"/>
        <w:ind w:left="360"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响应/投标人法定代表人或委托代理人（签字或盖章）： </w:t>
      </w:r>
    </w:p>
    <w:p w14:paraId="399540FD">
      <w:pPr>
        <w:pStyle w:val="613"/>
        <w:snapToGrid w:val="0"/>
        <w:spacing w:line="480" w:lineRule="auto"/>
        <w:ind w:left="360" w:firstLine="48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14:paraId="5143BA56">
      <w:pPr>
        <w:ind w:right="30" w:firstLine="494"/>
        <w:jc w:val="center"/>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ksdb"/>
    <w:panose1 w:val="00000000000000000000"/>
    <w:charset w:val="00"/>
    <w:family w:val="swiss"/>
    <w:pitch w:val="default"/>
    <w:sig w:usb0="00000000" w:usb1="00000000" w:usb2="00000000" w:usb3="00000000" w:csb0="00000011" w:csb1="00000000"/>
  </w:font>
  <w:font w:name="汉仪中秀体简">
    <w:altName w:val="宋体"/>
    <w:panose1 w:val="00020600040101010101"/>
    <w:charset w:val="86"/>
    <w:family w:val="auto"/>
    <w:pitch w:val="default"/>
    <w:sig w:usb0="00000000" w:usb1="00000000" w:usb2="00000016"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Noto Sans">
    <w:altName w:val="Noto Sans SC"/>
    <w:panose1 w:val="020B0502040504020204"/>
    <w:charset w:val="00"/>
    <w:family w:val="auto"/>
    <w:pitch w:val="default"/>
    <w:sig w:usb0="00000000" w:usb1="00000000" w:usb2="08000029" w:usb3="00100000" w:csb0="0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汉仪新人文宋简">
    <w:altName w:val="宋体"/>
    <w:panose1 w:val="00020600040101010101"/>
    <w:charset w:val="86"/>
    <w:family w:val="auto"/>
    <w:pitch w:val="default"/>
    <w:sig w:usb0="00000000" w:usb1="00000000" w:usb2="00000016" w:usb3="00000000" w:csb0="0004009F" w:csb1="DFD7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DejaVu Sans">
    <w:altName w:val="Segoe Print"/>
    <w:panose1 w:val="020B0603030804020204"/>
    <w:charset w:val="00"/>
    <w:family w:val="auto"/>
    <w:pitch w:val="default"/>
    <w:sig w:usb0="00000000" w:usb1="00000000" w:usb2="0A246029" w:usb3="0400200C" w:csb0="600001FF" w:csb1="DFFF0000"/>
  </w:font>
  <w:font w:name="FHLHE E+ Futura Bk">
    <w:altName w:val="宋体"/>
    <w:panose1 w:val="00000000000000000000"/>
    <w:charset w:val="86"/>
    <w:family w:val="swiss"/>
    <w:pitch w:val="default"/>
    <w:sig w:usb0="00000000" w:usb1="00000000" w:usb2="0000001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ESI仿宋-GB13000">
    <w:altName w:val="仿宋"/>
    <w:panose1 w:val="02000500000000000000"/>
    <w:charset w:val="86"/>
    <w:family w:val="auto"/>
    <w:pitch w:val="default"/>
    <w:sig w:usb0="00000000" w:usb1="00000000" w:usb2="00000016" w:usb3="00000000" w:csb0="0004000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0000009F" w:csb1="00000000"/>
  </w:font>
  <w:font w:name="汉仪君黑-35简">
    <w:altName w:val="黑体"/>
    <w:panose1 w:val="020B0604020202020204"/>
    <w:charset w:val="86"/>
    <w:family w:val="auto"/>
    <w:pitch w:val="default"/>
    <w:sig w:usb0="00000000" w:usb1="00000000" w:usb2="00000016" w:usb3="00000000" w:csb0="2004000F" w:csb1="00000000"/>
  </w:font>
  <w:font w:name="Aldine401 BT">
    <w:altName w:val="ksdb"/>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ksdb">
    <w:panose1 w:val="02000500000000000000"/>
    <w:charset w:val="00"/>
    <w:family w:val="auto"/>
    <w:pitch w:val="default"/>
    <w:sig w:usb0="00000001"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191C">
    <w:pPr>
      <w:pStyle w:val="40"/>
      <w:framePr w:wrap="around" w:vAnchor="text" w:hAnchor="margin" w:xAlign="right" w:y="1"/>
      <w:rPr>
        <w:rStyle w:val="74"/>
      </w:rPr>
    </w:pPr>
    <w:r>
      <w:fldChar w:fldCharType="begin"/>
    </w:r>
    <w:r>
      <w:rPr>
        <w:rStyle w:val="74"/>
      </w:rPr>
      <w:instrText xml:space="preserve">PAGE  </w:instrText>
    </w:r>
    <w:r>
      <w:fldChar w:fldCharType="end"/>
    </w:r>
  </w:p>
  <w:p w14:paraId="3333E46A">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0FD4">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D7147">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9FD7147">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0E68">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95627">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7B95627">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1165">
    <w:pPr>
      <w:pStyle w:val="40"/>
      <w:framePr w:wrap="around" w:vAnchor="text" w:hAnchor="margin" w:xAlign="right" w:y="1"/>
      <w:rPr>
        <w:rStyle w:val="74"/>
      </w:rPr>
    </w:pPr>
    <w:r>
      <w:fldChar w:fldCharType="begin"/>
    </w:r>
    <w:r>
      <w:rPr>
        <w:rStyle w:val="74"/>
      </w:rPr>
      <w:instrText xml:space="preserve">PAGE  </w:instrText>
    </w:r>
    <w:r>
      <w:fldChar w:fldCharType="end"/>
    </w:r>
  </w:p>
  <w:p w14:paraId="20926A0C">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4000">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3C03D">
                          <w:pPr>
                            <w:pStyle w:val="4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823C03D">
                    <w:pPr>
                      <w:pStyle w:val="4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D11EE">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FAC04">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1FAC04">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2E12">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50426">
                          <w:pPr>
                            <w:pStyle w:val="4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C50426">
                    <w:pPr>
                      <w:pStyle w:val="4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4DEE">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29B77">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029B77">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BD71">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D419F">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EAD419F">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2CFC">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07B20">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3407B20">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DF54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05973">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0E05973">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04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E9192">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49E9192">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931A">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E6D65">
                          <w:pPr>
                            <w:pStyle w:val="4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FCE6D65">
                    <w:pPr>
                      <w:pStyle w:val="4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8789">
    <w:pPr>
      <w:pStyle w:val="42"/>
      <w:pBdr>
        <w:bottom w:val="single" w:color="auto" w:sz="6" w:space="4"/>
      </w:pBdr>
    </w:pPr>
    <w:r>
      <w:rPr>
        <w:rFonts w:hint="eastAsia"/>
      </w:rPr>
      <w:t xml:space="preserve">                     </w:t>
    </w:r>
  </w:p>
  <w:p w14:paraId="33D57A1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FF08C">
    <w:pPr>
      <w:pStyle w:val="42"/>
      <w:rPr>
        <w:rFonts w:ascii="仿宋_GB2312" w:eastAsia="仿宋_GB2312"/>
        <w:b/>
        <w:i/>
        <w:u w:val="single"/>
      </w:rPr>
    </w:pPr>
    <w:r>
      <w:rPr>
        <w:rFonts w:hint="eastAsia"/>
      </w:rPr>
      <w:t>浙江省市场监督管理局</w:t>
    </w:r>
    <w:r>
      <w:t>公开招标文件</w:t>
    </w:r>
  </w:p>
  <w:p w14:paraId="63D77250">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58CD">
    <w:pPr>
      <w:pStyle w:val="42"/>
    </w:pPr>
    <w:r>
      <w:rPr>
        <w:rFonts w:hint="eastAsia"/>
      </w:rPr>
      <w:t>浙江省市场监督管理局</w:t>
    </w:r>
    <w: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96A7">
    <w:pPr>
      <w:pStyle w:val="42"/>
      <w:rPr>
        <w:rFonts w:ascii="仿宋_GB2312" w:eastAsia="仿宋_GB2312"/>
        <w:b/>
        <w:i/>
        <w:iCs/>
        <w:u w:val="single"/>
      </w:rPr>
    </w:pPr>
    <w:r>
      <w:rPr>
        <w:rFonts w:hint="eastAsia"/>
      </w:rPr>
      <w:t>浙江省市场监督管理局</w:t>
    </w:r>
    <w: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158F">
    <w:pPr>
      <w:pStyle w:val="42"/>
    </w:pPr>
    <w:r>
      <w:rPr>
        <w:rFonts w:hint="eastAsia"/>
      </w:rPr>
      <w:t>浙江省市场监督管理局</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5DCA">
    <w:pPr>
      <w:pStyle w:val="42"/>
    </w:pPr>
    <w:r>
      <w:rPr>
        <w:rFonts w:hint="eastAsia"/>
      </w:rPr>
      <w:t>浙江省市场监督管理局</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DF6F">
    <w:pPr>
      <w:pStyle w:val="42"/>
    </w:pPr>
    <w:r>
      <w:rPr>
        <w:rFonts w:hint="eastAsia"/>
      </w:rPr>
      <w:t>浙江省市场监督管理局</w:t>
    </w:r>
    <w:r>
      <w:t>公开招标文件</w:t>
    </w:r>
    <w:r>
      <w:rPr>
        <w:rFonts w:hint="eastAsia"/>
      </w:rPr>
      <w:t xml:space="preserve">                     </w:t>
    </w:r>
  </w:p>
  <w:p w14:paraId="3317297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D59B">
    <w:pPr>
      <w:pStyle w:val="42"/>
    </w:pPr>
    <w:r>
      <w:rPr>
        <w:rFonts w:hint="eastAsia"/>
      </w:rPr>
      <w:t>浙江省市场监督管理局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511D">
    <w:pPr>
      <w:pStyle w:val="42"/>
      <w:pBdr>
        <w:bottom w:val="single" w:color="auto" w:sz="4" w:space="6"/>
      </w:pBdr>
    </w:pPr>
    <w:r>
      <w:rPr>
        <w:rFonts w:hint="eastAsia"/>
      </w:rPr>
      <w:t>浙江省市场监督管理局</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BDE4">
    <w:pPr>
      <w:pStyle w:val="42"/>
      <w:rPr>
        <w:rFonts w:ascii="仿宋_GB2312" w:eastAsia="仿宋_GB2312"/>
        <w:b/>
        <w:i/>
        <w:u w:val="single"/>
      </w:rPr>
    </w:pPr>
    <w:r>
      <w:rPr>
        <w:rFonts w:hint="eastAsia"/>
      </w:rPr>
      <w:t>浙江省市场监督管理局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77DB">
    <w:pPr>
      <w:pStyle w:val="42"/>
    </w:pPr>
    <w:r>
      <w:t></w:t>
    </w:r>
    <w:r>
      <w:rPr>
        <w:rFonts w:hint="eastAsia"/>
      </w:rPr>
      <w:t xml:space="preserve">         </w:t>
    </w:r>
  </w:p>
  <w:p w14:paraId="7131CBFE">
    <w:pPr>
      <w:pStyle w:val="42"/>
    </w:pPr>
    <w:r>
      <w:rPr>
        <w:rFonts w:hint="eastAsia"/>
      </w:rPr>
      <w:t>浙江省市场监督管理局</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637F">
    <w:pPr>
      <w:pStyle w:val="42"/>
      <w:rPr>
        <w:rFonts w:ascii="仿宋_GB2312" w:eastAsia="仿宋_GB2312"/>
        <w:b/>
        <w:i/>
        <w:u w:val="single"/>
      </w:rPr>
    </w:pPr>
    <w:r>
      <w:rPr>
        <w:rFonts w:hint="eastAsia"/>
      </w:rPr>
      <w:t>浙江省市场监督管理局</w:t>
    </w:r>
    <w:r>
      <w:t>公开招标文件</w:t>
    </w:r>
  </w:p>
  <w:p w14:paraId="585AA78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59B6">
    <w:pPr>
      <w:pStyle w:val="42"/>
    </w:pPr>
    <w:r>
      <w:t></w:t>
    </w:r>
    <w:r>
      <w:rPr>
        <w:rFonts w:hint="eastAsia"/>
      </w:rPr>
      <w:t xml:space="preserve">                                                                 浙江省市场监督管理局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CB980D18"/>
    <w:multiLevelType w:val="singleLevel"/>
    <w:tmpl w:val="CB980D18"/>
    <w:lvl w:ilvl="0" w:tentative="0">
      <w:start w:val="3"/>
      <w:numFmt w:val="chineseCounting"/>
      <w:suff w:val="space"/>
      <w:lvlText w:val="第%1部分"/>
      <w:lvlJc w:val="left"/>
      <w:rPr>
        <w:rFonts w:hint="eastAsia"/>
      </w:rPr>
    </w:lvl>
  </w:abstractNum>
  <w:abstractNum w:abstractNumId="3">
    <w:nsid w:val="D366F2BA"/>
    <w:multiLevelType w:val="singleLevel"/>
    <w:tmpl w:val="D366F2BA"/>
    <w:lvl w:ilvl="0" w:tentative="0">
      <w:start w:val="1"/>
      <w:numFmt w:val="decimal"/>
      <w:lvlText w:val="%1."/>
      <w:lvlJc w:val="left"/>
      <w:pPr>
        <w:tabs>
          <w:tab w:val="left" w:pos="312"/>
        </w:tabs>
      </w:pPr>
    </w:lvl>
  </w:abstractNum>
  <w:abstractNum w:abstractNumId="4">
    <w:nsid w:val="DE97DA36"/>
    <w:multiLevelType w:val="singleLevel"/>
    <w:tmpl w:val="DE97DA36"/>
    <w:lvl w:ilvl="0" w:tentative="0">
      <w:start w:val="1"/>
      <w:numFmt w:val="decimal"/>
      <w:lvlText w:val="%1)"/>
      <w:lvlJc w:val="left"/>
      <w:pPr>
        <w:ind w:left="425" w:hanging="425"/>
      </w:pPr>
      <w:rPr>
        <w:rFonts w:hint="default"/>
      </w:rPr>
    </w:lvl>
  </w:abstractNum>
  <w:abstractNum w:abstractNumId="5">
    <w:nsid w:val="0875B37F"/>
    <w:multiLevelType w:val="singleLevel"/>
    <w:tmpl w:val="0875B37F"/>
    <w:lvl w:ilvl="0" w:tentative="0">
      <w:start w:val="4"/>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WRjODRmYTJlODgxZmEwNzhjODhkNzRiZTk5NzEifQ=="/>
    <w:docVar w:name="KSO_WPS_MARK_KEY" w:val="af19bbfb-444b-4f09-b556-013808443490"/>
  </w:docVars>
  <w:rsids>
    <w:rsidRoot w:val="0040400B"/>
    <w:rsid w:val="00080D5E"/>
    <w:rsid w:val="001570FF"/>
    <w:rsid w:val="00172522"/>
    <w:rsid w:val="001D698B"/>
    <w:rsid w:val="001E076C"/>
    <w:rsid w:val="00220C31"/>
    <w:rsid w:val="002B2F91"/>
    <w:rsid w:val="002B6F3D"/>
    <w:rsid w:val="002E5ECC"/>
    <w:rsid w:val="002F0E9E"/>
    <w:rsid w:val="003C2D0F"/>
    <w:rsid w:val="0040400B"/>
    <w:rsid w:val="00406C0A"/>
    <w:rsid w:val="0044733A"/>
    <w:rsid w:val="00465101"/>
    <w:rsid w:val="004E616D"/>
    <w:rsid w:val="00516F2F"/>
    <w:rsid w:val="00570F11"/>
    <w:rsid w:val="005A3716"/>
    <w:rsid w:val="008320BC"/>
    <w:rsid w:val="00894BBB"/>
    <w:rsid w:val="009B084D"/>
    <w:rsid w:val="009B7FF0"/>
    <w:rsid w:val="00A242AD"/>
    <w:rsid w:val="00AC3532"/>
    <w:rsid w:val="00AE75E5"/>
    <w:rsid w:val="00BB7BEF"/>
    <w:rsid w:val="00C2326F"/>
    <w:rsid w:val="00C25429"/>
    <w:rsid w:val="00C3028C"/>
    <w:rsid w:val="00CE3DFD"/>
    <w:rsid w:val="00D56299"/>
    <w:rsid w:val="00D67FD4"/>
    <w:rsid w:val="00EB1C0E"/>
    <w:rsid w:val="00F92FA7"/>
    <w:rsid w:val="01050F22"/>
    <w:rsid w:val="01722330"/>
    <w:rsid w:val="019E2F69"/>
    <w:rsid w:val="01B6221C"/>
    <w:rsid w:val="01BD7A4F"/>
    <w:rsid w:val="022C64A2"/>
    <w:rsid w:val="023D7C7D"/>
    <w:rsid w:val="024C0DD3"/>
    <w:rsid w:val="03351867"/>
    <w:rsid w:val="03A03184"/>
    <w:rsid w:val="03FF434E"/>
    <w:rsid w:val="040825E8"/>
    <w:rsid w:val="041A2F36"/>
    <w:rsid w:val="048D1027"/>
    <w:rsid w:val="04F01EE9"/>
    <w:rsid w:val="051C4A8C"/>
    <w:rsid w:val="054D10EA"/>
    <w:rsid w:val="05880374"/>
    <w:rsid w:val="05BB6053"/>
    <w:rsid w:val="062E4811"/>
    <w:rsid w:val="065E4BD2"/>
    <w:rsid w:val="06A25465"/>
    <w:rsid w:val="06C54CB0"/>
    <w:rsid w:val="079E79DA"/>
    <w:rsid w:val="07A361A5"/>
    <w:rsid w:val="08601134"/>
    <w:rsid w:val="08807767"/>
    <w:rsid w:val="08BB280E"/>
    <w:rsid w:val="08DD4354"/>
    <w:rsid w:val="090146C5"/>
    <w:rsid w:val="09333B33"/>
    <w:rsid w:val="09440A55"/>
    <w:rsid w:val="09662BF7"/>
    <w:rsid w:val="09B01C47"/>
    <w:rsid w:val="09E57B43"/>
    <w:rsid w:val="0A454A85"/>
    <w:rsid w:val="0A6C3F64"/>
    <w:rsid w:val="0ACA0AE6"/>
    <w:rsid w:val="0B101C9E"/>
    <w:rsid w:val="0B1839C4"/>
    <w:rsid w:val="0BF4406D"/>
    <w:rsid w:val="0BF57DE5"/>
    <w:rsid w:val="0C436DA2"/>
    <w:rsid w:val="0C654F6B"/>
    <w:rsid w:val="0C776A4C"/>
    <w:rsid w:val="0CAA5073"/>
    <w:rsid w:val="0CAD06C0"/>
    <w:rsid w:val="0CB16402"/>
    <w:rsid w:val="0CF167FE"/>
    <w:rsid w:val="0D576FA9"/>
    <w:rsid w:val="0D735465"/>
    <w:rsid w:val="0D9D70D4"/>
    <w:rsid w:val="0DD8176C"/>
    <w:rsid w:val="0DDD6D83"/>
    <w:rsid w:val="0E146C48"/>
    <w:rsid w:val="0E2A1B79"/>
    <w:rsid w:val="0E6A63F7"/>
    <w:rsid w:val="0E7B6CC7"/>
    <w:rsid w:val="0E8536A2"/>
    <w:rsid w:val="0F6C6610"/>
    <w:rsid w:val="0F7756E1"/>
    <w:rsid w:val="0F786D63"/>
    <w:rsid w:val="0FBD0C1A"/>
    <w:rsid w:val="0FC81DCB"/>
    <w:rsid w:val="10044A9B"/>
    <w:rsid w:val="106043C7"/>
    <w:rsid w:val="117417AC"/>
    <w:rsid w:val="117F6ACF"/>
    <w:rsid w:val="120C7C36"/>
    <w:rsid w:val="12437AFC"/>
    <w:rsid w:val="12A460C1"/>
    <w:rsid w:val="14795A57"/>
    <w:rsid w:val="15190FD2"/>
    <w:rsid w:val="154047C7"/>
    <w:rsid w:val="1594241D"/>
    <w:rsid w:val="15CE3B81"/>
    <w:rsid w:val="15E44D96"/>
    <w:rsid w:val="16297009"/>
    <w:rsid w:val="163360DA"/>
    <w:rsid w:val="16464166"/>
    <w:rsid w:val="166B7621"/>
    <w:rsid w:val="16D57191"/>
    <w:rsid w:val="16F05D79"/>
    <w:rsid w:val="17017F86"/>
    <w:rsid w:val="1732013F"/>
    <w:rsid w:val="17832749"/>
    <w:rsid w:val="17EC02EE"/>
    <w:rsid w:val="1846642B"/>
    <w:rsid w:val="18954E2A"/>
    <w:rsid w:val="19097262"/>
    <w:rsid w:val="192B12EA"/>
    <w:rsid w:val="194B373A"/>
    <w:rsid w:val="194E2892"/>
    <w:rsid w:val="198F1879"/>
    <w:rsid w:val="19A54BF8"/>
    <w:rsid w:val="19DD24F6"/>
    <w:rsid w:val="1A7840BB"/>
    <w:rsid w:val="1A7867B1"/>
    <w:rsid w:val="1AAB26E2"/>
    <w:rsid w:val="1AAB4490"/>
    <w:rsid w:val="1B216501"/>
    <w:rsid w:val="1B656D35"/>
    <w:rsid w:val="1B8D1DE8"/>
    <w:rsid w:val="1BB83309"/>
    <w:rsid w:val="1C7B60E4"/>
    <w:rsid w:val="1D083E1C"/>
    <w:rsid w:val="1D4330A6"/>
    <w:rsid w:val="1D84721B"/>
    <w:rsid w:val="1DAD49C3"/>
    <w:rsid w:val="1E1F1ECF"/>
    <w:rsid w:val="1E42335E"/>
    <w:rsid w:val="1EDB10BC"/>
    <w:rsid w:val="1F132604"/>
    <w:rsid w:val="1F642E60"/>
    <w:rsid w:val="1FA670F6"/>
    <w:rsid w:val="20F71203"/>
    <w:rsid w:val="21270BD8"/>
    <w:rsid w:val="21D62563"/>
    <w:rsid w:val="22317971"/>
    <w:rsid w:val="224A05B8"/>
    <w:rsid w:val="225D0766"/>
    <w:rsid w:val="225E44DE"/>
    <w:rsid w:val="22813D29"/>
    <w:rsid w:val="22C82AF6"/>
    <w:rsid w:val="22F015DA"/>
    <w:rsid w:val="23810484"/>
    <w:rsid w:val="23996803"/>
    <w:rsid w:val="23A423C5"/>
    <w:rsid w:val="23A91789"/>
    <w:rsid w:val="23BD5235"/>
    <w:rsid w:val="24945F95"/>
    <w:rsid w:val="24A02B8C"/>
    <w:rsid w:val="253A0D01"/>
    <w:rsid w:val="25627E42"/>
    <w:rsid w:val="25807EB8"/>
    <w:rsid w:val="25AB17E9"/>
    <w:rsid w:val="25D20159"/>
    <w:rsid w:val="26031625"/>
    <w:rsid w:val="262670C1"/>
    <w:rsid w:val="267267AA"/>
    <w:rsid w:val="26D94133"/>
    <w:rsid w:val="26EF7DFB"/>
    <w:rsid w:val="272730F1"/>
    <w:rsid w:val="274E2D73"/>
    <w:rsid w:val="27E73D46"/>
    <w:rsid w:val="27FA0805"/>
    <w:rsid w:val="28043432"/>
    <w:rsid w:val="2886653D"/>
    <w:rsid w:val="291E0523"/>
    <w:rsid w:val="29312005"/>
    <w:rsid w:val="29AC1FD3"/>
    <w:rsid w:val="29C25353"/>
    <w:rsid w:val="29C42E79"/>
    <w:rsid w:val="29C54E43"/>
    <w:rsid w:val="29E7300B"/>
    <w:rsid w:val="2A0239A1"/>
    <w:rsid w:val="2B147E30"/>
    <w:rsid w:val="2B17347C"/>
    <w:rsid w:val="2B4A1AA4"/>
    <w:rsid w:val="2B8F395A"/>
    <w:rsid w:val="2BBD04C8"/>
    <w:rsid w:val="2C1168CC"/>
    <w:rsid w:val="2C1C51EE"/>
    <w:rsid w:val="2C475FE3"/>
    <w:rsid w:val="2C7D37B3"/>
    <w:rsid w:val="2CB25B52"/>
    <w:rsid w:val="2CE16149"/>
    <w:rsid w:val="2CF75313"/>
    <w:rsid w:val="2D2C509C"/>
    <w:rsid w:val="2DA573ED"/>
    <w:rsid w:val="2DE24E30"/>
    <w:rsid w:val="2E8928E3"/>
    <w:rsid w:val="2F3A598B"/>
    <w:rsid w:val="2F950E14"/>
    <w:rsid w:val="2FB219C5"/>
    <w:rsid w:val="2FC00586"/>
    <w:rsid w:val="2FC75471"/>
    <w:rsid w:val="2FF3270A"/>
    <w:rsid w:val="304A60A2"/>
    <w:rsid w:val="30FA3624"/>
    <w:rsid w:val="314D5E4A"/>
    <w:rsid w:val="3198620C"/>
    <w:rsid w:val="31D976DD"/>
    <w:rsid w:val="32140A38"/>
    <w:rsid w:val="32246750"/>
    <w:rsid w:val="323E5792"/>
    <w:rsid w:val="324E336E"/>
    <w:rsid w:val="32AF043E"/>
    <w:rsid w:val="330B7D6A"/>
    <w:rsid w:val="33541711"/>
    <w:rsid w:val="33953AD8"/>
    <w:rsid w:val="3509084C"/>
    <w:rsid w:val="356E660A"/>
    <w:rsid w:val="35B5220F"/>
    <w:rsid w:val="35E0728C"/>
    <w:rsid w:val="36A209E6"/>
    <w:rsid w:val="36B8309D"/>
    <w:rsid w:val="36F6663C"/>
    <w:rsid w:val="37531CE0"/>
    <w:rsid w:val="37873738"/>
    <w:rsid w:val="379905DF"/>
    <w:rsid w:val="37C87FD8"/>
    <w:rsid w:val="37E80801"/>
    <w:rsid w:val="381F7837"/>
    <w:rsid w:val="383246A1"/>
    <w:rsid w:val="383937F6"/>
    <w:rsid w:val="3867707B"/>
    <w:rsid w:val="38A26A7B"/>
    <w:rsid w:val="38B92017"/>
    <w:rsid w:val="39096AFA"/>
    <w:rsid w:val="39423DBA"/>
    <w:rsid w:val="396957EB"/>
    <w:rsid w:val="39BC119D"/>
    <w:rsid w:val="39CE2C61"/>
    <w:rsid w:val="39DD19DC"/>
    <w:rsid w:val="39F45C9E"/>
    <w:rsid w:val="3A4D11B7"/>
    <w:rsid w:val="3A775CE5"/>
    <w:rsid w:val="3AB118D1"/>
    <w:rsid w:val="3ADB6274"/>
    <w:rsid w:val="3B0357CB"/>
    <w:rsid w:val="3B2714BA"/>
    <w:rsid w:val="3B6444BC"/>
    <w:rsid w:val="3BE15B0C"/>
    <w:rsid w:val="3BEA439D"/>
    <w:rsid w:val="3BFA4E20"/>
    <w:rsid w:val="3BFD046C"/>
    <w:rsid w:val="3BFF41E4"/>
    <w:rsid w:val="3C092C4F"/>
    <w:rsid w:val="3C320116"/>
    <w:rsid w:val="3C5462DE"/>
    <w:rsid w:val="3C926E07"/>
    <w:rsid w:val="3CB43221"/>
    <w:rsid w:val="3CCD6091"/>
    <w:rsid w:val="3D001FC2"/>
    <w:rsid w:val="3D3A1978"/>
    <w:rsid w:val="3D51646A"/>
    <w:rsid w:val="3D600CB7"/>
    <w:rsid w:val="3D89645B"/>
    <w:rsid w:val="3E09759C"/>
    <w:rsid w:val="3EA80B63"/>
    <w:rsid w:val="3EB43064"/>
    <w:rsid w:val="3EBFF12F"/>
    <w:rsid w:val="3F5C54AA"/>
    <w:rsid w:val="3F731171"/>
    <w:rsid w:val="3FB14242"/>
    <w:rsid w:val="406665E0"/>
    <w:rsid w:val="408D6263"/>
    <w:rsid w:val="40DE261A"/>
    <w:rsid w:val="410C71BE"/>
    <w:rsid w:val="41586871"/>
    <w:rsid w:val="41D52E20"/>
    <w:rsid w:val="41DD28D2"/>
    <w:rsid w:val="41F8595E"/>
    <w:rsid w:val="42613503"/>
    <w:rsid w:val="42796B56"/>
    <w:rsid w:val="428C60A6"/>
    <w:rsid w:val="42A653BA"/>
    <w:rsid w:val="436A4639"/>
    <w:rsid w:val="436D237B"/>
    <w:rsid w:val="439C056B"/>
    <w:rsid w:val="43DB1093"/>
    <w:rsid w:val="44112D07"/>
    <w:rsid w:val="44D51BD1"/>
    <w:rsid w:val="44DE52DF"/>
    <w:rsid w:val="450F36EA"/>
    <w:rsid w:val="451C5E07"/>
    <w:rsid w:val="45C2075D"/>
    <w:rsid w:val="45D40490"/>
    <w:rsid w:val="46056DB6"/>
    <w:rsid w:val="46192347"/>
    <w:rsid w:val="4619456B"/>
    <w:rsid w:val="4629258A"/>
    <w:rsid w:val="46431172"/>
    <w:rsid w:val="468974CC"/>
    <w:rsid w:val="46DB13AA"/>
    <w:rsid w:val="47705F96"/>
    <w:rsid w:val="478D08F6"/>
    <w:rsid w:val="47B70069"/>
    <w:rsid w:val="48272AF9"/>
    <w:rsid w:val="48384D06"/>
    <w:rsid w:val="48FF3A76"/>
    <w:rsid w:val="493E102B"/>
    <w:rsid w:val="495A0CAC"/>
    <w:rsid w:val="4961203A"/>
    <w:rsid w:val="4968786D"/>
    <w:rsid w:val="497A30FC"/>
    <w:rsid w:val="4981448B"/>
    <w:rsid w:val="49885819"/>
    <w:rsid w:val="49DE368B"/>
    <w:rsid w:val="4A064990"/>
    <w:rsid w:val="4A3E412A"/>
    <w:rsid w:val="4A407EA2"/>
    <w:rsid w:val="4AD625B4"/>
    <w:rsid w:val="4AF5240F"/>
    <w:rsid w:val="4AFB201B"/>
    <w:rsid w:val="4B1732F9"/>
    <w:rsid w:val="4B693428"/>
    <w:rsid w:val="4BC13264"/>
    <w:rsid w:val="4CC27294"/>
    <w:rsid w:val="4CCF19B1"/>
    <w:rsid w:val="4CDD25B3"/>
    <w:rsid w:val="4CF17B79"/>
    <w:rsid w:val="4D043409"/>
    <w:rsid w:val="4DD813D9"/>
    <w:rsid w:val="4E067654"/>
    <w:rsid w:val="4E2875CB"/>
    <w:rsid w:val="4E557C94"/>
    <w:rsid w:val="4E623105"/>
    <w:rsid w:val="4E984750"/>
    <w:rsid w:val="4EAD5D22"/>
    <w:rsid w:val="4EAF1A9A"/>
    <w:rsid w:val="4EC54E1A"/>
    <w:rsid w:val="4EC8490A"/>
    <w:rsid w:val="4F0A6CD0"/>
    <w:rsid w:val="4F18319B"/>
    <w:rsid w:val="502D51B8"/>
    <w:rsid w:val="508A58F0"/>
    <w:rsid w:val="511E4CB5"/>
    <w:rsid w:val="512E314A"/>
    <w:rsid w:val="513D513B"/>
    <w:rsid w:val="51532BB1"/>
    <w:rsid w:val="51740959"/>
    <w:rsid w:val="521C2FA3"/>
    <w:rsid w:val="523302EC"/>
    <w:rsid w:val="52642B9B"/>
    <w:rsid w:val="52754DA9"/>
    <w:rsid w:val="52F537F4"/>
    <w:rsid w:val="52FE4D9E"/>
    <w:rsid w:val="53146370"/>
    <w:rsid w:val="53281E1B"/>
    <w:rsid w:val="534F7611"/>
    <w:rsid w:val="54E04FD8"/>
    <w:rsid w:val="55254FFD"/>
    <w:rsid w:val="55286102"/>
    <w:rsid w:val="55AA4D69"/>
    <w:rsid w:val="55E22755"/>
    <w:rsid w:val="56C92D93"/>
    <w:rsid w:val="57087F99"/>
    <w:rsid w:val="573C5E95"/>
    <w:rsid w:val="5798756F"/>
    <w:rsid w:val="57E9601D"/>
    <w:rsid w:val="582A3F3F"/>
    <w:rsid w:val="58417C07"/>
    <w:rsid w:val="58555460"/>
    <w:rsid w:val="5855720E"/>
    <w:rsid w:val="587C0C3F"/>
    <w:rsid w:val="587F428B"/>
    <w:rsid w:val="58FC58DC"/>
    <w:rsid w:val="592B61C1"/>
    <w:rsid w:val="596D0588"/>
    <w:rsid w:val="59A044B9"/>
    <w:rsid w:val="5A33532D"/>
    <w:rsid w:val="5B0B0058"/>
    <w:rsid w:val="5B32284A"/>
    <w:rsid w:val="5B500161"/>
    <w:rsid w:val="5B9E711E"/>
    <w:rsid w:val="5BB73D3C"/>
    <w:rsid w:val="5C007491"/>
    <w:rsid w:val="5C0A47B4"/>
    <w:rsid w:val="5C6B4444"/>
    <w:rsid w:val="5C7B745F"/>
    <w:rsid w:val="5C86208C"/>
    <w:rsid w:val="5D235B2D"/>
    <w:rsid w:val="5D283143"/>
    <w:rsid w:val="5D352CCA"/>
    <w:rsid w:val="5D6419E6"/>
    <w:rsid w:val="5DE057CC"/>
    <w:rsid w:val="5E3E6996"/>
    <w:rsid w:val="5E472EE8"/>
    <w:rsid w:val="5F742670"/>
    <w:rsid w:val="5FDC0215"/>
    <w:rsid w:val="5FE01AB3"/>
    <w:rsid w:val="604D2EC1"/>
    <w:rsid w:val="609D5BF6"/>
    <w:rsid w:val="60E51FB2"/>
    <w:rsid w:val="61146FF3"/>
    <w:rsid w:val="61532759"/>
    <w:rsid w:val="61730705"/>
    <w:rsid w:val="6186668A"/>
    <w:rsid w:val="629B43B7"/>
    <w:rsid w:val="62F93028"/>
    <w:rsid w:val="638C43E8"/>
    <w:rsid w:val="63C05C51"/>
    <w:rsid w:val="6477050C"/>
    <w:rsid w:val="64AC28AC"/>
    <w:rsid w:val="65646CE3"/>
    <w:rsid w:val="66486604"/>
    <w:rsid w:val="66AC211B"/>
    <w:rsid w:val="66F10A4A"/>
    <w:rsid w:val="66F26570"/>
    <w:rsid w:val="67980226"/>
    <w:rsid w:val="679D1B0F"/>
    <w:rsid w:val="67F307F2"/>
    <w:rsid w:val="67FB3202"/>
    <w:rsid w:val="682664D1"/>
    <w:rsid w:val="684352D5"/>
    <w:rsid w:val="685C0145"/>
    <w:rsid w:val="687F5BE1"/>
    <w:rsid w:val="68B24209"/>
    <w:rsid w:val="68D20407"/>
    <w:rsid w:val="68FC7232"/>
    <w:rsid w:val="6954706E"/>
    <w:rsid w:val="69B144C0"/>
    <w:rsid w:val="6A5C61DA"/>
    <w:rsid w:val="6A682DD1"/>
    <w:rsid w:val="6A7379C8"/>
    <w:rsid w:val="6B2A0087"/>
    <w:rsid w:val="6B910106"/>
    <w:rsid w:val="6BCE4EB6"/>
    <w:rsid w:val="6BEED447"/>
    <w:rsid w:val="6BF30DC0"/>
    <w:rsid w:val="6C445178"/>
    <w:rsid w:val="6C655162"/>
    <w:rsid w:val="6D2F5E28"/>
    <w:rsid w:val="6D8048D6"/>
    <w:rsid w:val="6D8A7502"/>
    <w:rsid w:val="6D9E4D5C"/>
    <w:rsid w:val="6E645FA5"/>
    <w:rsid w:val="6E7837FF"/>
    <w:rsid w:val="6F394D3C"/>
    <w:rsid w:val="6F3E67F6"/>
    <w:rsid w:val="6F563B40"/>
    <w:rsid w:val="6F651FD5"/>
    <w:rsid w:val="6FB72105"/>
    <w:rsid w:val="702F613F"/>
    <w:rsid w:val="705B5186"/>
    <w:rsid w:val="713E2A81"/>
    <w:rsid w:val="7148570A"/>
    <w:rsid w:val="714E0847"/>
    <w:rsid w:val="727B566C"/>
    <w:rsid w:val="72964253"/>
    <w:rsid w:val="72E21289"/>
    <w:rsid w:val="73B54BAD"/>
    <w:rsid w:val="73F13E37"/>
    <w:rsid w:val="74111F64"/>
    <w:rsid w:val="74A013B9"/>
    <w:rsid w:val="75866801"/>
    <w:rsid w:val="759C7DD3"/>
    <w:rsid w:val="760C31AA"/>
    <w:rsid w:val="76500BBD"/>
    <w:rsid w:val="76A72ED3"/>
    <w:rsid w:val="76C27D0D"/>
    <w:rsid w:val="76EC08E6"/>
    <w:rsid w:val="76F0233B"/>
    <w:rsid w:val="76FC668F"/>
    <w:rsid w:val="7702635B"/>
    <w:rsid w:val="77226E26"/>
    <w:rsid w:val="7755292F"/>
    <w:rsid w:val="77784870"/>
    <w:rsid w:val="77DE2925"/>
    <w:rsid w:val="77F35CA4"/>
    <w:rsid w:val="78552423"/>
    <w:rsid w:val="786077DD"/>
    <w:rsid w:val="7879089F"/>
    <w:rsid w:val="787D2D19"/>
    <w:rsid w:val="78F05978"/>
    <w:rsid w:val="79030169"/>
    <w:rsid w:val="79907C4E"/>
    <w:rsid w:val="79D264B9"/>
    <w:rsid w:val="79F44681"/>
    <w:rsid w:val="7A8B6EDE"/>
    <w:rsid w:val="7B292109"/>
    <w:rsid w:val="7BA619AB"/>
    <w:rsid w:val="7BBD4F47"/>
    <w:rsid w:val="7BE67FFA"/>
    <w:rsid w:val="7BF7D305"/>
    <w:rsid w:val="7C4116D4"/>
    <w:rsid w:val="7D163AE4"/>
    <w:rsid w:val="7D7F1969"/>
    <w:rsid w:val="7D8328C7"/>
    <w:rsid w:val="7D9C74DB"/>
    <w:rsid w:val="7DBA173E"/>
    <w:rsid w:val="7E9C52E7"/>
    <w:rsid w:val="7EE84089"/>
    <w:rsid w:val="7F350469"/>
    <w:rsid w:val="7F8244DD"/>
    <w:rsid w:val="7FCE7723"/>
    <w:rsid w:val="7FD278EC"/>
    <w:rsid w:val="7FDD1714"/>
    <w:rsid w:val="7FEE56CF"/>
    <w:rsid w:val="D2D69B7F"/>
    <w:rsid w:val="FBFFD1DE"/>
    <w:rsid w:val="FEEC894A"/>
    <w:rsid w:val="FF7E53A9"/>
    <w:rsid w:val="FFF7E3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style>
  <w:style w:type="paragraph" w:styleId="24">
    <w:name w:val="Body Text"/>
    <w:basedOn w:val="1"/>
    <w:link w:val="431"/>
    <w:qFormat/>
    <w:uiPriority w:val="0"/>
    <w:pPr>
      <w:autoSpaceDE w:val="0"/>
      <w:autoSpaceDN w:val="0"/>
      <w:spacing w:line="360" w:lineRule="auto"/>
    </w:pPr>
    <w:rPr>
      <w:rFonts w:ascii="宋体" w:hAnsi="Arial" w:cs="Arial"/>
      <w:snapToGrid w:val="0"/>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0"/>
    <w:next w:val="20"/>
    <w:link w:val="99"/>
    <w:qFormat/>
    <w:uiPriority w:val="0"/>
    <w:rPr>
      <w:b/>
      <w:bCs/>
    </w:rPr>
  </w:style>
  <w:style w:type="paragraph" w:styleId="62">
    <w:name w:val="Body Text First Indent"/>
    <w:basedOn w:val="24"/>
    <w:next w:val="52"/>
    <w:link w:val="323"/>
    <w:qFormat/>
    <w:uiPriority w:val="0"/>
    <w:pPr>
      <w:ind w:firstLine="420"/>
    </w:pPr>
    <w:rPr>
      <w:rFonts w:hAnsi="Calibri" w:cs="Times New Roman"/>
      <w:szCs w:val="20"/>
    </w:rPr>
  </w:style>
  <w:style w:type="paragraph" w:styleId="63">
    <w:name w:val="Body Text First Indent 2"/>
    <w:basedOn w:val="25"/>
    <w:next w:val="62"/>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rPr>
  </w:style>
  <w:style w:type="character" w:customStyle="1" w:styleId="196">
    <w:name w:val="正文缩进 Char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z w:val="28"/>
    </w:rPr>
  </w:style>
  <w:style w:type="paragraph" w:customStyle="1" w:styleId="202">
    <w:name w:val="3级"/>
    <w:basedOn w:val="203"/>
    <w:link w:val="201"/>
    <w:qFormat/>
    <w:uiPriority w:val="0"/>
    <w:pPr>
      <w:ind w:left="0" w:right="466" w:firstLine="288"/>
    </w:pPr>
    <w:rPr>
      <w:rFonts w:hAnsi="宋体"/>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7"/>
    <w:qFormat/>
    <w:uiPriority w:val="0"/>
    <w:pPr>
      <w:snapToGrid w:val="0"/>
      <w:spacing w:line="360" w:lineRule="auto"/>
    </w:pPr>
    <w:rPr>
      <w:rFonts w:ascii="宋体"/>
      <w:b/>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Cs w:val="20"/>
    </w:rPr>
  </w:style>
  <w:style w:type="paragraph" w:customStyle="1" w:styleId="647">
    <w:name w:val="Char1 Char Char Char1"/>
    <w:basedOn w:val="1"/>
    <w:qFormat/>
    <w:uiPriority w:val="0"/>
    <w:pPr>
      <w:adjustRightInd/>
      <w:ind w:firstLine="200" w:firstLineChars="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3">
    <w:name w:val="4"/>
    <w:basedOn w:val="1"/>
    <w:next w:val="37"/>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800">
    <w:name w:val="列出段落3"/>
    <w:basedOn w:val="1"/>
    <w:qFormat/>
    <w:uiPriority w:val="34"/>
    <w:pPr>
      <w:adjustRightInd/>
      <w:spacing w:line="360" w:lineRule="auto"/>
      <w:ind w:firstLine="420" w:firstLineChars="200"/>
    </w:pPr>
    <w:rPr>
      <w:rFonts w:ascii="Calibri" w:hAnsi="Calibri"/>
      <w:szCs w:val="22"/>
    </w:rPr>
  </w:style>
  <w:style w:type="paragraph" w:customStyle="1" w:styleId="801">
    <w:name w:val="首行缩进"/>
    <w:basedOn w:val="1"/>
    <w:qFormat/>
    <w:uiPriority w:val="0"/>
    <w:pPr>
      <w:spacing w:line="360" w:lineRule="auto"/>
      <w:ind w:firstLine="480" w:firstLineChars="20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spacing w:line="360" w:lineRule="auto"/>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rPr>
  </w:style>
  <w:style w:type="paragraph" w:customStyle="1" w:styleId="864">
    <w:name w:val="Char Char110"/>
    <w:basedOn w:val="1"/>
    <w:qFormat/>
    <w:uiPriority w:val="6"/>
    <w:pPr>
      <w:spacing w:line="360" w:lineRule="auto"/>
    </w:pPr>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semiHidden/>
    <w:qFormat/>
    <w:uiPriority w:val="0"/>
  </w:style>
  <w:style w:type="paragraph" w:styleId="967">
    <w:name w:val="List Paragraph"/>
    <w:basedOn w:val="1"/>
    <w:qFormat/>
    <w:uiPriority w:val="34"/>
    <w:pPr>
      <w:ind w:firstLine="420" w:firstLineChars="200"/>
    </w:pPr>
    <w:rPr>
      <w:rFonts w:ascii="Calibri" w:hAnsi="Calibri"/>
    </w:rPr>
  </w:style>
  <w:style w:type="paragraph" w:customStyle="1" w:styleId="968">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69">
    <w:name w:val="修订6"/>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15829</Words>
  <Characters>16649</Characters>
  <Lines>309</Lines>
  <Paragraphs>87</Paragraphs>
  <TotalTime>107</TotalTime>
  <ScaleCrop>false</ScaleCrop>
  <LinksUpToDate>false</LinksUpToDate>
  <CharactersWithSpaces>16945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2024-08-09T17:42:00Z</dcterms:created>
  <dc:creator>玥</dc:creator>
  <cp:lastModifiedBy>小猫</cp:lastModifiedBy>
  <cp:lastPrinted>2024-06-07T01:14:00Z</cp:lastPrinted>
  <dcterms:modified xsi:type="dcterms:W3CDTF">2025-07-15T10:52:58Z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0786D3927F654553927F07A2187AF2F1_13</vt:lpwstr>
  </property>
  <property fmtid="{D5CDD505-2E9C-101B-9397-08002B2CF9AE}" pid="5" name="KSOTemplateDocerSaveRecord">
    <vt:lpwstr>eyJoZGlkIjoiZDJlMzM3NTYyZDgwYWJhOThkNTUyYWQxYmJkZjRiODciLCJ1c2VySWQiOiI0NTMxMTM0NjkifQ==</vt:lpwstr>
  </property>
</Properties>
</file>