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0B112">
      <w:pPr>
        <w:pStyle w:val="24"/>
        <w:shd w:val="clear" w:color="auto" w:fill="FFFFFF"/>
        <w:jc w:val="center"/>
        <w:rPr>
          <w:rFonts w:ascii="宋体" w:hAnsi="宋体" w:eastAsia="宋体" w:cs="宋体"/>
          <w:b/>
          <w:sz w:val="72"/>
          <w:szCs w:val="72"/>
          <w:highlight w:val="none"/>
        </w:rPr>
      </w:pPr>
    </w:p>
    <w:p w14:paraId="53C1F812">
      <w:pPr>
        <w:shd w:val="clear" w:color="auto" w:fill="FFFFFF"/>
        <w:spacing w:line="360" w:lineRule="auto"/>
        <w:jc w:val="center"/>
        <w:rPr>
          <w:rFonts w:ascii="宋体" w:hAnsi="宋体"/>
          <w:b/>
          <w:color w:val="000000"/>
          <w:sz w:val="72"/>
          <w:szCs w:val="72"/>
          <w:highlight w:val="none"/>
        </w:rPr>
      </w:pPr>
    </w:p>
    <w:p w14:paraId="58DD4B1F">
      <w:pPr>
        <w:shd w:val="clear" w:color="auto" w:fill="FFFFFF"/>
        <w:spacing w:line="360" w:lineRule="auto"/>
        <w:jc w:val="center"/>
        <w:rPr>
          <w:rFonts w:ascii="宋体" w:hAnsi="宋体"/>
          <w:b/>
          <w:color w:val="000000"/>
          <w:spacing w:val="-6"/>
          <w:sz w:val="84"/>
          <w:szCs w:val="84"/>
          <w:highlight w:val="none"/>
        </w:rPr>
      </w:pPr>
      <w:r>
        <w:rPr>
          <w:rFonts w:hint="eastAsia" w:ascii="宋体" w:hAnsi="宋体"/>
          <w:b/>
          <w:color w:val="000000"/>
          <w:spacing w:val="-6"/>
          <w:sz w:val="84"/>
          <w:szCs w:val="84"/>
          <w:highlight w:val="none"/>
        </w:rPr>
        <w:t>竞争性磋商文件</w:t>
      </w:r>
    </w:p>
    <w:p w14:paraId="16A0E16C">
      <w:pPr>
        <w:pStyle w:val="26"/>
        <w:shd w:val="clear" w:color="auto" w:fill="FFFFFF"/>
        <w:rPr>
          <w:rFonts w:eastAsia="宋体" w:cs="宋体"/>
          <w:highlight w:val="none"/>
          <w:lang w:val="en-US"/>
        </w:rPr>
      </w:pPr>
      <w:r>
        <w:rPr>
          <w:rFonts w:hint="eastAsia" w:eastAsia="宋体" w:cs="宋体"/>
          <w:b/>
          <w:color w:val="000000"/>
          <w:spacing w:val="-6"/>
          <w:sz w:val="30"/>
          <w:szCs w:val="30"/>
          <w:highlight w:val="none"/>
          <w:lang w:val="en-US"/>
        </w:rPr>
        <w:t xml:space="preserve">            </w:t>
      </w:r>
      <w:r>
        <w:rPr>
          <w:rFonts w:hint="eastAsia" w:eastAsia="宋体" w:cs="宋体"/>
          <w:b/>
          <w:color w:val="000000"/>
          <w:spacing w:val="-6"/>
          <w:sz w:val="32"/>
          <w:szCs w:val="32"/>
          <w:highlight w:val="none"/>
          <w:lang w:val="en-US"/>
        </w:rPr>
        <w:t>（确认计划书号：</w:t>
      </w:r>
      <w:r>
        <w:rPr>
          <w:rFonts w:hint="eastAsia" w:eastAsia="宋体" w:cs="宋体"/>
          <w:b/>
          <w:color w:val="000000"/>
          <w:spacing w:val="-6"/>
          <w:sz w:val="32"/>
          <w:szCs w:val="32"/>
          <w:highlight w:val="none"/>
          <w:lang w:val="en-US" w:eastAsia="zh-CN"/>
        </w:rPr>
        <w:t>国美[2025]63669号</w:t>
      </w:r>
      <w:r>
        <w:rPr>
          <w:rFonts w:hint="eastAsia" w:eastAsia="宋体" w:cs="宋体"/>
          <w:b/>
          <w:color w:val="000000"/>
          <w:spacing w:val="-6"/>
          <w:sz w:val="32"/>
          <w:szCs w:val="32"/>
          <w:highlight w:val="none"/>
          <w:lang w:val="en-US"/>
        </w:rPr>
        <w:fldChar w:fldCharType="begin"/>
      </w:r>
      <w:r>
        <w:rPr>
          <w:rFonts w:hint="eastAsia" w:eastAsia="宋体" w:cs="宋体"/>
          <w:b/>
          <w:color w:val="000000"/>
          <w:spacing w:val="-6"/>
          <w:sz w:val="32"/>
          <w:szCs w:val="32"/>
          <w:highlight w:val="none"/>
          <w:lang w:val="en-US"/>
        </w:rPr>
        <w:instrText xml:space="preserve"> HYPERLINK "https://pay.zcygov.cn/purchaseplan_front/" \l "/plan/list/view?id=1000000000013276185" \t "https://www.zcygov.cn/delegation-order/_procurement_/order/orderInfo/detail/_blank" </w:instrText>
      </w:r>
      <w:r>
        <w:rPr>
          <w:rFonts w:eastAsia="宋体" w:cs="宋体"/>
          <w:b/>
          <w:color w:val="000000"/>
          <w:spacing w:val="-6"/>
          <w:sz w:val="32"/>
          <w:szCs w:val="32"/>
          <w:highlight w:val="none"/>
          <w:lang w:val="en-US"/>
        </w:rPr>
        <w:fldChar w:fldCharType="separate"/>
      </w:r>
      <w:r>
        <w:rPr>
          <w:rFonts w:hint="eastAsia" w:eastAsia="宋体" w:cs="宋体"/>
          <w:b/>
          <w:color w:val="000000"/>
          <w:spacing w:val="-6"/>
          <w:sz w:val="32"/>
          <w:szCs w:val="32"/>
          <w:highlight w:val="none"/>
          <w:lang w:val="en-US"/>
        </w:rPr>
        <w:fldChar w:fldCharType="end"/>
      </w:r>
      <w:r>
        <w:rPr>
          <w:rFonts w:hint="eastAsia" w:eastAsia="宋体" w:cs="宋体"/>
          <w:b/>
          <w:color w:val="000000"/>
          <w:spacing w:val="-6"/>
          <w:sz w:val="32"/>
          <w:szCs w:val="32"/>
          <w:highlight w:val="none"/>
          <w:lang w:val="en-US"/>
        </w:rPr>
        <w:t>）</w:t>
      </w:r>
    </w:p>
    <w:p w14:paraId="08F13C00">
      <w:pPr>
        <w:pStyle w:val="26"/>
        <w:shd w:val="clear" w:color="auto" w:fill="FFFFFF"/>
        <w:rPr>
          <w:rFonts w:eastAsia="宋体" w:cs="宋体"/>
          <w:highlight w:val="none"/>
          <w:lang w:val="en-US"/>
        </w:rPr>
      </w:pPr>
      <w:r>
        <w:rPr>
          <w:rFonts w:hint="eastAsia" w:eastAsia="宋体" w:cs="宋体"/>
          <w:b/>
          <w:color w:val="000000"/>
          <w:spacing w:val="-6"/>
          <w:szCs w:val="24"/>
          <w:highlight w:val="none"/>
          <w:lang w:val="en-US"/>
        </w:rPr>
        <w:t xml:space="preserve">                      </w:t>
      </w:r>
    </w:p>
    <w:p w14:paraId="7CE9728E">
      <w:pPr>
        <w:shd w:val="clear" w:color="auto" w:fill="FFFFFF"/>
        <w:spacing w:line="360" w:lineRule="auto"/>
        <w:jc w:val="center"/>
        <w:rPr>
          <w:rFonts w:ascii="宋体" w:hAnsi="宋体"/>
          <w:color w:val="000000"/>
          <w:sz w:val="44"/>
          <w:szCs w:val="44"/>
          <w:highlight w:val="none"/>
        </w:rPr>
      </w:pPr>
    </w:p>
    <w:p w14:paraId="55CBB354">
      <w:pPr>
        <w:shd w:val="clear" w:color="auto" w:fill="FFFFFF"/>
        <w:spacing w:line="360" w:lineRule="auto"/>
        <w:jc w:val="center"/>
        <w:rPr>
          <w:rFonts w:ascii="宋体" w:hAnsi="宋体"/>
          <w:color w:val="000000"/>
          <w:sz w:val="44"/>
          <w:szCs w:val="44"/>
          <w:highlight w:val="none"/>
        </w:rPr>
      </w:pPr>
    </w:p>
    <w:p w14:paraId="2D7A41FC">
      <w:pPr>
        <w:pStyle w:val="24"/>
        <w:shd w:val="clear" w:color="auto" w:fill="FFFFFF"/>
        <w:rPr>
          <w:rFonts w:ascii="宋体" w:hAnsi="宋体" w:eastAsia="宋体" w:cs="宋体"/>
          <w:highlight w:val="none"/>
        </w:rPr>
      </w:pPr>
    </w:p>
    <w:p w14:paraId="1B6373F1">
      <w:pPr>
        <w:pStyle w:val="24"/>
        <w:shd w:val="clear" w:color="auto" w:fill="FFFFFF"/>
        <w:rPr>
          <w:rFonts w:ascii="宋体" w:hAnsi="宋体" w:eastAsia="宋体" w:cs="宋体"/>
          <w:sz w:val="44"/>
          <w:szCs w:val="44"/>
          <w:highlight w:val="none"/>
        </w:rPr>
      </w:pPr>
    </w:p>
    <w:p w14:paraId="050CDCC2">
      <w:pPr>
        <w:pStyle w:val="27"/>
        <w:shd w:val="clear" w:color="auto" w:fill="FFFFFF"/>
        <w:rPr>
          <w:rFonts w:ascii="宋体" w:hAnsi="宋体" w:cs="宋体"/>
          <w:color w:val="000000"/>
          <w:highlight w:val="none"/>
        </w:rPr>
      </w:pPr>
    </w:p>
    <w:p w14:paraId="4854F5CB">
      <w:pPr>
        <w:shd w:val="clear" w:color="auto" w:fill="FFFFFF"/>
        <w:spacing w:line="360" w:lineRule="auto"/>
        <w:rPr>
          <w:rFonts w:ascii="宋体" w:hAnsi="宋体"/>
          <w:color w:val="000000"/>
          <w:highlight w:val="none"/>
        </w:rPr>
      </w:pPr>
    </w:p>
    <w:p w14:paraId="27EEB316">
      <w:pPr>
        <w:shd w:val="clear" w:color="auto" w:fill="FFFFFF"/>
        <w:ind w:left="319" w:leftChars="133"/>
        <w:rPr>
          <w:rFonts w:hint="eastAsia" w:ascii="宋体" w:hAnsi="宋体" w:eastAsia="宋体"/>
          <w:b/>
          <w:bCs/>
          <w:sz w:val="32"/>
          <w:szCs w:val="32"/>
          <w:highlight w:val="none"/>
          <w:lang w:eastAsia="zh-CN"/>
        </w:rPr>
      </w:pPr>
      <w:r>
        <w:rPr>
          <w:rFonts w:hint="eastAsia" w:ascii="宋体" w:hAnsi="宋体"/>
          <w:b/>
          <w:bCs/>
          <w:sz w:val="32"/>
          <w:szCs w:val="32"/>
          <w:highlight w:val="none"/>
        </w:rPr>
        <w:t>项目名称：</w:t>
      </w:r>
      <w:r>
        <w:rPr>
          <w:rFonts w:hint="eastAsia" w:ascii="宋体" w:hAnsi="宋体"/>
          <w:b/>
          <w:bCs/>
          <w:sz w:val="32"/>
          <w:szCs w:val="32"/>
          <w:highlight w:val="none"/>
          <w:lang w:eastAsia="zh-CN"/>
        </w:rPr>
        <w:t>中国美术学院《重构星空——第五届杭州纤维艺术三年展》出版服务项目</w:t>
      </w:r>
    </w:p>
    <w:p w14:paraId="1C3B0D58">
      <w:pPr>
        <w:shd w:val="clear" w:color="auto" w:fill="FFFFFF"/>
        <w:ind w:left="319" w:leftChars="133"/>
        <w:rPr>
          <w:rFonts w:hint="eastAsia" w:ascii="宋体" w:hAnsi="宋体" w:eastAsia="宋体"/>
          <w:b/>
          <w:bCs/>
          <w:sz w:val="32"/>
          <w:szCs w:val="32"/>
          <w:highlight w:val="none"/>
          <w:lang w:eastAsia="zh-CN"/>
        </w:rPr>
      </w:pPr>
      <w:r>
        <w:rPr>
          <w:rFonts w:hint="eastAsia" w:ascii="宋体" w:hAnsi="宋体"/>
          <w:b/>
          <w:bCs/>
          <w:sz w:val="32"/>
          <w:szCs w:val="32"/>
          <w:highlight w:val="none"/>
        </w:rPr>
        <w:t>项目编号：</w:t>
      </w:r>
      <w:r>
        <w:rPr>
          <w:rFonts w:hint="eastAsia" w:ascii="宋体" w:hAnsi="宋体"/>
          <w:b/>
          <w:bCs/>
          <w:sz w:val="32"/>
          <w:szCs w:val="32"/>
          <w:highlight w:val="none"/>
          <w:lang w:eastAsia="zh-CN"/>
        </w:rPr>
        <w:t>ZXZB-MY-202528C</w:t>
      </w:r>
    </w:p>
    <w:p w14:paraId="5B904738">
      <w:pPr>
        <w:shd w:val="clear" w:color="auto" w:fill="FFFFFF"/>
        <w:ind w:firstLine="321" w:firstLineChars="100"/>
        <w:rPr>
          <w:rFonts w:ascii="宋体" w:hAnsi="宋体"/>
          <w:b/>
          <w:bCs/>
          <w:sz w:val="32"/>
          <w:szCs w:val="32"/>
          <w:highlight w:val="none"/>
        </w:rPr>
      </w:pPr>
      <w:r>
        <w:rPr>
          <w:rFonts w:hint="eastAsia" w:ascii="宋体" w:hAnsi="宋体"/>
          <w:b/>
          <w:bCs/>
          <w:sz w:val="32"/>
          <w:szCs w:val="32"/>
          <w:highlight w:val="none"/>
        </w:rPr>
        <w:t>采 购 人：中国美术学院</w:t>
      </w:r>
    </w:p>
    <w:p w14:paraId="7CF6F30B">
      <w:pPr>
        <w:shd w:val="clear" w:color="auto" w:fill="FFFFFF"/>
        <w:ind w:firstLine="321" w:firstLineChars="100"/>
        <w:rPr>
          <w:rFonts w:ascii="宋体" w:hAnsi="宋体"/>
          <w:b/>
          <w:bCs/>
          <w:sz w:val="32"/>
          <w:szCs w:val="32"/>
          <w:highlight w:val="none"/>
        </w:rPr>
      </w:pPr>
      <w:r>
        <w:rPr>
          <w:rFonts w:hint="eastAsia" w:ascii="宋体" w:hAnsi="宋体"/>
          <w:b/>
          <w:bCs/>
          <w:sz w:val="32"/>
          <w:szCs w:val="32"/>
          <w:highlight w:val="none"/>
        </w:rPr>
        <w:t>采购代理机构：浙江致信招标代理有限公司</w:t>
      </w:r>
    </w:p>
    <w:p w14:paraId="47415DC7">
      <w:pPr>
        <w:pStyle w:val="26"/>
        <w:shd w:val="clear" w:color="auto" w:fill="FFFFFF"/>
        <w:rPr>
          <w:b/>
          <w:bCs/>
          <w:sz w:val="32"/>
          <w:szCs w:val="32"/>
          <w:highlight w:val="none"/>
        </w:rPr>
      </w:pPr>
    </w:p>
    <w:p w14:paraId="56EECDA6">
      <w:pPr>
        <w:pStyle w:val="26"/>
        <w:shd w:val="clear" w:color="auto" w:fill="FFFFFF"/>
        <w:rPr>
          <w:b/>
          <w:bCs/>
          <w:sz w:val="32"/>
          <w:szCs w:val="32"/>
          <w:highlight w:val="none"/>
        </w:rPr>
      </w:pPr>
    </w:p>
    <w:p w14:paraId="5BEA1760">
      <w:pPr>
        <w:shd w:val="clear" w:color="auto" w:fill="FFFFFF"/>
        <w:ind w:firstLine="2249" w:firstLineChars="700"/>
        <w:rPr>
          <w:highlight w:val="none"/>
        </w:rPr>
        <w:sectPr>
          <w:headerReference r:id="rId5" w:type="first"/>
          <w:headerReference r:id="rId3" w:type="default"/>
          <w:footerReference r:id="rId6" w:type="default"/>
          <w:headerReference r:id="rId4" w:type="even"/>
          <w:footerReference r:id="rId7" w:type="even"/>
          <w:pgSz w:w="11906" w:h="16838"/>
          <w:pgMar w:top="1440" w:right="1416" w:bottom="1440" w:left="1800" w:header="851" w:footer="992" w:gutter="0"/>
          <w:pgNumType w:start="1"/>
          <w:cols w:space="720" w:num="1"/>
          <w:docGrid w:type="lines" w:linePitch="312" w:charSpace="0"/>
        </w:sectPr>
      </w:pPr>
      <w:r>
        <w:rPr>
          <w:rFonts w:hint="eastAsia" w:ascii="宋体" w:hAnsi="宋体"/>
          <w:b/>
          <w:bCs/>
          <w:sz w:val="32"/>
          <w:szCs w:val="32"/>
          <w:highlight w:val="none"/>
        </w:rPr>
        <w:t>时    间：二〇二五年</w:t>
      </w:r>
      <w:r>
        <w:rPr>
          <w:rFonts w:hint="eastAsia" w:ascii="宋体" w:hAnsi="宋体"/>
          <w:b/>
          <w:bCs/>
          <w:sz w:val="32"/>
          <w:szCs w:val="32"/>
          <w:highlight w:val="none"/>
          <w:lang w:val="en-US" w:eastAsia="zh-CN"/>
        </w:rPr>
        <w:t>六</w:t>
      </w:r>
      <w:r>
        <w:rPr>
          <w:rFonts w:hint="eastAsia" w:ascii="宋体" w:hAnsi="宋体"/>
          <w:b/>
          <w:bCs/>
          <w:sz w:val="32"/>
          <w:szCs w:val="32"/>
          <w:highlight w:val="none"/>
        </w:rPr>
        <w:t>月</w:t>
      </w:r>
    </w:p>
    <w:p w14:paraId="77CEDBFA">
      <w:pPr>
        <w:shd w:val="clear" w:color="auto" w:fill="FFFFFF"/>
        <w:spacing w:line="360" w:lineRule="auto"/>
        <w:jc w:val="center"/>
        <w:rPr>
          <w:rFonts w:ascii="宋体" w:hAnsi="宋体"/>
          <w:b/>
          <w:color w:val="000000"/>
          <w:sz w:val="36"/>
          <w:szCs w:val="36"/>
          <w:highlight w:val="none"/>
        </w:rPr>
      </w:pPr>
      <w:bookmarkStart w:id="0" w:name="_Toc528579033"/>
      <w:bookmarkStart w:id="1" w:name="_Toc23867"/>
      <w:r>
        <w:rPr>
          <w:rFonts w:hint="eastAsia" w:ascii="宋体" w:hAnsi="宋体"/>
          <w:b/>
          <w:color w:val="000000"/>
          <w:sz w:val="36"/>
          <w:szCs w:val="36"/>
          <w:highlight w:val="none"/>
        </w:rPr>
        <w:t>目  录</w:t>
      </w:r>
      <w:bookmarkEnd w:id="0"/>
      <w:bookmarkEnd w:id="1"/>
    </w:p>
    <w:p w14:paraId="62C333C3">
      <w:pPr>
        <w:pStyle w:val="26"/>
        <w:shd w:val="clear" w:color="auto" w:fill="FFFFFF"/>
        <w:rPr>
          <w:rFonts w:eastAsia="宋体" w:cs="宋体"/>
          <w:b/>
          <w:color w:val="000000"/>
          <w:sz w:val="36"/>
          <w:szCs w:val="36"/>
          <w:highlight w:val="none"/>
        </w:rPr>
      </w:pPr>
    </w:p>
    <w:p w14:paraId="5E2ECD40">
      <w:pPr>
        <w:pStyle w:val="16"/>
        <w:shd w:val="clear" w:color="auto" w:fill="FFFFFF"/>
        <w:tabs>
          <w:tab w:val="right" w:leader="dot" w:pos="9412"/>
        </w:tabs>
        <w:spacing w:line="360" w:lineRule="auto"/>
        <w:rPr>
          <w:rFonts w:ascii="宋体" w:hAnsi="宋体"/>
          <w:sz w:val="32"/>
          <w:szCs w:val="32"/>
          <w:highlight w:val="none"/>
        </w:rPr>
      </w:pPr>
      <w:r>
        <w:rPr>
          <w:rFonts w:hint="eastAsia" w:ascii="宋体" w:hAnsi="宋体"/>
          <w:color w:val="000000"/>
          <w:sz w:val="32"/>
          <w:szCs w:val="32"/>
          <w:highlight w:val="none"/>
        </w:rPr>
        <w:fldChar w:fldCharType="begin"/>
      </w:r>
      <w:r>
        <w:rPr>
          <w:rFonts w:hint="eastAsia" w:ascii="宋体" w:hAnsi="宋体"/>
          <w:color w:val="000000"/>
          <w:sz w:val="32"/>
          <w:szCs w:val="32"/>
          <w:highlight w:val="none"/>
        </w:rPr>
        <w:instrText xml:space="preserve"> TOC \o "1-2" \h \z \u </w:instrText>
      </w:r>
      <w:r>
        <w:rPr>
          <w:rFonts w:hint="eastAsia" w:ascii="宋体" w:hAnsi="宋体"/>
          <w:color w:val="000000"/>
          <w:sz w:val="32"/>
          <w:szCs w:val="32"/>
          <w:highlight w:val="none"/>
        </w:rPr>
        <w:fldChar w:fldCharType="separate"/>
      </w:r>
      <w:r>
        <w:rPr>
          <w:highlight w:val="none"/>
        </w:rPr>
        <w:fldChar w:fldCharType="begin"/>
      </w:r>
      <w:r>
        <w:rPr>
          <w:highlight w:val="none"/>
        </w:rPr>
        <w:instrText xml:space="preserve"> HYPERLINK \l "_Toc16181" </w:instrText>
      </w:r>
      <w:r>
        <w:rPr>
          <w:highlight w:val="none"/>
        </w:rPr>
        <w:fldChar w:fldCharType="separate"/>
      </w:r>
      <w:r>
        <w:rPr>
          <w:rFonts w:hint="eastAsia" w:ascii="宋体" w:hAnsi="宋体"/>
          <w:spacing w:val="-6"/>
          <w:sz w:val="32"/>
          <w:szCs w:val="32"/>
          <w:highlight w:val="none"/>
        </w:rPr>
        <w:t>第一章  竞争性磋商公告</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_Toc16181 \h </w:instrText>
      </w:r>
      <w:r>
        <w:rPr>
          <w:rFonts w:hint="eastAsia" w:ascii="宋体" w:hAnsi="宋体"/>
          <w:sz w:val="32"/>
          <w:szCs w:val="32"/>
          <w:highlight w:val="none"/>
        </w:rPr>
        <w:fldChar w:fldCharType="separate"/>
      </w:r>
      <w:r>
        <w:rPr>
          <w:rFonts w:hint="eastAsia" w:ascii="宋体" w:hAnsi="宋体"/>
          <w:sz w:val="32"/>
          <w:szCs w:val="32"/>
          <w:highlight w:val="none"/>
        </w:rPr>
        <w:t>3</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780FD4A8">
      <w:pPr>
        <w:pStyle w:val="16"/>
        <w:shd w:val="clear" w:color="auto" w:fill="FFFFFF"/>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"_Toc11287" </w:instrText>
      </w:r>
      <w:r>
        <w:rPr>
          <w:highlight w:val="none"/>
        </w:rPr>
        <w:fldChar w:fldCharType="separate"/>
      </w:r>
      <w:r>
        <w:rPr>
          <w:rFonts w:hint="eastAsia" w:ascii="宋体" w:hAnsi="宋体"/>
          <w:sz w:val="32"/>
          <w:szCs w:val="32"/>
          <w:highlight w:val="none"/>
        </w:rPr>
        <w:t xml:space="preserve">第二章  </w:t>
      </w:r>
      <w:r>
        <w:rPr>
          <w:rFonts w:hint="eastAsia" w:ascii="宋体" w:hAnsi="宋体"/>
          <w:bCs/>
          <w:sz w:val="32"/>
          <w:szCs w:val="32"/>
          <w:highlight w:val="none"/>
        </w:rPr>
        <w:t>采购需求</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_Toc11287 \h </w:instrText>
      </w:r>
      <w:r>
        <w:rPr>
          <w:rFonts w:hint="eastAsia" w:ascii="宋体" w:hAnsi="宋体"/>
          <w:sz w:val="32"/>
          <w:szCs w:val="32"/>
          <w:highlight w:val="none"/>
        </w:rPr>
        <w:fldChar w:fldCharType="separate"/>
      </w:r>
      <w:r>
        <w:rPr>
          <w:rFonts w:hint="eastAsia" w:ascii="宋体" w:hAnsi="宋体"/>
          <w:sz w:val="32"/>
          <w:szCs w:val="32"/>
          <w:highlight w:val="none"/>
        </w:rPr>
        <w:t>6</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A64A434">
      <w:pPr>
        <w:pStyle w:val="16"/>
        <w:shd w:val="clear" w:color="auto" w:fill="FFFFFF"/>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"_Toc25925" </w:instrText>
      </w:r>
      <w:r>
        <w:rPr>
          <w:highlight w:val="none"/>
        </w:rPr>
        <w:fldChar w:fldCharType="separate"/>
      </w:r>
      <w:r>
        <w:rPr>
          <w:rFonts w:hint="eastAsia" w:ascii="宋体" w:hAnsi="宋体"/>
          <w:bCs/>
          <w:sz w:val="32"/>
          <w:szCs w:val="32"/>
          <w:highlight w:val="none"/>
        </w:rPr>
        <w:t>第三章  磋商响应供应商须知</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_Toc25925 \h </w:instrText>
      </w:r>
      <w:r>
        <w:rPr>
          <w:rFonts w:hint="eastAsia" w:ascii="宋体" w:hAnsi="宋体"/>
          <w:sz w:val="32"/>
          <w:szCs w:val="32"/>
          <w:highlight w:val="none"/>
        </w:rPr>
        <w:fldChar w:fldCharType="separate"/>
      </w:r>
      <w:r>
        <w:rPr>
          <w:rFonts w:hint="eastAsia" w:ascii="宋体" w:hAnsi="宋体"/>
          <w:sz w:val="32"/>
          <w:szCs w:val="32"/>
          <w:highlight w:val="none"/>
        </w:rPr>
        <w:t>9</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52F49B6C">
      <w:pPr>
        <w:pStyle w:val="16"/>
        <w:shd w:val="clear" w:color="auto" w:fill="FFFFFF"/>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"_Toc11528" </w:instrText>
      </w:r>
      <w:r>
        <w:rPr>
          <w:highlight w:val="none"/>
        </w:rPr>
        <w:fldChar w:fldCharType="separate"/>
      </w:r>
      <w:r>
        <w:rPr>
          <w:rFonts w:hint="eastAsia" w:ascii="宋体" w:hAnsi="宋体"/>
          <w:spacing w:val="-6"/>
          <w:sz w:val="32"/>
          <w:szCs w:val="32"/>
          <w:highlight w:val="none"/>
        </w:rPr>
        <w:t>第四章  评审办法及评分标准</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_Toc11528 \h </w:instrText>
      </w:r>
      <w:r>
        <w:rPr>
          <w:rFonts w:hint="eastAsia" w:ascii="宋体" w:hAnsi="宋体"/>
          <w:sz w:val="32"/>
          <w:szCs w:val="32"/>
          <w:highlight w:val="none"/>
        </w:rPr>
        <w:fldChar w:fldCharType="separate"/>
      </w:r>
      <w:r>
        <w:rPr>
          <w:rFonts w:hint="eastAsia" w:ascii="宋体" w:hAnsi="宋体"/>
          <w:sz w:val="32"/>
          <w:szCs w:val="32"/>
          <w:highlight w:val="none"/>
        </w:rPr>
        <w:t>25</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4892244">
      <w:pPr>
        <w:pStyle w:val="16"/>
        <w:shd w:val="clear" w:color="auto" w:fill="FFFFFF"/>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"_Toc23947" </w:instrText>
      </w:r>
      <w:r>
        <w:rPr>
          <w:highlight w:val="none"/>
        </w:rPr>
        <w:fldChar w:fldCharType="separate"/>
      </w:r>
      <w:r>
        <w:rPr>
          <w:rFonts w:hint="eastAsia" w:ascii="宋体" w:hAnsi="宋体"/>
          <w:sz w:val="32"/>
          <w:szCs w:val="32"/>
          <w:highlight w:val="none"/>
        </w:rPr>
        <w:t>第五章 合同格式及条款</w:t>
      </w:r>
      <w:r>
        <w:rPr>
          <w:rFonts w:hint="eastAsia" w:ascii="宋体" w:hAnsi="宋体"/>
          <w:sz w:val="32"/>
          <w:szCs w:val="32"/>
          <w:highlight w:val="none"/>
        </w:rPr>
        <w:tab/>
      </w:r>
      <w:r>
        <w:rPr>
          <w:rFonts w:hint="eastAsia" w:ascii="宋体" w:hAnsi="宋体"/>
          <w:sz w:val="32"/>
          <w:szCs w:val="32"/>
          <w:highlight w:val="none"/>
        </w:rPr>
        <w:t>2</w:t>
      </w:r>
      <w:r>
        <w:rPr>
          <w:rFonts w:hint="eastAsia" w:ascii="宋体" w:hAnsi="宋体"/>
          <w:sz w:val="32"/>
          <w:szCs w:val="32"/>
          <w:highlight w:val="none"/>
        </w:rPr>
        <w:fldChar w:fldCharType="end"/>
      </w:r>
      <w:r>
        <w:rPr>
          <w:rFonts w:hint="eastAsia" w:ascii="宋体" w:hAnsi="宋体"/>
          <w:sz w:val="32"/>
          <w:szCs w:val="32"/>
          <w:highlight w:val="none"/>
        </w:rPr>
        <w:t>9</w:t>
      </w:r>
    </w:p>
    <w:p w14:paraId="63210AD8">
      <w:pPr>
        <w:pStyle w:val="16"/>
        <w:shd w:val="clear" w:color="auto" w:fill="FFFFFF"/>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"_Toc529" </w:instrText>
      </w:r>
      <w:r>
        <w:rPr>
          <w:highlight w:val="none"/>
        </w:rPr>
        <w:fldChar w:fldCharType="separate"/>
      </w:r>
      <w:r>
        <w:rPr>
          <w:rFonts w:hint="eastAsia" w:ascii="宋体" w:hAnsi="宋体"/>
          <w:sz w:val="32"/>
          <w:szCs w:val="32"/>
          <w:highlight w:val="none"/>
        </w:rPr>
        <w:t>第六章  应提交的有关响应文件格式范例</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_Toc529 \h </w:instrText>
      </w:r>
      <w:r>
        <w:rPr>
          <w:rFonts w:hint="eastAsia" w:ascii="宋体" w:hAnsi="宋体"/>
          <w:sz w:val="32"/>
          <w:szCs w:val="32"/>
          <w:highlight w:val="none"/>
        </w:rPr>
        <w:fldChar w:fldCharType="separate"/>
      </w:r>
      <w:r>
        <w:rPr>
          <w:rFonts w:hint="eastAsia" w:ascii="宋体" w:hAnsi="宋体"/>
          <w:sz w:val="32"/>
          <w:szCs w:val="32"/>
          <w:highlight w:val="none"/>
        </w:rPr>
        <w:t>33</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0484189">
      <w:pPr>
        <w:shd w:val="clear" w:color="auto" w:fill="FFFFFF"/>
        <w:spacing w:line="360" w:lineRule="auto"/>
        <w:rPr>
          <w:rFonts w:ascii="宋体" w:hAnsi="宋体"/>
          <w:color w:val="000000"/>
          <w:sz w:val="32"/>
          <w:szCs w:val="32"/>
          <w:highlight w:val="none"/>
        </w:rPr>
      </w:pPr>
      <w:r>
        <w:rPr>
          <w:rFonts w:hint="eastAsia" w:ascii="宋体" w:hAnsi="宋体"/>
          <w:color w:val="000000"/>
          <w:sz w:val="32"/>
          <w:szCs w:val="32"/>
          <w:highlight w:val="none"/>
        </w:rPr>
        <w:fldChar w:fldCharType="end"/>
      </w:r>
    </w:p>
    <w:p w14:paraId="09291AD0">
      <w:pPr>
        <w:shd w:val="clear" w:color="auto" w:fill="FFFFFF"/>
        <w:spacing w:line="360" w:lineRule="auto"/>
        <w:rPr>
          <w:rFonts w:ascii="宋体" w:hAnsi="宋体"/>
          <w:color w:val="000000"/>
          <w:szCs w:val="22"/>
          <w:highlight w:val="none"/>
        </w:rPr>
      </w:pPr>
    </w:p>
    <w:p w14:paraId="65AEC3EA">
      <w:pPr>
        <w:pStyle w:val="2"/>
        <w:shd w:val="clear" w:color="auto" w:fill="FFFFFF"/>
        <w:spacing w:line="360" w:lineRule="auto"/>
        <w:rPr>
          <w:rFonts w:cs="宋体"/>
          <w:spacing w:val="-6"/>
          <w:highlight w:val="none"/>
        </w:rPr>
        <w:sectPr>
          <w:headerReference r:id="rId8" w:type="default"/>
          <w:footerReference r:id="rId9" w:type="default"/>
          <w:pgSz w:w="11906" w:h="16838"/>
          <w:pgMar w:top="1247" w:right="1247" w:bottom="1247" w:left="1247" w:header="170" w:footer="567" w:gutter="0"/>
          <w:cols w:space="720" w:num="1"/>
          <w:docGrid w:linePitch="381" w:charSpace="0"/>
        </w:sectPr>
      </w:pPr>
      <w:bookmarkStart w:id="2" w:name="_Toc16819"/>
    </w:p>
    <w:p w14:paraId="21EBC39A">
      <w:pPr>
        <w:pStyle w:val="2"/>
        <w:shd w:val="clear" w:color="auto" w:fill="FFFFFF"/>
        <w:spacing w:line="360" w:lineRule="auto"/>
        <w:rPr>
          <w:rFonts w:cs="宋体"/>
          <w:spacing w:val="-6"/>
          <w:highlight w:val="none"/>
        </w:rPr>
      </w:pPr>
      <w:bookmarkStart w:id="3" w:name="_Toc528579034"/>
      <w:bookmarkStart w:id="4" w:name="_Toc1296"/>
      <w:bookmarkStart w:id="5" w:name="_Toc16181"/>
      <w:r>
        <w:rPr>
          <w:rFonts w:hint="eastAsia" w:cs="宋体"/>
          <w:spacing w:val="-6"/>
          <w:highlight w:val="none"/>
        </w:rPr>
        <w:t>第一章  竞争性磋商公告</w:t>
      </w:r>
      <w:bookmarkEnd w:id="2"/>
      <w:bookmarkEnd w:id="3"/>
      <w:bookmarkEnd w:id="4"/>
      <w:bookmarkEnd w:id="5"/>
    </w:p>
    <w:tbl>
      <w:tblPr>
        <w:tblStyle w:val="19"/>
        <w:tblW w:w="0" w:type="auto"/>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0"/>
      </w:tblGrid>
      <w:tr w14:paraId="129C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9810" w:type="dxa"/>
          </w:tcPr>
          <w:p w14:paraId="3C07FB1E">
            <w:pPr>
              <w:shd w:val="clear" w:color="auto" w:fill="FFFFFF"/>
              <w:spacing w:line="360" w:lineRule="auto"/>
              <w:ind w:firstLine="200" w:firstLineChars="200"/>
              <w:rPr>
                <w:sz w:val="10"/>
                <w:szCs w:val="10"/>
                <w:highlight w:val="none"/>
              </w:rPr>
            </w:pPr>
            <w:bookmarkStart w:id="6" w:name="B10_招标内容"/>
            <w:bookmarkEnd w:id="6"/>
            <w:bookmarkStart w:id="7" w:name="_Toc24579"/>
            <w:bookmarkStart w:id="8" w:name="_Toc501022747"/>
          </w:p>
          <w:p w14:paraId="3A1E1931">
            <w:pPr>
              <w:shd w:val="clear" w:color="auto" w:fill="FFFFFF"/>
              <w:spacing w:line="360" w:lineRule="auto"/>
              <w:ind w:firstLine="480" w:firstLineChars="200"/>
              <w:rPr>
                <w:highlight w:val="none"/>
              </w:rPr>
            </w:pPr>
            <w:r>
              <w:rPr>
                <w:rFonts w:hint="eastAsia"/>
                <w:highlight w:val="none"/>
                <w:u w:val="single"/>
              </w:rPr>
              <w:t>浙江致信招标代理有限公司</w:t>
            </w:r>
            <w:r>
              <w:rPr>
                <w:rFonts w:hint="eastAsia"/>
                <w:highlight w:val="none"/>
              </w:rPr>
              <w:t>受</w:t>
            </w:r>
            <w:r>
              <w:rPr>
                <w:rFonts w:hint="eastAsia"/>
                <w:highlight w:val="none"/>
                <w:u w:val="single"/>
              </w:rPr>
              <w:t>中国美术学院</w:t>
            </w:r>
            <w:r>
              <w:rPr>
                <w:rFonts w:hint="eastAsia"/>
                <w:highlight w:val="none"/>
              </w:rPr>
              <w:t>委托，就</w:t>
            </w:r>
            <w:r>
              <w:rPr>
                <w:rFonts w:hint="eastAsia"/>
                <w:highlight w:val="none"/>
                <w:u w:val="single"/>
                <w:lang w:eastAsia="zh-CN"/>
              </w:rPr>
              <w:t>中国美术学院《重构星空——第五届杭州纤维艺术三年展》出版服务项目</w:t>
            </w:r>
            <w:r>
              <w:rPr>
                <w:rFonts w:hint="eastAsia"/>
                <w:highlight w:val="none"/>
              </w:rPr>
              <w:t>进行竞争性磋商，欢迎国内合格的供应商前来响应，并于</w:t>
            </w:r>
            <w:r>
              <w:rPr>
                <w:rStyle w:val="22"/>
                <w:rFonts w:hint="eastAsia" w:ascii="宋体" w:hAnsi="宋体"/>
                <w:color w:val="auto"/>
                <w:highlight w:val="none"/>
              </w:rPr>
              <w:t>2025</w:t>
            </w:r>
            <w:r>
              <w:rPr>
                <w:rStyle w:val="22"/>
                <w:rFonts w:ascii="宋体" w:hAnsi="宋体"/>
                <w:color w:val="auto"/>
                <w:highlight w:val="none"/>
              </w:rPr>
              <w:t>年</w:t>
            </w:r>
            <w:r>
              <w:rPr>
                <w:rStyle w:val="22"/>
                <w:rFonts w:hint="eastAsia" w:ascii="宋体" w:hAnsi="宋体"/>
                <w:color w:val="auto"/>
                <w:highlight w:val="none"/>
                <w:lang w:val="en-US" w:eastAsia="zh-CN"/>
              </w:rPr>
              <w:t>7</w:t>
            </w:r>
            <w:r>
              <w:rPr>
                <w:rStyle w:val="22"/>
                <w:rFonts w:hint="eastAsia" w:ascii="宋体" w:hAnsi="宋体"/>
                <w:color w:val="auto"/>
                <w:highlight w:val="none"/>
              </w:rPr>
              <w:t>月</w:t>
            </w:r>
            <w:r>
              <w:rPr>
                <w:rStyle w:val="22"/>
                <w:rFonts w:hint="eastAsia" w:ascii="宋体" w:hAnsi="宋体"/>
                <w:color w:val="auto"/>
                <w:highlight w:val="none"/>
                <w:lang w:val="en-US" w:eastAsia="zh-CN"/>
              </w:rPr>
              <w:t>3</w:t>
            </w:r>
            <w:r>
              <w:rPr>
                <w:rStyle w:val="22"/>
                <w:rFonts w:hint="eastAsia" w:ascii="宋体" w:hAnsi="宋体"/>
                <w:color w:val="auto"/>
                <w:highlight w:val="none"/>
              </w:rPr>
              <w:t>日09点30分</w:t>
            </w:r>
            <w:r>
              <w:rPr>
                <w:rStyle w:val="22"/>
                <w:rFonts w:hint="eastAsia" w:ascii="宋体" w:hAnsi="宋体"/>
                <w:bCs/>
                <w:color w:val="auto"/>
                <w:highlight w:val="none"/>
              </w:rPr>
              <w:t>00秒</w:t>
            </w:r>
            <w:r>
              <w:rPr>
                <w:rFonts w:hint="eastAsia"/>
                <w:highlight w:val="none"/>
              </w:rPr>
              <w:t>（北京时间）前递交响应文件。</w:t>
            </w:r>
          </w:p>
        </w:tc>
      </w:tr>
    </w:tbl>
    <w:p w14:paraId="5E1F70D3">
      <w:pPr>
        <w:pStyle w:val="4"/>
        <w:numPr>
          <w:ilvl w:val="0"/>
          <w:numId w:val="1"/>
        </w:numPr>
        <w:shd w:val="clear" w:color="auto" w:fill="FFFFFF"/>
        <w:spacing w:line="360" w:lineRule="auto"/>
        <w:rPr>
          <w:rFonts w:ascii="宋体" w:hAnsi="宋体" w:cs="宋体"/>
          <w:b w:val="0"/>
          <w:bCs/>
          <w:color w:val="000000"/>
          <w:highlight w:val="none"/>
        </w:rPr>
      </w:pPr>
      <w:r>
        <w:rPr>
          <w:rFonts w:hint="eastAsia" w:ascii="宋体" w:hAnsi="宋体" w:cs="宋体"/>
          <w:color w:val="000000"/>
          <w:highlight w:val="none"/>
        </w:rPr>
        <w:t>项目</w:t>
      </w:r>
      <w:bookmarkStart w:id="9" w:name="B08_项目编号"/>
      <w:r>
        <w:rPr>
          <w:rFonts w:hint="eastAsia" w:ascii="宋体" w:hAnsi="宋体" w:cs="宋体"/>
          <w:color w:val="000000"/>
          <w:highlight w:val="none"/>
        </w:rPr>
        <w:t>名称：</w:t>
      </w:r>
      <w:bookmarkEnd w:id="7"/>
      <w:bookmarkEnd w:id="8"/>
      <w:bookmarkEnd w:id="9"/>
      <w:r>
        <w:rPr>
          <w:rFonts w:hint="eastAsia" w:ascii="宋体" w:hAnsi="宋体" w:cs="宋体"/>
          <w:b w:val="0"/>
          <w:bCs/>
          <w:color w:val="000000"/>
          <w:highlight w:val="none"/>
          <w:lang w:eastAsia="zh-CN"/>
        </w:rPr>
        <w:t>中国美术学院《重构星空——第五届杭州纤维艺术三年展》出版服务项目</w:t>
      </w:r>
    </w:p>
    <w:p w14:paraId="386250D6">
      <w:pPr>
        <w:pStyle w:val="4"/>
        <w:numPr>
          <w:ilvl w:val="0"/>
          <w:numId w:val="1"/>
        </w:numPr>
        <w:shd w:val="clear" w:color="auto" w:fill="FFFFFF"/>
        <w:spacing w:line="360" w:lineRule="auto"/>
        <w:rPr>
          <w:rFonts w:ascii="宋体" w:hAnsi="宋体" w:cs="宋体"/>
          <w:color w:val="000000"/>
          <w:highlight w:val="none"/>
        </w:rPr>
      </w:pPr>
      <w:r>
        <w:rPr>
          <w:rFonts w:hint="eastAsia" w:ascii="宋体" w:hAnsi="宋体" w:cs="宋体"/>
          <w:color w:val="000000"/>
          <w:highlight w:val="none"/>
        </w:rPr>
        <w:t>项目编号：</w:t>
      </w:r>
      <w:r>
        <w:rPr>
          <w:rFonts w:hint="eastAsia" w:ascii="宋体" w:hAnsi="宋体" w:cs="宋体"/>
          <w:b w:val="0"/>
          <w:bCs/>
          <w:color w:val="000000"/>
          <w:highlight w:val="none"/>
          <w:lang w:eastAsia="zh-CN"/>
        </w:rPr>
        <w:t>ZXZB-MY-202528C</w:t>
      </w:r>
    </w:p>
    <w:p w14:paraId="6ADF30B1">
      <w:pPr>
        <w:pStyle w:val="4"/>
        <w:shd w:val="clear" w:color="auto" w:fill="FFFFFF"/>
        <w:spacing w:line="360" w:lineRule="auto"/>
        <w:rPr>
          <w:rFonts w:ascii="宋体" w:hAnsi="宋体" w:cs="宋体"/>
          <w:color w:val="000000"/>
          <w:highlight w:val="none"/>
        </w:rPr>
      </w:pPr>
      <w:bookmarkStart w:id="10" w:name="_Toc501022748"/>
      <w:bookmarkStart w:id="11" w:name="_Toc17183"/>
      <w:r>
        <w:rPr>
          <w:rFonts w:hint="eastAsia" w:ascii="宋体" w:hAnsi="宋体" w:cs="宋体"/>
          <w:color w:val="000000"/>
          <w:highlight w:val="none"/>
        </w:rPr>
        <w:t>三、采购组织类型：</w:t>
      </w:r>
      <w:bookmarkEnd w:id="10"/>
      <w:bookmarkEnd w:id="11"/>
      <w:r>
        <w:rPr>
          <w:rFonts w:hint="eastAsia" w:ascii="宋体" w:hAnsi="宋体" w:cs="宋体"/>
          <w:b w:val="0"/>
          <w:bCs/>
          <w:color w:val="000000"/>
          <w:highlight w:val="none"/>
        </w:rPr>
        <w:t>委托代理</w:t>
      </w:r>
    </w:p>
    <w:p w14:paraId="6B7DA299">
      <w:pPr>
        <w:pStyle w:val="4"/>
        <w:shd w:val="clear" w:color="auto" w:fill="FFFFFF"/>
        <w:spacing w:line="360" w:lineRule="auto"/>
        <w:rPr>
          <w:rFonts w:ascii="宋体" w:hAnsi="宋体" w:cs="宋体"/>
          <w:color w:val="000000"/>
          <w:highlight w:val="none"/>
        </w:rPr>
      </w:pPr>
      <w:r>
        <w:rPr>
          <w:rFonts w:hint="eastAsia" w:ascii="宋体" w:hAnsi="宋体" w:cs="宋体"/>
          <w:color w:val="000000"/>
          <w:highlight w:val="none"/>
        </w:rPr>
        <w:t>四、采购方式：</w:t>
      </w:r>
      <w:r>
        <w:rPr>
          <w:rFonts w:hint="eastAsia" w:ascii="宋体" w:hAnsi="宋体" w:cs="宋体"/>
          <w:b w:val="0"/>
          <w:bCs/>
          <w:color w:val="000000"/>
          <w:highlight w:val="none"/>
        </w:rPr>
        <w:t>竞争性磋商</w:t>
      </w:r>
    </w:p>
    <w:p w14:paraId="4A29C295">
      <w:pPr>
        <w:pStyle w:val="4"/>
        <w:shd w:val="clear" w:color="auto" w:fill="FFFFFF"/>
        <w:spacing w:line="360" w:lineRule="auto"/>
        <w:rPr>
          <w:rFonts w:ascii="宋体" w:hAnsi="宋体" w:cs="宋体"/>
          <w:color w:val="000000"/>
          <w:highlight w:val="none"/>
        </w:rPr>
      </w:pPr>
      <w:bookmarkStart w:id="12" w:name="_Toc501022749"/>
      <w:bookmarkStart w:id="13" w:name="_Toc15381"/>
      <w:r>
        <w:rPr>
          <w:rFonts w:hint="eastAsia" w:ascii="宋体" w:hAnsi="宋体" w:cs="宋体"/>
          <w:color w:val="000000"/>
          <w:highlight w:val="none"/>
        </w:rPr>
        <w:t>五、项目概况:</w:t>
      </w:r>
      <w:bookmarkEnd w:id="12"/>
      <w:bookmarkEnd w:id="13"/>
    </w:p>
    <w:tbl>
      <w:tblPr>
        <w:tblStyle w:val="19"/>
        <w:tblW w:w="0" w:type="auto"/>
        <w:jc w:val="center"/>
        <w:tblLayout w:type="fixed"/>
        <w:tblCellMar>
          <w:top w:w="15" w:type="dxa"/>
          <w:left w:w="15" w:type="dxa"/>
          <w:bottom w:w="15" w:type="dxa"/>
          <w:right w:w="15" w:type="dxa"/>
        </w:tblCellMar>
      </w:tblPr>
      <w:tblGrid>
        <w:gridCol w:w="713"/>
        <w:gridCol w:w="2584"/>
        <w:gridCol w:w="2237"/>
        <w:gridCol w:w="1625"/>
        <w:gridCol w:w="1664"/>
        <w:gridCol w:w="872"/>
      </w:tblGrid>
      <w:tr w14:paraId="20BD2B0E">
        <w:tblPrEx>
          <w:tblCellMar>
            <w:top w:w="15" w:type="dxa"/>
            <w:left w:w="15" w:type="dxa"/>
            <w:bottom w:w="15" w:type="dxa"/>
            <w:right w:w="15" w:type="dxa"/>
          </w:tblCellMar>
        </w:tblPrEx>
        <w:trPr>
          <w:trHeight w:val="553"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860B538">
            <w:pPr>
              <w:widowControl/>
              <w:shd w:val="clear" w:color="auto" w:fill="FFFFFF"/>
              <w:jc w:val="center"/>
              <w:rPr>
                <w:rFonts w:ascii="宋体" w:hAnsi="宋体"/>
                <w:highlight w:val="none"/>
              </w:rPr>
            </w:pPr>
            <w:r>
              <w:rPr>
                <w:rFonts w:hint="eastAsia" w:ascii="宋体" w:hAnsi="宋体"/>
                <w:kern w:val="0"/>
                <w:highlight w:val="none"/>
              </w:rPr>
              <w:t>序号</w:t>
            </w:r>
          </w:p>
        </w:tc>
        <w:tc>
          <w:tcPr>
            <w:tcW w:w="258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30B9E6DA">
            <w:pPr>
              <w:widowControl/>
              <w:shd w:val="clear" w:color="auto" w:fill="FFFFFF"/>
              <w:jc w:val="center"/>
              <w:rPr>
                <w:rFonts w:ascii="宋体" w:hAnsi="宋体"/>
                <w:highlight w:val="none"/>
              </w:rPr>
            </w:pPr>
            <w:r>
              <w:rPr>
                <w:rFonts w:hint="eastAsia" w:ascii="宋体" w:hAnsi="宋体"/>
                <w:kern w:val="0"/>
                <w:highlight w:val="none"/>
              </w:rPr>
              <w:t>项目名称</w:t>
            </w:r>
          </w:p>
        </w:tc>
        <w:tc>
          <w:tcPr>
            <w:tcW w:w="223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782918C">
            <w:pPr>
              <w:widowControl/>
              <w:shd w:val="clear" w:color="auto" w:fill="FFFFFF"/>
              <w:jc w:val="center"/>
              <w:rPr>
                <w:rFonts w:ascii="宋体" w:hAnsi="宋体"/>
                <w:highlight w:val="none"/>
              </w:rPr>
            </w:pPr>
            <w:r>
              <w:rPr>
                <w:rFonts w:hint="eastAsia" w:hAnsi="宋体"/>
                <w:highlight w:val="none"/>
              </w:rPr>
              <w:t>合同履约期限</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78F22B0">
            <w:pPr>
              <w:widowControl/>
              <w:shd w:val="clear" w:color="auto" w:fill="FFFFFF"/>
              <w:jc w:val="center"/>
              <w:rPr>
                <w:rFonts w:ascii="宋体" w:hAnsi="宋体"/>
                <w:highlight w:val="none"/>
              </w:rPr>
            </w:pPr>
            <w:r>
              <w:rPr>
                <w:rFonts w:hint="eastAsia" w:ascii="宋体" w:hAnsi="宋体"/>
                <w:kern w:val="0"/>
                <w:highlight w:val="none"/>
              </w:rPr>
              <w:t>简要规格描述</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AD063EF">
            <w:pPr>
              <w:widowControl/>
              <w:shd w:val="clear" w:color="auto" w:fill="FFFFFF"/>
              <w:jc w:val="center"/>
              <w:rPr>
                <w:rFonts w:ascii="宋体" w:hAnsi="宋体"/>
                <w:highlight w:val="none"/>
              </w:rPr>
            </w:pPr>
            <w:r>
              <w:rPr>
                <w:rFonts w:hint="eastAsia" w:ascii="宋体" w:hAnsi="宋体"/>
                <w:highlight w:val="none"/>
              </w:rPr>
              <w:t>总预算（元）</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98A5FEC">
            <w:pPr>
              <w:widowControl/>
              <w:shd w:val="clear" w:color="auto" w:fill="FFFFFF"/>
              <w:jc w:val="center"/>
              <w:rPr>
                <w:rFonts w:ascii="宋体" w:hAnsi="宋体"/>
                <w:highlight w:val="none"/>
              </w:rPr>
            </w:pPr>
            <w:r>
              <w:rPr>
                <w:rFonts w:hint="eastAsia" w:ascii="宋体" w:hAnsi="宋体"/>
                <w:highlight w:val="none"/>
              </w:rPr>
              <w:t>备注</w:t>
            </w:r>
          </w:p>
        </w:tc>
      </w:tr>
      <w:tr w14:paraId="2EB1DE07">
        <w:tblPrEx>
          <w:tblCellMar>
            <w:top w:w="15" w:type="dxa"/>
            <w:left w:w="15" w:type="dxa"/>
            <w:bottom w:w="15" w:type="dxa"/>
            <w:right w:w="15" w:type="dxa"/>
          </w:tblCellMar>
        </w:tblPrEx>
        <w:trPr>
          <w:trHeight w:val="657"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FCDE0D4">
            <w:pPr>
              <w:widowControl/>
              <w:shd w:val="clear" w:color="auto" w:fill="FFFFFF"/>
              <w:jc w:val="center"/>
              <w:rPr>
                <w:rFonts w:ascii="宋体" w:hAnsi="宋体"/>
                <w:highlight w:val="none"/>
              </w:rPr>
            </w:pPr>
            <w:r>
              <w:rPr>
                <w:rFonts w:hint="eastAsia" w:ascii="宋体" w:hAnsi="宋体"/>
                <w:kern w:val="0"/>
                <w:highlight w:val="none"/>
              </w:rPr>
              <w:t>1</w:t>
            </w:r>
          </w:p>
        </w:tc>
        <w:tc>
          <w:tcPr>
            <w:tcW w:w="258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5527719">
            <w:pPr>
              <w:widowControl/>
              <w:shd w:val="clear" w:color="auto" w:fill="FFFFFF"/>
              <w:jc w:val="center"/>
              <w:rPr>
                <w:rFonts w:hint="eastAsia" w:ascii="宋体" w:hAnsi="宋体" w:eastAsia="宋体"/>
                <w:highlight w:val="none"/>
                <w:lang w:eastAsia="zh-CN"/>
              </w:rPr>
            </w:pPr>
            <w:r>
              <w:rPr>
                <w:rFonts w:hint="eastAsia" w:ascii="宋体" w:hAnsi="宋体"/>
                <w:bCs/>
                <w:color w:val="000000"/>
                <w:highlight w:val="none"/>
                <w:lang w:eastAsia="zh-CN"/>
              </w:rPr>
              <w:t>中国美术学院《重构星空——第五届杭州纤维艺术三年展》出版服务项目</w:t>
            </w:r>
          </w:p>
        </w:tc>
        <w:tc>
          <w:tcPr>
            <w:tcW w:w="223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6D1383CE">
            <w:pPr>
              <w:widowControl/>
              <w:shd w:val="clear" w:color="auto" w:fill="FFFFFF"/>
              <w:jc w:val="center"/>
              <w:rPr>
                <w:rFonts w:ascii="宋体" w:hAnsi="宋体"/>
                <w:highlight w:val="none"/>
              </w:rPr>
            </w:pPr>
            <w:r>
              <w:rPr>
                <w:rFonts w:hint="eastAsia" w:ascii="宋体" w:hAnsi="宋体" w:eastAsia="宋体" w:cs="宋体"/>
                <w:kern w:val="0"/>
                <w:szCs w:val="21"/>
                <w:highlight w:val="none"/>
                <w:lang w:eastAsia="zh-CN"/>
              </w:rPr>
              <w:t>2025年9月前完成出版任务</w:t>
            </w:r>
            <w:r>
              <w:rPr>
                <w:rFonts w:hint="eastAsia" w:hAnsi="宋体"/>
                <w:highlight w:val="none"/>
              </w:rPr>
              <w:t>，并</w:t>
            </w:r>
            <w:r>
              <w:rPr>
                <w:rFonts w:hint="eastAsia" w:hAnsi="宋体"/>
                <w:highlight w:val="none"/>
                <w:lang w:val="en-US" w:eastAsia="zh-CN"/>
              </w:rPr>
              <w:t>将服务成果最终出版物</w:t>
            </w:r>
            <w:r>
              <w:rPr>
                <w:rFonts w:hint="eastAsia" w:hAnsi="宋体"/>
                <w:highlight w:val="none"/>
              </w:rPr>
              <w:t>交付至采购人。</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6BDE52C">
            <w:pPr>
              <w:widowControl/>
              <w:shd w:val="clear" w:color="auto" w:fill="FFFFFF"/>
              <w:jc w:val="center"/>
              <w:rPr>
                <w:rFonts w:ascii="宋体" w:hAnsi="宋体"/>
                <w:highlight w:val="none"/>
              </w:rPr>
            </w:pPr>
            <w:r>
              <w:rPr>
                <w:rFonts w:hint="eastAsia" w:ascii="宋体" w:hAnsi="宋体"/>
                <w:highlight w:val="none"/>
              </w:rPr>
              <w:t>详见采购文件“第二章 采购需求”</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202B08C">
            <w:pPr>
              <w:widowControl/>
              <w:shd w:val="clear" w:color="auto" w:fill="FFFFFF"/>
              <w:jc w:val="center"/>
              <w:rPr>
                <w:rFonts w:ascii="宋体" w:hAnsi="宋体"/>
                <w:highlight w:val="none"/>
              </w:rPr>
            </w:pPr>
            <w:r>
              <w:rPr>
                <w:rFonts w:hint="eastAsia" w:ascii="宋体" w:hAnsi="宋体"/>
                <w:highlight w:val="none"/>
                <w:lang w:val="en-US" w:eastAsia="zh-CN"/>
              </w:rPr>
              <w:t>280000</w:t>
            </w:r>
            <w:r>
              <w:rPr>
                <w:rFonts w:hint="eastAsia" w:ascii="宋体" w:hAnsi="宋体"/>
                <w:highlight w:val="none"/>
              </w:rPr>
              <w:t>.00</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CEEF1C1">
            <w:pPr>
              <w:widowControl/>
              <w:shd w:val="clear" w:color="auto" w:fill="FFFFFF"/>
              <w:jc w:val="center"/>
              <w:rPr>
                <w:rFonts w:ascii="宋体" w:hAnsi="宋体"/>
                <w:highlight w:val="none"/>
              </w:rPr>
            </w:pPr>
            <w:r>
              <w:rPr>
                <w:rFonts w:hint="eastAsia" w:ascii="宋体" w:hAnsi="宋体"/>
                <w:highlight w:val="none"/>
              </w:rPr>
              <w:t>/</w:t>
            </w:r>
          </w:p>
        </w:tc>
      </w:tr>
    </w:tbl>
    <w:p w14:paraId="6E833629">
      <w:pPr>
        <w:shd w:val="clear" w:color="auto" w:fill="FFFFFF"/>
        <w:rPr>
          <w:rFonts w:ascii="宋体" w:hAnsi="宋体"/>
          <w:sz w:val="11"/>
          <w:szCs w:val="11"/>
          <w:highlight w:val="none"/>
        </w:rPr>
      </w:pPr>
    </w:p>
    <w:p w14:paraId="4C8E7F72">
      <w:pPr>
        <w:pStyle w:val="4"/>
        <w:shd w:val="clear" w:color="auto" w:fill="FFFFFF"/>
        <w:spacing w:line="360" w:lineRule="auto"/>
        <w:rPr>
          <w:rFonts w:ascii="宋体" w:hAnsi="宋体" w:cs="宋体"/>
          <w:color w:val="000000"/>
          <w:highlight w:val="none"/>
        </w:rPr>
      </w:pPr>
      <w:bookmarkStart w:id="14" w:name="_Toc5379"/>
      <w:bookmarkStart w:id="15" w:name="_Toc501022750"/>
      <w:r>
        <w:rPr>
          <w:rFonts w:hint="eastAsia" w:ascii="宋体" w:hAnsi="宋体" w:cs="宋体"/>
          <w:color w:val="000000"/>
          <w:highlight w:val="none"/>
        </w:rPr>
        <w:t>六、磋商供应商资格要求：</w:t>
      </w:r>
      <w:bookmarkEnd w:id="14"/>
      <w:bookmarkEnd w:id="15"/>
    </w:p>
    <w:p w14:paraId="30902078">
      <w:pPr>
        <w:pStyle w:val="4"/>
        <w:shd w:val="clear" w:color="auto" w:fill="FFFFFF"/>
        <w:spacing w:line="360" w:lineRule="auto"/>
        <w:ind w:firstLine="241" w:firstLineChars="100"/>
        <w:rPr>
          <w:rFonts w:ascii="宋体" w:hAnsi="宋体" w:cs="宋体"/>
          <w:b w:val="0"/>
          <w:color w:val="000000"/>
          <w:kern w:val="0"/>
          <w:highlight w:val="none"/>
        </w:rPr>
      </w:pPr>
      <w:r>
        <w:rPr>
          <w:rFonts w:hint="eastAsia" w:ascii="宋体" w:hAnsi="宋体" w:cs="宋体"/>
          <w:color w:val="000000"/>
          <w:highlight w:val="none"/>
        </w:rPr>
        <w:t xml:space="preserve">（一）基本资格要求 </w:t>
      </w:r>
    </w:p>
    <w:p w14:paraId="56AD27B8">
      <w:pPr>
        <w:pStyle w:val="17"/>
        <w:shd w:val="clear" w:color="auto" w:fill="FFFFFF"/>
        <w:ind w:firstLine="420"/>
        <w:rPr>
          <w:rFonts w:cs="宋体"/>
          <w:color w:val="000000"/>
          <w:kern w:val="2"/>
          <w:highlight w:val="none"/>
        </w:rPr>
      </w:pPr>
      <w:bookmarkStart w:id="16" w:name="_Toc32444"/>
      <w:r>
        <w:rPr>
          <w:rFonts w:hint="eastAsia" w:cs="宋体"/>
          <w:color w:val="000000"/>
          <w:kern w:val="2"/>
          <w:highlight w:val="none"/>
        </w:rPr>
        <w:t>1.具有独立承担民事责任的能力；</w:t>
      </w:r>
    </w:p>
    <w:p w14:paraId="4F834E6F">
      <w:pPr>
        <w:pStyle w:val="17"/>
        <w:shd w:val="clear" w:color="auto" w:fill="FFFFFF"/>
        <w:ind w:firstLine="420"/>
        <w:rPr>
          <w:rFonts w:cs="宋体"/>
          <w:color w:val="000000"/>
          <w:kern w:val="2"/>
          <w:highlight w:val="none"/>
        </w:rPr>
      </w:pPr>
      <w:r>
        <w:rPr>
          <w:rFonts w:hint="eastAsia" w:cs="宋体"/>
          <w:color w:val="000000"/>
          <w:kern w:val="2"/>
          <w:highlight w:val="none"/>
        </w:rPr>
        <w:t>2.具有良好的商业信誉和健全的财务会计制度；</w:t>
      </w:r>
    </w:p>
    <w:p w14:paraId="5AA02BCD">
      <w:pPr>
        <w:pStyle w:val="17"/>
        <w:shd w:val="clear" w:color="auto" w:fill="FFFFFF"/>
        <w:ind w:firstLine="420"/>
        <w:rPr>
          <w:rFonts w:cs="宋体"/>
          <w:color w:val="000000"/>
          <w:kern w:val="2"/>
          <w:highlight w:val="none"/>
        </w:rPr>
      </w:pPr>
      <w:r>
        <w:rPr>
          <w:rFonts w:hint="eastAsia" w:cs="宋体"/>
          <w:color w:val="000000"/>
          <w:kern w:val="2"/>
          <w:highlight w:val="none"/>
        </w:rPr>
        <w:t>3.具有履行合同所必需的设备和专业技术能力；</w:t>
      </w:r>
    </w:p>
    <w:p w14:paraId="2F8BBE1F">
      <w:pPr>
        <w:pStyle w:val="17"/>
        <w:shd w:val="clear" w:color="auto" w:fill="FFFFFF"/>
        <w:ind w:firstLine="420"/>
        <w:rPr>
          <w:rFonts w:cs="宋体"/>
          <w:color w:val="000000"/>
          <w:kern w:val="2"/>
          <w:highlight w:val="none"/>
        </w:rPr>
      </w:pPr>
      <w:r>
        <w:rPr>
          <w:rFonts w:hint="eastAsia" w:cs="宋体"/>
          <w:color w:val="000000"/>
          <w:kern w:val="2"/>
          <w:highlight w:val="none"/>
        </w:rPr>
        <w:t>4.有依法缴纳税收和社会保障资金的良好记录；</w:t>
      </w:r>
    </w:p>
    <w:p w14:paraId="6AA81AAB">
      <w:pPr>
        <w:pStyle w:val="17"/>
        <w:shd w:val="clear" w:color="auto" w:fill="FFFFFF"/>
        <w:ind w:firstLine="420"/>
        <w:rPr>
          <w:rFonts w:cs="宋体"/>
          <w:color w:val="000000"/>
          <w:kern w:val="2"/>
          <w:highlight w:val="none"/>
        </w:rPr>
      </w:pPr>
      <w:r>
        <w:rPr>
          <w:rFonts w:hint="eastAsia" w:cs="宋体"/>
          <w:color w:val="000000"/>
          <w:kern w:val="2"/>
          <w:highlight w:val="none"/>
        </w:rPr>
        <w:t>5.参加采购活动前三年内，在经营活动中没有重大违法记录；</w:t>
      </w:r>
    </w:p>
    <w:p w14:paraId="069AFEFD">
      <w:pPr>
        <w:pStyle w:val="17"/>
        <w:shd w:val="clear" w:color="auto" w:fill="FFFFFF"/>
        <w:ind w:firstLine="420"/>
        <w:rPr>
          <w:rFonts w:cs="宋体"/>
          <w:color w:val="000000"/>
          <w:kern w:val="2"/>
          <w:highlight w:val="none"/>
        </w:rPr>
      </w:pPr>
      <w:r>
        <w:rPr>
          <w:rFonts w:hint="eastAsia" w:cs="宋体"/>
          <w:color w:val="000000"/>
          <w:kern w:val="2"/>
          <w:highlight w:val="none"/>
        </w:rPr>
        <w:t>6.未被“信用中国”（www.creditchina.gov.cn)、中国政府采购网（www.ccgp.gov.cn）列入失信被执行人、重大税收违法案件当事人名单、政府采购严重违法失信行为记录名单；</w:t>
      </w:r>
    </w:p>
    <w:p w14:paraId="32D95D57">
      <w:pPr>
        <w:pStyle w:val="17"/>
        <w:shd w:val="clear" w:color="auto" w:fill="FFFFFF"/>
        <w:ind w:firstLine="420"/>
        <w:rPr>
          <w:rFonts w:cs="宋体"/>
          <w:color w:val="000000"/>
          <w:kern w:val="2"/>
          <w:highlight w:val="none"/>
        </w:rPr>
      </w:pPr>
      <w:r>
        <w:rPr>
          <w:rFonts w:hint="eastAsia" w:cs="宋体"/>
          <w:color w:val="000000"/>
          <w:kern w:val="2"/>
          <w:highlight w:val="none"/>
        </w:rPr>
        <w:t>7.本项目专门面向中小企业采购,提供服务的供应商应为中小微企业或监狱企业或残疾人福利性单位。</w:t>
      </w:r>
    </w:p>
    <w:p w14:paraId="074D5F51">
      <w:pPr>
        <w:pStyle w:val="17"/>
        <w:shd w:val="clear" w:color="auto" w:fill="FFFFFF"/>
        <w:ind w:firstLine="420"/>
        <w:rPr>
          <w:rFonts w:cs="宋体"/>
          <w:color w:val="000000"/>
          <w:kern w:val="2"/>
          <w:highlight w:val="none"/>
        </w:rPr>
      </w:pPr>
      <w:r>
        <w:rPr>
          <w:rFonts w:hint="eastAsia" w:cs="宋体"/>
          <w:color w:val="000000"/>
          <w:kern w:val="2"/>
          <w:highlight w:val="none"/>
        </w:rPr>
        <w:t>8.本项目不接受联合体磋商。</w:t>
      </w:r>
    </w:p>
    <w:p w14:paraId="24C67DDC">
      <w:pPr>
        <w:pStyle w:val="17"/>
        <w:shd w:val="clear" w:color="auto" w:fill="FFFFFF"/>
        <w:ind w:firstLine="420"/>
        <w:rPr>
          <w:rFonts w:cs="宋体"/>
          <w:color w:val="000000"/>
          <w:kern w:val="2"/>
          <w:highlight w:val="none"/>
        </w:rPr>
      </w:pPr>
      <w:r>
        <w:rPr>
          <w:rFonts w:hint="eastAsia" w:cs="宋体"/>
          <w:color w:val="000000"/>
          <w:kern w:val="2"/>
          <w:highlight w:val="none"/>
        </w:rPr>
        <w:t>9.特定资格：具有新闻出版行政主管部门颁发的出版资质</w:t>
      </w:r>
    </w:p>
    <w:p w14:paraId="22BC2522">
      <w:pPr>
        <w:pStyle w:val="17"/>
        <w:shd w:val="clear" w:color="auto" w:fill="FFFFFF"/>
        <w:spacing w:before="0" w:beforeAutospacing="0" w:after="0" w:afterAutospacing="0" w:line="360" w:lineRule="auto"/>
        <w:rPr>
          <w:b/>
          <w:bCs/>
          <w:color w:val="000000"/>
          <w:highlight w:val="none"/>
        </w:rPr>
      </w:pPr>
      <w:r>
        <w:rPr>
          <w:rFonts w:hint="eastAsia"/>
          <w:b/>
          <w:bCs/>
          <w:color w:val="000000"/>
          <w:highlight w:val="none"/>
        </w:rPr>
        <w:t>七、</w:t>
      </w:r>
      <w:bookmarkStart w:id="17" w:name="_Toc25521"/>
      <w:r>
        <w:rPr>
          <w:rFonts w:hint="eastAsia"/>
          <w:b/>
          <w:bCs/>
          <w:color w:val="000000"/>
          <w:highlight w:val="none"/>
          <w:shd w:val="clear" w:color="auto" w:fill="FFFFFF"/>
        </w:rPr>
        <w:t>获取磋商文件的时间期限、方式及磋商文件售价</w:t>
      </w:r>
      <w:bookmarkEnd w:id="16"/>
      <w:bookmarkEnd w:id="17"/>
    </w:p>
    <w:p w14:paraId="38CC4083">
      <w:pPr>
        <w:pStyle w:val="17"/>
        <w:spacing w:before="0" w:beforeAutospacing="0" w:after="0" w:afterAutospacing="0" w:line="360" w:lineRule="auto"/>
        <w:ind w:firstLine="480" w:firstLineChars="200"/>
        <w:rPr>
          <w:rFonts w:hint="eastAsia" w:cs="宋体"/>
          <w:bCs/>
          <w:color w:val="000000"/>
          <w:kern w:val="2"/>
          <w:highlight w:val="none"/>
        </w:rPr>
      </w:pPr>
      <w:bookmarkStart w:id="18" w:name="_Toc23450"/>
      <w:bookmarkStart w:id="19" w:name="_Toc25658"/>
      <w:bookmarkStart w:id="20" w:name="_Toc14120"/>
      <w:r>
        <w:rPr>
          <w:rFonts w:hint="eastAsia" w:cs="宋体"/>
          <w:bCs/>
          <w:color w:val="000000"/>
          <w:kern w:val="2"/>
          <w:highlight w:val="none"/>
        </w:rPr>
        <w:t>1.时间：公告发布之日起至磋商截止时间（双休日及法定节假日除外）</w:t>
      </w:r>
    </w:p>
    <w:p w14:paraId="0308E228">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2.报名方式：</w:t>
      </w:r>
    </w:p>
    <w:p w14:paraId="09CDDB0E">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（1）采取“微信公众号”支付报名费：关注“浙江致信招标代理有限公司”公众号，搜索对应项目并提交相关信息，付款后将付款凭证进行截图。</w:t>
      </w:r>
    </w:p>
    <w:p w14:paraId="2030E326">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2）获取采购文件：在浙江政府采购网（https://zfcg.czt.zj.gov.cn/）本项目采购公告附件“游客-浏览采购文件”中下载《投标供应商报名登记表》并填全信息（注：包括将报名付款凭证截图进行填写）。登录“政府采购云平台（https://zfcg.czt.zj.gov.cn/）→我的工作台→项目采购→获取采购文件→申请”（附件提交《投标供应商报名登记表》审核通过后可下载采购文件，本次采购不提供纸质版采购文件。</w:t>
      </w:r>
    </w:p>
    <w:p w14:paraId="3F4C2956">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（3）报名联系人：张老师 联系方式：18067105009</w:t>
      </w:r>
    </w:p>
    <w:p w14:paraId="1C565093">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（4）采购文件价格：500元人民币，售后不退。</w:t>
      </w:r>
    </w:p>
    <w:p w14:paraId="0A697BFF">
      <w:pPr>
        <w:pStyle w:val="4"/>
        <w:shd w:val="clear" w:color="auto" w:fill="FFFFFF"/>
        <w:spacing w:before="0" w:after="0" w:line="360" w:lineRule="auto"/>
        <w:rPr>
          <w:rFonts w:ascii="宋体" w:hAnsi="宋体" w:cs="宋体"/>
          <w:color w:val="000000"/>
          <w:highlight w:val="none"/>
        </w:rPr>
      </w:pPr>
      <w:r>
        <w:rPr>
          <w:rFonts w:hint="eastAsia" w:ascii="宋体" w:hAnsi="宋体" w:cs="宋体"/>
          <w:color w:val="000000"/>
          <w:highlight w:val="none"/>
        </w:rPr>
        <w:t>八、公告期限：</w:t>
      </w:r>
      <w:bookmarkEnd w:id="18"/>
      <w:bookmarkEnd w:id="19"/>
      <w:bookmarkEnd w:id="20"/>
      <w:r>
        <w:rPr>
          <w:rFonts w:hint="eastAsia" w:ascii="宋体" w:hAnsi="宋体" w:cs="宋体"/>
          <w:b w:val="0"/>
          <w:bCs/>
          <w:color w:val="000000"/>
          <w:highlight w:val="none"/>
        </w:rPr>
        <w:t>自发布公告之日起3个工作日。</w:t>
      </w:r>
    </w:p>
    <w:p w14:paraId="16EB9E7B">
      <w:pPr>
        <w:pStyle w:val="4"/>
        <w:shd w:val="clear" w:color="auto" w:fill="FFFFFF"/>
        <w:spacing w:line="360" w:lineRule="auto"/>
        <w:rPr>
          <w:rFonts w:ascii="宋体" w:hAnsi="宋体" w:cs="宋体"/>
          <w:color w:val="000000"/>
          <w:highlight w:val="none"/>
        </w:rPr>
      </w:pPr>
      <w:bookmarkStart w:id="21" w:name="_Toc31323"/>
      <w:bookmarkStart w:id="22" w:name="_Toc153"/>
      <w:bookmarkStart w:id="23" w:name="_Toc2868"/>
      <w:r>
        <w:rPr>
          <w:rFonts w:hint="eastAsia" w:ascii="宋体" w:hAnsi="宋体" w:cs="宋体"/>
          <w:color w:val="000000"/>
          <w:highlight w:val="none"/>
        </w:rPr>
        <w:t>九、</w:t>
      </w:r>
      <w:r>
        <w:rPr>
          <w:rFonts w:hint="eastAsia" w:ascii="宋体" w:hAnsi="宋体" w:cs="宋体"/>
          <w:color w:val="000000"/>
          <w:kern w:val="0"/>
          <w:highlight w:val="none"/>
          <w:shd w:val="clear" w:color="auto" w:fill="FFFFFF"/>
        </w:rPr>
        <w:t>响应文件提交的截止时间、开启时间及地点</w:t>
      </w:r>
      <w:bookmarkEnd w:id="21"/>
      <w:bookmarkEnd w:id="22"/>
      <w:bookmarkEnd w:id="23"/>
      <w:r>
        <w:rPr>
          <w:rFonts w:hint="eastAsia" w:ascii="宋体" w:hAnsi="宋体" w:cs="宋体"/>
          <w:color w:val="000000"/>
          <w:kern w:val="0"/>
          <w:highlight w:val="none"/>
          <w:shd w:val="clear" w:color="auto" w:fill="FFFFFF"/>
        </w:rPr>
        <w:t xml:space="preserve"> </w:t>
      </w:r>
    </w:p>
    <w:p w14:paraId="08383C7B">
      <w:pPr>
        <w:pStyle w:val="17"/>
        <w:shd w:val="clear" w:color="auto" w:fill="FFFFFF"/>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（一）响应文件递交（上传）</w:t>
      </w:r>
    </w:p>
    <w:p w14:paraId="70B675A4">
      <w:pPr>
        <w:pStyle w:val="17"/>
        <w:shd w:val="clear" w:color="auto" w:fill="FFFFFF"/>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1.递交响应文件截止时间：</w:t>
      </w:r>
      <w:r>
        <w:rPr>
          <w:rStyle w:val="22"/>
          <w:rFonts w:hint="eastAsia" w:ascii="宋体" w:hAnsi="宋体"/>
          <w:color w:val="auto"/>
          <w:highlight w:val="none"/>
        </w:rPr>
        <w:t>2025</w:t>
      </w:r>
      <w:r>
        <w:rPr>
          <w:rStyle w:val="22"/>
          <w:rFonts w:ascii="宋体" w:hAnsi="宋体"/>
          <w:color w:val="auto"/>
          <w:highlight w:val="none"/>
        </w:rPr>
        <w:t>年</w:t>
      </w:r>
      <w:r>
        <w:rPr>
          <w:rStyle w:val="22"/>
          <w:rFonts w:hint="eastAsia" w:ascii="宋体" w:hAnsi="宋体"/>
          <w:color w:val="auto"/>
          <w:highlight w:val="none"/>
          <w:lang w:val="en-US" w:eastAsia="zh-CN"/>
        </w:rPr>
        <w:t>7</w:t>
      </w:r>
      <w:r>
        <w:rPr>
          <w:rStyle w:val="22"/>
          <w:rFonts w:hint="eastAsia" w:ascii="宋体" w:hAnsi="宋体"/>
          <w:color w:val="auto"/>
          <w:highlight w:val="none"/>
        </w:rPr>
        <w:t>月</w:t>
      </w:r>
      <w:r>
        <w:rPr>
          <w:rStyle w:val="22"/>
          <w:rFonts w:hint="eastAsia" w:ascii="宋体" w:hAnsi="宋体"/>
          <w:color w:val="auto"/>
          <w:highlight w:val="none"/>
          <w:lang w:val="en-US" w:eastAsia="zh-CN"/>
        </w:rPr>
        <w:t>3</w:t>
      </w:r>
      <w:r>
        <w:rPr>
          <w:rStyle w:val="22"/>
          <w:rFonts w:hint="eastAsia" w:ascii="宋体" w:hAnsi="宋体"/>
          <w:color w:val="auto"/>
          <w:highlight w:val="none"/>
        </w:rPr>
        <w:t>日09点30分</w:t>
      </w:r>
      <w:r>
        <w:rPr>
          <w:rStyle w:val="22"/>
          <w:rFonts w:hint="eastAsia" w:ascii="宋体" w:hAnsi="宋体"/>
          <w:bCs/>
          <w:color w:val="auto"/>
          <w:highlight w:val="none"/>
        </w:rPr>
        <w:t>00秒</w:t>
      </w:r>
      <w:r>
        <w:rPr>
          <w:rFonts w:hint="eastAsia" w:cs="宋体"/>
          <w:color w:val="000000"/>
          <w:highlight w:val="none"/>
        </w:rPr>
        <w:t>（</w:t>
      </w:r>
      <w:r>
        <w:rPr>
          <w:rFonts w:hint="eastAsia" w:cs="宋体"/>
          <w:color w:val="000000"/>
          <w:highlight w:val="none"/>
        </w:rPr>
        <w:t>北京时间）</w:t>
      </w:r>
    </w:p>
    <w:p w14:paraId="258E0EA0">
      <w:pPr>
        <w:pStyle w:val="17"/>
        <w:shd w:val="clear" w:color="auto" w:fill="FFFFFF"/>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2.递交地点（网址）：（1）“电子加密响应文件”：https://zfcg.czt.zj.gov.cn/在线递交；（2）“电子备份响应文件”：快递至“杭州市西湖区天目山路7号1号楼附楼302室”。</w:t>
      </w:r>
    </w:p>
    <w:p w14:paraId="5AD15BCC">
      <w:pPr>
        <w:pStyle w:val="17"/>
        <w:shd w:val="clear" w:color="auto" w:fill="FFFFFF"/>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（二）响应文件开启</w:t>
      </w:r>
    </w:p>
    <w:p w14:paraId="1B7EA2B3">
      <w:pPr>
        <w:pStyle w:val="17"/>
        <w:shd w:val="clear" w:color="auto" w:fill="FFFFFF"/>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1.开启时间：</w:t>
      </w:r>
      <w:r>
        <w:rPr>
          <w:rStyle w:val="22"/>
          <w:rFonts w:hint="eastAsia" w:ascii="宋体" w:hAnsi="宋体"/>
          <w:color w:val="auto"/>
          <w:highlight w:val="none"/>
        </w:rPr>
        <w:t>2025</w:t>
      </w:r>
      <w:r>
        <w:rPr>
          <w:rStyle w:val="22"/>
          <w:rFonts w:ascii="宋体" w:hAnsi="宋体"/>
          <w:color w:val="auto"/>
          <w:highlight w:val="none"/>
        </w:rPr>
        <w:t>年</w:t>
      </w:r>
      <w:r>
        <w:rPr>
          <w:rStyle w:val="22"/>
          <w:rFonts w:hint="eastAsia" w:ascii="宋体" w:hAnsi="宋体"/>
          <w:color w:val="auto"/>
          <w:highlight w:val="none"/>
          <w:lang w:val="en-US" w:eastAsia="zh-CN"/>
        </w:rPr>
        <w:t>7</w:t>
      </w:r>
      <w:r>
        <w:rPr>
          <w:rStyle w:val="22"/>
          <w:rFonts w:hint="eastAsia" w:ascii="宋体" w:hAnsi="宋体"/>
          <w:color w:val="auto"/>
          <w:highlight w:val="none"/>
        </w:rPr>
        <w:t>月</w:t>
      </w:r>
      <w:r>
        <w:rPr>
          <w:rStyle w:val="22"/>
          <w:rFonts w:hint="eastAsia" w:ascii="宋体" w:hAnsi="宋体"/>
          <w:color w:val="auto"/>
          <w:highlight w:val="none"/>
          <w:lang w:val="en-US" w:eastAsia="zh-CN"/>
        </w:rPr>
        <w:t>3</w:t>
      </w:r>
      <w:r>
        <w:rPr>
          <w:rStyle w:val="22"/>
          <w:rFonts w:hint="eastAsia" w:ascii="宋体" w:hAnsi="宋体"/>
          <w:color w:val="auto"/>
          <w:highlight w:val="none"/>
        </w:rPr>
        <w:t>日09点30分</w:t>
      </w:r>
      <w:r>
        <w:rPr>
          <w:rStyle w:val="22"/>
          <w:rFonts w:hint="eastAsia" w:ascii="宋体" w:hAnsi="宋体"/>
          <w:bCs/>
          <w:color w:val="auto"/>
          <w:highlight w:val="none"/>
        </w:rPr>
        <w:t>00秒</w:t>
      </w:r>
      <w:r>
        <w:rPr>
          <w:rFonts w:hint="eastAsia" w:cs="宋体"/>
          <w:color w:val="000000"/>
          <w:highlight w:val="none"/>
        </w:rPr>
        <w:t>（北京时间）</w:t>
      </w:r>
    </w:p>
    <w:p w14:paraId="0F8D9892">
      <w:pPr>
        <w:pStyle w:val="17"/>
        <w:shd w:val="clear" w:color="auto" w:fill="FFFFFF"/>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2.地点（网址）：</w:t>
      </w:r>
      <w:r>
        <w:rPr>
          <w:rFonts w:hint="eastAsia" w:cs="宋体"/>
          <w:bCs/>
          <w:color w:val="000000"/>
          <w:kern w:val="2"/>
          <w:highlight w:val="none"/>
        </w:rPr>
        <w:t>政府采购云平台（</w:t>
      </w:r>
      <w:r>
        <w:rPr>
          <w:rFonts w:hint="eastAsia" w:cs="宋体"/>
          <w:color w:val="000000"/>
          <w:highlight w:val="none"/>
        </w:rPr>
        <w:t>https://zfcg.czt.zj.gov.cn/）</w:t>
      </w:r>
    </w:p>
    <w:p w14:paraId="3281822C">
      <w:pPr>
        <w:shd w:val="clear" w:color="auto" w:fill="FFFFFF"/>
        <w:spacing w:line="360" w:lineRule="auto"/>
        <w:rPr>
          <w:b/>
          <w:bCs/>
          <w:highlight w:val="none"/>
        </w:rPr>
      </w:pPr>
      <w:r>
        <w:rPr>
          <w:rFonts w:hint="eastAsia"/>
          <w:b/>
          <w:bCs/>
          <w:highlight w:val="none"/>
        </w:rPr>
        <w:t>十、其他补充事宜：</w:t>
      </w:r>
    </w:p>
    <w:p w14:paraId="54C8A610">
      <w:pPr>
        <w:pStyle w:val="17"/>
        <w:shd w:val="clear" w:color="auto" w:fill="FFFFFF"/>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1.供应商认为采购文件、采购过程和采购结果使自己的权益受到损害的，可以在知道或者应知其权益受到损害之日起七个工作日内，以书面形式一次性向采购组织机构或采购人提出质疑。</w:t>
      </w:r>
    </w:p>
    <w:p w14:paraId="16BA48D8">
      <w:pPr>
        <w:pStyle w:val="17"/>
        <w:shd w:val="clear" w:color="auto" w:fill="FFFFFF"/>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供应商应知其权益受到损害之日，是指：</w:t>
      </w:r>
    </w:p>
    <w:p w14:paraId="7BF2E63B">
      <w:pPr>
        <w:pStyle w:val="17"/>
        <w:shd w:val="clear" w:color="auto" w:fill="FFFFFF"/>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（1）对可以质疑的采购文件提出质疑的，为获取采购文件之日（采购公告期限届满之日后获取采购文件的为采购公告期限届满之日）。</w:t>
      </w:r>
    </w:p>
    <w:p w14:paraId="3D044493">
      <w:pPr>
        <w:pStyle w:val="17"/>
        <w:shd w:val="clear" w:color="auto" w:fill="FFFFFF"/>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（2）对采购过程提出质疑的，为各采购程序环节结束之日。</w:t>
      </w:r>
    </w:p>
    <w:p w14:paraId="08F68FF5">
      <w:pPr>
        <w:pStyle w:val="17"/>
        <w:shd w:val="clear" w:color="auto" w:fill="FFFFFF"/>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（3）对采购结果提出质疑的，为成交结果公告期限届满之日。</w:t>
      </w:r>
    </w:p>
    <w:p w14:paraId="14D80808">
      <w:pPr>
        <w:pStyle w:val="4"/>
        <w:shd w:val="clear" w:color="auto" w:fill="FFFFFF"/>
        <w:spacing w:line="360" w:lineRule="auto"/>
        <w:rPr>
          <w:rFonts w:ascii="宋体" w:hAnsi="宋体" w:cs="宋体"/>
          <w:color w:val="000000"/>
          <w:highlight w:val="none"/>
        </w:rPr>
      </w:pPr>
      <w:r>
        <w:rPr>
          <w:rFonts w:hint="eastAsia" w:ascii="宋体" w:hAnsi="宋体" w:cs="宋体"/>
          <w:color w:val="000000"/>
          <w:highlight w:val="none"/>
        </w:rPr>
        <w:t>十一、</w:t>
      </w:r>
      <w:bookmarkStart w:id="24" w:name="_Toc18280"/>
      <w:bookmarkStart w:id="25" w:name="_Toc501022758"/>
      <w:r>
        <w:rPr>
          <w:rFonts w:hint="eastAsia" w:ascii="宋体" w:hAnsi="宋体" w:cs="宋体"/>
          <w:color w:val="000000"/>
          <w:highlight w:val="none"/>
        </w:rPr>
        <w:t>联系方式：</w:t>
      </w:r>
      <w:bookmarkEnd w:id="24"/>
      <w:bookmarkEnd w:id="25"/>
    </w:p>
    <w:p w14:paraId="427C5A48">
      <w:pPr>
        <w:pStyle w:val="17"/>
        <w:shd w:val="clear" w:color="auto" w:fill="FFFFFF"/>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1.采购人信息</w:t>
      </w:r>
    </w:p>
    <w:p w14:paraId="1D03BC91">
      <w:pPr>
        <w:pStyle w:val="17"/>
        <w:shd w:val="clear" w:color="auto" w:fill="FFFFFF"/>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名称：中国美术学院</w:t>
      </w:r>
    </w:p>
    <w:p w14:paraId="61AB1EB4">
      <w:pPr>
        <w:pStyle w:val="17"/>
        <w:shd w:val="clear" w:color="auto" w:fill="FFFFFF"/>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地址：杭州市上城区南山路218号</w:t>
      </w:r>
    </w:p>
    <w:p w14:paraId="0F676811">
      <w:pPr>
        <w:pStyle w:val="17"/>
        <w:shd w:val="clear" w:color="auto" w:fill="FFFFFF"/>
        <w:spacing w:before="75" w:beforeAutospacing="0" w:after="75" w:afterAutospacing="0" w:line="360" w:lineRule="auto"/>
        <w:ind w:firstLine="480" w:firstLineChars="200"/>
        <w:rPr>
          <w:rFonts w:hint="eastAsia" w:eastAsia="宋体" w:cs="宋体"/>
          <w:color w:val="000000"/>
          <w:szCs w:val="21"/>
          <w:highlight w:val="none"/>
          <w:lang w:val="en-US" w:eastAsia="zh-CN"/>
        </w:rPr>
      </w:pPr>
      <w:r>
        <w:rPr>
          <w:rFonts w:hint="eastAsia" w:cs="宋体"/>
          <w:color w:val="000000"/>
          <w:szCs w:val="21"/>
          <w:highlight w:val="none"/>
        </w:rPr>
        <w:t>项目联系人（询问）：</w:t>
      </w:r>
      <w:r>
        <w:rPr>
          <w:rFonts w:hint="eastAsia"/>
          <w:highlight w:val="none"/>
        </w:rPr>
        <w:t>王</w:t>
      </w:r>
      <w:r>
        <w:rPr>
          <w:rFonts w:hint="eastAsia"/>
          <w:highlight w:val="none"/>
          <w:lang w:val="en-US" w:eastAsia="zh-CN"/>
        </w:rPr>
        <w:t>老师</w:t>
      </w:r>
    </w:p>
    <w:p w14:paraId="73188C15">
      <w:pPr>
        <w:pStyle w:val="17"/>
        <w:shd w:val="clear" w:color="auto" w:fill="FFFFFF"/>
        <w:spacing w:before="75" w:beforeAutospacing="0" w:after="75" w:afterAutospacing="0" w:line="360" w:lineRule="auto"/>
        <w:ind w:firstLine="480" w:firstLineChars="200"/>
        <w:rPr>
          <w:rFonts w:hint="eastAsia" w:eastAsia="宋体" w:cs="宋体"/>
          <w:color w:val="000000"/>
          <w:szCs w:val="21"/>
          <w:highlight w:val="none"/>
          <w:lang w:eastAsia="zh-CN"/>
        </w:rPr>
      </w:pPr>
      <w:r>
        <w:rPr>
          <w:rFonts w:hint="eastAsia" w:cs="宋体"/>
          <w:color w:val="000000"/>
          <w:szCs w:val="21"/>
          <w:highlight w:val="none"/>
        </w:rPr>
        <w:t>项目联系方式（询问）：</w:t>
      </w:r>
      <w:r>
        <w:rPr>
          <w:rFonts w:hint="eastAsia" w:cs="宋体"/>
          <w:color w:val="000000"/>
          <w:szCs w:val="21"/>
          <w:highlight w:val="none"/>
          <w:lang w:val="en-US" w:eastAsia="zh-CN"/>
        </w:rPr>
        <w:t xml:space="preserve"> </w:t>
      </w:r>
      <w:r>
        <w:rPr>
          <w:rFonts w:hint="eastAsia"/>
          <w:highlight w:val="none"/>
        </w:rPr>
        <w:t>17867936357</w:t>
      </w:r>
    </w:p>
    <w:p w14:paraId="5F727A97">
      <w:pPr>
        <w:pStyle w:val="17"/>
        <w:shd w:val="clear" w:color="auto" w:fill="FFFFFF"/>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质疑联系人：林老师</w:t>
      </w:r>
    </w:p>
    <w:p w14:paraId="4ED3D584">
      <w:pPr>
        <w:pStyle w:val="17"/>
        <w:shd w:val="clear" w:color="auto" w:fill="FFFFFF"/>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质疑联系方式：0571-87164774</w:t>
      </w:r>
    </w:p>
    <w:p w14:paraId="0E887FB7">
      <w:pPr>
        <w:pStyle w:val="17"/>
        <w:shd w:val="clear" w:color="auto" w:fill="FFFFFF"/>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2.采购代理机构信息</w:t>
      </w:r>
    </w:p>
    <w:p w14:paraId="01BD5673">
      <w:pPr>
        <w:pStyle w:val="17"/>
        <w:shd w:val="clear" w:color="auto" w:fill="FFFFFF"/>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名称：浙江致信招标代理有限公司</w:t>
      </w:r>
    </w:p>
    <w:p w14:paraId="3C46125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地址：</w:t>
      </w:r>
      <w:bookmarkStart w:id="87" w:name="_GoBack"/>
      <w:r>
        <w:rPr>
          <w:rFonts w:hint="eastAsia" w:ascii="宋体" w:hAnsi="宋体" w:cs="宋体"/>
          <w:sz w:val="24"/>
          <w:highlight w:val="none"/>
        </w:rPr>
        <w:t>杭州市天目山路7号1号楼裙楼</w:t>
      </w:r>
      <w:bookmarkEnd w:id="87"/>
    </w:p>
    <w:p w14:paraId="2B9C5D8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传真：0571-85388866</w:t>
      </w:r>
    </w:p>
    <w:p w14:paraId="29B11C2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项目联系人（询问）：俞磊、徐锦峰、胡月月、张小燕、朱梅黎、沈诗佳 </w:t>
      </w:r>
    </w:p>
    <w:p w14:paraId="4FF1B9D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项目联系方式（询问）：0571-85388866</w:t>
      </w:r>
    </w:p>
    <w:p w14:paraId="6816AE68">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质疑联系人：尤依婷</w:t>
      </w:r>
    </w:p>
    <w:p w14:paraId="4EE011D0">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质疑联系电话：</w:t>
      </w:r>
      <w:r>
        <w:rPr>
          <w:rFonts w:hint="default" w:ascii="宋体" w:hAnsi="宋体" w:eastAsia="宋体" w:cs="宋体"/>
          <w:sz w:val="24"/>
          <w:highlight w:val="none"/>
          <w:lang w:val="en-US" w:eastAsia="zh-CN"/>
        </w:rPr>
        <w:t>0571-88026807</w:t>
      </w:r>
    </w:p>
    <w:p w14:paraId="2754D616">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质疑邮箱：</w:t>
      </w:r>
      <w:r>
        <w:rPr>
          <w:rFonts w:hint="default" w:ascii="宋体" w:hAnsi="宋体" w:eastAsia="宋体" w:cs="宋体"/>
          <w:sz w:val="24"/>
          <w:highlight w:val="none"/>
          <w:lang w:val="en-US" w:eastAsia="zh-CN"/>
        </w:rPr>
        <w:t>zxzy@zxbidding.cn</w:t>
      </w:r>
    </w:p>
    <w:p w14:paraId="01803489">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收件地址：浙江省杭州市西湖区天目山路7号1号楼裙楼201室</w:t>
      </w:r>
    </w:p>
    <w:p w14:paraId="7B72AE02">
      <w:pPr>
        <w:spacing w:line="360" w:lineRule="auto"/>
        <w:ind w:firstLine="480" w:firstLineChars="200"/>
        <w:rPr>
          <w:rFonts w:hint="eastAsia" w:ascii="宋体" w:hAnsi="宋体" w:cs="宋体"/>
          <w:sz w:val="24"/>
          <w:highlight w:val="none"/>
        </w:rPr>
      </w:pPr>
      <w:r>
        <w:rPr>
          <w:rFonts w:hint="eastAsia" w:ascii="宋体" w:hAnsi="宋体" w:eastAsia="宋体" w:cs="宋体"/>
          <w:sz w:val="24"/>
          <w:highlight w:val="none"/>
          <w:lang w:val="en-US" w:eastAsia="zh-CN"/>
        </w:rPr>
        <w:t>邮编：310012</w:t>
      </w:r>
    </w:p>
    <w:p w14:paraId="2E0031DE">
      <w:pPr>
        <w:shd w:val="clear" w:color="auto" w:fill="FFFFFF"/>
        <w:snapToGrid w:val="0"/>
        <w:spacing w:line="480" w:lineRule="exact"/>
        <w:ind w:left="240" w:hanging="240" w:hangingChars="100"/>
        <w:rPr>
          <w:rFonts w:ascii="宋体" w:hAnsi="宋体"/>
          <w:b/>
          <w:bCs/>
          <w:highlight w:val="none"/>
        </w:rPr>
      </w:pPr>
      <w:r>
        <w:rPr>
          <w:rFonts w:hint="eastAsia"/>
          <w:highlight w:val="none"/>
        </w:rPr>
        <w:t xml:space="preserve">      </w:t>
      </w:r>
      <w:r>
        <w:rPr>
          <w:rFonts w:hint="eastAsia" w:ascii="宋体" w:hAnsi="宋体"/>
          <w:b/>
          <w:bCs/>
          <w:highlight w:val="none"/>
        </w:rPr>
        <w:t>备注：请贵单位领取本项目磋商文件后，认真阅读各项内容，进行必要的准备工作，按磋商文件的要求详细填写和编制响应文件，并按以上确定的时间、地点准时参加响应。</w:t>
      </w:r>
    </w:p>
    <w:p w14:paraId="4A62D9D0">
      <w:pPr>
        <w:pStyle w:val="5"/>
        <w:shd w:val="clear" w:color="auto" w:fill="FFFFFF"/>
        <w:rPr>
          <w:highlight w:val="none"/>
        </w:rPr>
      </w:pPr>
    </w:p>
    <w:p w14:paraId="7B550D1D">
      <w:pPr>
        <w:pStyle w:val="2"/>
        <w:shd w:val="clear" w:color="auto" w:fill="FFFFFF"/>
        <w:spacing w:line="360" w:lineRule="auto"/>
        <w:rPr>
          <w:rFonts w:cs="宋体"/>
          <w:highlight w:val="none"/>
        </w:rPr>
      </w:pPr>
      <w:bookmarkStart w:id="26" w:name="_Toc6005"/>
      <w:bookmarkStart w:id="27" w:name="_Toc5867"/>
      <w:bookmarkStart w:id="28" w:name="_Toc528579035"/>
      <w:bookmarkStart w:id="29" w:name="_Toc21278"/>
      <w:r>
        <w:rPr>
          <w:rFonts w:hint="eastAsia" w:cs="宋体"/>
          <w:highlight w:val="none"/>
        </w:rPr>
        <w:br w:type="page"/>
      </w:r>
      <w:bookmarkStart w:id="30" w:name="_Toc11287"/>
      <w:r>
        <w:rPr>
          <w:rFonts w:hint="eastAsia" w:cs="宋体"/>
          <w:highlight w:val="none"/>
        </w:rPr>
        <w:t xml:space="preserve">第二章  </w:t>
      </w:r>
      <w:r>
        <w:rPr>
          <w:rFonts w:hint="eastAsia" w:cs="宋体"/>
          <w:bCs/>
          <w:highlight w:val="none"/>
        </w:rPr>
        <w:t>采购需求</w:t>
      </w:r>
      <w:bookmarkEnd w:id="26"/>
      <w:bookmarkEnd w:id="27"/>
      <w:bookmarkEnd w:id="28"/>
      <w:bookmarkEnd w:id="30"/>
    </w:p>
    <w:p w14:paraId="64344EE0">
      <w:pPr>
        <w:pStyle w:val="4"/>
        <w:widowControl/>
        <w:shd w:val="clear" w:color="auto" w:fill="FFFFFF"/>
        <w:tabs>
          <w:tab w:val="left" w:pos="900"/>
        </w:tabs>
        <w:snapToGrid w:val="0"/>
        <w:spacing w:before="0" w:after="0" w:line="360" w:lineRule="auto"/>
        <w:rPr>
          <w:rFonts w:ascii="宋体" w:hAnsi="宋体" w:cs="宋体"/>
          <w:highlight w:val="none"/>
        </w:rPr>
      </w:pPr>
      <w:bookmarkStart w:id="31" w:name="_Toc12425"/>
      <w:bookmarkStart w:id="32" w:name="_Toc528579038"/>
      <w:bookmarkStart w:id="33" w:name="_Toc23721"/>
      <w:r>
        <w:rPr>
          <w:rFonts w:hint="eastAsia" w:ascii="宋体" w:hAnsi="宋体" w:cs="宋体"/>
          <w:highlight w:val="none"/>
        </w:rPr>
        <w:t>一、相关法规、管理条例与技术标准、行业规范</w:t>
      </w:r>
    </w:p>
    <w:p w14:paraId="131290AB">
      <w:pPr>
        <w:shd w:val="clear" w:color="auto" w:fill="FFFFFF"/>
        <w:spacing w:line="360" w:lineRule="auto"/>
        <w:ind w:firstLine="480" w:firstLineChars="200"/>
        <w:rPr>
          <w:highlight w:val="none"/>
        </w:rPr>
      </w:pPr>
      <w:r>
        <w:rPr>
          <w:rFonts w:hint="eastAsia"/>
          <w:highlight w:val="none"/>
        </w:rPr>
        <w:t>1.国家规定的标准和规范，有新标准按新标准执行；</w:t>
      </w:r>
    </w:p>
    <w:p w14:paraId="5926FB5C">
      <w:pPr>
        <w:shd w:val="clear" w:color="auto" w:fill="FFFFFF"/>
        <w:spacing w:line="360" w:lineRule="auto"/>
        <w:ind w:firstLine="480" w:firstLineChars="200"/>
        <w:rPr>
          <w:highlight w:val="none"/>
        </w:rPr>
      </w:pPr>
      <w:r>
        <w:rPr>
          <w:rFonts w:hint="eastAsia"/>
          <w:highlight w:val="none"/>
        </w:rPr>
        <w:t>2.行业标准及规范，有新标准按新标准执行；</w:t>
      </w:r>
    </w:p>
    <w:p w14:paraId="2F1E2249">
      <w:pPr>
        <w:shd w:val="clear" w:color="auto" w:fill="FFFFFF"/>
        <w:spacing w:line="360" w:lineRule="auto"/>
        <w:ind w:firstLine="480" w:firstLineChars="200"/>
        <w:rPr>
          <w:highlight w:val="none"/>
        </w:rPr>
      </w:pPr>
      <w:r>
        <w:rPr>
          <w:rFonts w:hint="eastAsia"/>
          <w:highlight w:val="none"/>
        </w:rPr>
        <w:t>3.其他相关标准。</w:t>
      </w:r>
    </w:p>
    <w:p w14:paraId="701BF4CC">
      <w:pPr>
        <w:pStyle w:val="4"/>
        <w:widowControl/>
        <w:shd w:val="clear" w:color="auto" w:fill="FFFFFF"/>
        <w:tabs>
          <w:tab w:val="left" w:pos="900"/>
        </w:tabs>
        <w:snapToGrid w:val="0"/>
        <w:spacing w:before="0" w:after="0" w:line="360" w:lineRule="auto"/>
        <w:rPr>
          <w:rFonts w:hint="eastAsia" w:ascii="宋体" w:hAnsi="宋体" w:cs="宋体"/>
          <w:highlight w:val="none"/>
        </w:rPr>
      </w:pPr>
      <w:r>
        <w:rPr>
          <w:rFonts w:hint="eastAsia" w:ascii="宋体" w:hAnsi="宋体" w:cs="宋体"/>
          <w:highlight w:val="none"/>
          <w:lang w:val="en-US" w:eastAsia="zh-CN"/>
        </w:rPr>
        <w:t>二</w:t>
      </w:r>
      <w:r>
        <w:rPr>
          <w:rFonts w:hint="eastAsia" w:ascii="宋体" w:hAnsi="宋体" w:cs="宋体"/>
          <w:highlight w:val="none"/>
        </w:rPr>
        <w:t>、具体</w:t>
      </w:r>
      <w:r>
        <w:rPr>
          <w:rFonts w:hint="eastAsia" w:ascii="宋体" w:hAnsi="宋体" w:cs="宋体"/>
          <w:highlight w:val="none"/>
          <w:lang w:val="en-US" w:eastAsia="zh-CN"/>
        </w:rPr>
        <w:t>服务</w:t>
      </w:r>
      <w:r>
        <w:rPr>
          <w:rFonts w:hint="eastAsia" w:ascii="宋体" w:hAnsi="宋体" w:cs="宋体"/>
          <w:highlight w:val="none"/>
        </w:rPr>
        <w:t>内容及要求</w:t>
      </w:r>
    </w:p>
    <w:p w14:paraId="023CBCFE">
      <w:pPr>
        <w:shd w:val="clear" w:color="auto" w:fill="FFFFFF"/>
        <w:spacing w:line="360" w:lineRule="auto"/>
        <w:ind w:firstLine="480" w:firstLineChars="200"/>
        <w:rPr>
          <w:rFonts w:hint="default"/>
          <w:highlight w:val="none"/>
          <w:lang w:val="en-US" w:eastAsia="zh-CN"/>
        </w:rPr>
      </w:pPr>
      <w:r>
        <w:rPr>
          <w:rFonts w:hint="eastAsia"/>
          <w:highlight w:val="none"/>
          <w:lang w:val="en-US" w:eastAsia="zh-CN"/>
        </w:rPr>
        <w:t>1.服务内容</w:t>
      </w:r>
    </w:p>
    <w:p w14:paraId="2823CE8E">
      <w:pPr>
        <w:shd w:val="clear" w:color="auto" w:fill="FFFFFF"/>
        <w:spacing w:line="360" w:lineRule="auto"/>
        <w:ind w:firstLine="480" w:firstLineChars="200"/>
        <w:rPr>
          <w:rFonts w:hint="eastAsia"/>
          <w:highlight w:val="none"/>
          <w:lang w:val="en-US" w:eastAsia="zh-CN"/>
        </w:rPr>
      </w:pPr>
      <w:r>
        <w:rPr>
          <w:rFonts w:hint="eastAsia"/>
          <w:highlight w:val="none"/>
          <w:lang w:val="en-US" w:eastAsia="zh-CN"/>
        </w:rPr>
        <w:t>（1）需要服务商为采购人提供关于</w:t>
      </w:r>
      <w:r>
        <w:rPr>
          <w:rFonts w:hint="eastAsia"/>
          <w:highlight w:val="none"/>
          <w:lang w:eastAsia="zh-CN"/>
        </w:rPr>
        <w:t>《重构星空——第五届杭州纤维艺术三年展》</w:t>
      </w:r>
      <w:r>
        <w:rPr>
          <w:rFonts w:hint="eastAsia"/>
          <w:highlight w:val="none"/>
          <w:lang w:val="en-US" w:eastAsia="zh-CN"/>
        </w:rPr>
        <w:t>的出版服务。</w:t>
      </w:r>
    </w:p>
    <w:p w14:paraId="5FAF8A4B">
      <w:pPr>
        <w:shd w:val="clear" w:color="auto" w:fill="FFFFFF"/>
        <w:spacing w:line="360" w:lineRule="auto"/>
        <w:ind w:firstLine="480" w:firstLineChars="200"/>
        <w:rPr>
          <w:rFonts w:hint="eastAsia" w:eastAsia="宋体"/>
          <w:highlight w:val="none"/>
          <w:lang w:val="en-US" w:eastAsia="zh-CN"/>
        </w:rPr>
      </w:pPr>
      <w:r>
        <w:rPr>
          <w:rFonts w:hint="eastAsia"/>
          <w:highlight w:val="none"/>
          <w:lang w:val="en-US" w:eastAsia="zh-CN"/>
        </w:rPr>
        <w:t>（2）服务商</w:t>
      </w:r>
      <w:r>
        <w:rPr>
          <w:rFonts w:hint="eastAsia"/>
          <w:highlight w:val="none"/>
        </w:rPr>
        <w:t>负责</w:t>
      </w:r>
      <w:r>
        <w:rPr>
          <w:rFonts w:hint="eastAsia"/>
          <w:highlight w:val="none"/>
          <w:lang w:val="en-US" w:eastAsia="zh-CN"/>
        </w:rPr>
        <w:t>出版服务过程中</w:t>
      </w:r>
      <w:r>
        <w:rPr>
          <w:rFonts w:hint="eastAsia"/>
          <w:highlight w:val="none"/>
        </w:rPr>
        <w:t>所有封面设计、装帧设计、编辑校对、文字</w:t>
      </w:r>
      <w:r>
        <w:rPr>
          <w:rFonts w:hint="eastAsia"/>
          <w:highlight w:val="none"/>
          <w:lang w:val="en-US" w:eastAsia="zh-CN"/>
        </w:rPr>
        <w:t>及图片</w:t>
      </w:r>
      <w:r>
        <w:rPr>
          <w:rFonts w:hint="eastAsia"/>
          <w:highlight w:val="none"/>
        </w:rPr>
        <w:t>排版、彩页制版、印刷装订、代办出版手续等</w:t>
      </w:r>
      <w:r>
        <w:rPr>
          <w:rFonts w:hint="eastAsia"/>
          <w:highlight w:val="none"/>
          <w:lang w:val="en-US" w:eastAsia="zh-CN"/>
        </w:rPr>
        <w:t>内容。</w:t>
      </w:r>
      <w:r>
        <w:rPr>
          <w:rFonts w:hint="eastAsia"/>
          <w:highlight w:val="none"/>
        </w:rPr>
        <w:t>本书将作为</w:t>
      </w:r>
      <w:r>
        <w:rPr>
          <w:rFonts w:hint="eastAsia"/>
          <w:highlight w:val="none"/>
          <w:lang w:eastAsia="zh-CN"/>
        </w:rPr>
        <w:t>“</w:t>
      </w:r>
      <w:r>
        <w:rPr>
          <w:rFonts w:hint="eastAsia"/>
          <w:highlight w:val="none"/>
          <w:lang w:val="en-US" w:eastAsia="zh-CN"/>
        </w:rPr>
        <w:t>第五届杭州纤维艺术三年展”</w:t>
      </w:r>
      <w:r>
        <w:rPr>
          <w:rFonts w:hint="eastAsia"/>
          <w:highlight w:val="none"/>
        </w:rPr>
        <w:t>展示品，因此印制质量要求制作精美</w:t>
      </w:r>
      <w:r>
        <w:rPr>
          <w:rFonts w:hint="eastAsia"/>
          <w:highlight w:val="none"/>
          <w:lang w:eastAsia="zh-CN"/>
        </w:rPr>
        <w:t>。</w:t>
      </w:r>
    </w:p>
    <w:p w14:paraId="5C00D60F">
      <w:pPr>
        <w:shd w:val="clear" w:color="auto" w:fill="FFFFFF"/>
        <w:spacing w:line="360" w:lineRule="auto"/>
        <w:ind w:firstLine="480" w:firstLineChars="200"/>
        <w:rPr>
          <w:rFonts w:hint="default"/>
          <w:highlight w:val="none"/>
          <w:lang w:val="en-US" w:eastAsia="zh-CN"/>
        </w:rPr>
      </w:pPr>
      <w:r>
        <w:rPr>
          <w:rFonts w:hint="eastAsia"/>
          <w:highlight w:val="none"/>
          <w:lang w:val="en-US" w:eastAsia="zh-CN"/>
        </w:rPr>
        <w:t>（3）</w:t>
      </w:r>
      <w:r>
        <w:rPr>
          <w:rFonts w:hint="eastAsia"/>
          <w:highlight w:val="none"/>
        </w:rPr>
        <w:t>书稿由编著单位直接提供给</w:t>
      </w:r>
      <w:r>
        <w:rPr>
          <w:rFonts w:hint="eastAsia"/>
          <w:highlight w:val="none"/>
          <w:lang w:val="en-US" w:eastAsia="zh-CN"/>
        </w:rPr>
        <w:t>服务商</w:t>
      </w:r>
      <w:r>
        <w:rPr>
          <w:rFonts w:hint="eastAsia"/>
          <w:highlight w:val="none"/>
        </w:rPr>
        <w:t>，书稿达到“齐、清、定”的出版要求。</w:t>
      </w:r>
    </w:p>
    <w:p w14:paraId="03946248">
      <w:pPr>
        <w:shd w:val="clear" w:color="auto" w:fill="FFFFFF"/>
        <w:spacing w:line="360" w:lineRule="auto"/>
        <w:ind w:firstLine="480" w:firstLineChars="200"/>
        <w:rPr>
          <w:rFonts w:hint="eastAsia"/>
          <w:highlight w:val="none"/>
          <w:lang w:val="en-US" w:eastAsia="zh-CN"/>
        </w:rPr>
      </w:pPr>
      <w:r>
        <w:rPr>
          <w:rFonts w:hint="eastAsia"/>
          <w:highlight w:val="none"/>
          <w:lang w:val="en-US" w:eastAsia="zh-CN"/>
        </w:rPr>
        <w:t>（4）服务成果：已出版的纸质《重构星空——第五届杭州纤维艺术三年展》。</w:t>
      </w:r>
    </w:p>
    <w:p w14:paraId="1800E20E">
      <w:pPr>
        <w:shd w:val="clear" w:color="auto" w:fill="FFFFFF"/>
        <w:spacing w:line="360" w:lineRule="auto"/>
        <w:ind w:firstLine="480" w:firstLineChars="200"/>
        <w:rPr>
          <w:rFonts w:hint="eastAsia"/>
          <w:highlight w:val="none"/>
          <w:lang w:val="en-US" w:eastAsia="zh-CN"/>
        </w:rPr>
      </w:pPr>
      <w:r>
        <w:rPr>
          <w:rFonts w:hint="eastAsia"/>
          <w:highlight w:val="none"/>
          <w:lang w:val="en-US" w:eastAsia="zh-CN"/>
        </w:rPr>
        <w:t>（5）服务商负责将服务成果送到采购人。</w:t>
      </w:r>
    </w:p>
    <w:p w14:paraId="51BE64CC">
      <w:pPr>
        <w:shd w:val="clear" w:color="auto" w:fill="FFFFFF"/>
        <w:spacing w:line="360" w:lineRule="auto"/>
        <w:ind w:firstLine="480" w:firstLineChars="200"/>
        <w:rPr>
          <w:rFonts w:hint="default"/>
          <w:highlight w:val="none"/>
          <w:lang w:val="en-US" w:eastAsia="zh-CN"/>
        </w:rPr>
      </w:pPr>
      <w:r>
        <w:rPr>
          <w:rFonts w:hint="eastAsia"/>
          <w:highlight w:val="none"/>
          <w:lang w:val="en-US" w:eastAsia="zh-CN"/>
        </w:rPr>
        <w:t>（6）服务商负责服务成果交付后服务成果的后续质量问题处理操作。</w:t>
      </w:r>
    </w:p>
    <w:p w14:paraId="67DF51B5">
      <w:pPr>
        <w:shd w:val="clear" w:color="auto" w:fill="FFFFFF"/>
        <w:spacing w:line="360" w:lineRule="auto"/>
        <w:ind w:firstLine="480" w:firstLineChars="200"/>
        <w:rPr>
          <w:rFonts w:hint="default"/>
          <w:highlight w:val="none"/>
          <w:lang w:val="en-US" w:eastAsia="zh-CN"/>
        </w:rPr>
      </w:pPr>
      <w:r>
        <w:rPr>
          <w:rFonts w:hint="eastAsia"/>
          <w:highlight w:val="none"/>
          <w:lang w:val="en-US" w:eastAsia="zh-CN"/>
        </w:rPr>
        <w:t>2.服务成果要求</w:t>
      </w:r>
    </w:p>
    <w:tbl>
      <w:tblPr>
        <w:tblStyle w:val="19"/>
        <w:tblW w:w="4995"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65"/>
        <w:gridCol w:w="1605"/>
        <w:gridCol w:w="6948"/>
      </w:tblGrid>
      <w:tr w14:paraId="70BAE5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554" w:type="pct"/>
            <w:tcBorders>
              <w:top w:val="single" w:color="auto" w:sz="8" w:space="0"/>
              <w:left w:val="single" w:color="auto" w:sz="8" w:space="0"/>
              <w:bottom w:val="single" w:color="auto" w:sz="4" w:space="0"/>
              <w:right w:val="single" w:color="auto" w:sz="8" w:space="0"/>
            </w:tcBorders>
            <w:shd w:val="clear" w:color="auto" w:fill="FFFFFF"/>
            <w:tcMar>
              <w:left w:w="108" w:type="dxa"/>
              <w:right w:w="108" w:type="dxa"/>
            </w:tcMar>
            <w:vAlign w:val="center"/>
          </w:tcPr>
          <w:p w14:paraId="165051BA">
            <w:pPr>
              <w:widowControl/>
              <w:spacing w:beforeAutospacing="1" w:afterAutospacing="1"/>
              <w:jc w:val="center"/>
              <w:rPr>
                <w:highlight w:val="none"/>
              </w:rPr>
            </w:pPr>
            <w:r>
              <w:rPr>
                <w:rFonts w:hint="eastAsia" w:ascii="宋体" w:hAnsi="宋体"/>
                <w:b/>
                <w:color w:val="000000"/>
                <w:kern w:val="0"/>
                <w:sz w:val="22"/>
                <w:szCs w:val="22"/>
                <w:highlight w:val="none"/>
              </w:rPr>
              <w:t>序号</w:t>
            </w:r>
          </w:p>
        </w:tc>
        <w:tc>
          <w:tcPr>
            <w:tcW w:w="834" w:type="pct"/>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14:paraId="225C1883">
            <w:pPr>
              <w:widowControl/>
              <w:spacing w:beforeAutospacing="1" w:afterAutospacing="1"/>
              <w:jc w:val="center"/>
              <w:rPr>
                <w:rFonts w:hint="default" w:eastAsia="宋体"/>
                <w:highlight w:val="none"/>
                <w:lang w:val="en-US" w:eastAsia="zh-CN"/>
              </w:rPr>
            </w:pPr>
            <w:r>
              <w:rPr>
                <w:rFonts w:hint="eastAsia" w:ascii="宋体" w:hAnsi="宋体"/>
                <w:b/>
                <w:color w:val="000000"/>
                <w:kern w:val="0"/>
                <w:sz w:val="22"/>
                <w:szCs w:val="22"/>
                <w:highlight w:val="none"/>
                <w:lang w:val="en-US" w:eastAsia="zh-CN"/>
              </w:rPr>
              <w:t>类别</w:t>
            </w:r>
          </w:p>
        </w:tc>
        <w:tc>
          <w:tcPr>
            <w:tcW w:w="3611" w:type="pct"/>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14:paraId="422523CE">
            <w:pPr>
              <w:widowControl/>
              <w:spacing w:beforeAutospacing="1" w:afterAutospacing="1"/>
              <w:jc w:val="center"/>
              <w:rPr>
                <w:highlight w:val="none"/>
              </w:rPr>
            </w:pPr>
            <w:r>
              <w:rPr>
                <w:rFonts w:hint="eastAsia" w:ascii="宋体" w:hAnsi="宋体"/>
                <w:b/>
                <w:color w:val="000000"/>
                <w:kern w:val="0"/>
                <w:sz w:val="22"/>
                <w:szCs w:val="22"/>
                <w:highlight w:val="none"/>
                <w:shd w:val="clear" w:color="auto" w:fill="FFFFFF"/>
              </w:rPr>
              <w:t>要求</w:t>
            </w:r>
          </w:p>
        </w:tc>
      </w:tr>
      <w:tr w14:paraId="13B6EF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D166A89">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001F032">
            <w:pPr>
              <w:widowControl/>
              <w:jc w:val="center"/>
              <w:rPr>
                <w:rFonts w:hint="eastAsia" w:ascii="宋体" w:hAnsi="宋体" w:eastAsia="宋体" w:cs="宋体"/>
                <w:sz w:val="24"/>
                <w:szCs w:val="24"/>
                <w:highlight w:val="none"/>
              </w:rPr>
            </w:pPr>
            <w:r>
              <w:rPr>
                <w:rFonts w:hint="eastAsia" w:ascii="宋体" w:hAnsi="宋体" w:cs="宋体"/>
                <w:color w:val="000000"/>
                <w:kern w:val="0"/>
                <w:sz w:val="22"/>
                <w:highlight w:val="none"/>
              </w:rPr>
              <w:t>书名</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568939F">
            <w:pPr>
              <w:widowControl/>
              <w:jc w:val="center"/>
              <w:rPr>
                <w:rFonts w:hint="eastAsia" w:ascii="宋体" w:hAnsi="宋体" w:eastAsia="宋体" w:cs="宋体"/>
                <w:color w:val="auto"/>
                <w:kern w:val="0"/>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重构星空——第五届杭州纤维艺术三年展</w:t>
            </w:r>
            <w:r>
              <w:rPr>
                <w:rFonts w:hint="eastAsia" w:ascii="宋体" w:hAnsi="宋体"/>
                <w:color w:val="auto"/>
                <w:sz w:val="24"/>
                <w:szCs w:val="24"/>
                <w:highlight w:val="none"/>
              </w:rPr>
              <w:t>》</w:t>
            </w:r>
          </w:p>
        </w:tc>
      </w:tr>
      <w:tr w14:paraId="6FA2D7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C0D0ED4">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BFEC51D">
            <w:pPr>
              <w:widowControl/>
              <w:jc w:val="center"/>
              <w:rPr>
                <w:rFonts w:hint="eastAsia" w:ascii="宋体" w:hAnsi="宋体" w:eastAsia="宋体" w:cs="宋体"/>
                <w:sz w:val="24"/>
                <w:szCs w:val="24"/>
                <w:highlight w:val="none"/>
              </w:rPr>
            </w:pPr>
            <w:r>
              <w:rPr>
                <w:rFonts w:hint="eastAsia" w:ascii="宋体" w:hAnsi="宋体" w:cs="宋体"/>
                <w:color w:val="000000"/>
                <w:kern w:val="0"/>
                <w:sz w:val="22"/>
                <w:highlight w:val="none"/>
              </w:rPr>
              <w:t>书号</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7DCCB2C">
            <w:pPr>
              <w:widowControl/>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2"/>
                <w:highlight w:val="none"/>
              </w:rPr>
              <w:t>一本，一个书号</w:t>
            </w:r>
          </w:p>
        </w:tc>
      </w:tr>
      <w:tr w14:paraId="2DB514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540A190">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3</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B82EE73">
            <w:pPr>
              <w:widowControl/>
              <w:jc w:val="center"/>
              <w:rPr>
                <w:rFonts w:hint="eastAsia" w:ascii="宋体" w:hAnsi="宋体" w:eastAsia="宋体" w:cs="宋体"/>
                <w:sz w:val="24"/>
                <w:szCs w:val="24"/>
                <w:highlight w:val="none"/>
              </w:rPr>
            </w:pPr>
            <w:r>
              <w:rPr>
                <w:rFonts w:hint="eastAsia" w:ascii="宋体" w:hAnsi="宋体" w:cs="宋体"/>
                <w:color w:val="000000"/>
                <w:kern w:val="0"/>
                <w:sz w:val="22"/>
                <w:highlight w:val="none"/>
              </w:rPr>
              <w:t>开本</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9028326">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2"/>
                <w:highlight w:val="none"/>
              </w:rPr>
              <w:t>16开</w:t>
            </w:r>
          </w:p>
        </w:tc>
      </w:tr>
      <w:tr w14:paraId="6B52EE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6D7FEC7">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4</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755CBFE">
            <w:pPr>
              <w:widowControl/>
              <w:jc w:val="center"/>
              <w:rPr>
                <w:rFonts w:hint="eastAsia" w:ascii="宋体" w:hAnsi="宋体" w:eastAsia="宋体" w:cs="宋体"/>
                <w:sz w:val="24"/>
                <w:szCs w:val="24"/>
                <w:highlight w:val="none"/>
              </w:rPr>
            </w:pPr>
            <w:r>
              <w:rPr>
                <w:rFonts w:hint="eastAsia" w:ascii="宋体" w:hAnsi="宋体" w:cs="宋体"/>
                <w:color w:val="000000"/>
                <w:kern w:val="0"/>
                <w:sz w:val="22"/>
                <w:highlight w:val="none"/>
              </w:rPr>
              <w:t>册数</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17FB5DA">
            <w:pPr>
              <w:widowControl/>
              <w:jc w:val="center"/>
              <w:rPr>
                <w:rFonts w:hint="eastAsia" w:ascii="宋体" w:hAnsi="宋体" w:eastAsia="宋体" w:cs="宋体"/>
                <w:color w:val="auto"/>
                <w:kern w:val="0"/>
                <w:sz w:val="24"/>
                <w:szCs w:val="24"/>
                <w:highlight w:val="none"/>
              </w:rPr>
            </w:pPr>
            <w:r>
              <w:rPr>
                <w:rFonts w:ascii="宋体" w:hAnsi="宋体" w:cs="宋体"/>
                <w:color w:val="auto"/>
                <w:kern w:val="0"/>
                <w:sz w:val="22"/>
                <w:highlight w:val="none"/>
              </w:rPr>
              <w:t>1</w:t>
            </w:r>
            <w:r>
              <w:rPr>
                <w:rFonts w:hint="eastAsia" w:ascii="宋体" w:hAnsi="宋体" w:cs="宋体"/>
                <w:color w:val="auto"/>
                <w:kern w:val="0"/>
                <w:sz w:val="22"/>
                <w:highlight w:val="none"/>
              </w:rPr>
              <w:t>册</w:t>
            </w:r>
          </w:p>
        </w:tc>
      </w:tr>
      <w:tr w14:paraId="58E2E5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7A4DD87">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5</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AD35F62">
            <w:pPr>
              <w:widowControl/>
              <w:jc w:val="center"/>
              <w:rPr>
                <w:rFonts w:hint="eastAsia" w:ascii="宋体" w:hAnsi="宋体" w:eastAsia="宋体" w:cs="宋体"/>
                <w:sz w:val="24"/>
                <w:szCs w:val="24"/>
                <w:highlight w:val="none"/>
              </w:rPr>
            </w:pPr>
            <w:r>
              <w:rPr>
                <w:rFonts w:hint="eastAsia" w:ascii="宋体" w:hAnsi="宋体" w:cs="宋体"/>
                <w:color w:val="000000"/>
                <w:kern w:val="0"/>
                <w:sz w:val="22"/>
                <w:highlight w:val="none"/>
              </w:rPr>
              <w:t>页数</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9FEF630">
            <w:pPr>
              <w:widowControl/>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2"/>
                <w:highlight w:val="none"/>
                <w:lang w:val="en-US" w:eastAsia="zh-CN"/>
              </w:rPr>
              <w:t>350</w:t>
            </w:r>
            <w:r>
              <w:rPr>
                <w:rFonts w:hint="eastAsia" w:ascii="宋体" w:hAnsi="宋体" w:cs="宋体"/>
                <w:color w:val="auto"/>
                <w:kern w:val="0"/>
                <w:sz w:val="22"/>
                <w:highlight w:val="none"/>
              </w:rPr>
              <w:t>页；</w:t>
            </w:r>
            <w:r>
              <w:rPr>
                <w:rFonts w:hint="eastAsia" w:ascii="宋体" w:hAnsi="宋体" w:cs="宋体"/>
                <w:color w:val="auto"/>
                <w:kern w:val="0"/>
                <w:sz w:val="22"/>
                <w:highlight w:val="none"/>
                <w:lang w:val="en-US" w:eastAsia="zh-CN"/>
              </w:rPr>
              <w:t>22</w:t>
            </w:r>
            <w:r>
              <w:rPr>
                <w:rFonts w:hint="eastAsia" w:ascii="宋体" w:hAnsi="宋体" w:cs="宋体"/>
                <w:color w:val="auto"/>
                <w:kern w:val="0"/>
                <w:sz w:val="22"/>
                <w:highlight w:val="none"/>
              </w:rPr>
              <w:t>印张</w:t>
            </w:r>
          </w:p>
        </w:tc>
      </w:tr>
      <w:tr w14:paraId="2D0373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37AB597">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6</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595115C">
            <w:pPr>
              <w:widowControl/>
              <w:jc w:val="center"/>
              <w:rPr>
                <w:rFonts w:hint="eastAsia" w:ascii="宋体" w:hAnsi="宋体" w:eastAsia="宋体" w:cs="宋体"/>
                <w:sz w:val="24"/>
                <w:szCs w:val="24"/>
                <w:highlight w:val="none"/>
              </w:rPr>
            </w:pPr>
            <w:r>
              <w:rPr>
                <w:rFonts w:hint="eastAsia" w:ascii="宋体" w:hAnsi="宋体" w:cs="宋体"/>
                <w:color w:val="000000"/>
                <w:kern w:val="0"/>
                <w:sz w:val="22"/>
                <w:highlight w:val="none"/>
              </w:rPr>
              <w:t>字数</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2C7D668">
            <w:pPr>
              <w:widowControl/>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2"/>
                <w:highlight w:val="none"/>
                <w:lang w:val="en-US" w:eastAsia="zh-CN"/>
              </w:rPr>
              <w:t>1</w:t>
            </w:r>
            <w:r>
              <w:rPr>
                <w:rFonts w:ascii="宋体" w:hAnsi="宋体" w:cs="宋体"/>
                <w:color w:val="auto"/>
                <w:kern w:val="0"/>
                <w:sz w:val="22"/>
                <w:highlight w:val="none"/>
              </w:rPr>
              <w:t>0</w:t>
            </w:r>
            <w:r>
              <w:rPr>
                <w:rFonts w:hint="eastAsia" w:ascii="宋体" w:hAnsi="宋体" w:cs="宋体"/>
                <w:color w:val="auto"/>
                <w:kern w:val="0"/>
                <w:sz w:val="22"/>
                <w:highlight w:val="none"/>
              </w:rPr>
              <w:t>万字</w:t>
            </w:r>
          </w:p>
        </w:tc>
      </w:tr>
      <w:tr w14:paraId="33679D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8735588">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7</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BA546A7">
            <w:pPr>
              <w:widowControl/>
              <w:jc w:val="center"/>
              <w:rPr>
                <w:rFonts w:hint="eastAsia" w:ascii="宋体" w:hAnsi="宋体" w:eastAsia="宋体" w:cs="宋体"/>
                <w:sz w:val="24"/>
                <w:szCs w:val="24"/>
                <w:highlight w:val="none"/>
              </w:rPr>
            </w:pPr>
            <w:r>
              <w:rPr>
                <w:rFonts w:hint="eastAsia" w:ascii="宋体" w:hAnsi="宋体" w:cs="宋体"/>
                <w:color w:val="000000"/>
                <w:kern w:val="0"/>
                <w:sz w:val="22"/>
                <w:highlight w:val="none"/>
              </w:rPr>
              <w:t>图数</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5BFC859">
            <w:pPr>
              <w:widowControl/>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2"/>
                <w:highlight w:val="none"/>
                <w:lang w:val="en-US" w:eastAsia="zh-CN"/>
              </w:rPr>
              <w:t>2</w:t>
            </w:r>
            <w:r>
              <w:rPr>
                <w:rFonts w:ascii="宋体" w:hAnsi="宋体" w:cs="宋体"/>
                <w:color w:val="auto"/>
                <w:kern w:val="0"/>
                <w:sz w:val="22"/>
                <w:highlight w:val="none"/>
              </w:rPr>
              <w:t>00</w:t>
            </w:r>
            <w:r>
              <w:rPr>
                <w:rFonts w:hint="eastAsia" w:ascii="宋体" w:hAnsi="宋体" w:cs="宋体"/>
                <w:color w:val="auto"/>
                <w:kern w:val="0"/>
                <w:sz w:val="22"/>
                <w:highlight w:val="none"/>
              </w:rPr>
              <w:t>张</w:t>
            </w:r>
          </w:p>
        </w:tc>
      </w:tr>
      <w:tr w14:paraId="17262E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90C9C14">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8</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3CC73F2">
            <w:pPr>
              <w:widowControl/>
              <w:jc w:val="center"/>
              <w:rPr>
                <w:rFonts w:hint="eastAsia" w:ascii="宋体" w:hAnsi="宋体" w:eastAsia="宋体" w:cs="宋体"/>
                <w:sz w:val="24"/>
                <w:szCs w:val="24"/>
                <w:highlight w:val="none"/>
              </w:rPr>
            </w:pPr>
            <w:r>
              <w:rPr>
                <w:rFonts w:hint="eastAsia" w:ascii="宋体" w:hAnsi="宋体" w:cs="宋体"/>
                <w:color w:val="000000"/>
                <w:kern w:val="0"/>
                <w:sz w:val="22"/>
                <w:highlight w:val="none"/>
              </w:rPr>
              <w:t>印数</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588EC19">
            <w:pPr>
              <w:widowControl/>
              <w:jc w:val="center"/>
              <w:rPr>
                <w:rFonts w:hint="eastAsia" w:ascii="宋体" w:hAnsi="宋体" w:eastAsia="宋体" w:cs="宋体"/>
                <w:color w:val="auto"/>
                <w:kern w:val="0"/>
                <w:sz w:val="24"/>
                <w:szCs w:val="24"/>
                <w:highlight w:val="none"/>
                <w:lang w:val="en-US" w:eastAsia="zh-CN"/>
              </w:rPr>
            </w:pPr>
            <w:r>
              <w:rPr>
                <w:rFonts w:ascii="宋体" w:hAnsi="宋体" w:cs="宋体"/>
                <w:color w:val="auto"/>
                <w:kern w:val="0"/>
                <w:sz w:val="22"/>
                <w:highlight w:val="none"/>
              </w:rPr>
              <w:t>1000</w:t>
            </w:r>
            <w:r>
              <w:rPr>
                <w:rFonts w:hint="eastAsia" w:ascii="宋体" w:hAnsi="宋体" w:cs="宋体"/>
                <w:color w:val="auto"/>
                <w:kern w:val="0"/>
                <w:sz w:val="22"/>
                <w:highlight w:val="none"/>
              </w:rPr>
              <w:t>本</w:t>
            </w:r>
            <w:r>
              <w:rPr>
                <w:rFonts w:ascii="宋体" w:hAnsi="宋体" w:cs="宋体"/>
                <w:color w:val="auto"/>
                <w:kern w:val="0"/>
                <w:sz w:val="22"/>
                <w:highlight w:val="none"/>
              </w:rPr>
              <w:t>/</w:t>
            </w:r>
            <w:r>
              <w:rPr>
                <w:rFonts w:hint="eastAsia" w:ascii="宋体" w:hAnsi="宋体" w:cs="宋体"/>
                <w:color w:val="auto"/>
                <w:kern w:val="0"/>
                <w:sz w:val="22"/>
                <w:highlight w:val="none"/>
              </w:rPr>
              <w:t>册</w:t>
            </w:r>
          </w:p>
        </w:tc>
      </w:tr>
      <w:tr w14:paraId="0242C9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EDA2F3E">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9</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353296E">
            <w:pPr>
              <w:widowControl/>
              <w:jc w:val="center"/>
              <w:rPr>
                <w:rFonts w:hint="eastAsia" w:ascii="宋体" w:hAnsi="宋体" w:eastAsia="宋体" w:cs="宋体"/>
                <w:sz w:val="24"/>
                <w:szCs w:val="24"/>
                <w:highlight w:val="none"/>
              </w:rPr>
            </w:pPr>
            <w:r>
              <w:rPr>
                <w:rFonts w:hint="eastAsia" w:ascii="宋体" w:hAnsi="宋体" w:cs="宋体"/>
                <w:color w:val="000000"/>
                <w:kern w:val="0"/>
                <w:sz w:val="22"/>
                <w:highlight w:val="none"/>
              </w:rPr>
              <w:t>装订</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8691483">
            <w:pPr>
              <w:widowControl/>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2"/>
                <w:highlight w:val="none"/>
              </w:rPr>
              <w:t>锁线胶装</w:t>
            </w:r>
            <w:r>
              <w:rPr>
                <w:rFonts w:ascii="宋体" w:hAnsi="宋体" w:cs="宋体"/>
                <w:color w:val="auto"/>
                <w:kern w:val="0"/>
                <w:sz w:val="22"/>
                <w:highlight w:val="none"/>
              </w:rPr>
              <w:t>/</w:t>
            </w:r>
            <w:r>
              <w:rPr>
                <w:rFonts w:hint="eastAsia" w:ascii="宋体" w:hAnsi="宋体" w:cs="宋体"/>
                <w:color w:val="auto"/>
                <w:kern w:val="0"/>
                <w:sz w:val="22"/>
                <w:highlight w:val="none"/>
                <w:lang w:val="en-US" w:eastAsia="zh-CN"/>
              </w:rPr>
              <w:t>软</w:t>
            </w:r>
            <w:r>
              <w:rPr>
                <w:rFonts w:hint="eastAsia" w:ascii="宋体" w:hAnsi="宋体" w:cs="宋体"/>
                <w:color w:val="auto"/>
                <w:kern w:val="0"/>
                <w:sz w:val="22"/>
                <w:highlight w:val="none"/>
              </w:rPr>
              <w:t>精装</w:t>
            </w:r>
            <w:r>
              <w:rPr>
                <w:rFonts w:ascii="宋体" w:hAnsi="宋体" w:cs="宋体"/>
                <w:color w:val="auto"/>
                <w:kern w:val="0"/>
                <w:sz w:val="22"/>
                <w:highlight w:val="none"/>
              </w:rPr>
              <w:t>/</w:t>
            </w:r>
            <w:r>
              <w:rPr>
                <w:rFonts w:hint="eastAsia" w:ascii="宋体" w:hAnsi="宋体" w:cs="宋体"/>
                <w:color w:val="auto"/>
                <w:kern w:val="0"/>
                <w:sz w:val="22"/>
                <w:highlight w:val="none"/>
                <w:lang w:val="en-US" w:eastAsia="zh-CN"/>
              </w:rPr>
              <w:t>封套/</w:t>
            </w:r>
            <w:r>
              <w:rPr>
                <w:rFonts w:hint="eastAsia" w:ascii="宋体" w:hAnsi="宋体" w:cs="宋体"/>
                <w:color w:val="auto"/>
                <w:kern w:val="0"/>
                <w:sz w:val="22"/>
                <w:highlight w:val="none"/>
              </w:rPr>
              <w:t>单册塑封</w:t>
            </w:r>
          </w:p>
        </w:tc>
      </w:tr>
      <w:tr w14:paraId="1C0330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740EA49">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068E1F0">
            <w:pPr>
              <w:widowControl/>
              <w:jc w:val="center"/>
              <w:rPr>
                <w:rFonts w:hint="eastAsia" w:ascii="宋体" w:hAnsi="宋体" w:eastAsia="宋体" w:cs="宋体"/>
                <w:sz w:val="24"/>
                <w:szCs w:val="24"/>
                <w:highlight w:val="none"/>
              </w:rPr>
            </w:pPr>
            <w:r>
              <w:rPr>
                <w:rFonts w:hint="eastAsia" w:ascii="宋体" w:hAnsi="宋体" w:cs="宋体"/>
                <w:color w:val="000000"/>
                <w:kern w:val="0"/>
                <w:sz w:val="22"/>
                <w:highlight w:val="none"/>
              </w:rPr>
              <w:t>工艺</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2B0A8DB">
            <w:pPr>
              <w:widowControl/>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2"/>
                <w:highlight w:val="none"/>
                <w:lang w:val="en-US" w:eastAsia="zh-CN"/>
              </w:rPr>
              <w:t>四色+两个专色；局部激凸、亚凹；成书刷边</w:t>
            </w:r>
          </w:p>
        </w:tc>
      </w:tr>
      <w:tr w14:paraId="0D3585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989F804">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rPr>
              <w:t>11</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CFC88E5">
            <w:pPr>
              <w:widowControl/>
              <w:jc w:val="center"/>
              <w:rPr>
                <w:rFonts w:hint="eastAsia" w:ascii="宋体" w:hAnsi="宋体" w:eastAsia="宋体" w:cs="宋体"/>
                <w:sz w:val="24"/>
                <w:szCs w:val="24"/>
                <w:highlight w:val="none"/>
                <w:lang w:val="en-US" w:eastAsia="zh-CN"/>
              </w:rPr>
            </w:pPr>
            <w:r>
              <w:rPr>
                <w:rFonts w:hint="eastAsia" w:ascii="宋体" w:hAnsi="宋体" w:cs="宋体"/>
                <w:color w:val="000000"/>
                <w:kern w:val="0"/>
                <w:sz w:val="22"/>
                <w:highlight w:val="none"/>
              </w:rPr>
              <w:t>封面用纸</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F1C920F">
            <w:pPr>
              <w:widowControl/>
              <w:jc w:val="center"/>
              <w:rPr>
                <w:rFonts w:hint="eastAsia" w:ascii="宋体" w:hAnsi="宋体" w:eastAsia="宋体" w:cs="宋体"/>
                <w:color w:val="auto"/>
                <w:sz w:val="24"/>
                <w:szCs w:val="24"/>
                <w:highlight w:val="none"/>
              </w:rPr>
            </w:pPr>
            <w:r>
              <w:rPr>
                <w:rFonts w:hint="eastAsia" w:ascii="宋体" w:hAnsi="宋体" w:cs="宋体"/>
                <w:color w:val="auto"/>
                <w:kern w:val="0"/>
                <w:sz w:val="22"/>
                <w:highlight w:val="none"/>
              </w:rPr>
              <w:t>特种纸</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环衬:特种纸</w:t>
            </w:r>
          </w:p>
        </w:tc>
      </w:tr>
      <w:tr w14:paraId="049468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9A5955E">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12</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830187D">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2"/>
                <w:highlight w:val="none"/>
              </w:rPr>
              <w:t>内文用纸</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73DDFE4">
            <w:pPr>
              <w:widowControl/>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2"/>
                <w:highlight w:val="none"/>
              </w:rPr>
              <w:t>160g特种纸</w:t>
            </w:r>
          </w:p>
        </w:tc>
      </w:tr>
    </w:tbl>
    <w:p w14:paraId="12D29B6E">
      <w:pPr>
        <w:pStyle w:val="10"/>
        <w:shd w:val="clear" w:color="auto" w:fill="FFFFFF"/>
        <w:rPr>
          <w:highlight w:val="none"/>
        </w:rPr>
      </w:pPr>
    </w:p>
    <w:p w14:paraId="7659A3C5">
      <w:pPr>
        <w:pStyle w:val="5"/>
        <w:shd w:val="clear" w:color="auto" w:fill="FFFFFF"/>
        <w:tabs>
          <w:tab w:val="left" w:pos="864"/>
        </w:tabs>
        <w:spacing w:before="0" w:after="0" w:line="360" w:lineRule="auto"/>
        <w:jc w:val="left"/>
        <w:rPr>
          <w:rFonts w:ascii="宋体" w:hAnsi="宋体" w:cs="宋体"/>
          <w:highlight w:val="none"/>
        </w:rPr>
      </w:pPr>
      <w:r>
        <w:rPr>
          <w:rFonts w:hint="eastAsia" w:ascii="宋体" w:hAnsi="宋体" w:cs="宋体"/>
          <w:highlight w:val="none"/>
          <w:lang w:val="en-US" w:eastAsia="zh-CN"/>
        </w:rPr>
        <w:t>三</w:t>
      </w:r>
      <w:r>
        <w:rPr>
          <w:rFonts w:hint="eastAsia" w:ascii="宋体" w:hAnsi="宋体" w:cs="宋体"/>
          <w:highlight w:val="none"/>
        </w:rPr>
        <w:t>、商务条款</w:t>
      </w:r>
    </w:p>
    <w:p w14:paraId="67664058">
      <w:pPr>
        <w:shd w:val="clear" w:color="auto" w:fill="FFFFFF"/>
        <w:spacing w:line="360" w:lineRule="auto"/>
        <w:ind w:firstLine="480" w:firstLineChars="200"/>
        <w:rPr>
          <w:rFonts w:hint="default" w:ascii="宋体" w:hAnsi="宋体"/>
          <w:kern w:val="0"/>
          <w:highlight w:val="none"/>
          <w:lang w:val="en-US"/>
        </w:rPr>
      </w:pPr>
      <w:r>
        <w:rPr>
          <w:rFonts w:hint="eastAsia" w:ascii="宋体" w:hAnsi="宋体"/>
          <w:highlight w:val="none"/>
          <w:lang w:val="en-US" w:eastAsia="zh-CN"/>
        </w:rPr>
        <w:t>1</w:t>
      </w:r>
      <w:r>
        <w:rPr>
          <w:rFonts w:hint="eastAsia" w:ascii="宋体" w:hAnsi="宋体"/>
          <w:highlight w:val="none"/>
        </w:rPr>
        <w:t>.</w:t>
      </w:r>
      <w:r>
        <w:rPr>
          <w:rFonts w:hint="eastAsia" w:ascii="宋体" w:hAnsi="宋体"/>
          <w:highlight w:val="none"/>
          <w:lang w:val="en-US" w:eastAsia="zh-CN"/>
        </w:rPr>
        <w:t>服务</w:t>
      </w:r>
      <w:r>
        <w:rPr>
          <w:rFonts w:hint="eastAsia" w:ascii="宋体" w:hAnsi="宋体"/>
          <w:highlight w:val="none"/>
        </w:rPr>
        <w:t>时间：</w:t>
      </w:r>
      <w:r>
        <w:rPr>
          <w:rFonts w:hint="eastAsia" w:ascii="宋体" w:hAnsi="宋体" w:eastAsia="宋体" w:cs="宋体"/>
          <w:kern w:val="0"/>
          <w:szCs w:val="21"/>
          <w:highlight w:val="none"/>
          <w:lang w:eastAsia="zh-CN"/>
        </w:rPr>
        <w:t>2025年9月前完成出版任务，并将服务成果最终出版物交付至采购人。</w:t>
      </w:r>
    </w:p>
    <w:p w14:paraId="186C779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kern w:val="0"/>
          <w:highlight w:val="none"/>
          <w:lang w:val="en-US" w:eastAsia="zh-CN"/>
        </w:rPr>
      </w:pPr>
      <w:r>
        <w:rPr>
          <w:rFonts w:hint="eastAsia" w:ascii="宋体" w:hAnsi="宋体"/>
          <w:kern w:val="0"/>
          <w:highlight w:val="none"/>
          <w:lang w:val="en-US" w:eastAsia="zh-CN"/>
        </w:rPr>
        <w:t>2</w:t>
      </w:r>
      <w:r>
        <w:rPr>
          <w:rFonts w:hint="eastAsia" w:ascii="宋体" w:hAnsi="宋体"/>
          <w:kern w:val="0"/>
          <w:highlight w:val="none"/>
        </w:rPr>
        <w:t>.</w:t>
      </w:r>
      <w:r>
        <w:rPr>
          <w:rFonts w:hint="eastAsia" w:ascii="宋体" w:hAnsi="宋体"/>
          <w:kern w:val="0"/>
          <w:highlight w:val="none"/>
          <w:lang w:val="en-US" w:eastAsia="zh-CN"/>
        </w:rPr>
        <w:t>验收：采购人根据采购文件、响应文件、</w:t>
      </w:r>
      <w:r>
        <w:rPr>
          <w:rFonts w:hint="eastAsia" w:ascii="宋体" w:hAnsi="宋体"/>
          <w:sz w:val="24"/>
          <w:szCs w:val="24"/>
          <w:highlight w:val="none"/>
        </w:rPr>
        <w:t>国家相关</w:t>
      </w:r>
      <w:r>
        <w:rPr>
          <w:rFonts w:hint="eastAsia" w:ascii="宋体" w:hAnsi="宋体"/>
          <w:sz w:val="24"/>
          <w:szCs w:val="24"/>
          <w:highlight w:val="none"/>
          <w:lang w:val="en-US" w:eastAsia="zh-CN"/>
        </w:rPr>
        <w:t>标准要求对于服务成果即出版物进行验收。若存在质量问题，则需要服务商进行整改后进行二次验收，若验收通过，则采购人签署验收通过报告。</w:t>
      </w:r>
    </w:p>
    <w:p w14:paraId="76D3BE41">
      <w:pPr>
        <w:shd w:val="clear" w:color="auto" w:fill="FFFFFF"/>
        <w:spacing w:line="360" w:lineRule="auto"/>
        <w:ind w:firstLine="480" w:firstLineChars="200"/>
        <w:rPr>
          <w:rFonts w:ascii="宋体" w:hAnsi="宋体"/>
          <w:highlight w:val="none"/>
        </w:rPr>
      </w:pPr>
      <w:r>
        <w:rPr>
          <w:rFonts w:hint="eastAsia" w:ascii="宋体" w:hAnsi="宋体"/>
          <w:highlight w:val="none"/>
          <w:lang w:val="en-US" w:eastAsia="zh-CN"/>
        </w:rPr>
        <w:t>3</w:t>
      </w:r>
      <w:r>
        <w:rPr>
          <w:rFonts w:hint="eastAsia" w:ascii="宋体" w:hAnsi="宋体"/>
          <w:highlight w:val="none"/>
        </w:rPr>
        <w:t>.付款方式：</w:t>
      </w:r>
    </w:p>
    <w:p w14:paraId="47CF73BD">
      <w:pPr>
        <w:shd w:val="clear" w:color="auto" w:fill="FFFFFF"/>
        <w:spacing w:line="360" w:lineRule="auto"/>
        <w:ind w:firstLine="480" w:firstLineChars="200"/>
        <w:rPr>
          <w:rFonts w:ascii="宋体" w:hAnsi="宋体"/>
          <w:highlight w:val="none"/>
        </w:rPr>
      </w:pPr>
      <w:r>
        <w:rPr>
          <w:rFonts w:hint="eastAsia" w:ascii="宋体" w:hAnsi="宋体"/>
          <w:highlight w:val="none"/>
        </w:rPr>
        <w:t>（1）合同签订生效且成交供应商已缴纳完成履约保证金的情况下，在具备实施条件后7个工作日内采购人向成交供应商支付合同总额的40%。</w:t>
      </w:r>
    </w:p>
    <w:p w14:paraId="55A9392D">
      <w:pPr>
        <w:shd w:val="clear" w:color="auto" w:fill="FFFFFF"/>
        <w:spacing w:line="360" w:lineRule="auto"/>
        <w:ind w:firstLine="480" w:firstLineChars="200"/>
        <w:rPr>
          <w:rFonts w:ascii="宋体" w:hAnsi="宋体"/>
          <w:highlight w:val="none"/>
        </w:rPr>
      </w:pPr>
      <w:r>
        <w:rPr>
          <w:rFonts w:hint="eastAsia" w:ascii="宋体" w:hAnsi="宋体"/>
          <w:highlight w:val="none"/>
        </w:rPr>
        <w:t>（2）</w:t>
      </w:r>
      <w:r>
        <w:rPr>
          <w:rFonts w:hint="eastAsia" w:ascii="宋体" w:hAnsi="宋体"/>
          <w:highlight w:val="none"/>
          <w:lang w:val="en-US" w:eastAsia="zh-CN"/>
        </w:rPr>
        <w:t>服务成果即</w:t>
      </w:r>
      <w:r>
        <w:rPr>
          <w:rFonts w:hint="eastAsia" w:ascii="宋体" w:hAnsi="宋体"/>
          <w:highlight w:val="none"/>
        </w:rPr>
        <w:t>出版物自成交供应商送达采购人指定地点，经采购人验收合格后向成交供应商支付合同总额的60%。</w:t>
      </w:r>
    </w:p>
    <w:p w14:paraId="6E49F0A1">
      <w:pPr>
        <w:shd w:val="clear" w:color="auto" w:fill="FFFFFF"/>
        <w:spacing w:line="360" w:lineRule="auto"/>
        <w:ind w:firstLine="480" w:firstLineChars="200"/>
        <w:rPr>
          <w:rFonts w:ascii="宋体" w:hAnsi="宋体"/>
          <w:highlight w:val="none"/>
        </w:rPr>
      </w:pPr>
      <w:r>
        <w:rPr>
          <w:rFonts w:hint="eastAsia" w:ascii="宋体" w:hAnsi="宋体"/>
          <w:highlight w:val="none"/>
        </w:rPr>
        <w:t>在签订合同时，成交供应商明确表示无需预付款或者主动要求降低预付款比例的，可降低预付款比例。</w:t>
      </w:r>
    </w:p>
    <w:p w14:paraId="102F0928">
      <w:pPr>
        <w:shd w:val="clear" w:color="auto" w:fill="FFFFFF"/>
        <w:spacing w:line="360" w:lineRule="auto"/>
        <w:ind w:firstLine="480" w:firstLineChars="200"/>
        <w:rPr>
          <w:rFonts w:ascii="宋体" w:hAnsi="宋体"/>
          <w:kern w:val="0"/>
          <w:highlight w:val="none"/>
        </w:rPr>
      </w:pPr>
      <w:r>
        <w:rPr>
          <w:rFonts w:hint="eastAsia" w:ascii="宋体" w:hAnsi="宋体"/>
          <w:kern w:val="0"/>
          <w:highlight w:val="none"/>
        </w:rPr>
        <w:t>4.履约保证金：</w:t>
      </w:r>
    </w:p>
    <w:p w14:paraId="495BE784">
      <w:pPr>
        <w:shd w:val="clear" w:color="auto" w:fill="FFFFFF"/>
        <w:spacing w:line="360" w:lineRule="auto"/>
        <w:ind w:firstLine="480" w:firstLineChars="200"/>
        <w:rPr>
          <w:rFonts w:ascii="宋体" w:hAnsi="宋体"/>
          <w:highlight w:val="none"/>
        </w:rPr>
      </w:pPr>
      <w:r>
        <w:rPr>
          <w:rFonts w:hint="eastAsia" w:ascii="宋体" w:hAnsi="宋体"/>
          <w:highlight w:val="none"/>
        </w:rPr>
        <w:t>成交供应商在合同签订后5个工作日内支付合同总金额的1%作为履约保证金,履约保证金待项目验收结束后无质量、服务问题的，于5个工作日内无息退还。</w:t>
      </w:r>
    </w:p>
    <w:p w14:paraId="687DA58F">
      <w:pPr>
        <w:shd w:val="clear" w:color="auto" w:fill="FFFFFF"/>
        <w:spacing w:line="360" w:lineRule="auto"/>
        <w:ind w:firstLine="480" w:firstLineChars="200"/>
        <w:rPr>
          <w:rFonts w:ascii="宋体" w:hAnsi="宋体"/>
          <w:highlight w:val="none"/>
        </w:rPr>
      </w:pPr>
      <w:r>
        <w:rPr>
          <w:rFonts w:hint="eastAsia" w:ascii="宋体" w:hAnsi="宋体"/>
          <w:highlight w:val="none"/>
        </w:rPr>
        <w:t>缴纳方式：成交供应商应当以支票、汇票、本票或者金融机构、担保机构出具的保函等非现金形式提交。</w:t>
      </w:r>
    </w:p>
    <w:p w14:paraId="050DF23F">
      <w:pPr>
        <w:pStyle w:val="5"/>
        <w:shd w:val="clear" w:color="auto" w:fill="FFFFFF"/>
        <w:tabs>
          <w:tab w:val="left" w:pos="864"/>
        </w:tabs>
        <w:spacing w:before="0" w:after="0" w:line="360" w:lineRule="auto"/>
        <w:jc w:val="left"/>
        <w:rPr>
          <w:rFonts w:ascii="宋体" w:hAnsi="宋体" w:cs="宋体"/>
          <w:highlight w:val="none"/>
        </w:rPr>
      </w:pPr>
      <w:r>
        <w:rPr>
          <w:rFonts w:hint="eastAsia" w:ascii="宋体" w:hAnsi="宋体" w:cs="宋体"/>
          <w:highlight w:val="none"/>
        </w:rPr>
        <w:t>四、</w:t>
      </w:r>
      <w:r>
        <w:rPr>
          <w:rFonts w:hint="eastAsia" w:ascii="宋体" w:hAnsi="宋体" w:cs="宋体"/>
          <w:highlight w:val="none"/>
          <w:lang w:val="en-US" w:eastAsia="zh-CN"/>
        </w:rPr>
        <w:t>出版物</w:t>
      </w:r>
      <w:r>
        <w:rPr>
          <w:rFonts w:hint="eastAsia" w:ascii="宋体" w:hAnsi="宋体" w:cs="宋体"/>
          <w:highlight w:val="none"/>
        </w:rPr>
        <w:t>样品要求</w:t>
      </w:r>
    </w:p>
    <w:p w14:paraId="2A9BC5CE">
      <w:pPr>
        <w:shd w:val="clear" w:color="auto" w:fill="FFFFFF"/>
        <w:spacing w:line="360" w:lineRule="auto"/>
        <w:ind w:firstLine="482" w:firstLineChars="200"/>
        <w:rPr>
          <w:rFonts w:ascii="宋体" w:hAnsi="宋体"/>
          <w:b/>
          <w:bCs/>
          <w:color w:val="FF0000"/>
          <w:highlight w:val="none"/>
          <w:u w:val="single"/>
        </w:rPr>
      </w:pPr>
      <w:r>
        <w:rPr>
          <w:rFonts w:hint="eastAsia" w:ascii="宋体" w:hAnsi="宋体"/>
          <w:b/>
          <w:bCs/>
          <w:color w:val="FF0000"/>
          <w:highlight w:val="none"/>
          <w:u w:val="single"/>
        </w:rPr>
        <w:t>▲未提供样品或提供样品不满足采购需求实质性条件的供应商，其响应无效。</w:t>
      </w:r>
    </w:p>
    <w:p w14:paraId="5953C51A">
      <w:pPr>
        <w:shd w:val="clear" w:color="auto" w:fill="FFFFFF"/>
        <w:spacing w:line="360" w:lineRule="auto"/>
        <w:ind w:firstLine="480" w:firstLineChars="200"/>
        <w:rPr>
          <w:rFonts w:ascii="宋体" w:hAnsi="宋体"/>
          <w:highlight w:val="none"/>
        </w:rPr>
      </w:pPr>
      <w:r>
        <w:rPr>
          <w:rFonts w:hint="eastAsia" w:ascii="宋体" w:hAnsi="宋体"/>
          <w:highlight w:val="none"/>
        </w:rPr>
        <w:t>1.样品制作标准和要求：参照采购需求，对于本项目出版书籍提供1本类似出版</w:t>
      </w:r>
      <w:r>
        <w:rPr>
          <w:rFonts w:hint="eastAsia" w:ascii="宋体" w:hAnsi="宋体"/>
          <w:highlight w:val="none"/>
          <w:lang w:val="en-US" w:eastAsia="zh-CN"/>
        </w:rPr>
        <w:t>特</w:t>
      </w:r>
      <w:r>
        <w:rPr>
          <w:rFonts w:hint="eastAsia" w:ascii="宋体" w:hAnsi="宋体"/>
          <w:highlight w:val="none"/>
        </w:rPr>
        <w:t>样品；</w:t>
      </w:r>
    </w:p>
    <w:p w14:paraId="7D107431">
      <w:pPr>
        <w:shd w:val="clear" w:color="auto" w:fill="FFFFFF"/>
        <w:spacing w:line="360" w:lineRule="auto"/>
        <w:ind w:firstLine="480" w:firstLineChars="200"/>
        <w:rPr>
          <w:rFonts w:ascii="宋体" w:hAnsi="宋体"/>
          <w:highlight w:val="none"/>
        </w:rPr>
      </w:pPr>
      <w:r>
        <w:rPr>
          <w:rFonts w:hint="eastAsia" w:ascii="宋体" w:hAnsi="宋体"/>
          <w:highlight w:val="none"/>
        </w:rPr>
        <w:t>2.样品评审时可能对样品进行破坏性试验，如样品遭到破坏导致的损失由供应商自行承担，响应时请充分考虑当中风险；</w:t>
      </w:r>
    </w:p>
    <w:p w14:paraId="62FD5FFB">
      <w:pPr>
        <w:shd w:val="clear" w:color="auto" w:fill="FFFFFF"/>
        <w:spacing w:line="360" w:lineRule="auto"/>
        <w:ind w:firstLine="480" w:firstLineChars="200"/>
        <w:rPr>
          <w:rFonts w:ascii="宋体" w:hAnsi="宋体"/>
          <w:highlight w:val="none"/>
        </w:rPr>
      </w:pPr>
      <w:r>
        <w:rPr>
          <w:rFonts w:hint="eastAsia" w:ascii="宋体" w:hAnsi="宋体"/>
          <w:highlight w:val="none"/>
        </w:rPr>
        <w:t>3.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65A8C7AA">
      <w:pPr>
        <w:shd w:val="clear" w:color="auto" w:fill="FFFFFF"/>
        <w:spacing w:line="360" w:lineRule="auto"/>
        <w:ind w:firstLine="480" w:firstLineChars="200"/>
        <w:rPr>
          <w:rFonts w:ascii="宋体" w:hAnsi="宋体"/>
          <w:highlight w:val="none"/>
        </w:rPr>
      </w:pPr>
      <w:r>
        <w:rPr>
          <w:rFonts w:hint="eastAsia" w:ascii="宋体" w:hAnsi="宋体"/>
          <w:highlight w:val="none"/>
        </w:rPr>
        <w:t>4.样品递交时间为响应截止时间前，逾期送达将予以拒收。</w:t>
      </w:r>
    </w:p>
    <w:p w14:paraId="2723EED7">
      <w:pPr>
        <w:shd w:val="clear" w:color="auto" w:fill="FFFFFF"/>
        <w:spacing w:line="360" w:lineRule="auto"/>
        <w:ind w:firstLine="480" w:firstLineChars="200"/>
        <w:rPr>
          <w:rFonts w:hint="eastAsia" w:ascii="宋体" w:hAnsi="宋体"/>
          <w:highlight w:val="none"/>
        </w:rPr>
      </w:pPr>
      <w:r>
        <w:rPr>
          <w:rFonts w:hint="eastAsia" w:ascii="宋体" w:hAnsi="宋体"/>
          <w:highlight w:val="none"/>
        </w:rPr>
        <w:t>送达地址：浙江致信招标代理有限公司（杭州市西湖区天目山路7号1号楼附楼302室）；联系人：俞工；联系电话：17767172340。</w:t>
      </w:r>
    </w:p>
    <w:p w14:paraId="4856BB3C">
      <w:pPr>
        <w:rPr>
          <w:rFonts w:hint="eastAsia" w:ascii="宋体" w:hAnsi="宋体"/>
          <w:highlight w:val="none"/>
        </w:rPr>
      </w:pPr>
      <w:r>
        <w:rPr>
          <w:rFonts w:hint="eastAsia" w:ascii="宋体" w:hAnsi="宋体"/>
          <w:highlight w:val="none"/>
        </w:rPr>
        <w:br w:type="page"/>
      </w:r>
    </w:p>
    <w:bookmarkEnd w:id="31"/>
    <w:p w14:paraId="3B494905">
      <w:pPr>
        <w:shd w:val="clear" w:color="auto" w:fill="FFFFFF"/>
        <w:adjustRightInd w:val="0"/>
        <w:snapToGrid w:val="0"/>
        <w:jc w:val="center"/>
        <w:outlineLvl w:val="0"/>
        <w:rPr>
          <w:rFonts w:ascii="宋体" w:hAnsi="宋体"/>
          <w:b/>
          <w:bCs/>
          <w:color w:val="000000"/>
          <w:sz w:val="32"/>
          <w:szCs w:val="32"/>
          <w:highlight w:val="none"/>
        </w:rPr>
      </w:pPr>
      <w:bookmarkStart w:id="34" w:name="_Toc25925"/>
      <w:r>
        <w:rPr>
          <w:rFonts w:hint="eastAsia" w:ascii="宋体" w:hAnsi="宋体"/>
          <w:b/>
          <w:bCs/>
          <w:color w:val="000000"/>
          <w:sz w:val="32"/>
          <w:szCs w:val="32"/>
          <w:highlight w:val="none"/>
        </w:rPr>
        <w:t>第三章  磋商响应供应商须知</w:t>
      </w:r>
      <w:bookmarkEnd w:id="29"/>
      <w:bookmarkEnd w:id="32"/>
      <w:bookmarkEnd w:id="33"/>
      <w:bookmarkEnd w:id="34"/>
    </w:p>
    <w:p w14:paraId="2357ABF0">
      <w:pPr>
        <w:shd w:val="clear" w:color="auto" w:fill="FFFFFF"/>
        <w:adjustRightInd w:val="0"/>
        <w:snapToGrid w:val="0"/>
        <w:spacing w:line="360" w:lineRule="auto"/>
        <w:jc w:val="center"/>
        <w:rPr>
          <w:rFonts w:ascii="宋体" w:hAnsi="宋体"/>
          <w:b/>
          <w:bCs/>
          <w:color w:val="000000"/>
          <w:sz w:val="28"/>
          <w:szCs w:val="28"/>
          <w:highlight w:val="none"/>
        </w:rPr>
      </w:pPr>
      <w:bookmarkStart w:id="35" w:name="_Toc17696"/>
      <w:bookmarkStart w:id="36" w:name="_Toc27144"/>
      <w:r>
        <w:rPr>
          <w:rFonts w:hint="eastAsia" w:ascii="宋体" w:hAnsi="宋体"/>
          <w:b/>
          <w:bCs/>
          <w:color w:val="000000"/>
          <w:sz w:val="28"/>
          <w:szCs w:val="28"/>
          <w:highlight w:val="none"/>
        </w:rPr>
        <w:t>前附表</w:t>
      </w:r>
      <w:bookmarkEnd w:id="35"/>
      <w:bookmarkEnd w:id="36"/>
    </w:p>
    <w:tbl>
      <w:tblPr>
        <w:tblStyle w:val="1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64CC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1" w:hRule="atLeast"/>
          <w:tblHeader/>
        </w:trPr>
        <w:tc>
          <w:tcPr>
            <w:tcW w:w="629" w:type="dxa"/>
            <w:tcBorders>
              <w:top w:val="single" w:color="auto" w:sz="4" w:space="0"/>
              <w:left w:val="single" w:color="auto" w:sz="4" w:space="0"/>
              <w:bottom w:val="single" w:color="auto" w:sz="4" w:space="0"/>
              <w:right w:val="single" w:color="auto" w:sz="4" w:space="0"/>
            </w:tcBorders>
          </w:tcPr>
          <w:p w14:paraId="0A989440">
            <w:pPr>
              <w:shd w:val="clear" w:color="auto" w:fill="FFFFFF"/>
              <w:snapToGrid w:val="0"/>
              <w:jc w:val="center"/>
              <w:rPr>
                <w:rFonts w:ascii="宋体" w:hAnsi="宋体"/>
                <w:b/>
                <w:highlight w:val="none"/>
              </w:rPr>
            </w:pPr>
            <w:r>
              <w:rPr>
                <w:rFonts w:hint="eastAsia" w:ascii="宋体" w:hAnsi="宋体"/>
                <w:b/>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21B5009">
            <w:pPr>
              <w:shd w:val="clear" w:color="auto" w:fill="FFFFFF"/>
              <w:snapToGrid w:val="0"/>
              <w:jc w:val="center"/>
              <w:rPr>
                <w:rFonts w:ascii="宋体" w:hAnsi="宋体"/>
                <w:b/>
                <w:highlight w:val="none"/>
              </w:rPr>
            </w:pPr>
            <w:r>
              <w:rPr>
                <w:rFonts w:hint="eastAsia" w:ascii="宋体" w:hAnsi="宋体"/>
                <w:b/>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E89775A">
            <w:pPr>
              <w:shd w:val="clear" w:color="auto" w:fill="FFFFFF"/>
              <w:snapToGrid w:val="0"/>
              <w:jc w:val="center"/>
              <w:rPr>
                <w:rFonts w:ascii="宋体" w:hAnsi="宋体"/>
                <w:b/>
                <w:highlight w:val="none"/>
              </w:rPr>
            </w:pPr>
            <w:r>
              <w:rPr>
                <w:rFonts w:hint="eastAsia" w:ascii="宋体" w:hAnsi="宋体"/>
                <w:b/>
                <w:highlight w:val="none"/>
              </w:rPr>
              <w:t>本项目的特别规定</w:t>
            </w:r>
          </w:p>
        </w:tc>
      </w:tr>
      <w:tr w14:paraId="79965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C5BAF3">
            <w:pPr>
              <w:shd w:val="clear" w:color="auto" w:fill="FFFFFF"/>
              <w:snapToGrid w:val="0"/>
              <w:jc w:val="center"/>
              <w:rPr>
                <w:rFonts w:ascii="宋体" w:hAnsi="宋体"/>
                <w:highlight w:val="none"/>
              </w:rPr>
            </w:pPr>
            <w:r>
              <w:rPr>
                <w:rFonts w:hint="eastAsia" w:ascii="宋体" w:hAnsi="宋体"/>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0D8F3C3">
            <w:pPr>
              <w:shd w:val="clear" w:color="auto" w:fill="FFFFFF"/>
              <w:snapToGrid w:val="0"/>
              <w:jc w:val="center"/>
              <w:rPr>
                <w:rFonts w:ascii="宋体" w:hAnsi="宋体"/>
                <w:b/>
                <w:highlight w:val="none"/>
              </w:rPr>
            </w:pPr>
            <w:r>
              <w:rPr>
                <w:rFonts w:hint="eastAsia" w:ascii="宋体" w:hAnsi="宋体"/>
                <w:b/>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7678F">
            <w:pPr>
              <w:shd w:val="clear" w:color="auto" w:fill="FFFFFF"/>
              <w:rPr>
                <w:rFonts w:ascii="宋体" w:hAnsi="宋体"/>
                <w:highlight w:val="none"/>
              </w:rPr>
            </w:pPr>
            <w:r>
              <w:rPr>
                <w:rFonts w:hint="eastAsia" w:ascii="宋体" w:hAnsi="宋体"/>
                <w:highlight w:val="none"/>
              </w:rPr>
              <w:t>服务类。</w:t>
            </w:r>
          </w:p>
        </w:tc>
      </w:tr>
      <w:tr w14:paraId="4E1CB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1C5307">
            <w:pPr>
              <w:shd w:val="clear" w:color="auto" w:fill="FFFFFF"/>
              <w:snapToGrid w:val="0"/>
              <w:jc w:val="center"/>
              <w:rPr>
                <w:rFonts w:ascii="宋体" w:hAnsi="宋体"/>
                <w:highlight w:val="none"/>
              </w:rPr>
            </w:pPr>
            <w:r>
              <w:rPr>
                <w:rFonts w:hint="eastAsia" w:ascii="宋体" w:hAnsi="宋体"/>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E199054">
            <w:pPr>
              <w:shd w:val="clear" w:color="auto" w:fill="FFFFFF"/>
              <w:snapToGrid w:val="0"/>
              <w:jc w:val="center"/>
              <w:rPr>
                <w:rFonts w:ascii="宋体" w:hAnsi="宋体"/>
                <w:b/>
                <w:highlight w:val="none"/>
              </w:rPr>
            </w:pPr>
            <w:r>
              <w:rPr>
                <w:rFonts w:hint="eastAsia" w:ascii="宋体" w:hAnsi="宋体"/>
                <w:b/>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7512619">
            <w:pPr>
              <w:shd w:val="clear" w:color="auto" w:fill="FFFFFF"/>
              <w:snapToGrid w:val="0"/>
              <w:rPr>
                <w:rFonts w:ascii="宋体" w:hAnsi="宋体"/>
                <w:color w:val="000000"/>
                <w:highlight w:val="none"/>
              </w:rPr>
            </w:pPr>
            <w:r>
              <w:rPr>
                <w:rFonts w:hint="eastAsia" w:ascii="宋体" w:hAnsi="宋体"/>
                <w:color w:val="000000"/>
                <w:kern w:val="0"/>
                <w:highlight w:val="none"/>
              </w:rPr>
              <w:t>（1）标的：</w:t>
            </w:r>
            <w:r>
              <w:rPr>
                <w:rFonts w:hint="eastAsia" w:ascii="宋体" w:hAnsi="宋体"/>
                <w:color w:val="000000"/>
                <w:kern w:val="0"/>
                <w:highlight w:val="none"/>
                <w:u w:val="single"/>
                <w:lang w:eastAsia="zh-CN"/>
              </w:rPr>
              <w:t>中国美术学院《重构星空——第五届杭州纤维艺术三年展》出版服务项目</w:t>
            </w:r>
            <w:r>
              <w:rPr>
                <w:rFonts w:hint="eastAsia" w:ascii="宋体" w:hAnsi="宋体"/>
                <w:color w:val="000000"/>
                <w:kern w:val="0"/>
                <w:highlight w:val="none"/>
              </w:rPr>
              <w:t>，属于</w:t>
            </w:r>
            <w:r>
              <w:rPr>
                <w:rFonts w:hint="eastAsia" w:ascii="宋体" w:hAnsi="宋体"/>
                <w:color w:val="000000"/>
                <w:kern w:val="0"/>
                <w:highlight w:val="none"/>
                <w:u w:val="single"/>
              </w:rPr>
              <w:t>其他未列明行业；</w:t>
            </w:r>
          </w:p>
        </w:tc>
      </w:tr>
      <w:tr w14:paraId="61836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925B71">
            <w:pPr>
              <w:shd w:val="clear" w:color="auto" w:fill="FFFFFF"/>
              <w:snapToGrid w:val="0"/>
              <w:jc w:val="center"/>
              <w:rPr>
                <w:rFonts w:ascii="宋体" w:hAnsi="宋体"/>
                <w:highlight w:val="none"/>
              </w:rPr>
            </w:pPr>
            <w:r>
              <w:rPr>
                <w:rFonts w:hint="eastAsia" w:ascii="宋体" w:hAnsi="宋体"/>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AEE5D82">
            <w:pPr>
              <w:shd w:val="clear" w:color="auto" w:fill="FFFFFF"/>
              <w:snapToGrid w:val="0"/>
              <w:jc w:val="center"/>
              <w:rPr>
                <w:rFonts w:ascii="宋体" w:hAnsi="宋体"/>
                <w:b/>
                <w:highlight w:val="none"/>
              </w:rPr>
            </w:pPr>
            <w:r>
              <w:rPr>
                <w:rFonts w:hint="eastAsia" w:ascii="宋体" w:hAnsi="宋体"/>
                <w:b/>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9E6CD8">
            <w:pPr>
              <w:shd w:val="clear" w:color="auto" w:fill="FFFFFF"/>
              <w:rPr>
                <w:rFonts w:ascii="宋体" w:hAnsi="宋体"/>
                <w:color w:val="000000"/>
                <w:kern w:val="0"/>
                <w:highlight w:val="none"/>
              </w:rPr>
            </w:pPr>
            <w:r>
              <w:rPr>
                <w:rFonts w:hint="eastAsia" w:ascii="宋体" w:hAnsi="宋体"/>
                <w:color w:val="000000"/>
                <w:kern w:val="0"/>
                <w:highlight w:val="none"/>
              </w:rPr>
              <w:sym w:font="Wingdings" w:char="F0FE"/>
            </w:r>
            <w:r>
              <w:rPr>
                <w:rFonts w:hint="eastAsia" w:ascii="宋体" w:hAnsi="宋体"/>
                <w:color w:val="000000"/>
                <w:kern w:val="0"/>
                <w:highlight w:val="none"/>
              </w:rPr>
              <w:t>本项目不允许采购进口产品。</w:t>
            </w:r>
          </w:p>
          <w:p w14:paraId="6C7E66B0">
            <w:pPr>
              <w:shd w:val="clear" w:color="auto" w:fill="FFFFFF"/>
              <w:rPr>
                <w:rFonts w:ascii="宋体" w:hAnsi="宋体"/>
                <w:color w:val="000000"/>
                <w:highlight w:val="none"/>
              </w:rPr>
            </w:pPr>
            <w:r>
              <w:rPr>
                <w:rFonts w:hint="eastAsia" w:ascii="宋体" w:hAnsi="宋体"/>
                <w:color w:val="000000"/>
                <w:kern w:val="0"/>
                <w:highlight w:val="none"/>
              </w:rPr>
              <w:t>☐可以就</w:t>
            </w:r>
            <w:r>
              <w:rPr>
                <w:rFonts w:hint="eastAsia" w:ascii="宋体" w:hAnsi="宋体"/>
                <w:color w:val="000000"/>
                <w:highlight w:val="none"/>
                <w:u w:val="single"/>
              </w:rPr>
              <w:t xml:space="preserve">    </w:t>
            </w:r>
            <w:r>
              <w:rPr>
                <w:rFonts w:hint="eastAsia" w:ascii="宋体" w:hAnsi="宋体"/>
                <w:color w:val="000000"/>
                <w:kern w:val="0"/>
                <w:highlight w:val="none"/>
              </w:rPr>
              <w:t>采购进口产品。</w:t>
            </w:r>
          </w:p>
        </w:tc>
      </w:tr>
      <w:tr w14:paraId="7DBAB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D4FE3D">
            <w:pPr>
              <w:shd w:val="clear" w:color="auto" w:fill="FFFFFF"/>
              <w:snapToGrid w:val="0"/>
              <w:jc w:val="center"/>
              <w:rPr>
                <w:rFonts w:ascii="宋体" w:hAnsi="宋体"/>
                <w:highlight w:val="none"/>
              </w:rPr>
            </w:pPr>
            <w:r>
              <w:rPr>
                <w:rFonts w:hint="eastAsia" w:ascii="宋体" w:hAnsi="宋体"/>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08C1C5">
            <w:pPr>
              <w:shd w:val="clear" w:color="auto" w:fill="FFFFFF"/>
              <w:snapToGrid w:val="0"/>
              <w:jc w:val="center"/>
              <w:rPr>
                <w:rFonts w:ascii="宋体" w:hAnsi="宋体"/>
                <w:b/>
                <w:highlight w:val="none"/>
              </w:rPr>
            </w:pPr>
            <w:r>
              <w:rPr>
                <w:rFonts w:hint="eastAsia" w:ascii="宋体" w:hAnsi="宋体"/>
                <w:b/>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8554EBF">
            <w:pPr>
              <w:shd w:val="clear" w:color="auto" w:fill="FFFFFF"/>
              <w:rPr>
                <w:rFonts w:ascii="宋体" w:hAnsi="宋体"/>
                <w:color w:val="000000"/>
                <w:highlight w:val="none"/>
              </w:rPr>
            </w:pPr>
            <w:r>
              <w:rPr>
                <w:rFonts w:hint="eastAsia" w:ascii="Wingdings" w:hAnsi="Wingdings"/>
                <w:color w:val="000000"/>
                <w:kern w:val="0"/>
                <w:highlight w:val="none"/>
              </w:rPr>
              <w:sym w:font="Wingdings" w:char="00A8"/>
            </w:r>
            <w:r>
              <w:rPr>
                <w:rFonts w:hint="eastAsia" w:ascii="宋体" w:hAnsi="宋体"/>
                <w:color w:val="000000"/>
                <w:kern w:val="0"/>
                <w:highlight w:val="none"/>
              </w:rPr>
              <w:t xml:space="preserve"> A</w:t>
            </w:r>
            <w:r>
              <w:rPr>
                <w:rFonts w:hint="eastAsia" w:ascii="宋体" w:hAnsi="宋体"/>
                <w:color w:val="000000"/>
                <w:highlight w:val="none"/>
              </w:rPr>
              <w:t>同意将非主体、非关键性的工作分包。</w:t>
            </w:r>
          </w:p>
          <w:p w14:paraId="39680B66">
            <w:pPr>
              <w:shd w:val="clear" w:color="auto" w:fill="FFFFFF"/>
              <w:rPr>
                <w:rFonts w:ascii="宋体" w:hAnsi="宋体"/>
                <w:color w:val="000000"/>
                <w:highlight w:val="none"/>
              </w:rPr>
            </w:pPr>
            <w:r>
              <w:rPr>
                <w:rFonts w:hint="eastAsia" w:ascii="Wingdings" w:hAnsi="Wingdings"/>
                <w:color w:val="000000"/>
                <w:kern w:val="0"/>
                <w:highlight w:val="none"/>
              </w:rPr>
              <w:sym w:font="Wingdings" w:char="00FE"/>
            </w:r>
            <w:r>
              <w:rPr>
                <w:rFonts w:hint="eastAsia" w:ascii="宋体" w:hAnsi="宋体"/>
                <w:color w:val="000000"/>
                <w:kern w:val="0"/>
                <w:highlight w:val="none"/>
              </w:rPr>
              <w:t xml:space="preserve"> B</w:t>
            </w:r>
            <w:r>
              <w:rPr>
                <w:rFonts w:hint="eastAsia" w:ascii="宋体" w:hAnsi="宋体"/>
                <w:color w:val="000000"/>
                <w:highlight w:val="none"/>
              </w:rPr>
              <w:t>不同意分包。</w:t>
            </w:r>
          </w:p>
        </w:tc>
      </w:tr>
      <w:tr w14:paraId="7D846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C5349D">
            <w:pPr>
              <w:shd w:val="clear" w:color="auto" w:fill="FFFFFF"/>
              <w:snapToGrid w:val="0"/>
              <w:jc w:val="center"/>
              <w:rPr>
                <w:rFonts w:ascii="宋体" w:hAnsi="宋体"/>
                <w:highlight w:val="none"/>
              </w:rPr>
            </w:pPr>
            <w:r>
              <w:rPr>
                <w:rFonts w:hint="eastAsia" w:ascii="宋体" w:hAnsi="宋体"/>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ACA5D3C">
            <w:pPr>
              <w:shd w:val="clear" w:color="auto" w:fill="FFFFFF"/>
              <w:snapToGrid w:val="0"/>
              <w:jc w:val="center"/>
              <w:rPr>
                <w:rFonts w:ascii="宋体" w:hAnsi="宋体"/>
                <w:b/>
                <w:highlight w:val="none"/>
              </w:rPr>
            </w:pPr>
            <w:r>
              <w:rPr>
                <w:rFonts w:hint="eastAsia" w:ascii="宋体" w:hAnsi="宋体"/>
                <w:b/>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EBABA0A">
            <w:pPr>
              <w:shd w:val="clear" w:color="auto" w:fill="FFFFFF"/>
              <w:rPr>
                <w:rFonts w:ascii="宋体" w:hAnsi="宋体"/>
                <w:highlight w:val="none"/>
              </w:rPr>
            </w:pPr>
            <w:r>
              <w:rPr>
                <w:rFonts w:ascii="Wingdings" w:hAnsi="Wingdings"/>
                <w:kern w:val="0"/>
                <w:highlight w:val="none"/>
              </w:rPr>
              <w:t></w:t>
            </w:r>
            <w:r>
              <w:rPr>
                <w:rFonts w:hint="eastAsia" w:ascii="宋体" w:hAnsi="宋体"/>
                <w:kern w:val="0"/>
                <w:highlight w:val="none"/>
              </w:rPr>
              <w:t>A</w:t>
            </w:r>
            <w:r>
              <w:rPr>
                <w:rFonts w:hint="eastAsia" w:ascii="宋体" w:hAnsi="宋体"/>
                <w:highlight w:val="none"/>
              </w:rPr>
              <w:t>不组织。</w:t>
            </w:r>
            <w:r>
              <w:rPr>
                <w:rFonts w:hint="eastAsia" w:ascii="宋体" w:hAnsi="宋体"/>
                <w:b/>
                <w:bCs/>
                <w:highlight w:val="none"/>
              </w:rPr>
              <w:t>由供应商自行联系采购人后至现场踏勘。</w:t>
            </w:r>
          </w:p>
          <w:p w14:paraId="5816DEA6">
            <w:pPr>
              <w:shd w:val="clear" w:color="auto" w:fill="FFFFFF"/>
              <w:rPr>
                <w:rFonts w:ascii="宋体" w:hAnsi="宋体"/>
                <w:highlight w:val="none"/>
              </w:rPr>
            </w:pPr>
            <w:r>
              <w:rPr>
                <w:rFonts w:hint="eastAsia" w:ascii="宋体" w:hAnsi="宋体"/>
                <w:kern w:val="0"/>
                <w:highlight w:val="none"/>
              </w:rPr>
              <w:t>☐B组织，</w:t>
            </w:r>
            <w:r>
              <w:rPr>
                <w:rFonts w:hint="eastAsia" w:ascii="宋体" w:hAnsi="宋体"/>
                <w:highlight w:val="none"/>
              </w:rPr>
              <w:t>时间：</w:t>
            </w:r>
            <w:r>
              <w:rPr>
                <w:rFonts w:hint="eastAsia" w:ascii="宋体" w:hAnsi="宋体"/>
                <w:highlight w:val="none"/>
                <w:u w:val="single"/>
              </w:rPr>
              <w:t xml:space="preserve">      </w:t>
            </w:r>
            <w:r>
              <w:rPr>
                <w:rFonts w:hint="eastAsia" w:ascii="宋体" w:hAnsi="宋体"/>
                <w:highlight w:val="none"/>
              </w:rPr>
              <w:t>,地点：</w:t>
            </w:r>
            <w:r>
              <w:rPr>
                <w:rFonts w:hint="eastAsia" w:ascii="宋体" w:hAnsi="宋体"/>
                <w:highlight w:val="none"/>
                <w:u w:val="single"/>
              </w:rPr>
              <w:t xml:space="preserve">      </w:t>
            </w:r>
            <w:r>
              <w:rPr>
                <w:rFonts w:hint="eastAsia" w:ascii="宋体" w:hAnsi="宋体"/>
                <w:highlight w:val="none"/>
              </w:rPr>
              <w:t>，联系人：</w:t>
            </w:r>
            <w:r>
              <w:rPr>
                <w:rFonts w:hint="eastAsia" w:ascii="宋体" w:hAnsi="宋体"/>
                <w:highlight w:val="none"/>
                <w:u w:val="single"/>
              </w:rPr>
              <w:t xml:space="preserve">      </w:t>
            </w:r>
            <w:r>
              <w:rPr>
                <w:rFonts w:hint="eastAsia" w:ascii="宋体" w:hAnsi="宋体"/>
                <w:highlight w:val="none"/>
              </w:rPr>
              <w:t>，联系方式：</w:t>
            </w:r>
            <w:r>
              <w:rPr>
                <w:rFonts w:hint="eastAsia" w:ascii="宋体" w:hAnsi="宋体"/>
                <w:highlight w:val="none"/>
                <w:u w:val="single"/>
              </w:rPr>
              <w:t xml:space="preserve">      </w:t>
            </w:r>
            <w:r>
              <w:rPr>
                <w:rFonts w:hint="eastAsia" w:ascii="宋体" w:hAnsi="宋体"/>
                <w:highlight w:val="none"/>
              </w:rPr>
              <w:t>。</w:t>
            </w:r>
          </w:p>
        </w:tc>
      </w:tr>
      <w:tr w14:paraId="611DE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F1FA26">
            <w:pPr>
              <w:shd w:val="clear" w:color="auto" w:fill="FFFFFF"/>
              <w:snapToGrid w:val="0"/>
              <w:jc w:val="center"/>
              <w:rPr>
                <w:rFonts w:ascii="宋体" w:hAnsi="宋体"/>
                <w:highlight w:val="none"/>
              </w:rPr>
            </w:pPr>
            <w:r>
              <w:rPr>
                <w:rFonts w:hint="eastAsia" w:ascii="宋体" w:hAnsi="宋体"/>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C6575CD">
            <w:pPr>
              <w:shd w:val="clear" w:color="auto" w:fill="FFFFFF"/>
              <w:snapToGrid w:val="0"/>
              <w:jc w:val="center"/>
              <w:rPr>
                <w:rFonts w:ascii="宋体" w:hAnsi="宋体"/>
                <w:b/>
                <w:highlight w:val="none"/>
              </w:rPr>
            </w:pPr>
            <w:r>
              <w:rPr>
                <w:rFonts w:hint="eastAsia" w:ascii="宋体" w:hAnsi="宋体"/>
                <w:b/>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232842C">
            <w:pPr>
              <w:shd w:val="clear" w:color="auto" w:fill="FFFFFF"/>
              <w:rPr>
                <w:rFonts w:ascii="宋体" w:hAnsi="宋体"/>
                <w:highlight w:val="none"/>
              </w:rPr>
            </w:pPr>
            <w:r>
              <w:rPr>
                <w:rFonts w:ascii="Wingdings" w:hAnsi="Wingdings" w:eastAsia="MS Gothic"/>
                <w:kern w:val="0"/>
                <w:highlight w:val="none"/>
              </w:rPr>
              <w:sym w:font="Wingdings" w:char="00A8"/>
            </w:r>
            <w:r>
              <w:rPr>
                <w:rFonts w:hint="eastAsia" w:ascii="宋体" w:hAnsi="宋体"/>
                <w:kern w:val="0"/>
                <w:highlight w:val="none"/>
              </w:rPr>
              <w:t>A</w:t>
            </w:r>
            <w:r>
              <w:rPr>
                <w:rFonts w:hint="eastAsia" w:ascii="宋体" w:hAnsi="宋体"/>
                <w:highlight w:val="none"/>
              </w:rPr>
              <w:t>不要求提供。</w:t>
            </w:r>
          </w:p>
          <w:p w14:paraId="5F54E429">
            <w:pPr>
              <w:shd w:val="clear" w:color="auto" w:fill="FFFFFF"/>
              <w:rPr>
                <w:rFonts w:ascii="宋体" w:hAnsi="宋体"/>
                <w:kern w:val="0"/>
                <w:highlight w:val="none"/>
              </w:rPr>
            </w:pPr>
            <w:r>
              <w:rPr>
                <w:rFonts w:ascii="Wingdings" w:hAnsi="Wingdings" w:eastAsia="MS Gothic"/>
                <w:kern w:val="0"/>
                <w:highlight w:val="none"/>
              </w:rPr>
              <w:t></w:t>
            </w:r>
            <w:r>
              <w:rPr>
                <w:rFonts w:hint="eastAsia" w:ascii="宋体" w:hAnsi="宋体"/>
                <w:kern w:val="0"/>
                <w:highlight w:val="none"/>
              </w:rPr>
              <w:t>B要求提供，</w:t>
            </w:r>
          </w:p>
          <w:p w14:paraId="25F360A8">
            <w:pPr>
              <w:shd w:val="clear" w:color="auto" w:fill="FFFFFF"/>
              <w:rPr>
                <w:rFonts w:ascii="宋体" w:hAnsi="宋体"/>
                <w:kern w:val="0"/>
                <w:highlight w:val="none"/>
              </w:rPr>
            </w:pPr>
            <w:r>
              <w:rPr>
                <w:rFonts w:hint="eastAsia" w:ascii="宋体" w:hAnsi="宋体"/>
                <w:kern w:val="0"/>
                <w:highlight w:val="none"/>
              </w:rPr>
              <w:t>（1）</w:t>
            </w:r>
            <w:r>
              <w:rPr>
                <w:rFonts w:hint="eastAsia" w:ascii="宋体" w:hAnsi="宋体"/>
                <w:snapToGrid w:val="0"/>
                <w:kern w:val="28"/>
                <w:highlight w:val="none"/>
              </w:rPr>
              <w:t>样品：</w:t>
            </w:r>
            <w:r>
              <w:rPr>
                <w:rFonts w:hint="eastAsia" w:ascii="宋体" w:hAnsi="宋体"/>
                <w:highlight w:val="none"/>
                <w:u w:val="single"/>
              </w:rPr>
              <w:t>详见“第二章 采购需求”</w:t>
            </w:r>
            <w:r>
              <w:rPr>
                <w:rFonts w:hint="eastAsia" w:ascii="宋体" w:hAnsi="宋体"/>
                <w:kern w:val="0"/>
                <w:highlight w:val="none"/>
              </w:rPr>
              <w:t>；</w:t>
            </w:r>
          </w:p>
          <w:p w14:paraId="6D2EBC83">
            <w:pPr>
              <w:shd w:val="clear" w:color="auto" w:fill="FFFFFF"/>
              <w:rPr>
                <w:rFonts w:ascii="宋体" w:hAnsi="宋体"/>
                <w:kern w:val="0"/>
                <w:highlight w:val="none"/>
              </w:rPr>
            </w:pPr>
            <w:r>
              <w:rPr>
                <w:rFonts w:hint="eastAsia" w:ascii="宋体" w:hAnsi="宋体"/>
                <w:kern w:val="0"/>
                <w:highlight w:val="none"/>
              </w:rPr>
              <w:t>（2）</w:t>
            </w:r>
            <w:r>
              <w:rPr>
                <w:rFonts w:hint="eastAsia" w:ascii="宋体" w:hAnsi="宋体"/>
                <w:snapToGrid w:val="0"/>
                <w:kern w:val="28"/>
                <w:highlight w:val="none"/>
              </w:rPr>
              <w:t>样品制作的标准和要求：</w:t>
            </w:r>
            <w:r>
              <w:rPr>
                <w:rFonts w:hint="eastAsia" w:ascii="宋体" w:hAnsi="宋体"/>
                <w:highlight w:val="none"/>
                <w:u w:val="single"/>
              </w:rPr>
              <w:t>详见“第二章 采购需求”</w:t>
            </w:r>
            <w:r>
              <w:rPr>
                <w:rFonts w:hint="eastAsia" w:ascii="宋体" w:hAnsi="宋体"/>
                <w:kern w:val="0"/>
                <w:highlight w:val="none"/>
              </w:rPr>
              <w:t>；</w:t>
            </w:r>
          </w:p>
          <w:p w14:paraId="68D8B012">
            <w:pPr>
              <w:shd w:val="clear" w:color="auto" w:fill="FFFFFF"/>
              <w:rPr>
                <w:rFonts w:ascii="宋体" w:hAnsi="宋体"/>
                <w:kern w:val="0"/>
                <w:highlight w:val="none"/>
              </w:rPr>
            </w:pPr>
            <w:r>
              <w:rPr>
                <w:rFonts w:hint="eastAsia" w:ascii="宋体" w:hAnsi="宋体"/>
                <w:kern w:val="0"/>
                <w:highlight w:val="none"/>
              </w:rPr>
              <w:t>（3）样品的评审方法以及评审标准</w:t>
            </w:r>
            <w:r>
              <w:rPr>
                <w:rFonts w:hint="eastAsia" w:ascii="宋体" w:hAnsi="宋体"/>
                <w:snapToGrid w:val="0"/>
                <w:kern w:val="28"/>
                <w:highlight w:val="none"/>
              </w:rPr>
              <w:t>：详见“</w:t>
            </w:r>
            <w:r>
              <w:rPr>
                <w:rFonts w:hint="eastAsia" w:ascii="宋体" w:hAnsi="宋体"/>
                <w:highlight w:val="none"/>
                <w:u w:val="single"/>
              </w:rPr>
              <w:t>第四章  评审办法及评分标准”</w:t>
            </w:r>
            <w:r>
              <w:rPr>
                <w:rFonts w:hint="eastAsia" w:ascii="宋体" w:hAnsi="宋体"/>
                <w:kern w:val="0"/>
                <w:highlight w:val="none"/>
              </w:rPr>
              <w:t>；</w:t>
            </w:r>
          </w:p>
          <w:p w14:paraId="69138ED5">
            <w:pPr>
              <w:shd w:val="clear" w:color="auto" w:fill="FFFFFF"/>
              <w:rPr>
                <w:rFonts w:ascii="宋体" w:hAnsi="宋体"/>
                <w:kern w:val="0"/>
                <w:highlight w:val="none"/>
              </w:rPr>
            </w:pPr>
            <w:r>
              <w:rPr>
                <w:rFonts w:hint="eastAsia" w:ascii="宋体" w:hAnsi="宋体"/>
                <w:kern w:val="0"/>
                <w:highlight w:val="none"/>
              </w:rPr>
              <w:t>（4）是否需要随样品提交检测报告：</w:t>
            </w:r>
            <w:r>
              <w:rPr>
                <w:rFonts w:ascii="Wingdings" w:hAnsi="Wingdings" w:eastAsia="MS Gothic"/>
                <w:kern w:val="0"/>
                <w:highlight w:val="none"/>
              </w:rPr>
              <w:t></w:t>
            </w:r>
            <w:r>
              <w:rPr>
                <w:rFonts w:hint="eastAsia" w:ascii="宋体" w:hAnsi="宋体"/>
                <w:kern w:val="0"/>
                <w:highlight w:val="none"/>
              </w:rPr>
              <w:t>否；☐是，检测机构的要求</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；检测内容</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w:t>
            </w:r>
          </w:p>
          <w:p w14:paraId="0BA0AF74">
            <w:pPr>
              <w:shd w:val="clear" w:color="auto" w:fill="FFFFFF"/>
              <w:rPr>
                <w:rFonts w:ascii="宋体" w:hAnsi="宋体"/>
                <w:highlight w:val="none"/>
              </w:rPr>
            </w:pPr>
            <w:r>
              <w:rPr>
                <w:rFonts w:hint="eastAsia" w:ascii="宋体" w:hAnsi="宋体"/>
                <w:highlight w:val="none"/>
              </w:rPr>
              <w:t>（5）提供样品的时间：</w:t>
            </w:r>
            <w:r>
              <w:rPr>
                <w:rFonts w:hint="eastAsia" w:ascii="宋体" w:hAnsi="宋体"/>
                <w:highlight w:val="none"/>
                <w:u w:val="single"/>
              </w:rPr>
              <w:t>详见“第二章 采购需求”</w:t>
            </w:r>
            <w:r>
              <w:rPr>
                <w:rFonts w:hint="eastAsia" w:ascii="宋体" w:hAnsi="宋体"/>
                <w:kern w:val="0"/>
                <w:highlight w:val="none"/>
              </w:rPr>
              <w:t>；地点：</w:t>
            </w:r>
            <w:r>
              <w:rPr>
                <w:rFonts w:hint="eastAsia" w:ascii="宋体" w:hAnsi="宋体"/>
                <w:highlight w:val="none"/>
                <w:u w:val="single"/>
              </w:rPr>
              <w:t>详见“第二章 采购需求”</w:t>
            </w:r>
            <w:r>
              <w:rPr>
                <w:rFonts w:hint="eastAsia" w:ascii="宋体" w:hAnsi="宋体"/>
                <w:kern w:val="0"/>
                <w:highlight w:val="none"/>
              </w:rPr>
              <w:t>；联系人</w:t>
            </w:r>
            <w:r>
              <w:rPr>
                <w:rFonts w:hint="eastAsia" w:ascii="宋体" w:hAnsi="宋体"/>
                <w:highlight w:val="none"/>
              </w:rPr>
              <w:t>：</w:t>
            </w:r>
            <w:r>
              <w:rPr>
                <w:rFonts w:hint="eastAsia" w:ascii="宋体" w:hAnsi="宋体"/>
                <w:highlight w:val="none"/>
                <w:u w:val="single"/>
              </w:rPr>
              <w:t>详见“第二章 采购需求”</w:t>
            </w:r>
            <w:r>
              <w:rPr>
                <w:rFonts w:hint="eastAsia" w:ascii="宋体" w:hAnsi="宋体"/>
                <w:highlight w:val="none"/>
              </w:rPr>
              <w:t>，</w:t>
            </w:r>
            <w:r>
              <w:rPr>
                <w:rFonts w:hint="eastAsia" w:ascii="宋体" w:hAnsi="宋体"/>
                <w:kern w:val="28"/>
                <w:highlight w:val="none"/>
              </w:rPr>
              <w:t>联系电话：</w:t>
            </w:r>
            <w:r>
              <w:rPr>
                <w:rFonts w:hint="eastAsia" w:ascii="宋体" w:hAnsi="宋体"/>
                <w:highlight w:val="none"/>
                <w:u w:val="single"/>
              </w:rPr>
              <w:t>详见“第二章 采购需求”</w:t>
            </w:r>
            <w:r>
              <w:rPr>
                <w:rFonts w:hint="eastAsia" w:ascii="宋体" w:hAnsi="宋体"/>
                <w:highlight w:val="none"/>
              </w:rPr>
              <w:t>。请供应商在上述时间内提供样品并按规定位置安装完毕。超过截止时间的，采购人或采购代理机构将不予接收，并将清场并封闭样品现场。</w:t>
            </w:r>
          </w:p>
          <w:p w14:paraId="1506735D">
            <w:pPr>
              <w:shd w:val="clear" w:color="auto" w:fill="FFFFFF"/>
              <w:rPr>
                <w:rFonts w:ascii="宋体" w:hAnsi="宋体"/>
                <w:highlight w:val="none"/>
              </w:rPr>
            </w:pPr>
            <w:r>
              <w:rPr>
                <w:rFonts w:hint="eastAsia" w:ascii="宋体" w:hAnsi="宋体"/>
                <w:highlight w:val="none"/>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28508E06">
            <w:pPr>
              <w:shd w:val="clear" w:color="auto" w:fill="FFFFFF"/>
              <w:rPr>
                <w:rFonts w:ascii="宋体" w:hAnsi="宋体"/>
                <w:b/>
                <w:highlight w:val="none"/>
              </w:rPr>
            </w:pPr>
            <w:r>
              <w:rPr>
                <w:rFonts w:hint="eastAsia" w:ascii="宋体" w:hAnsi="宋体"/>
                <w:highlight w:val="none"/>
              </w:rPr>
              <w:t>（7）制作、运输、安装和保管样品所发生的一切费用由供应商自理。</w:t>
            </w:r>
          </w:p>
        </w:tc>
      </w:tr>
      <w:tr w14:paraId="13F7A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D5C9F0">
            <w:pPr>
              <w:shd w:val="clear" w:color="auto" w:fill="FFFFFF"/>
              <w:snapToGrid w:val="0"/>
              <w:jc w:val="center"/>
              <w:rPr>
                <w:rFonts w:ascii="宋体" w:hAnsi="宋体"/>
                <w:highlight w:val="none"/>
              </w:rPr>
            </w:pPr>
            <w:r>
              <w:rPr>
                <w:rFonts w:hint="eastAsia" w:ascii="宋体" w:hAnsi="宋体"/>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12E0D6">
            <w:pPr>
              <w:shd w:val="clear" w:color="auto" w:fill="FFFFFF"/>
              <w:snapToGrid w:val="0"/>
              <w:jc w:val="center"/>
              <w:rPr>
                <w:rFonts w:ascii="宋体" w:hAnsi="宋体"/>
                <w:bCs/>
                <w:highlight w:val="none"/>
              </w:rPr>
            </w:pPr>
            <w:r>
              <w:rPr>
                <w:rFonts w:hint="eastAsia" w:ascii="宋体" w:hAnsi="宋体"/>
                <w:b/>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0C852D5">
            <w:pPr>
              <w:shd w:val="clear" w:color="auto" w:fill="FFFFFF"/>
              <w:rPr>
                <w:rFonts w:ascii="宋体" w:hAnsi="宋体"/>
                <w:highlight w:val="none"/>
              </w:rPr>
            </w:pPr>
            <w:r>
              <w:rPr>
                <w:rFonts w:hint="eastAsia" w:ascii="Wingdings" w:hAnsi="Wingdings"/>
                <w:kern w:val="0"/>
                <w:highlight w:val="none"/>
              </w:rPr>
              <w:sym w:font="Wingdings" w:char="00FE"/>
            </w:r>
            <w:r>
              <w:rPr>
                <w:rFonts w:hint="eastAsia" w:ascii="宋体" w:hAnsi="宋体"/>
                <w:kern w:val="0"/>
                <w:highlight w:val="none"/>
              </w:rPr>
              <w:t>A</w:t>
            </w:r>
            <w:r>
              <w:rPr>
                <w:rFonts w:hint="eastAsia" w:ascii="宋体" w:hAnsi="宋体"/>
                <w:highlight w:val="none"/>
              </w:rPr>
              <w:t>不组织。</w:t>
            </w:r>
          </w:p>
          <w:p w14:paraId="5B957762">
            <w:pPr>
              <w:shd w:val="clear" w:color="auto" w:fill="FFFFFF"/>
              <w:rPr>
                <w:rFonts w:ascii="宋体" w:hAnsi="宋体"/>
                <w:kern w:val="0"/>
                <w:highlight w:val="none"/>
              </w:rPr>
            </w:pPr>
            <w:r>
              <w:rPr>
                <w:rFonts w:hint="eastAsia" w:ascii="Wingdings" w:hAnsi="Wingdings"/>
                <w:kern w:val="0"/>
                <w:highlight w:val="none"/>
              </w:rPr>
              <w:sym w:font="Wingdings" w:char="00A8"/>
            </w:r>
            <w:r>
              <w:rPr>
                <w:rFonts w:hint="eastAsia" w:ascii="宋体" w:hAnsi="宋体"/>
                <w:kern w:val="0"/>
                <w:highlight w:val="none"/>
              </w:rPr>
              <w:t>B组织。</w:t>
            </w:r>
          </w:p>
          <w:p w14:paraId="128D1762">
            <w:pPr>
              <w:shd w:val="clear" w:color="auto" w:fill="FFFFFF"/>
              <w:snapToGrid w:val="0"/>
              <w:rPr>
                <w:rFonts w:ascii="宋体" w:hAnsi="宋体"/>
                <w:kern w:val="0"/>
                <w:highlight w:val="none"/>
              </w:rPr>
            </w:pPr>
            <w:r>
              <w:rPr>
                <w:rFonts w:hint="eastAsia" w:ascii="宋体" w:hAnsi="宋体"/>
                <w:kern w:val="0"/>
                <w:highlight w:val="none"/>
              </w:rPr>
              <w:t>（1）在评标时安排每个响应人进行方案讲解演示。每个响应人时间不超过</w:t>
            </w:r>
            <w:r>
              <w:rPr>
                <w:rFonts w:hint="eastAsia" w:ascii="宋体" w:hAnsi="宋体"/>
                <w:kern w:val="0"/>
                <w:highlight w:val="none"/>
                <w:u w:val="single"/>
              </w:rPr>
              <w:t>20（编制时可根据项目情况进行调整）</w:t>
            </w:r>
            <w:r>
              <w:rPr>
                <w:rFonts w:hint="eastAsia" w:ascii="宋体" w:hAnsi="宋体"/>
                <w:kern w:val="0"/>
                <w:highlight w:val="none"/>
              </w:rPr>
              <w:t>分钟，讲解次序以响应文件解密时间先后次序为准，讲解演示人员不超过</w:t>
            </w:r>
            <w:r>
              <w:rPr>
                <w:rFonts w:hint="eastAsia" w:ascii="宋体" w:hAnsi="宋体"/>
                <w:kern w:val="0"/>
                <w:highlight w:val="none"/>
                <w:u w:val="single"/>
              </w:rPr>
              <w:t>3（编制时可根据项目情况进行调整）</w:t>
            </w:r>
            <w:r>
              <w:rPr>
                <w:rFonts w:hint="eastAsia" w:ascii="宋体" w:hAnsi="宋体"/>
                <w:kern w:val="0"/>
                <w:highlight w:val="none"/>
              </w:rPr>
              <w:t>人。讲解演示结束后按要求解答评标委员会提问。</w:t>
            </w:r>
          </w:p>
          <w:p w14:paraId="2CC344D1">
            <w:pPr>
              <w:shd w:val="clear" w:color="auto" w:fill="FFFFFF"/>
              <w:snapToGrid w:val="0"/>
              <w:rPr>
                <w:rFonts w:ascii="宋体" w:hAnsi="宋体"/>
                <w:kern w:val="0"/>
                <w:highlight w:val="none"/>
              </w:rPr>
            </w:pPr>
            <w:r>
              <w:rPr>
                <w:rFonts w:hint="eastAsia" w:ascii="宋体" w:hAnsi="宋体"/>
                <w:kern w:val="0"/>
                <w:highlight w:val="none"/>
              </w:rPr>
              <w:t>（2）方案讲解演示可选择以下其中一种方式：</w:t>
            </w:r>
          </w:p>
          <w:p w14:paraId="51BD6C7B">
            <w:pPr>
              <w:shd w:val="clear" w:color="auto" w:fill="FFFFFF"/>
              <w:snapToGrid w:val="0"/>
              <w:rPr>
                <w:rFonts w:ascii="宋体" w:hAnsi="宋体"/>
                <w:kern w:val="0"/>
                <w:highlight w:val="none"/>
              </w:rPr>
            </w:pPr>
            <w:r>
              <w:rPr>
                <w:rFonts w:hint="eastAsia" w:ascii="宋体" w:hAnsi="宋体"/>
                <w:kern w:val="0"/>
                <w:highlight w:val="none"/>
              </w:rPr>
              <w:t>方式一：政采云平台在线讲解演示。政采云平台在线讲解需响应人根据政采云平台操作要求做好准备工作，提前完善软硬件配置环境。</w:t>
            </w:r>
          </w:p>
          <w:p w14:paraId="0BE1C0D6">
            <w:pPr>
              <w:shd w:val="clear" w:color="auto" w:fill="FFFFFF"/>
              <w:snapToGrid w:val="0"/>
              <w:rPr>
                <w:rFonts w:ascii="宋体" w:hAnsi="宋体"/>
                <w:kern w:val="0"/>
                <w:highlight w:val="none"/>
              </w:rPr>
            </w:pPr>
            <w:r>
              <w:rPr>
                <w:rFonts w:hint="eastAsia" w:ascii="宋体" w:hAnsi="宋体"/>
                <w:kern w:val="0"/>
                <w:highlight w:val="none"/>
              </w:rPr>
              <w:t>方式二：交易中心现场讲解演示。现场讲解地点为</w:t>
            </w:r>
            <w:r>
              <w:rPr>
                <w:rFonts w:hint="eastAsia" w:ascii="宋体" w:hAnsi="宋体"/>
                <w:kern w:val="0"/>
                <w:highlight w:val="none"/>
                <w:u w:val="single"/>
              </w:rPr>
              <w:t xml:space="preserve">     </w:t>
            </w:r>
            <w:r>
              <w:rPr>
                <w:rFonts w:hint="eastAsia" w:ascii="宋体" w:hAnsi="宋体"/>
                <w:kern w:val="0"/>
                <w:highlight w:val="none"/>
              </w:rPr>
              <w:t>，讲解演示所用电脑等设备由响应人自备。现场讲解演示人员进场时提供讲解人员名单（加盖公章或授权代表签名）及身份证明，否则不得讲解演示。</w:t>
            </w:r>
          </w:p>
          <w:p w14:paraId="111BCFF9">
            <w:pPr>
              <w:shd w:val="clear" w:color="auto" w:fill="FFFFFF"/>
              <w:snapToGrid w:val="0"/>
              <w:rPr>
                <w:rFonts w:ascii="宋体" w:hAnsi="宋体"/>
                <w:b/>
                <w:kern w:val="0"/>
                <w:highlight w:val="none"/>
                <w:lang w:val="zh-CN"/>
              </w:rPr>
            </w:pPr>
            <w:r>
              <w:rPr>
                <w:rFonts w:hint="eastAsia" w:ascii="宋体" w:hAnsi="宋体"/>
                <w:kern w:val="0"/>
                <w:highlight w:val="none"/>
              </w:rPr>
              <w:t>注：因响应人自身原因导致无法演示或者演示效果不理想的，责任自负。因平台原因导致本项目方案讲解演示环节无法顺利开展，按照《浙江省政府采购项目电子交易管理暂行办法》相关规定执行。</w:t>
            </w:r>
          </w:p>
        </w:tc>
      </w:tr>
      <w:tr w14:paraId="73A18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808459B">
            <w:pPr>
              <w:shd w:val="clear" w:color="auto" w:fill="FFFFFF"/>
              <w:snapToGrid w:val="0"/>
              <w:jc w:val="center"/>
              <w:rPr>
                <w:rFonts w:ascii="宋体" w:hAnsi="宋体"/>
                <w:highlight w:val="none"/>
              </w:rPr>
            </w:pPr>
            <w:r>
              <w:rPr>
                <w:rFonts w:hint="eastAsia" w:ascii="宋体" w:hAnsi="宋体"/>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0D40054">
            <w:pPr>
              <w:shd w:val="clear" w:color="auto" w:fill="FFFFFF"/>
              <w:snapToGrid w:val="0"/>
              <w:jc w:val="center"/>
              <w:rPr>
                <w:rFonts w:ascii="宋体" w:hAnsi="宋体"/>
                <w:b/>
                <w:highlight w:val="none"/>
              </w:rPr>
            </w:pPr>
            <w:r>
              <w:rPr>
                <w:rFonts w:hint="eastAsia" w:ascii="宋体" w:hAnsi="宋体"/>
                <w:b/>
                <w:highlight w:val="none"/>
              </w:rPr>
              <w:t>响应人应当提供的资格、资信证明文件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ED06286">
            <w:pPr>
              <w:shd w:val="clear" w:color="auto" w:fill="FFFFFF"/>
              <w:rPr>
                <w:rFonts w:ascii="宋体" w:hAnsi="宋体"/>
                <w:snapToGrid w:val="0"/>
                <w:kern w:val="0"/>
                <w:highlight w:val="none"/>
              </w:rPr>
            </w:pPr>
            <w:r>
              <w:rPr>
                <w:rFonts w:hint="eastAsia" w:ascii="宋体" w:hAnsi="宋体"/>
                <w:highlight w:val="none"/>
              </w:rPr>
              <w:t>（1）资格证明文件：根据采购文件“第三章  磋商响应供应商须知”提供。</w:t>
            </w:r>
            <w:r>
              <w:rPr>
                <w:rFonts w:hint="eastAsia" w:ascii="宋体" w:hAnsi="宋体"/>
                <w:kern w:val="0"/>
                <w:highlight w:val="none"/>
                <w:lang w:val="zh-CN"/>
              </w:rPr>
              <w:t>响应人未提供有效的资格证明文件的，视为响应人不具备采购文件中规定的资格要求，</w:t>
            </w:r>
            <w:r>
              <w:rPr>
                <w:rFonts w:hint="eastAsia" w:ascii="宋体" w:hAnsi="宋体"/>
                <w:kern w:val="0"/>
                <w:highlight w:val="none"/>
              </w:rPr>
              <w:t>响应</w:t>
            </w:r>
            <w:r>
              <w:rPr>
                <w:rFonts w:hint="eastAsia" w:ascii="宋体" w:hAnsi="宋体"/>
                <w:kern w:val="0"/>
                <w:highlight w:val="none"/>
                <w:lang w:val="zh-CN"/>
              </w:rPr>
              <w:t>无效。</w:t>
            </w:r>
          </w:p>
        </w:tc>
      </w:tr>
      <w:tr w14:paraId="5273A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vMerge w:val="continue"/>
            <w:tcBorders>
              <w:left w:val="single" w:color="auto" w:sz="4" w:space="0"/>
              <w:bottom w:val="single" w:color="auto" w:sz="4" w:space="0"/>
              <w:right w:val="single" w:color="auto" w:sz="4" w:space="0"/>
            </w:tcBorders>
            <w:vAlign w:val="center"/>
          </w:tcPr>
          <w:p w14:paraId="0F5DECE4">
            <w:pPr>
              <w:shd w:val="clear" w:color="auto" w:fill="FFFFFF"/>
              <w:snapToGrid w:val="0"/>
              <w:jc w:val="center"/>
              <w:rPr>
                <w:rFonts w:ascii="宋体" w:hAnsi="宋体"/>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F277C84">
            <w:pPr>
              <w:shd w:val="clear" w:color="auto" w:fill="FFFFFF"/>
              <w:snapToGrid w:val="0"/>
              <w:jc w:val="center"/>
              <w:rPr>
                <w:rFonts w:ascii="宋体" w:hAnsi="宋体"/>
                <w:b/>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E4F143A">
            <w:pPr>
              <w:shd w:val="clear" w:color="auto" w:fill="FFFFFF"/>
              <w:rPr>
                <w:rFonts w:ascii="宋体" w:hAnsi="宋体"/>
                <w:highlight w:val="none"/>
              </w:rPr>
            </w:pPr>
            <w:r>
              <w:rPr>
                <w:rFonts w:hint="eastAsia" w:ascii="宋体" w:hAnsi="宋体"/>
                <w:highlight w:val="none"/>
              </w:rPr>
              <w:t>（2）资信证明文件：根据采购文件“第四章  评审办法及评分标准”提供。</w:t>
            </w:r>
          </w:p>
        </w:tc>
      </w:tr>
      <w:tr w14:paraId="049FD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75EE21">
            <w:pPr>
              <w:shd w:val="clear" w:color="auto" w:fill="FFFFFF"/>
              <w:snapToGrid w:val="0"/>
              <w:jc w:val="center"/>
              <w:rPr>
                <w:rFonts w:ascii="宋体" w:hAnsi="宋体"/>
                <w:highlight w:val="none"/>
              </w:rPr>
            </w:pPr>
            <w:r>
              <w:rPr>
                <w:rFonts w:hint="eastAsia" w:ascii="宋体" w:hAnsi="宋体"/>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9C7F5A">
            <w:pPr>
              <w:shd w:val="clear" w:color="auto" w:fill="FFFFFF"/>
              <w:snapToGrid w:val="0"/>
              <w:jc w:val="center"/>
              <w:rPr>
                <w:rFonts w:ascii="宋体" w:hAnsi="宋体"/>
                <w:b/>
                <w:highlight w:val="none"/>
              </w:rPr>
            </w:pPr>
            <w:r>
              <w:rPr>
                <w:rFonts w:hint="eastAsia" w:ascii="宋体" w:hAnsi="宋体"/>
                <w:b/>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2FCBACC">
            <w:pPr>
              <w:shd w:val="clear" w:color="auto" w:fill="FFFFFF"/>
              <w:snapToGrid w:val="0"/>
              <w:jc w:val="left"/>
              <w:rPr>
                <w:rFonts w:ascii="宋体" w:hAnsi="宋体"/>
                <w:b/>
                <w:kern w:val="0"/>
                <w:highlight w:val="none"/>
                <w:lang w:val="zh-CN"/>
              </w:rPr>
            </w:pPr>
            <w:r>
              <w:rPr>
                <w:rFonts w:hint="eastAsia" w:ascii="宋体" w:hAnsi="宋体"/>
                <w:kern w:val="0"/>
                <w:highlight w:val="none"/>
                <w:lang w:val="zh-CN"/>
              </w:rPr>
              <w:t>有关本项目实施所需的所有费用（含税费）均计入报价。</w:t>
            </w:r>
            <w:r>
              <w:rPr>
                <w:rFonts w:hint="eastAsia" w:ascii="宋体" w:hAnsi="宋体"/>
                <w:b/>
                <w:bCs/>
                <w:kern w:val="0"/>
                <w:highlight w:val="none"/>
              </w:rPr>
              <w:t>响应</w:t>
            </w:r>
            <w:r>
              <w:rPr>
                <w:rFonts w:hint="eastAsia" w:ascii="宋体" w:hAnsi="宋体"/>
                <w:b/>
                <w:bCs/>
                <w:kern w:val="0"/>
                <w:highlight w:val="none"/>
                <w:lang w:val="zh-CN"/>
              </w:rPr>
              <w:t>文件</w:t>
            </w:r>
            <w:r>
              <w:rPr>
                <w:rFonts w:hint="eastAsia" w:ascii="宋体" w:hAnsi="宋体"/>
                <w:b/>
                <w:bCs/>
                <w:highlight w:val="none"/>
              </w:rPr>
              <w:t>开标一览表（报价表）是报价的唯一载体，如响应人在政府采购云平台填写的响应报价与响应文件报价文件中开标一览表（报价表）不一致的，以报价文件中开标一览表（报价表）为准。</w:t>
            </w:r>
            <w:r>
              <w:rPr>
                <w:rFonts w:hint="eastAsia" w:ascii="宋体" w:hAnsi="宋体"/>
                <w:highlight w:val="none"/>
              </w:rPr>
              <w:t>响应</w:t>
            </w:r>
            <w:r>
              <w:rPr>
                <w:rFonts w:hint="eastAsia" w:ascii="宋体" w:hAnsi="宋体"/>
                <w:kern w:val="0"/>
                <w:highlight w:val="none"/>
                <w:lang w:val="zh-CN"/>
              </w:rPr>
              <w:t>文件中价格全部采用人民币报价。采购文件未列明，而响应人认为必需的费用也需列入报价。</w:t>
            </w:r>
          </w:p>
          <w:p w14:paraId="647E6F53">
            <w:pPr>
              <w:shd w:val="clear" w:color="auto" w:fill="FFFFFF"/>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报价出现下列情形的，</w:t>
            </w:r>
            <w:r>
              <w:rPr>
                <w:rFonts w:hint="eastAsia" w:ascii="宋体" w:hAnsi="宋体"/>
                <w:b/>
                <w:bCs/>
                <w:highlight w:val="none"/>
              </w:rPr>
              <w:t>响应</w:t>
            </w:r>
            <w:r>
              <w:rPr>
                <w:rFonts w:hint="eastAsia" w:ascii="宋体" w:hAnsi="宋体"/>
                <w:b/>
                <w:kern w:val="0"/>
                <w:highlight w:val="none"/>
                <w:lang w:val="zh-CN"/>
              </w:rPr>
              <w:t>无效：</w:t>
            </w:r>
          </w:p>
          <w:p w14:paraId="3CBECE3F">
            <w:pPr>
              <w:shd w:val="clear" w:color="auto" w:fill="FFFFFF"/>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文件出现不是唯一的、有选择性</w:t>
            </w:r>
            <w:r>
              <w:rPr>
                <w:rFonts w:hint="eastAsia" w:ascii="宋体" w:hAnsi="宋体"/>
                <w:b/>
                <w:bCs/>
                <w:highlight w:val="none"/>
              </w:rPr>
              <w:t>响应</w:t>
            </w:r>
            <w:r>
              <w:rPr>
                <w:rFonts w:hint="eastAsia" w:ascii="宋体" w:hAnsi="宋体"/>
                <w:b/>
                <w:kern w:val="0"/>
                <w:highlight w:val="none"/>
                <w:lang w:val="zh-CN"/>
              </w:rPr>
              <w:t>报价的；</w:t>
            </w:r>
          </w:p>
          <w:p w14:paraId="364AC4A5">
            <w:pPr>
              <w:shd w:val="clear" w:color="auto" w:fill="FFFFFF"/>
              <w:snapToGrid w:val="0"/>
              <w:jc w:val="left"/>
              <w:rPr>
                <w:rFonts w:ascii="宋体" w:hAnsi="宋体"/>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报价超过采购文件中规定的预算金额或者最高</w:t>
            </w:r>
            <w:r>
              <w:rPr>
                <w:rFonts w:hint="eastAsia" w:ascii="宋体" w:hAnsi="宋体"/>
                <w:b/>
                <w:kern w:val="0"/>
                <w:highlight w:val="none"/>
              </w:rPr>
              <w:t>单价</w:t>
            </w:r>
            <w:r>
              <w:rPr>
                <w:rFonts w:hint="eastAsia" w:ascii="宋体" w:hAnsi="宋体"/>
                <w:b/>
                <w:kern w:val="0"/>
                <w:highlight w:val="none"/>
                <w:lang w:val="zh-CN"/>
              </w:rPr>
              <w:t>限价的;</w:t>
            </w:r>
          </w:p>
          <w:p w14:paraId="5DD2D0F8">
            <w:pPr>
              <w:shd w:val="clear" w:color="auto" w:fill="FFFFFF"/>
              <w:rPr>
                <w:rFonts w:ascii="宋体" w:hAnsi="宋体"/>
                <w:b/>
                <w:highlight w:val="none"/>
              </w:rPr>
            </w:pPr>
            <w:r>
              <w:rPr>
                <w:rFonts w:hint="eastAsia" w:ascii="宋体" w:hAnsi="宋体"/>
                <w:b/>
                <w:kern w:val="0"/>
                <w:highlight w:val="none"/>
              </w:rPr>
              <w:t>报价明显低于其他通过符合性审查响应人的报价，有可能影响产品质量或者不能诚信履约的，未能按要求提供书面说明或者提交相关证明材料证明其报价合理性的</w:t>
            </w:r>
            <w:r>
              <w:rPr>
                <w:rFonts w:hint="eastAsia" w:ascii="宋体" w:hAnsi="宋体"/>
                <w:b/>
                <w:highlight w:val="none"/>
              </w:rPr>
              <w:t>;</w:t>
            </w:r>
          </w:p>
          <w:p w14:paraId="0497EE6E">
            <w:pPr>
              <w:shd w:val="clear" w:color="auto" w:fill="FFFFFF"/>
              <w:rPr>
                <w:rFonts w:ascii="宋体" w:hAnsi="宋体"/>
                <w:highlight w:val="none"/>
              </w:rPr>
            </w:pPr>
            <w:r>
              <w:rPr>
                <w:rFonts w:hint="eastAsia" w:ascii="宋体" w:hAnsi="宋体"/>
                <w:b/>
                <w:kern w:val="0"/>
                <w:highlight w:val="none"/>
              </w:rPr>
              <w:t>响应人对根据修正原则修正后的报价不确认的</w:t>
            </w:r>
            <w:r>
              <w:rPr>
                <w:rFonts w:hint="eastAsia" w:ascii="宋体" w:hAnsi="宋体"/>
                <w:b/>
                <w:highlight w:val="none"/>
              </w:rPr>
              <w:t>。</w:t>
            </w:r>
          </w:p>
        </w:tc>
      </w:tr>
      <w:tr w14:paraId="0C06C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3" w:hRule="atLeast"/>
          <w:tblHeader/>
        </w:trPr>
        <w:tc>
          <w:tcPr>
            <w:tcW w:w="629" w:type="dxa"/>
            <w:tcBorders>
              <w:top w:val="single" w:color="auto" w:sz="4" w:space="0"/>
              <w:left w:val="single" w:color="000000" w:sz="8" w:space="0"/>
              <w:right w:val="single" w:color="000000" w:sz="2" w:space="0"/>
            </w:tcBorders>
            <w:vAlign w:val="center"/>
          </w:tcPr>
          <w:p w14:paraId="4F3D1586">
            <w:pPr>
              <w:shd w:val="clear" w:color="auto" w:fill="FFFFFF"/>
              <w:snapToGrid w:val="0"/>
              <w:jc w:val="center"/>
              <w:rPr>
                <w:rFonts w:ascii="宋体" w:hAnsi="宋体"/>
                <w:highlight w:val="none"/>
              </w:rPr>
            </w:pPr>
            <w:r>
              <w:rPr>
                <w:rFonts w:hint="eastAsia" w:ascii="宋体" w:hAnsi="宋体"/>
                <w:highlight w:val="none"/>
              </w:rPr>
              <w:t>11</w:t>
            </w:r>
          </w:p>
        </w:tc>
        <w:tc>
          <w:tcPr>
            <w:tcW w:w="1843" w:type="dxa"/>
            <w:tcBorders>
              <w:top w:val="single" w:color="000000" w:sz="8" w:space="0"/>
              <w:left w:val="single" w:color="000000" w:sz="2" w:space="0"/>
              <w:right w:val="single" w:color="000000" w:sz="8" w:space="0"/>
            </w:tcBorders>
            <w:vAlign w:val="center"/>
          </w:tcPr>
          <w:p w14:paraId="05A0C59F">
            <w:pPr>
              <w:shd w:val="clear" w:color="auto" w:fill="FFFFFF"/>
              <w:snapToGrid w:val="0"/>
              <w:jc w:val="center"/>
              <w:rPr>
                <w:rFonts w:ascii="宋体" w:hAnsi="宋体"/>
                <w:b/>
                <w:highlight w:val="none"/>
              </w:rPr>
            </w:pPr>
            <w:r>
              <w:rPr>
                <w:rFonts w:hint="eastAsia" w:ascii="宋体" w:hAnsi="宋体"/>
                <w:b/>
                <w:highlight w:val="none"/>
              </w:rPr>
              <w:t>代理服务费</w:t>
            </w:r>
          </w:p>
        </w:tc>
        <w:tc>
          <w:tcPr>
            <w:tcW w:w="6095" w:type="dxa"/>
            <w:tcBorders>
              <w:top w:val="single" w:color="000000" w:sz="8" w:space="0"/>
              <w:left w:val="single" w:color="000000" w:sz="2" w:space="0"/>
              <w:right w:val="single" w:color="000000" w:sz="8" w:space="0"/>
            </w:tcBorders>
            <w:vAlign w:val="center"/>
          </w:tcPr>
          <w:p w14:paraId="72CC17ED">
            <w:pPr>
              <w:shd w:val="clear" w:color="auto" w:fill="FFFFFF"/>
              <w:jc w:val="left"/>
              <w:rPr>
                <w:rFonts w:ascii="宋体" w:hAnsi="宋体"/>
                <w:snapToGrid w:val="0"/>
                <w:kern w:val="28"/>
                <w:highlight w:val="none"/>
              </w:rPr>
            </w:pPr>
            <w:r>
              <w:rPr>
                <w:rFonts w:hint="eastAsia" w:ascii="宋体" w:hAnsi="宋体"/>
                <w:snapToGrid w:val="0"/>
                <w:kern w:val="28"/>
                <w:highlight w:val="none"/>
              </w:rPr>
              <w:t>1.采购代理服务收费以原国家计委《招标代理服务收费管理暂行办法》（计价格（2002)1980号）、国家发展改革委员会办公厅关于招标代理服务收费有关问题的通知（发改办价格〔2003)857号)、国家发展改革委员会办公厅关于招标代理服务收费有关问题的通知（发改办价格（2003〕857号)规定和发改价格〔2011)534号的收费标准的80%计算，向成交人收取服务费，服务费不足3000均按3000收取。</w:t>
            </w:r>
          </w:p>
          <w:p w14:paraId="344EB0BE">
            <w:pPr>
              <w:shd w:val="clear" w:color="auto" w:fill="FFFFFF"/>
              <w:jc w:val="left"/>
              <w:rPr>
                <w:rFonts w:ascii="宋体" w:hAnsi="宋体"/>
                <w:snapToGrid w:val="0"/>
                <w:kern w:val="28"/>
                <w:highlight w:val="none"/>
              </w:rPr>
            </w:pPr>
            <w:r>
              <w:rPr>
                <w:rFonts w:hint="eastAsia" w:ascii="宋体" w:hAnsi="宋体"/>
                <w:snapToGrid w:val="0"/>
                <w:kern w:val="28"/>
                <w:highlight w:val="none"/>
              </w:rPr>
              <w:t>2.响应人在领取成交通知书前，应向采购代理机构交纳代理服务费，如未按上述规定办理，采购代理机构有权对于代理服务费不足部分进行追索。</w:t>
            </w:r>
          </w:p>
          <w:p w14:paraId="08BD2D79">
            <w:pPr>
              <w:shd w:val="clear" w:color="auto" w:fill="FFFFFF"/>
              <w:jc w:val="left"/>
              <w:rPr>
                <w:rFonts w:ascii="宋体" w:hAnsi="宋体"/>
                <w:snapToGrid w:val="0"/>
                <w:kern w:val="28"/>
                <w:highlight w:val="none"/>
              </w:rPr>
            </w:pPr>
            <w:r>
              <w:rPr>
                <w:rFonts w:hint="eastAsia" w:ascii="宋体" w:hAnsi="宋体"/>
                <w:snapToGrid w:val="0"/>
                <w:kern w:val="28"/>
                <w:highlight w:val="none"/>
              </w:rPr>
              <w:t>3.代理服务费以电汇方式支付。</w:t>
            </w:r>
          </w:p>
          <w:p w14:paraId="3B80079A">
            <w:pPr>
              <w:shd w:val="clear" w:color="auto" w:fill="FFFFFF"/>
              <w:jc w:val="left"/>
              <w:rPr>
                <w:rFonts w:hint="eastAsia" w:ascii="宋体" w:hAnsi="宋体"/>
                <w:snapToGrid w:val="0"/>
                <w:kern w:val="28"/>
                <w:highlight w:val="none"/>
              </w:rPr>
            </w:pPr>
            <w:r>
              <w:rPr>
                <w:rFonts w:hint="eastAsia" w:ascii="宋体" w:hAnsi="宋体"/>
                <w:snapToGrid w:val="0"/>
                <w:kern w:val="28"/>
                <w:highlight w:val="none"/>
              </w:rPr>
              <w:t>4.服务费缴纳账号：</w:t>
            </w:r>
          </w:p>
          <w:p w14:paraId="104AA79D">
            <w:pPr>
              <w:shd w:val="clear" w:color="auto" w:fill="FFFFFF"/>
              <w:jc w:val="left"/>
              <w:rPr>
                <w:rFonts w:hint="eastAsia" w:ascii="宋体" w:hAnsi="宋体"/>
                <w:snapToGrid w:val="0"/>
                <w:kern w:val="28"/>
                <w:highlight w:val="none"/>
              </w:rPr>
            </w:pPr>
            <w:r>
              <w:rPr>
                <w:rFonts w:hint="eastAsia" w:ascii="宋体" w:hAnsi="宋体"/>
                <w:snapToGrid w:val="0"/>
                <w:kern w:val="28"/>
                <w:highlight w:val="none"/>
              </w:rPr>
              <w:t>户名：浙江致信招标代理有限公司嘉兴分公司</w:t>
            </w:r>
          </w:p>
          <w:p w14:paraId="56DDE51E">
            <w:pPr>
              <w:shd w:val="clear" w:color="auto" w:fill="FFFFFF"/>
              <w:jc w:val="left"/>
              <w:rPr>
                <w:rFonts w:hint="eastAsia" w:ascii="宋体" w:hAnsi="宋体"/>
                <w:snapToGrid w:val="0"/>
                <w:kern w:val="28"/>
                <w:highlight w:val="none"/>
              </w:rPr>
            </w:pPr>
            <w:r>
              <w:rPr>
                <w:rFonts w:hint="eastAsia" w:ascii="宋体" w:hAnsi="宋体"/>
                <w:snapToGrid w:val="0"/>
                <w:kern w:val="28"/>
                <w:highlight w:val="none"/>
              </w:rPr>
              <w:t>账号：3301041060004497230</w:t>
            </w:r>
          </w:p>
          <w:p w14:paraId="404CE3FC">
            <w:pPr>
              <w:shd w:val="clear" w:color="auto" w:fill="FFFFFF"/>
              <w:jc w:val="left"/>
              <w:rPr>
                <w:rFonts w:hint="eastAsia" w:ascii="宋体" w:hAnsi="宋体"/>
                <w:snapToGrid w:val="0"/>
                <w:kern w:val="28"/>
                <w:highlight w:val="none"/>
              </w:rPr>
            </w:pPr>
            <w:r>
              <w:rPr>
                <w:rFonts w:hint="eastAsia" w:ascii="宋体" w:hAnsi="宋体"/>
                <w:snapToGrid w:val="0"/>
                <w:kern w:val="28"/>
                <w:highlight w:val="none"/>
              </w:rPr>
              <w:t>开户行：杭州银行股份有限公司四季青支行</w:t>
            </w:r>
          </w:p>
          <w:p w14:paraId="123DB7B2">
            <w:pPr>
              <w:shd w:val="clear" w:color="auto" w:fill="FFFFFF"/>
              <w:jc w:val="left"/>
              <w:rPr>
                <w:rFonts w:hint="eastAsia" w:ascii="宋体" w:hAnsi="宋体"/>
                <w:snapToGrid w:val="0"/>
                <w:kern w:val="28"/>
                <w:highlight w:val="none"/>
              </w:rPr>
            </w:pPr>
            <w:r>
              <w:rPr>
                <w:rFonts w:hint="eastAsia" w:ascii="宋体" w:hAnsi="宋体"/>
                <w:snapToGrid w:val="0"/>
                <w:kern w:val="28"/>
                <w:highlight w:val="none"/>
              </w:rPr>
              <w:t>5.后期合同的签订及履行不影响采购代理服务费的收取。</w:t>
            </w:r>
          </w:p>
          <w:p w14:paraId="13795A67">
            <w:pPr>
              <w:shd w:val="clear" w:color="auto" w:fill="FFFFFF"/>
              <w:jc w:val="left"/>
              <w:rPr>
                <w:rFonts w:ascii="宋体" w:hAnsi="宋体"/>
                <w:snapToGrid w:val="0"/>
                <w:kern w:val="28"/>
                <w:highlight w:val="none"/>
              </w:rPr>
            </w:pPr>
            <w:r>
              <w:rPr>
                <w:rFonts w:hint="eastAsia" w:ascii="宋体" w:hAnsi="宋体"/>
                <w:snapToGrid w:val="0"/>
                <w:kern w:val="28"/>
                <w:highlight w:val="none"/>
              </w:rPr>
              <w:t>6.若响应人未在约定时间内支付采购代理服务费，从逾期之日起按日利率千分之一承担违约金。</w:t>
            </w:r>
          </w:p>
          <w:p w14:paraId="189EF9CC">
            <w:pPr>
              <w:shd w:val="clear" w:color="auto" w:fill="FFFFFF"/>
              <w:jc w:val="left"/>
              <w:rPr>
                <w:rFonts w:ascii="宋体" w:hAnsi="宋体"/>
                <w:snapToGrid w:val="0"/>
                <w:kern w:val="28"/>
                <w:highlight w:val="none"/>
              </w:rPr>
            </w:pPr>
            <w:r>
              <w:rPr>
                <w:rFonts w:hint="eastAsia" w:ascii="宋体" w:hAnsi="宋体"/>
                <w:snapToGrid w:val="0"/>
                <w:kern w:val="28"/>
                <w:highlight w:val="none"/>
              </w:rPr>
              <w:t>7.若响应人未按上述规定办理，需承担采购代理机构为实现债权的所有费用（包括但不限于律师费、催讨车旅费、保全担保费等）</w:t>
            </w:r>
          </w:p>
        </w:tc>
      </w:tr>
      <w:tr w14:paraId="599DB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603AE2">
            <w:pPr>
              <w:shd w:val="clear" w:color="auto" w:fill="FFFFFF"/>
              <w:snapToGrid w:val="0"/>
              <w:jc w:val="center"/>
              <w:rPr>
                <w:rFonts w:ascii="宋体" w:hAnsi="宋体"/>
                <w:highlight w:val="none"/>
              </w:rPr>
            </w:pPr>
            <w:r>
              <w:rPr>
                <w:rFonts w:hint="eastAsia" w:ascii="宋体" w:hAnsi="宋体"/>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47F2EC7">
            <w:pPr>
              <w:shd w:val="clear" w:color="auto" w:fill="FFFFFF"/>
              <w:snapToGrid w:val="0"/>
              <w:jc w:val="center"/>
              <w:rPr>
                <w:rFonts w:ascii="宋体" w:hAnsi="宋体"/>
                <w:b/>
                <w:highlight w:val="none"/>
              </w:rPr>
            </w:pPr>
            <w:r>
              <w:rPr>
                <w:rFonts w:hint="eastAsia" w:ascii="宋体" w:hAnsi="宋体"/>
                <w:b/>
                <w:highlight w:val="none"/>
              </w:rPr>
              <w:t>备份响应文件送达地点和签收人员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533015C">
            <w:pPr>
              <w:pStyle w:val="13"/>
              <w:shd w:val="clear" w:color="auto" w:fill="FFFFFF"/>
              <w:spacing w:before="120" w:after="120" w:line="240" w:lineRule="auto"/>
              <w:rPr>
                <w:rFonts w:hAnsi="宋体" w:cs="宋体"/>
                <w:b/>
                <w:color w:val="000000"/>
                <w:highlight w:val="none"/>
              </w:rPr>
            </w:pPr>
            <w:r>
              <w:rPr>
                <w:rFonts w:hint="eastAsia" w:hAnsi="宋体" w:cs="宋体"/>
                <w:color w:val="000000"/>
                <w:kern w:val="28"/>
                <w:highlight w:val="none"/>
              </w:rPr>
              <w:t>备份响应文件送达地点：</w:t>
            </w:r>
            <w:r>
              <w:rPr>
                <w:rFonts w:hint="eastAsia" w:hAnsi="宋体" w:cs="宋体"/>
                <w:color w:val="000000"/>
                <w:highlight w:val="none"/>
                <w:u w:val="single"/>
              </w:rPr>
              <w:t>杭州市西湖区天目山路7号1号楼附楼301室</w:t>
            </w:r>
            <w:r>
              <w:rPr>
                <w:rFonts w:hint="eastAsia" w:hAnsi="宋体" w:cs="宋体"/>
                <w:color w:val="000000"/>
                <w:kern w:val="28"/>
                <w:highlight w:val="none"/>
              </w:rPr>
              <w:t>；备份响应文件签收人员联系电话：</w:t>
            </w:r>
            <w:r>
              <w:rPr>
                <w:rFonts w:hint="eastAsia" w:hAnsi="宋体" w:cs="宋体"/>
                <w:color w:val="000000"/>
                <w:kern w:val="28"/>
                <w:highlight w:val="none"/>
                <w:u w:val="single"/>
              </w:rPr>
              <w:t>俞</w:t>
            </w:r>
            <w:r>
              <w:rPr>
                <w:rFonts w:hint="eastAsia" w:hAnsi="宋体" w:cs="宋体"/>
                <w:color w:val="000000"/>
                <w:highlight w:val="none"/>
                <w:u w:val="single"/>
              </w:rPr>
              <w:t>工、17767172340</w:t>
            </w:r>
            <w:r>
              <w:rPr>
                <w:rFonts w:hint="eastAsia" w:hAnsi="宋体" w:cs="宋体"/>
                <w:color w:val="000000"/>
                <w:highlight w:val="none"/>
              </w:rPr>
              <w:t>。（备份文件请在开标前一个工作日寄到我处）</w:t>
            </w:r>
            <w:r>
              <w:rPr>
                <w:rFonts w:hint="eastAsia" w:hAnsi="宋体" w:cs="宋体"/>
                <w:b/>
                <w:color w:val="000000"/>
                <w:highlight w:val="none"/>
              </w:rPr>
              <w:t>采购人、采购代理机构不强制或变相强制响应人提交备份</w:t>
            </w:r>
            <w:r>
              <w:rPr>
                <w:rFonts w:hint="eastAsia" w:hAnsi="宋体" w:cs="宋体"/>
                <w:b/>
                <w:bCs/>
                <w:color w:val="000000"/>
                <w:kern w:val="28"/>
                <w:highlight w:val="none"/>
              </w:rPr>
              <w:t>响应</w:t>
            </w:r>
            <w:r>
              <w:rPr>
                <w:rFonts w:hint="eastAsia" w:hAnsi="宋体" w:cs="宋体"/>
                <w:b/>
                <w:color w:val="000000"/>
                <w:highlight w:val="none"/>
              </w:rPr>
              <w:t>文件。</w:t>
            </w:r>
          </w:p>
        </w:tc>
      </w:tr>
      <w:tr w14:paraId="5795B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8D68C7">
            <w:pPr>
              <w:shd w:val="clear" w:color="auto" w:fill="FFFFFF"/>
              <w:snapToGrid w:val="0"/>
              <w:jc w:val="center"/>
              <w:rPr>
                <w:rFonts w:ascii="宋体" w:hAnsi="宋体"/>
                <w:highlight w:val="none"/>
              </w:rPr>
            </w:pPr>
            <w:r>
              <w:rPr>
                <w:rFonts w:hint="eastAsia" w:ascii="宋体" w:hAnsi="宋体"/>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AC2778C">
            <w:pPr>
              <w:shd w:val="clear" w:color="auto" w:fill="FFFFFF"/>
              <w:snapToGrid w:val="0"/>
              <w:jc w:val="center"/>
              <w:rPr>
                <w:rFonts w:ascii="宋体" w:hAnsi="宋体"/>
                <w:b/>
                <w:highlight w:val="none"/>
              </w:rPr>
            </w:pPr>
            <w:r>
              <w:rPr>
                <w:rFonts w:hint="eastAsia" w:ascii="宋体" w:hAnsi="宋体"/>
                <w:b/>
                <w:highlight w:val="none"/>
              </w:rPr>
              <w:t>信用记录</w:t>
            </w:r>
          </w:p>
        </w:tc>
        <w:tc>
          <w:tcPr>
            <w:tcW w:w="6095" w:type="dxa"/>
            <w:tcBorders>
              <w:top w:val="single" w:color="000000" w:sz="8" w:space="0"/>
              <w:left w:val="single" w:color="000000" w:sz="2" w:space="0"/>
              <w:bottom w:val="single" w:color="000000" w:sz="8" w:space="0"/>
              <w:right w:val="single" w:color="000000" w:sz="8" w:space="0"/>
            </w:tcBorders>
            <w:vAlign w:val="center"/>
          </w:tcPr>
          <w:p w14:paraId="09374447">
            <w:pPr>
              <w:shd w:val="clear" w:color="auto" w:fill="FFFFFF"/>
              <w:ind w:firstLine="240" w:firstLineChars="100"/>
              <w:jc w:val="left"/>
              <w:rPr>
                <w:rFonts w:ascii="宋体" w:hAnsi="宋体"/>
                <w:snapToGrid w:val="0"/>
                <w:kern w:val="28"/>
                <w:highlight w:val="none"/>
              </w:rPr>
            </w:pPr>
            <w:bookmarkStart w:id="37" w:name="_Hlk71808489"/>
            <w:r>
              <w:rPr>
                <w:rFonts w:hint="eastAsia" w:ascii="宋体" w:hAnsi="宋体"/>
                <w:snapToGrid w:val="0"/>
                <w:kern w:val="28"/>
                <w:highlight w:val="none"/>
              </w:rPr>
              <w:t>根据财库[2016]125号《关于在政府采购活动中查询及使用信用记录有关问题的通知》要求，采购代理机构会对供应商信用记录进行查询并甄别。信用信息查询的截止时点：响应截止时间；</w:t>
            </w:r>
          </w:p>
          <w:p w14:paraId="43241527">
            <w:pPr>
              <w:shd w:val="clear" w:color="auto" w:fill="FFFFFF"/>
              <w:ind w:firstLine="240" w:firstLineChars="100"/>
              <w:jc w:val="left"/>
              <w:rPr>
                <w:rFonts w:ascii="宋体" w:hAnsi="宋体"/>
                <w:snapToGrid w:val="0"/>
                <w:kern w:val="28"/>
                <w:highlight w:val="none"/>
              </w:rPr>
            </w:pPr>
            <w:r>
              <w:rPr>
                <w:rFonts w:hint="eastAsia" w:ascii="宋体" w:hAnsi="宋体"/>
                <w:snapToGrid w:val="0"/>
                <w:kern w:val="28"/>
                <w:highlight w:val="none"/>
              </w:rPr>
              <w:t>（1）查询渠道：“信用中国”（www.creditchina.gov.cn）、“中国政府采购网”（www.ccgp.gov.cn）；</w:t>
            </w:r>
          </w:p>
          <w:p w14:paraId="197D09C2">
            <w:pPr>
              <w:shd w:val="clear" w:color="auto" w:fill="FFFFFF"/>
              <w:ind w:firstLine="240" w:firstLineChars="100"/>
              <w:jc w:val="left"/>
              <w:rPr>
                <w:rFonts w:ascii="宋体" w:hAnsi="宋体"/>
                <w:snapToGrid w:val="0"/>
                <w:kern w:val="28"/>
                <w:highlight w:val="none"/>
              </w:rPr>
            </w:pPr>
            <w:r>
              <w:rPr>
                <w:rFonts w:hint="eastAsia" w:ascii="宋体" w:hAnsi="宋体"/>
                <w:snapToGrid w:val="0"/>
                <w:kern w:val="28"/>
                <w:highlight w:val="none"/>
              </w:rPr>
              <w:t>（2）信用信息查询记录和证据留存具体方式：采购代理机构经办人和监督人员将查询网页打印、签名与其他采购文件一并保存；</w:t>
            </w:r>
          </w:p>
          <w:p w14:paraId="29601249">
            <w:pPr>
              <w:shd w:val="clear" w:color="auto" w:fill="FFFFFF"/>
              <w:ind w:firstLine="240" w:firstLineChars="100"/>
              <w:jc w:val="left"/>
              <w:rPr>
                <w:rFonts w:ascii="宋体" w:hAnsi="宋体"/>
                <w:snapToGrid w:val="0"/>
                <w:kern w:val="28"/>
                <w:highlight w:val="none"/>
              </w:rPr>
            </w:pPr>
            <w:r>
              <w:rPr>
                <w:rFonts w:hint="eastAsia" w:ascii="宋体" w:hAnsi="宋体"/>
                <w:snapToGrid w:val="0"/>
                <w:kern w:val="28"/>
                <w:highlight w:val="none"/>
              </w:rPr>
              <w:t>（3）信用信息的使用规则：供应商被列入失信被执行人、重大税收违法案件当事人名单、政府采购严重违法失信行为记录名单的，拒绝其参与政府采购活动。</w:t>
            </w:r>
            <w:bookmarkEnd w:id="37"/>
          </w:p>
        </w:tc>
      </w:tr>
      <w:tr w14:paraId="1592C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173AD4">
            <w:pPr>
              <w:shd w:val="clear" w:color="auto" w:fill="FFFFFF"/>
              <w:snapToGrid w:val="0"/>
              <w:jc w:val="center"/>
              <w:rPr>
                <w:rFonts w:ascii="宋体" w:hAnsi="宋体"/>
                <w:highlight w:val="none"/>
              </w:rPr>
            </w:pPr>
            <w:r>
              <w:rPr>
                <w:rFonts w:hint="eastAsia" w:ascii="宋体" w:hAnsi="宋体"/>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DD02055">
            <w:pPr>
              <w:shd w:val="clear" w:color="auto" w:fill="FFFFFF"/>
              <w:snapToGrid w:val="0"/>
              <w:jc w:val="center"/>
              <w:rPr>
                <w:rFonts w:ascii="宋体" w:hAnsi="宋体"/>
                <w:b/>
                <w:highlight w:val="none"/>
              </w:rPr>
            </w:pPr>
            <w:r>
              <w:rPr>
                <w:rFonts w:hint="eastAsia" w:ascii="宋体" w:hAnsi="宋体"/>
                <w:b/>
                <w:highlight w:val="none"/>
              </w:rPr>
              <w:t>响应有效期</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0741F">
            <w:pPr>
              <w:shd w:val="clear" w:color="auto" w:fill="FFFFFF"/>
              <w:ind w:firstLine="240" w:firstLineChars="100"/>
              <w:jc w:val="left"/>
              <w:rPr>
                <w:rFonts w:ascii="宋体" w:hAnsi="宋体"/>
                <w:snapToGrid w:val="0"/>
                <w:kern w:val="28"/>
                <w:highlight w:val="none"/>
              </w:rPr>
            </w:pPr>
            <w:r>
              <w:rPr>
                <w:rFonts w:hint="eastAsia" w:ascii="宋体" w:hAnsi="宋体"/>
                <w:snapToGrid w:val="0"/>
                <w:kern w:val="28"/>
                <w:highlight w:val="none"/>
              </w:rPr>
              <w:t>▲从提交响应文件的截止之日起90天。在原响应有效期满之前，如果出现特殊情况，采购人或采购代理机构以书面形式通知供应商延长响应有效期。</w:t>
            </w:r>
          </w:p>
        </w:tc>
      </w:tr>
      <w:tr w14:paraId="674F9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702823">
            <w:pPr>
              <w:shd w:val="clear" w:color="auto" w:fill="FFFFFF"/>
              <w:snapToGrid w:val="0"/>
              <w:jc w:val="center"/>
              <w:rPr>
                <w:rFonts w:ascii="宋体" w:hAnsi="宋体"/>
                <w:highlight w:val="none"/>
              </w:rPr>
            </w:pPr>
            <w:r>
              <w:rPr>
                <w:rFonts w:hint="eastAsia" w:ascii="宋体" w:hAnsi="宋体"/>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FEC9A0D">
            <w:pPr>
              <w:shd w:val="clear" w:color="auto" w:fill="FFFFFF"/>
              <w:snapToGrid w:val="0"/>
              <w:jc w:val="center"/>
              <w:rPr>
                <w:rFonts w:ascii="宋体" w:hAnsi="宋体"/>
                <w:b/>
                <w:highlight w:val="none"/>
              </w:rPr>
            </w:pPr>
            <w:r>
              <w:rPr>
                <w:rFonts w:hint="eastAsia" w:ascii="宋体" w:hAnsi="宋体"/>
                <w:b/>
                <w:highlight w:val="none"/>
              </w:rPr>
              <w:t>签订合同</w:t>
            </w:r>
          </w:p>
        </w:tc>
        <w:tc>
          <w:tcPr>
            <w:tcW w:w="6095" w:type="dxa"/>
            <w:tcBorders>
              <w:top w:val="single" w:color="000000" w:sz="8" w:space="0"/>
              <w:left w:val="single" w:color="000000" w:sz="2" w:space="0"/>
              <w:bottom w:val="single" w:color="000000" w:sz="8" w:space="0"/>
              <w:right w:val="single" w:color="000000" w:sz="8" w:space="0"/>
            </w:tcBorders>
            <w:vAlign w:val="center"/>
          </w:tcPr>
          <w:p w14:paraId="0DFE14C7">
            <w:pPr>
              <w:shd w:val="clear" w:color="auto" w:fill="FFFFFF"/>
              <w:ind w:firstLine="240" w:firstLineChars="100"/>
              <w:jc w:val="left"/>
              <w:rPr>
                <w:rFonts w:ascii="宋体" w:hAnsi="宋体"/>
                <w:snapToGrid w:val="0"/>
                <w:kern w:val="28"/>
                <w:highlight w:val="none"/>
              </w:rPr>
            </w:pPr>
            <w:r>
              <w:rPr>
                <w:rFonts w:hint="eastAsia" w:ascii="宋体" w:hAnsi="宋体"/>
                <w:snapToGrid w:val="0"/>
                <w:kern w:val="28"/>
                <w:highlight w:val="none"/>
              </w:rPr>
              <w:t>成交通知书发出之日起30日内。</w:t>
            </w:r>
          </w:p>
        </w:tc>
      </w:tr>
    </w:tbl>
    <w:p w14:paraId="7DEB0545">
      <w:pPr>
        <w:pStyle w:val="3"/>
        <w:shd w:val="clear" w:color="auto" w:fill="FFFFFF"/>
        <w:jc w:val="center"/>
        <w:rPr>
          <w:rFonts w:ascii="宋体" w:hAnsi="宋体" w:cs="宋体"/>
          <w:highlight w:val="none"/>
        </w:rPr>
      </w:pPr>
      <w:r>
        <w:rPr>
          <w:rFonts w:hint="eastAsia" w:ascii="宋体" w:hAnsi="宋体" w:cs="宋体"/>
          <w:sz w:val="21"/>
          <w:szCs w:val="21"/>
          <w:highlight w:val="none"/>
        </w:rPr>
        <w:br w:type="page"/>
      </w:r>
      <w:bookmarkStart w:id="38" w:name="_Toc528579039"/>
      <w:bookmarkStart w:id="39" w:name="_Toc14520"/>
      <w:bookmarkStart w:id="40" w:name="_Toc32316"/>
      <w:bookmarkStart w:id="41" w:name="_Toc28913"/>
      <w:bookmarkStart w:id="42" w:name="_Toc32638"/>
      <w:bookmarkStart w:id="43" w:name="_Toc24680"/>
      <w:r>
        <w:rPr>
          <w:rFonts w:hint="eastAsia" w:ascii="宋体" w:hAnsi="宋体" w:cs="宋体"/>
          <w:highlight w:val="none"/>
        </w:rPr>
        <w:t>第一节  总  则</w:t>
      </w:r>
      <w:bookmarkEnd w:id="38"/>
      <w:bookmarkEnd w:id="39"/>
      <w:bookmarkEnd w:id="40"/>
      <w:bookmarkEnd w:id="41"/>
      <w:bookmarkEnd w:id="42"/>
      <w:bookmarkEnd w:id="43"/>
    </w:p>
    <w:p w14:paraId="0D3AF6F8">
      <w:pPr>
        <w:shd w:val="clear" w:color="auto" w:fill="FFFFFF"/>
        <w:adjustRightInd w:val="0"/>
        <w:snapToGrid w:val="0"/>
        <w:spacing w:line="360" w:lineRule="auto"/>
        <w:ind w:firstLine="480" w:firstLineChars="200"/>
        <w:rPr>
          <w:rFonts w:ascii="宋体" w:hAnsi="宋体"/>
          <w:highlight w:val="none"/>
        </w:rPr>
      </w:pPr>
      <w:bookmarkStart w:id="44" w:name="_Hlk97039780"/>
      <w:r>
        <w:rPr>
          <w:rFonts w:hint="eastAsia" w:ascii="宋体" w:hAnsi="宋体"/>
          <w:highlight w:val="none"/>
        </w:rPr>
        <w:t>供应商应仔细阅读采购文件的所有内容，按照采购文件的要求提交响应文件，并对所提供的全部资料的真实性承担法律责任。</w:t>
      </w:r>
    </w:p>
    <w:bookmarkEnd w:id="44"/>
    <w:p w14:paraId="02ADCE9E">
      <w:pPr>
        <w:shd w:val="clear" w:color="auto" w:fill="FFFFFF"/>
        <w:adjustRightInd w:val="0"/>
        <w:snapToGrid w:val="0"/>
        <w:spacing w:line="360" w:lineRule="auto"/>
        <w:rPr>
          <w:rFonts w:ascii="宋体" w:hAnsi="宋体"/>
          <w:b/>
          <w:bCs/>
          <w:highlight w:val="none"/>
        </w:rPr>
      </w:pPr>
      <w:r>
        <w:rPr>
          <w:rFonts w:hint="eastAsia" w:ascii="宋体" w:hAnsi="宋体"/>
          <w:b/>
          <w:bCs/>
          <w:highlight w:val="none"/>
        </w:rPr>
        <w:t>（一）适用范围</w:t>
      </w:r>
    </w:p>
    <w:p w14:paraId="25B66773">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本采购文件适用于</w:t>
      </w:r>
      <w:r>
        <w:rPr>
          <w:rFonts w:hint="eastAsia" w:ascii="宋体" w:hAnsi="宋体"/>
          <w:bCs/>
          <w:color w:val="000000"/>
          <w:highlight w:val="none"/>
          <w:lang w:eastAsia="zh-CN"/>
        </w:rPr>
        <w:t>中国美术学院《重构星空——第五届杭州纤维艺术三年展》出版服务项目</w:t>
      </w:r>
      <w:r>
        <w:rPr>
          <w:rFonts w:hint="eastAsia" w:ascii="宋体" w:hAnsi="宋体"/>
          <w:highlight w:val="none"/>
        </w:rPr>
        <w:t>的磋商、评审、成交、验收、合同履约、付款等（法律、法规另有规定的，从其规定）。</w:t>
      </w:r>
    </w:p>
    <w:p w14:paraId="644ED459">
      <w:pPr>
        <w:shd w:val="clear" w:color="auto" w:fill="FFFFFF"/>
        <w:adjustRightInd w:val="0"/>
        <w:snapToGrid w:val="0"/>
        <w:spacing w:line="360" w:lineRule="auto"/>
        <w:rPr>
          <w:rFonts w:ascii="宋体" w:hAnsi="宋体"/>
          <w:b/>
          <w:bCs/>
          <w:highlight w:val="none"/>
        </w:rPr>
      </w:pPr>
      <w:r>
        <w:rPr>
          <w:rFonts w:hint="eastAsia" w:ascii="宋体" w:hAnsi="宋体"/>
          <w:b/>
          <w:bCs/>
          <w:highlight w:val="none"/>
        </w:rPr>
        <w:t>（二）定义</w:t>
      </w:r>
    </w:p>
    <w:p w14:paraId="484676F4">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1.“采购人”系指中国美术学院；</w:t>
      </w:r>
    </w:p>
    <w:p w14:paraId="17034581">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2.“采购代理机构”系指组织本次竞争性磋商的浙江致信招标代理有限公司；</w:t>
      </w:r>
    </w:p>
    <w:p w14:paraId="772DB345">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3.“供应商”系指响应磋商、参加竞争的法人、其他组织或者自然人；</w:t>
      </w:r>
    </w:p>
    <w:p w14:paraId="7A0107A8">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4.“书面形式”包括合同书、信件和数据电文(包括电报、电传、传真、电子数据交换和电子邮件)等可以有形地表现所载内容的形式；</w:t>
      </w:r>
    </w:p>
    <w:p w14:paraId="073AA85D">
      <w:pPr>
        <w:shd w:val="clear" w:color="auto" w:fill="FFFFFF"/>
        <w:adjustRightInd w:val="0"/>
        <w:snapToGrid w:val="0"/>
        <w:spacing w:line="360" w:lineRule="auto"/>
        <w:ind w:firstLine="480" w:firstLineChars="200"/>
        <w:rPr>
          <w:rFonts w:ascii="宋体" w:hAnsi="宋体"/>
          <w:highlight w:val="none"/>
        </w:rPr>
      </w:pPr>
      <w:bookmarkStart w:id="45" w:name="_Hlk97039762"/>
      <w:r>
        <w:rPr>
          <w:rFonts w:hint="eastAsia" w:ascii="宋体" w:hAnsi="宋体"/>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60DB6222">
      <w:pPr>
        <w:shd w:val="clear" w:color="auto" w:fill="FFFFFF"/>
        <w:adjustRightInd w:val="0"/>
        <w:snapToGrid w:val="0"/>
        <w:spacing w:line="360" w:lineRule="auto"/>
        <w:ind w:firstLine="480" w:firstLineChars="200"/>
        <w:jc w:val="left"/>
        <w:rPr>
          <w:rFonts w:ascii="宋体" w:hAnsi="宋体"/>
          <w:highlight w:val="none"/>
        </w:rPr>
      </w:pPr>
      <w:r>
        <w:rPr>
          <w:rFonts w:hint="eastAsia" w:ascii="宋体" w:hAnsi="宋体"/>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p>
    <w:p w14:paraId="30B6697B">
      <w:pPr>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采购文件对响应文件签署、盖章的要求适用于电子签名。</w:t>
      </w:r>
    </w:p>
    <w:bookmarkEnd w:id="45"/>
    <w:p w14:paraId="258A5F89">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6.“▲”系指实质性要求条款，供应商应当做出实质性响应。</w:t>
      </w:r>
    </w:p>
    <w:p w14:paraId="0308A4F2">
      <w:pPr>
        <w:shd w:val="clear" w:color="auto" w:fill="FFFFFF"/>
        <w:adjustRightInd w:val="0"/>
        <w:snapToGrid w:val="0"/>
        <w:spacing w:line="360" w:lineRule="auto"/>
        <w:rPr>
          <w:rFonts w:ascii="宋体" w:hAnsi="宋体"/>
          <w:b/>
          <w:bCs/>
          <w:highlight w:val="none"/>
        </w:rPr>
      </w:pPr>
      <w:r>
        <w:rPr>
          <w:rFonts w:hint="eastAsia" w:ascii="宋体" w:hAnsi="宋体"/>
          <w:b/>
          <w:bCs/>
          <w:highlight w:val="none"/>
        </w:rPr>
        <w:t>（三）采购方式</w:t>
      </w:r>
    </w:p>
    <w:p w14:paraId="147180BF">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本次采购采用竞争性磋商（线上电子交易）方式进行。</w:t>
      </w:r>
    </w:p>
    <w:p w14:paraId="3B520F68">
      <w:pPr>
        <w:shd w:val="clear" w:color="auto" w:fill="FFFFFF"/>
        <w:adjustRightInd w:val="0"/>
        <w:snapToGrid w:val="0"/>
        <w:spacing w:line="360" w:lineRule="auto"/>
        <w:rPr>
          <w:rFonts w:ascii="宋体" w:hAnsi="宋体"/>
          <w:b/>
          <w:bCs/>
          <w:highlight w:val="none"/>
        </w:rPr>
      </w:pPr>
      <w:r>
        <w:rPr>
          <w:rFonts w:hint="eastAsia" w:ascii="宋体" w:hAnsi="宋体"/>
          <w:b/>
          <w:bCs/>
          <w:highlight w:val="none"/>
        </w:rPr>
        <w:t>（四）竞争性磋商委托</w:t>
      </w:r>
    </w:p>
    <w:p w14:paraId="2006470E">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▲1.供应商代表是法定代表人（单位负责人、自然人本人）的，须提供本人身份证明。</w:t>
      </w:r>
    </w:p>
    <w:p w14:paraId="71B8CF93">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▲2.供应商代表不是法定代表人（单位负责人、自然人本人）的，须提供授权委托书和授权代表社保缴纳证明（2024年1月（含）以后任意一月）；</w:t>
      </w:r>
    </w:p>
    <w:p w14:paraId="6B438327">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▲3.供应商委派不在本单位缴纳社保的人员作为授权代表的，应当在响应文件中，说明具体原因、授权代表缴纳社保的单位，并附列该授权代表缴纳社保清单。</w:t>
      </w:r>
    </w:p>
    <w:p w14:paraId="370CD5EE">
      <w:pPr>
        <w:shd w:val="clear" w:color="auto" w:fill="FFFFFF"/>
        <w:adjustRightInd w:val="0"/>
        <w:snapToGrid w:val="0"/>
        <w:spacing w:line="360" w:lineRule="auto"/>
        <w:rPr>
          <w:rFonts w:ascii="宋体" w:hAnsi="宋体"/>
          <w:b/>
          <w:bCs/>
          <w:highlight w:val="none"/>
        </w:rPr>
      </w:pPr>
      <w:r>
        <w:rPr>
          <w:rFonts w:hint="eastAsia" w:ascii="宋体" w:hAnsi="宋体"/>
          <w:b/>
          <w:bCs/>
          <w:highlight w:val="none"/>
        </w:rPr>
        <w:t>（五）磋商费用</w:t>
      </w:r>
    </w:p>
    <w:p w14:paraId="62FC90D9">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1.不论磋商结果如何，供应商均应自行承担所有与磋商有关的全部费用；</w:t>
      </w:r>
    </w:p>
    <w:p w14:paraId="572B2A6E">
      <w:pPr>
        <w:shd w:val="clear" w:color="auto" w:fill="FFFFFF"/>
        <w:adjustRightInd w:val="0"/>
        <w:snapToGrid w:val="0"/>
        <w:spacing w:line="360" w:lineRule="auto"/>
        <w:rPr>
          <w:rFonts w:ascii="宋体" w:hAnsi="宋体"/>
          <w:b/>
          <w:bCs/>
          <w:highlight w:val="none"/>
        </w:rPr>
      </w:pPr>
      <w:r>
        <w:rPr>
          <w:rFonts w:hint="eastAsia" w:ascii="宋体" w:hAnsi="宋体"/>
          <w:b/>
          <w:bCs/>
          <w:highlight w:val="none"/>
        </w:rPr>
        <w:t>（六）转包与分包</w:t>
      </w:r>
    </w:p>
    <w:p w14:paraId="1E1DA47C">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1.本项目不允许转包；</w:t>
      </w:r>
    </w:p>
    <w:p w14:paraId="3B2969AE">
      <w:pPr>
        <w:shd w:val="clear" w:color="auto" w:fill="FFFFFF"/>
        <w:adjustRightInd w:val="0"/>
        <w:snapToGrid w:val="0"/>
        <w:spacing w:line="360" w:lineRule="auto"/>
        <w:ind w:firstLine="484" w:firstLineChars="202"/>
        <w:rPr>
          <w:rFonts w:ascii="宋体" w:hAnsi="宋体"/>
          <w:highlight w:val="none"/>
        </w:rPr>
      </w:pPr>
      <w:r>
        <w:rPr>
          <w:rFonts w:hint="eastAsia" w:ascii="宋体" w:hAnsi="宋体"/>
          <w:highlight w:val="none"/>
        </w:rPr>
        <w:t>2.本项目不允许分包；</w:t>
      </w:r>
    </w:p>
    <w:p w14:paraId="6E80327B">
      <w:pPr>
        <w:shd w:val="clear" w:color="auto" w:fill="FFFFFF"/>
        <w:adjustRightInd w:val="0"/>
        <w:snapToGrid w:val="0"/>
        <w:spacing w:line="360" w:lineRule="auto"/>
        <w:rPr>
          <w:rFonts w:ascii="宋体" w:hAnsi="宋体"/>
          <w:b/>
          <w:bCs/>
          <w:highlight w:val="none"/>
        </w:rPr>
      </w:pPr>
      <w:r>
        <w:rPr>
          <w:rFonts w:hint="eastAsia" w:ascii="宋体" w:hAnsi="宋体"/>
          <w:b/>
          <w:bCs/>
          <w:highlight w:val="none"/>
        </w:rPr>
        <w:t>（七）质疑和投诉</w:t>
      </w:r>
    </w:p>
    <w:p w14:paraId="50B2FC48">
      <w:pPr>
        <w:shd w:val="clear" w:color="auto" w:fill="FFFFFF"/>
        <w:adjustRightInd w:val="0"/>
        <w:snapToGrid w:val="0"/>
        <w:spacing w:line="360" w:lineRule="auto"/>
        <w:ind w:firstLine="456" w:firstLineChars="200"/>
        <w:jc w:val="left"/>
        <w:rPr>
          <w:rFonts w:ascii="宋体" w:hAnsi="宋体"/>
          <w:spacing w:val="-6"/>
          <w:highlight w:val="none"/>
        </w:rPr>
      </w:pPr>
      <w:bookmarkStart w:id="46" w:name="_Hlk92273406"/>
      <w:bookmarkStart w:id="47" w:name="_Hlk71884065"/>
      <w:r>
        <w:rPr>
          <w:rFonts w:hint="eastAsia" w:ascii="宋体" w:hAnsi="宋体"/>
          <w:spacing w:val="-6"/>
          <w:highlight w:val="none"/>
        </w:rPr>
        <w:t>1.</w:t>
      </w:r>
      <w:bookmarkEnd w:id="46"/>
      <w:r>
        <w:rPr>
          <w:rFonts w:hint="eastAsia" w:ascii="宋体" w:hAnsi="宋体"/>
          <w:spacing w:val="-6"/>
          <w:highlight w:val="none"/>
        </w:rPr>
        <w:t>供应商认为采购文件、采购过程和采购结果使自己的权益受到损害的，可以在知道或者应知其权益受到损害之日起七个工作日内，以书面形式一次性向采购组织机构或采购人提出质疑。</w:t>
      </w:r>
    </w:p>
    <w:p w14:paraId="712AAFEF">
      <w:pPr>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供应商应知其权益受到损害之日，是指：</w:t>
      </w:r>
    </w:p>
    <w:p w14:paraId="0D1B8A1C">
      <w:pPr>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（1）对可以质疑的采购文件提出质疑的，为获取采购文件之日（采购公告期限届满之日后获取采购文件的为采购公告期限届满之日）。</w:t>
      </w:r>
    </w:p>
    <w:p w14:paraId="6920940E">
      <w:pPr>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（2）对采购过程提出质疑的，为各采购程序环节结束之日。</w:t>
      </w:r>
    </w:p>
    <w:p w14:paraId="123A951D">
      <w:pPr>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（3）对采购结果提出质疑的，为成交结果公告期限届满之日。</w:t>
      </w:r>
    </w:p>
    <w:p w14:paraId="26A5B2C9">
      <w:pPr>
        <w:shd w:val="clear" w:color="auto" w:fill="FFFFFF"/>
        <w:adjustRightInd w:val="0"/>
        <w:snapToGrid w:val="0"/>
        <w:spacing w:line="360" w:lineRule="auto"/>
        <w:ind w:firstLine="482" w:firstLineChars="200"/>
        <w:rPr>
          <w:rFonts w:ascii="宋体" w:hAnsi="宋体"/>
          <w:b/>
          <w:bCs/>
          <w:highlight w:val="none"/>
        </w:rPr>
      </w:pPr>
      <w:r>
        <w:rPr>
          <w:rFonts w:hint="eastAsia" w:ascii="宋体" w:hAnsi="宋体"/>
          <w:b/>
          <w:bCs/>
          <w:highlight w:val="none"/>
        </w:rPr>
        <w:t>2.供应商提出质疑应当提交质疑函和必要的证明材料，质疑函范本请到浙江政府采购网下载专区下载。质疑函应当包括下列内容：</w:t>
      </w:r>
    </w:p>
    <w:p w14:paraId="66F49F8F">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（1）供应商的姓名或者名称、地址、邮编、联系人及联系电话；</w:t>
      </w:r>
    </w:p>
    <w:p w14:paraId="13C1B8C6">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（2）质疑项目的名称、编号；</w:t>
      </w:r>
    </w:p>
    <w:p w14:paraId="1BA26C4E">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（3）具体、明确的质疑事项和与质疑事项相关的请求；</w:t>
      </w:r>
    </w:p>
    <w:p w14:paraId="1D6E7520">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（4）事实依据；</w:t>
      </w:r>
    </w:p>
    <w:p w14:paraId="1EB75502">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（5）必要的法律依据；</w:t>
      </w:r>
    </w:p>
    <w:p w14:paraId="2790595B">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（6）提出质疑的日期。</w:t>
      </w:r>
    </w:p>
    <w:p w14:paraId="2A575680">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供应商为自然人的，应当由本人签名；供应商为法人或者其他组织的，应当由法定代表人、主要负责人，或者其授权代表签名或者盖章，并加盖公章。</w:t>
      </w:r>
    </w:p>
    <w:p w14:paraId="18CF383C">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3.提出质疑的供应商应当是参与本项目磋商响应活动的供应商。</w:t>
      </w:r>
      <w:r>
        <w:rPr>
          <w:rFonts w:hint="eastAsia" w:ascii="宋体" w:hAnsi="宋体"/>
          <w:b/>
          <w:bCs/>
          <w:highlight w:val="none"/>
        </w:rPr>
        <w:t>供应商在法定质疑期内应一次性提出针对同一采购程序环节的质疑。</w:t>
      </w:r>
    </w:p>
    <w:bookmarkEnd w:id="47"/>
    <w:p w14:paraId="571EA391">
      <w:pPr>
        <w:shd w:val="clear" w:color="auto" w:fill="FFFFFF"/>
        <w:adjustRightInd w:val="0"/>
        <w:snapToGrid w:val="0"/>
        <w:spacing w:line="360" w:lineRule="auto"/>
        <w:outlineLvl w:val="2"/>
        <w:rPr>
          <w:rFonts w:ascii="宋体" w:hAnsi="宋体"/>
          <w:b/>
          <w:spacing w:val="-6"/>
          <w:kern w:val="0"/>
          <w:highlight w:val="none"/>
        </w:rPr>
      </w:pPr>
      <w:bookmarkStart w:id="48" w:name="_Hlk92273111"/>
      <w:r>
        <w:rPr>
          <w:rFonts w:hint="eastAsia" w:ascii="宋体" w:hAnsi="宋体"/>
          <w:b/>
          <w:spacing w:val="-6"/>
          <w:kern w:val="0"/>
          <w:highlight w:val="none"/>
        </w:rPr>
        <w:t>（八）采购项目需要落实的政府采购政策</w:t>
      </w:r>
    </w:p>
    <w:p w14:paraId="7C1A625F">
      <w:pPr>
        <w:shd w:val="clear" w:color="auto" w:fill="FFFFFF"/>
        <w:adjustRightInd w:val="0"/>
        <w:snapToGrid w:val="0"/>
        <w:spacing w:line="360" w:lineRule="auto"/>
        <w:ind w:firstLine="458" w:firstLineChars="200"/>
        <w:jc w:val="left"/>
        <w:rPr>
          <w:rFonts w:ascii="宋体" w:hAnsi="宋体"/>
          <w:spacing w:val="-6"/>
          <w:highlight w:val="none"/>
        </w:rPr>
      </w:pPr>
      <w:r>
        <w:rPr>
          <w:rFonts w:hint="eastAsia" w:ascii="宋体" w:hAnsi="宋体"/>
          <w:b/>
          <w:bCs/>
          <w:spacing w:val="-6"/>
          <w:highlight w:val="none"/>
        </w:rPr>
        <w:t>1.</w:t>
      </w:r>
      <w:r>
        <w:rPr>
          <w:rFonts w:hint="eastAsia" w:ascii="宋体" w:hAnsi="宋体"/>
          <w:spacing w:val="-6"/>
          <w:highlight w:val="none"/>
        </w:rPr>
        <w:t>本项目原则上采购本国生产的货物、工程和服务，不允许采购进口产品。除非采购人采购进口产品，已经在采购活动开始前向相关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24AFA10">
      <w:pPr>
        <w:shd w:val="clear" w:color="auto" w:fill="FFFFFF"/>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2.支持绿色发展</w:t>
      </w:r>
    </w:p>
    <w:p w14:paraId="63C23F34">
      <w:pPr>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FDB2EB7">
      <w:pPr>
        <w:shd w:val="clear" w:color="auto" w:fill="FFFFFF"/>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3.支持科技创新</w:t>
      </w:r>
    </w:p>
    <w:p w14:paraId="775FF00F">
      <w:pPr>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9" w:name="_Hlk106875293"/>
    </w:p>
    <w:bookmarkEnd w:id="49"/>
    <w:p w14:paraId="7391A99A">
      <w:pPr>
        <w:shd w:val="clear" w:color="auto" w:fill="FFFFFF"/>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4.支持中小企业发展</w:t>
      </w:r>
    </w:p>
    <w:p w14:paraId="1FB85CE4">
      <w:pPr>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D4E807C">
      <w:pPr>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符合中小企业划分标准的个体工商户，在政府采购活动中视同中小企业。</w:t>
      </w:r>
    </w:p>
    <w:p w14:paraId="2DE17638">
      <w:pPr>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在政府采购活动中，供应商提供的货物、工程或者服务符合下列情形的，享受中小企业扶持政策：</w:t>
      </w:r>
    </w:p>
    <w:p w14:paraId="1D66D436">
      <w:pPr>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04DC950">
      <w:pPr>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在货物采购项目中，供应商提供的货物既有中小企业制造货物，也有大型企业制造货物的，不享受中小企业扶持政策。</w:t>
      </w:r>
    </w:p>
    <w:p w14:paraId="291B4F85">
      <w:pPr>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以联合体形式参加政府采购活动，联合体各方均为中小企业的，联合体视同中小企业。其中，联合体各方均为小微企业的，联合体视同小微企业。</w:t>
      </w:r>
    </w:p>
    <w:p w14:paraId="2B168D21">
      <w:pPr>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对于未预留份额专门面向中小企业的政府采购货物或服务项目，以及预留份额政府采购货物或服务项目中的非预留部分标项，对小型和微型企业的最后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93550E1">
      <w:pPr>
        <w:shd w:val="clear" w:color="auto" w:fill="FFFFFF"/>
        <w:adjustRightInd w:val="0"/>
        <w:snapToGrid w:val="0"/>
        <w:spacing w:line="360" w:lineRule="auto"/>
        <w:ind w:firstLine="456" w:firstLineChars="200"/>
        <w:jc w:val="left"/>
        <w:rPr>
          <w:rFonts w:ascii="宋体" w:hAnsi="宋体"/>
          <w:spacing w:val="-6"/>
          <w:highlight w:val="none"/>
          <w:u w:val="single"/>
        </w:rPr>
      </w:pPr>
      <w:r>
        <w:rPr>
          <w:rFonts w:hint="eastAsia" w:ascii="宋体" w:hAnsi="宋体"/>
          <w:spacing w:val="-6"/>
          <w:highlight w:val="none"/>
          <w:u w:val="single"/>
        </w:rPr>
        <w:t>符合《关于促进残疾人就业政府采购政策的通知》（财库〔2017〕141号）规定的条件并提供《残疾人福利性单位声明函》的残疾人福利性单位视同小型、微型企业；</w:t>
      </w:r>
    </w:p>
    <w:p w14:paraId="2899FB66">
      <w:pPr>
        <w:shd w:val="clear" w:color="auto" w:fill="FFFFFF"/>
        <w:adjustRightInd w:val="0"/>
        <w:snapToGrid w:val="0"/>
        <w:spacing w:line="360" w:lineRule="auto"/>
        <w:ind w:firstLine="456" w:firstLineChars="200"/>
        <w:jc w:val="left"/>
        <w:rPr>
          <w:rFonts w:ascii="宋体" w:hAnsi="宋体"/>
          <w:spacing w:val="-6"/>
          <w:highlight w:val="none"/>
          <w:u w:val="single"/>
        </w:rPr>
      </w:pPr>
      <w:r>
        <w:rPr>
          <w:rFonts w:hint="eastAsia" w:ascii="宋体" w:hAnsi="宋体"/>
          <w:spacing w:val="-6"/>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C48AA47">
      <w:pPr>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F042956">
      <w:pPr>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本项目为专门面向中小微企业，故本项目所有服务的承接企业必须为中小微企业并按照采购文件格式要求提供《中小企业声明函》，否则视为无效响应。</w:t>
      </w:r>
    </w:p>
    <w:p w14:paraId="04EE8DF6">
      <w:pPr>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中小企业享受扶持政策获得政府采购合同的，小微企业不得将合同分包给大中型企业，中型企业不得将合同分包给大型企业。</w:t>
      </w:r>
      <w:bookmarkEnd w:id="48"/>
    </w:p>
    <w:p w14:paraId="57C8BD89">
      <w:pPr>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5FC34BCF">
      <w:pPr>
        <w:shd w:val="clear" w:color="auto" w:fill="FFFFFF"/>
        <w:adjustRightInd w:val="0"/>
        <w:snapToGrid w:val="0"/>
        <w:spacing w:line="360" w:lineRule="auto"/>
        <w:rPr>
          <w:rFonts w:ascii="宋体" w:hAnsi="宋体"/>
          <w:highlight w:val="none"/>
        </w:rPr>
      </w:pPr>
      <w:r>
        <w:rPr>
          <w:rFonts w:hint="eastAsia" w:ascii="宋体" w:hAnsi="宋体"/>
          <w:highlight w:val="none"/>
        </w:rPr>
        <w:br w:type="page"/>
      </w:r>
    </w:p>
    <w:p w14:paraId="5A8613EF">
      <w:pPr>
        <w:shd w:val="clear" w:color="auto" w:fill="FFFFFF"/>
        <w:adjustRightInd w:val="0"/>
        <w:snapToGrid w:val="0"/>
        <w:spacing w:line="360" w:lineRule="auto"/>
        <w:jc w:val="center"/>
        <w:outlineLvl w:val="1"/>
        <w:rPr>
          <w:rFonts w:ascii="宋体" w:hAnsi="宋体"/>
          <w:b/>
          <w:bCs/>
          <w:highlight w:val="none"/>
        </w:rPr>
      </w:pPr>
      <w:r>
        <w:rPr>
          <w:rFonts w:hint="eastAsia" w:ascii="宋体" w:hAnsi="宋体"/>
          <w:b/>
          <w:bCs/>
          <w:highlight w:val="none"/>
        </w:rPr>
        <w:t>二、采购文件</w:t>
      </w:r>
    </w:p>
    <w:p w14:paraId="27A853A4">
      <w:pPr>
        <w:shd w:val="clear" w:color="auto" w:fill="FFFFFF"/>
        <w:adjustRightInd w:val="0"/>
        <w:snapToGrid w:val="0"/>
        <w:spacing w:line="360" w:lineRule="auto"/>
        <w:rPr>
          <w:rFonts w:ascii="宋体" w:hAnsi="宋体"/>
          <w:b/>
          <w:bCs/>
          <w:highlight w:val="none"/>
        </w:rPr>
      </w:pPr>
      <w:r>
        <w:rPr>
          <w:rFonts w:hint="eastAsia" w:ascii="宋体" w:hAnsi="宋体"/>
          <w:b/>
          <w:bCs/>
          <w:highlight w:val="none"/>
        </w:rPr>
        <w:t>（一）采购文件的构成</w:t>
      </w:r>
    </w:p>
    <w:p w14:paraId="6BC971E7">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本采购文件由以下部分组成：</w:t>
      </w:r>
    </w:p>
    <w:p w14:paraId="7E4919BE">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1.采购邀请</w:t>
      </w:r>
    </w:p>
    <w:p w14:paraId="47A1A133">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2.采购需求</w:t>
      </w:r>
    </w:p>
    <w:p w14:paraId="5495760B">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3.供应商须知</w:t>
      </w:r>
    </w:p>
    <w:p w14:paraId="152CA3FF">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4.评审方法和评审标准</w:t>
      </w:r>
    </w:p>
    <w:p w14:paraId="65508BB8">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5.拟签订的合同文本</w:t>
      </w:r>
    </w:p>
    <w:p w14:paraId="030F1145">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6.响应文件格式</w:t>
      </w:r>
    </w:p>
    <w:p w14:paraId="1AB31A84">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7.本项目采购文件的澄清、答复、修改、补充的内容</w:t>
      </w:r>
    </w:p>
    <w:p w14:paraId="7101CF2C">
      <w:pPr>
        <w:shd w:val="clear" w:color="auto" w:fill="FFFFFF"/>
        <w:adjustRightInd w:val="0"/>
        <w:snapToGrid w:val="0"/>
        <w:spacing w:line="360" w:lineRule="auto"/>
        <w:rPr>
          <w:rFonts w:ascii="宋体" w:hAnsi="宋体"/>
          <w:b/>
          <w:bCs/>
          <w:highlight w:val="none"/>
        </w:rPr>
      </w:pPr>
      <w:r>
        <w:rPr>
          <w:rFonts w:hint="eastAsia" w:ascii="宋体" w:hAnsi="宋体"/>
          <w:b/>
          <w:bCs/>
          <w:highlight w:val="none"/>
        </w:rPr>
        <w:t>（二）供应商的风险</w:t>
      </w:r>
    </w:p>
    <w:p w14:paraId="4D4C791C">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供应商没有按照采购文件要求提供全部资料，或者供应商没有对采购文件在各方面作出实质性响应是供应商的风险，并可能导致其响应被拒绝。</w:t>
      </w:r>
    </w:p>
    <w:p w14:paraId="19C4B4E2">
      <w:pPr>
        <w:shd w:val="clear" w:color="auto" w:fill="FFFFFF"/>
        <w:adjustRightInd w:val="0"/>
        <w:snapToGrid w:val="0"/>
        <w:spacing w:line="360" w:lineRule="auto"/>
        <w:rPr>
          <w:rFonts w:ascii="宋体" w:hAnsi="宋体"/>
          <w:b/>
          <w:bCs/>
          <w:highlight w:val="none"/>
        </w:rPr>
      </w:pPr>
      <w:r>
        <w:rPr>
          <w:rFonts w:hint="eastAsia" w:ascii="宋体" w:hAnsi="宋体"/>
          <w:b/>
          <w:bCs/>
          <w:highlight w:val="none"/>
        </w:rPr>
        <w:t>（三）采购文件的澄清与修改</w:t>
      </w:r>
    </w:p>
    <w:p w14:paraId="4E9A0BE3">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1.提交首次响应文件截止之日前，采购人、采购代理机构可以对已发出的采购文件进行必要的澄清或者修改，澄清或者修改的内容作为采购文件的组成部分。</w:t>
      </w:r>
    </w:p>
    <w:p w14:paraId="78BFD4BE">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澄清或者修改的内容可能影响响应文件编制的，采购人、采购代理机构会在提交首次响应文件截止时间至少5日前，以书面形式通知所有获取采购文件的供应商；不足5日的，采购人、采购代理机构会顺延提交首次响应文件截止时间。</w:t>
      </w:r>
    </w:p>
    <w:p w14:paraId="5193A2DE">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2.采购文件的修改将以书面形式通知所有获取采购文件的供应商，并对其具有约束力。供应商在收到上述通知后，应立即向采购代理机构回函确认。若无书面回函确认，视同供应商已收到采购文件修改的通知，并受其约束。</w:t>
      </w:r>
    </w:p>
    <w:p w14:paraId="530AB18D">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3.采购文件澄清、答复、修改、补充的内容为采购文件的组成部分。当采购文件与采购文件的答复、澄清、修改、补充通知就同一内容的表述不一致时，以最后发出的书面形式文件为准。</w:t>
      </w:r>
    </w:p>
    <w:p w14:paraId="6409413B">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4.采购文件的澄清、答复、修改或补充都应该通过本采购代理机构以法定形式发布，采购人非通过本机构，不得擅自澄清、答复、修改或补充采购文件。</w:t>
      </w:r>
    </w:p>
    <w:p w14:paraId="4DA455CE">
      <w:pPr>
        <w:shd w:val="clear" w:color="auto" w:fill="FFFFFF"/>
        <w:adjustRightInd w:val="0"/>
        <w:snapToGrid w:val="0"/>
        <w:spacing w:line="360" w:lineRule="auto"/>
        <w:rPr>
          <w:rFonts w:ascii="宋体" w:hAnsi="宋体"/>
          <w:highlight w:val="none"/>
        </w:rPr>
      </w:pPr>
      <w:r>
        <w:rPr>
          <w:rFonts w:hint="eastAsia" w:ascii="宋体" w:hAnsi="宋体"/>
          <w:highlight w:val="none"/>
        </w:rPr>
        <w:br w:type="page"/>
      </w:r>
    </w:p>
    <w:p w14:paraId="35CC7570">
      <w:pPr>
        <w:shd w:val="clear" w:color="auto" w:fill="FFFFFF"/>
        <w:adjustRightInd w:val="0"/>
        <w:snapToGrid w:val="0"/>
        <w:spacing w:line="360" w:lineRule="auto"/>
        <w:jc w:val="center"/>
        <w:outlineLvl w:val="1"/>
        <w:rPr>
          <w:rFonts w:ascii="宋体" w:hAnsi="宋体"/>
          <w:b/>
          <w:bCs/>
          <w:highlight w:val="none"/>
        </w:rPr>
      </w:pPr>
      <w:r>
        <w:rPr>
          <w:rFonts w:hint="eastAsia" w:ascii="宋体" w:hAnsi="宋体"/>
          <w:b/>
          <w:bCs/>
          <w:highlight w:val="none"/>
        </w:rPr>
        <w:t>三、响应文件的编制</w:t>
      </w:r>
    </w:p>
    <w:p w14:paraId="752E49D8">
      <w:pPr>
        <w:shd w:val="clear" w:color="auto" w:fill="FFFFFF"/>
        <w:adjustRightInd w:val="0"/>
        <w:snapToGrid w:val="0"/>
        <w:spacing w:line="360" w:lineRule="auto"/>
        <w:rPr>
          <w:rFonts w:ascii="宋体" w:hAnsi="宋体"/>
          <w:b/>
          <w:bCs/>
          <w:highlight w:val="none"/>
        </w:rPr>
      </w:pPr>
      <w:r>
        <w:rPr>
          <w:rFonts w:hint="eastAsia" w:ascii="宋体" w:hAnsi="宋体"/>
          <w:b/>
          <w:bCs/>
          <w:highlight w:val="none"/>
        </w:rPr>
        <w:t>（一）响应文件的组成</w:t>
      </w:r>
    </w:p>
    <w:p w14:paraId="0D40409E">
      <w:pPr>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响应文件（电子加密响应文件）由</w:t>
      </w:r>
      <w:r>
        <w:rPr>
          <w:rFonts w:hint="eastAsia" w:ascii="宋体" w:hAnsi="宋体"/>
          <w:b/>
          <w:spacing w:val="-6"/>
          <w:highlight w:val="none"/>
        </w:rPr>
        <w:t>资格文件、报价文件、商务和技术文件三部分</w:t>
      </w:r>
      <w:r>
        <w:rPr>
          <w:rFonts w:hint="eastAsia" w:ascii="宋体" w:hAnsi="宋体"/>
          <w:bCs/>
          <w:spacing w:val="-6"/>
          <w:highlight w:val="none"/>
        </w:rPr>
        <w:t>组成（格式详见采购文件第六章）。供应商应将响应文件各部分</w:t>
      </w:r>
      <w:r>
        <w:rPr>
          <w:rFonts w:hint="eastAsia" w:ascii="宋体" w:hAnsi="宋体"/>
          <w:b/>
          <w:spacing w:val="-6"/>
          <w:highlight w:val="none"/>
        </w:rPr>
        <w:t>分别上传</w:t>
      </w:r>
      <w:r>
        <w:rPr>
          <w:rFonts w:hint="eastAsia" w:ascii="宋体" w:hAnsi="宋体"/>
          <w:bCs/>
          <w:spacing w:val="-6"/>
          <w:highlight w:val="none"/>
        </w:rPr>
        <w:t>至政府采购云平台指定位置。</w:t>
      </w:r>
    </w:p>
    <w:p w14:paraId="2BC5D33C">
      <w:pPr>
        <w:shd w:val="clear" w:color="auto" w:fill="FFFFFF"/>
        <w:adjustRightInd w:val="0"/>
        <w:snapToGrid w:val="0"/>
        <w:spacing w:line="360" w:lineRule="auto"/>
        <w:ind w:firstLine="456" w:firstLineChars="200"/>
        <w:jc w:val="left"/>
        <w:rPr>
          <w:rFonts w:ascii="宋体" w:hAnsi="宋体"/>
          <w:spacing w:val="-6"/>
          <w:highlight w:val="none"/>
        </w:rPr>
      </w:pPr>
      <w:bookmarkStart w:id="50" w:name="_Hlk97039967"/>
      <w:r>
        <w:rPr>
          <w:rFonts w:hint="eastAsia" w:ascii="宋体" w:hAnsi="宋体"/>
          <w:spacing w:val="-6"/>
          <w:highlight w:val="none"/>
        </w:rPr>
        <w:t>响应文件组成：详见“第六章  响应文件格式”目录</w:t>
      </w:r>
    </w:p>
    <w:p w14:paraId="403A4E6C">
      <w:pPr>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如供应商提供的产品技术支持材料与采购需求偏离表响应不一致，以产品技术支持材料为准。</w:t>
      </w:r>
    </w:p>
    <w:bookmarkEnd w:id="50"/>
    <w:p w14:paraId="62898F10">
      <w:pPr>
        <w:shd w:val="clear" w:color="auto" w:fill="FFFFFF"/>
        <w:adjustRightInd w:val="0"/>
        <w:snapToGrid w:val="0"/>
        <w:spacing w:line="360" w:lineRule="auto"/>
        <w:rPr>
          <w:rFonts w:ascii="宋体" w:hAnsi="宋体"/>
          <w:b/>
          <w:bCs/>
          <w:highlight w:val="none"/>
        </w:rPr>
      </w:pPr>
      <w:r>
        <w:rPr>
          <w:rFonts w:hint="eastAsia" w:ascii="宋体" w:hAnsi="宋体"/>
          <w:b/>
          <w:bCs/>
          <w:highlight w:val="none"/>
        </w:rPr>
        <w:t>（二）响应文件的签署和份数</w:t>
      </w:r>
    </w:p>
    <w:p w14:paraId="095F054A">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1.供应商应按照采购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71D7CFF8">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2.响应文件须由供应商在规定位置加盖公章</w:t>
      </w:r>
      <w:bookmarkStart w:id="51" w:name="_Hlk96329193"/>
      <w:r>
        <w:rPr>
          <w:rFonts w:hint="eastAsia" w:ascii="宋体" w:hAnsi="宋体"/>
          <w:highlight w:val="none"/>
        </w:rPr>
        <w:t>，供应商应写全称。</w:t>
      </w:r>
      <w:bookmarkEnd w:id="51"/>
    </w:p>
    <w:p w14:paraId="31E3F05A">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3.响应文件不得涂改，若有修改错漏处，须由供应商加盖公章，或者由供应商代表签名。响应文件因字迹潦草或表达不清所引起的后果由供应商负责。</w:t>
      </w:r>
    </w:p>
    <w:p w14:paraId="53EB76DA">
      <w:pPr>
        <w:shd w:val="clear" w:color="auto" w:fill="FFFFFF"/>
        <w:adjustRightInd w:val="0"/>
        <w:snapToGrid w:val="0"/>
        <w:spacing w:line="360" w:lineRule="auto"/>
        <w:rPr>
          <w:rFonts w:ascii="宋体" w:hAnsi="宋体"/>
          <w:b/>
          <w:bCs/>
          <w:highlight w:val="none"/>
        </w:rPr>
      </w:pPr>
      <w:r>
        <w:rPr>
          <w:rFonts w:hint="eastAsia" w:ascii="宋体" w:hAnsi="宋体"/>
          <w:b/>
          <w:bCs/>
          <w:highlight w:val="none"/>
        </w:rPr>
        <w:t>（三）响应文件的上传、递交、修改和撤回</w:t>
      </w:r>
    </w:p>
    <w:p w14:paraId="6808EAC2">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1.响应文件的上传、递交：</w:t>
      </w:r>
    </w:p>
    <w:p w14:paraId="383639E7">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（1）电子加密响应文件的上传：</w:t>
      </w:r>
    </w:p>
    <w:p w14:paraId="3A83FE32">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▲a.供应商应在响应文件提交截止时间前将电子加密响应文件成功上传至政府采购云平台，否则响应无效；</w:t>
      </w:r>
    </w:p>
    <w:p w14:paraId="15E0B54A">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b.电子加密响应文件成功上传后，供应商可自行打印响应文件接收回执。</w:t>
      </w:r>
    </w:p>
    <w:p w14:paraId="46B64535">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（2）备份响应文件的密封包装、递交：</w:t>
      </w:r>
    </w:p>
    <w:p w14:paraId="00115B75">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a.供应商在政府采购云平台完成电子加密响应文件的上传后，可以EMS或顺丰邮寄形式在响应文件提交截止时间前递交以介质（U盘）存储的数据电文形式的备份响应文件；</w:t>
      </w:r>
    </w:p>
    <w:p w14:paraId="2E0127F9">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b.备份响应文件应当密封包装并在包装上标注响应</w:t>
      </w:r>
      <w:r>
        <w:rPr>
          <w:rFonts w:hint="eastAsia" w:ascii="宋体" w:hAnsi="宋体"/>
          <w:highlight w:val="none"/>
          <w:u w:val="single"/>
        </w:rPr>
        <w:t>项目名称、标项、供应商名称</w:t>
      </w:r>
      <w:r>
        <w:rPr>
          <w:rFonts w:hint="eastAsia" w:ascii="宋体" w:hAnsi="宋体"/>
          <w:highlight w:val="none"/>
        </w:rPr>
        <w:t>并加盖公章（非电子签章），供应商逾期送达或者未密封包装的备份响应文件采购代理机构将予以拒收；</w:t>
      </w:r>
    </w:p>
    <w:p w14:paraId="20143199">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▲c.通过政府采购云平台成功上传的电子加密响应文件已按时解密的，备份响应文件自动失效。</w:t>
      </w:r>
    </w:p>
    <w:p w14:paraId="636424B0">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▲d.供应商仅递交备份响应文件而未将电子加密响应文件成功上传至政府采购云平台的，响应无效。</w:t>
      </w:r>
    </w:p>
    <w:p w14:paraId="584E80FE">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FEC41D8">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3.供应商因未在线参加开标而导致电子加密响应文件无法按时解密等一切后果由供应商自行承担。</w:t>
      </w:r>
    </w:p>
    <w:p w14:paraId="2FCAE620">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4.供应商应按照采购文件和政府采购云平台的要求，根据响应文件的组成规定的内容及顺序通过政采云电子交易客户端（政采云响应客户端）编制加密响应文件。</w:t>
      </w:r>
    </w:p>
    <w:p w14:paraId="777F43BC">
      <w:pPr>
        <w:shd w:val="clear" w:color="auto" w:fill="FFFFFF"/>
        <w:adjustRightInd w:val="0"/>
        <w:snapToGrid w:val="0"/>
        <w:spacing w:line="360" w:lineRule="auto"/>
        <w:ind w:firstLine="482" w:firstLineChars="200"/>
        <w:rPr>
          <w:rFonts w:ascii="宋体" w:hAnsi="宋体"/>
          <w:b/>
          <w:bCs/>
          <w:highlight w:val="none"/>
        </w:rPr>
      </w:pPr>
      <w:r>
        <w:rPr>
          <w:rFonts w:hint="eastAsia" w:ascii="宋体" w:hAnsi="宋体"/>
          <w:b/>
          <w:bCs/>
          <w:highlight w:val="none"/>
        </w:rPr>
        <w:t>备注：</w:t>
      </w:r>
    </w:p>
    <w:p w14:paraId="702B3CDF">
      <w:pPr>
        <w:shd w:val="clear" w:color="auto" w:fill="FFFFFF"/>
        <w:adjustRightInd w:val="0"/>
        <w:snapToGrid w:val="0"/>
        <w:spacing w:line="360" w:lineRule="auto"/>
        <w:ind w:firstLine="482" w:firstLineChars="200"/>
        <w:rPr>
          <w:rFonts w:ascii="宋体" w:hAnsi="宋体"/>
          <w:b/>
          <w:bCs/>
          <w:highlight w:val="none"/>
        </w:rPr>
      </w:pPr>
      <w:r>
        <w:rPr>
          <w:rFonts w:hint="eastAsia" w:ascii="宋体" w:hAnsi="宋体"/>
          <w:b/>
          <w:bCs/>
          <w:highlight w:val="none"/>
        </w:rPr>
        <w:t>供应商可通过浙江省“电子交易/不见面开评标”学习专题提前进行专题学习，熟悉操作，避免影响采购活动（https://edu.zcygov.cn/luban/e-biding）。</w:t>
      </w:r>
    </w:p>
    <w:p w14:paraId="06E17485">
      <w:pPr>
        <w:shd w:val="clear" w:color="auto" w:fill="FFFFFF"/>
        <w:adjustRightInd w:val="0"/>
        <w:snapToGrid w:val="0"/>
        <w:spacing w:line="360" w:lineRule="auto"/>
        <w:rPr>
          <w:rFonts w:ascii="宋体" w:hAnsi="宋体"/>
          <w:b/>
          <w:bCs/>
          <w:highlight w:val="none"/>
        </w:rPr>
      </w:pPr>
      <w:r>
        <w:rPr>
          <w:rFonts w:hint="eastAsia" w:ascii="宋体" w:hAnsi="宋体"/>
          <w:b/>
          <w:bCs/>
          <w:highlight w:val="none"/>
        </w:rPr>
        <w:t>（四）响应文件的语言及计量</w:t>
      </w:r>
    </w:p>
    <w:p w14:paraId="33DC5478">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3D0B33F6">
      <w:pPr>
        <w:shd w:val="clear" w:color="auto" w:fill="FFFFFF"/>
        <w:adjustRightInd w:val="0"/>
        <w:snapToGrid w:val="0"/>
        <w:spacing w:line="360" w:lineRule="auto"/>
        <w:rPr>
          <w:rFonts w:ascii="宋体" w:hAnsi="宋体"/>
          <w:b/>
          <w:bCs/>
          <w:highlight w:val="none"/>
        </w:rPr>
      </w:pPr>
      <w:r>
        <w:rPr>
          <w:rFonts w:hint="eastAsia" w:ascii="宋体" w:hAnsi="宋体"/>
          <w:b/>
          <w:bCs/>
          <w:highlight w:val="none"/>
        </w:rPr>
        <w:t>（五）磋商报价</w:t>
      </w:r>
    </w:p>
    <w:p w14:paraId="773B218F">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1.报价应按采购文件要求的格式编制、填写报价内容（可自行增行），未按采购文件要求编制、填写的响应文件可能被拒绝；</w:t>
      </w:r>
    </w:p>
    <w:p w14:paraId="083ED3C9">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2.本次磋商采用人民币报价；</w:t>
      </w:r>
    </w:p>
    <w:p w14:paraId="62CF58AF">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3.最后磋商报价是履行合同的最终价格，有关本项目实施所涉及的一切费用均计入报价。</w:t>
      </w:r>
    </w:p>
    <w:p w14:paraId="1B587318">
      <w:pPr>
        <w:shd w:val="clear" w:color="auto" w:fill="FFFFFF"/>
        <w:adjustRightInd w:val="0"/>
        <w:snapToGrid w:val="0"/>
        <w:spacing w:line="360" w:lineRule="auto"/>
        <w:ind w:firstLine="480" w:firstLineChars="200"/>
        <w:jc w:val="left"/>
        <w:rPr>
          <w:rFonts w:ascii="宋体" w:hAnsi="宋体"/>
          <w:highlight w:val="none"/>
        </w:rPr>
      </w:pPr>
      <w:r>
        <w:rPr>
          <w:rFonts w:hint="eastAsia" w:ascii="宋体" w:hAnsi="宋体"/>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4FDC2741">
      <w:pPr>
        <w:shd w:val="clear" w:color="auto" w:fill="FFFFFF"/>
        <w:adjustRightInd w:val="0"/>
        <w:snapToGrid w:val="0"/>
        <w:spacing w:line="360" w:lineRule="auto"/>
        <w:rPr>
          <w:rFonts w:ascii="宋体" w:hAnsi="宋体"/>
          <w:b/>
          <w:bCs/>
          <w:highlight w:val="none"/>
        </w:rPr>
      </w:pPr>
      <w:r>
        <w:rPr>
          <w:rFonts w:hint="eastAsia" w:ascii="宋体" w:hAnsi="宋体"/>
          <w:b/>
          <w:bCs/>
          <w:highlight w:val="none"/>
        </w:rPr>
        <w:t>（六）响应有效期</w:t>
      </w:r>
    </w:p>
    <w:p w14:paraId="1BC6F8A0">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▲从提交响应文件的截止之日起90天。在原响应有效期满之前，如果出现特殊情况，采购人或采购代理机构以书面形式通知供应商延长响应有效期。</w:t>
      </w:r>
    </w:p>
    <w:p w14:paraId="2138E369">
      <w:pPr>
        <w:widowControl/>
        <w:shd w:val="clear" w:color="auto" w:fill="FFFFFF"/>
        <w:adjustRightInd w:val="0"/>
        <w:snapToGrid w:val="0"/>
        <w:spacing w:line="360" w:lineRule="auto"/>
        <w:jc w:val="left"/>
        <w:rPr>
          <w:rFonts w:ascii="宋体" w:hAnsi="宋体"/>
          <w:b/>
          <w:bCs/>
          <w:highlight w:val="none"/>
        </w:rPr>
      </w:pPr>
      <w:r>
        <w:rPr>
          <w:rFonts w:hint="eastAsia" w:ascii="宋体" w:hAnsi="宋体"/>
          <w:b/>
          <w:bCs/>
          <w:highlight w:val="none"/>
        </w:rPr>
        <w:br w:type="page"/>
      </w:r>
    </w:p>
    <w:p w14:paraId="76629FDA">
      <w:pPr>
        <w:shd w:val="clear" w:color="auto" w:fill="FFFFFF"/>
        <w:adjustRightInd w:val="0"/>
        <w:snapToGrid w:val="0"/>
        <w:spacing w:line="360" w:lineRule="auto"/>
        <w:jc w:val="center"/>
        <w:outlineLvl w:val="1"/>
        <w:rPr>
          <w:rFonts w:ascii="宋体" w:hAnsi="宋体"/>
          <w:b/>
          <w:bCs/>
          <w:highlight w:val="none"/>
        </w:rPr>
      </w:pPr>
      <w:r>
        <w:rPr>
          <w:rFonts w:hint="eastAsia" w:ascii="宋体" w:hAnsi="宋体"/>
          <w:b/>
          <w:bCs/>
          <w:highlight w:val="none"/>
        </w:rPr>
        <w:t>四、响应无效的情形</w:t>
      </w:r>
    </w:p>
    <w:p w14:paraId="6E5A280E">
      <w:pPr>
        <w:shd w:val="clear" w:color="auto" w:fill="FFFFFF"/>
        <w:adjustRightInd w:val="0"/>
        <w:snapToGrid w:val="0"/>
        <w:spacing w:line="360" w:lineRule="auto"/>
        <w:ind w:firstLine="480" w:firstLineChars="200"/>
        <w:rPr>
          <w:rFonts w:ascii="宋体" w:hAnsi="宋体"/>
          <w:highlight w:val="none"/>
        </w:rPr>
      </w:pPr>
      <w:bookmarkStart w:id="52" w:name="_Hlk97039899"/>
      <w:r>
        <w:rPr>
          <w:rFonts w:hint="eastAsia" w:ascii="宋体" w:hAnsi="宋体"/>
          <w:highlight w:val="none"/>
        </w:rPr>
        <w:t>未响应采购文件“▲”标记条款要求的，响应无效。</w:t>
      </w:r>
    </w:p>
    <w:bookmarkEnd w:id="52"/>
    <w:p w14:paraId="392B362B">
      <w:pPr>
        <w:shd w:val="clear" w:color="auto" w:fill="FFFFFF"/>
        <w:adjustRightInd w:val="0"/>
        <w:snapToGrid w:val="0"/>
        <w:spacing w:line="360" w:lineRule="auto"/>
        <w:ind w:firstLine="482" w:firstLineChars="200"/>
        <w:rPr>
          <w:rFonts w:ascii="宋体" w:hAnsi="宋体"/>
          <w:b/>
          <w:bCs/>
          <w:highlight w:val="none"/>
        </w:rPr>
      </w:pPr>
      <w:r>
        <w:rPr>
          <w:rFonts w:hint="eastAsia" w:ascii="宋体" w:hAnsi="宋体"/>
          <w:b/>
          <w:bCs/>
          <w:highlight w:val="none"/>
        </w:rPr>
        <w:t>1.在资格审查时，如发现下列情形之一的，响应文件将被视为无效：</w:t>
      </w:r>
    </w:p>
    <w:p w14:paraId="42F4E308">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（1）资格证明材料不全的，或者不符合采购文件要求；</w:t>
      </w:r>
    </w:p>
    <w:p w14:paraId="34BDBCBE">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（2）供应商不具备采购文件中规定的资格要求；</w:t>
      </w:r>
    </w:p>
    <w:p w14:paraId="56C48C0E">
      <w:pPr>
        <w:shd w:val="clear" w:color="auto" w:fill="FFFFFF"/>
        <w:adjustRightInd w:val="0"/>
        <w:snapToGrid w:val="0"/>
        <w:spacing w:line="360" w:lineRule="auto"/>
        <w:ind w:firstLine="480" w:firstLineChars="200"/>
        <w:rPr>
          <w:rFonts w:ascii="宋体" w:hAnsi="宋体"/>
          <w:highlight w:val="none"/>
        </w:rPr>
      </w:pPr>
      <w:bookmarkStart w:id="53" w:name="_Hlk97039841"/>
      <w:r>
        <w:rPr>
          <w:rFonts w:hint="eastAsia" w:ascii="宋体" w:hAnsi="宋体"/>
          <w:highlight w:val="none"/>
        </w:rPr>
        <w:t>（3）资格文件未按要求签署、盖章。</w:t>
      </w:r>
    </w:p>
    <w:p w14:paraId="60780C02">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53"/>
    <w:p w14:paraId="3C90A53C">
      <w:pPr>
        <w:shd w:val="clear" w:color="auto" w:fill="FFFFFF"/>
        <w:adjustRightInd w:val="0"/>
        <w:snapToGrid w:val="0"/>
        <w:spacing w:line="360" w:lineRule="auto"/>
        <w:ind w:firstLine="482" w:firstLineChars="200"/>
        <w:rPr>
          <w:rFonts w:ascii="宋体" w:hAnsi="宋体"/>
          <w:b/>
          <w:bCs/>
          <w:highlight w:val="none"/>
        </w:rPr>
      </w:pPr>
      <w:r>
        <w:rPr>
          <w:rFonts w:hint="eastAsia" w:ascii="宋体" w:hAnsi="宋体"/>
          <w:b/>
          <w:bCs/>
          <w:highlight w:val="none"/>
        </w:rPr>
        <w:t>2.在符合性审查、商务和技术评审时，如发现下列情形之一的，响应文件将被视为无效：</w:t>
      </w:r>
    </w:p>
    <w:p w14:paraId="47199843">
      <w:pPr>
        <w:shd w:val="clear" w:color="auto" w:fill="FFFFFF"/>
        <w:adjustRightInd w:val="0"/>
        <w:snapToGrid w:val="0"/>
        <w:spacing w:line="360" w:lineRule="auto"/>
        <w:ind w:firstLine="480" w:firstLineChars="200"/>
        <w:jc w:val="left"/>
        <w:rPr>
          <w:rFonts w:ascii="宋体" w:hAnsi="宋体"/>
          <w:highlight w:val="none"/>
        </w:rPr>
      </w:pPr>
      <w:r>
        <w:rPr>
          <w:rFonts w:hint="eastAsia" w:ascii="宋体" w:hAnsi="宋体"/>
          <w:highlight w:val="none"/>
        </w:rPr>
        <w:t>（1）商务和技术文件未按要求签署、盖章；</w:t>
      </w:r>
    </w:p>
    <w:p w14:paraId="1446AEC0">
      <w:pPr>
        <w:shd w:val="clear" w:color="auto" w:fill="FFFFFF"/>
        <w:adjustRightInd w:val="0"/>
        <w:snapToGrid w:val="0"/>
        <w:spacing w:line="360" w:lineRule="auto"/>
        <w:ind w:firstLine="480" w:firstLineChars="200"/>
        <w:jc w:val="left"/>
        <w:rPr>
          <w:rFonts w:ascii="宋体" w:hAnsi="宋体"/>
          <w:highlight w:val="none"/>
        </w:rPr>
      </w:pPr>
      <w:r>
        <w:rPr>
          <w:rFonts w:hint="eastAsia" w:ascii="宋体" w:hAnsi="宋体"/>
          <w:highlight w:val="none"/>
        </w:rPr>
        <w:t>（2）未提供或未按要求提供响应函、授权委托书；</w:t>
      </w:r>
    </w:p>
    <w:p w14:paraId="6DE225F7">
      <w:pPr>
        <w:shd w:val="clear" w:color="auto" w:fill="FFFFFF"/>
        <w:adjustRightInd w:val="0"/>
        <w:snapToGrid w:val="0"/>
        <w:spacing w:line="360" w:lineRule="auto"/>
        <w:ind w:firstLine="480" w:firstLineChars="200"/>
        <w:jc w:val="left"/>
        <w:rPr>
          <w:rFonts w:ascii="宋体" w:hAnsi="宋体"/>
          <w:highlight w:val="none"/>
        </w:rPr>
      </w:pPr>
      <w:r>
        <w:rPr>
          <w:rFonts w:hint="eastAsia" w:ascii="宋体" w:hAnsi="宋体"/>
          <w:highlight w:val="none"/>
        </w:rPr>
        <w:t>（3）委托授权代表参加采购活动但未提供符合要求的授权代表社保缴纳证明；</w:t>
      </w:r>
    </w:p>
    <w:p w14:paraId="0500D3A8">
      <w:pPr>
        <w:shd w:val="clear" w:color="auto" w:fill="FFFFFF"/>
        <w:adjustRightInd w:val="0"/>
        <w:snapToGrid w:val="0"/>
        <w:spacing w:line="360" w:lineRule="auto"/>
        <w:ind w:firstLine="480" w:firstLineChars="200"/>
        <w:jc w:val="left"/>
        <w:rPr>
          <w:rFonts w:ascii="宋体" w:hAnsi="宋体"/>
          <w:highlight w:val="none"/>
        </w:rPr>
      </w:pPr>
      <w:r>
        <w:rPr>
          <w:rFonts w:hint="eastAsia" w:ascii="宋体" w:hAnsi="宋体"/>
          <w:highlight w:val="none"/>
        </w:rPr>
        <w:t>（4）未提供或未如实提供采购需求偏离表；</w:t>
      </w:r>
    </w:p>
    <w:p w14:paraId="2AF1CC87">
      <w:pPr>
        <w:shd w:val="clear" w:color="auto" w:fill="FFFFFF"/>
        <w:adjustRightInd w:val="0"/>
        <w:snapToGrid w:val="0"/>
        <w:spacing w:line="360" w:lineRule="auto"/>
        <w:ind w:firstLine="480" w:firstLineChars="200"/>
        <w:jc w:val="left"/>
        <w:rPr>
          <w:rFonts w:ascii="宋体" w:hAnsi="宋体"/>
          <w:highlight w:val="none"/>
        </w:rPr>
      </w:pPr>
      <w:r>
        <w:rPr>
          <w:rFonts w:hint="eastAsia" w:ascii="宋体" w:hAnsi="宋体"/>
          <w:highlight w:val="none"/>
        </w:rPr>
        <w:t>（5）明显不符合采购文件要求，</w:t>
      </w:r>
      <w:r>
        <w:rPr>
          <w:rFonts w:hint="eastAsia" w:ascii="宋体" w:hAnsi="宋体"/>
          <w:spacing w:val="-6"/>
          <w:highlight w:val="none"/>
        </w:rPr>
        <w:t>或</w:t>
      </w:r>
      <w:r>
        <w:rPr>
          <w:rFonts w:hint="eastAsia" w:ascii="宋体" w:hAnsi="宋体"/>
          <w:highlight w:val="none"/>
        </w:rPr>
        <w:t>负偏离达到规定数目的，</w:t>
      </w:r>
      <w:r>
        <w:rPr>
          <w:rFonts w:hint="eastAsia" w:ascii="宋体" w:hAnsi="宋体"/>
          <w:spacing w:val="-6"/>
          <w:highlight w:val="none"/>
        </w:rPr>
        <w:t>视为采购人不能接受的附加条件；</w:t>
      </w:r>
    </w:p>
    <w:p w14:paraId="252FBCB0">
      <w:pPr>
        <w:shd w:val="clear" w:color="auto" w:fill="FFFFFF"/>
        <w:adjustRightInd w:val="0"/>
        <w:snapToGrid w:val="0"/>
        <w:spacing w:line="360" w:lineRule="auto"/>
        <w:ind w:firstLine="480" w:firstLineChars="200"/>
        <w:jc w:val="left"/>
        <w:rPr>
          <w:rFonts w:ascii="宋体" w:hAnsi="宋体"/>
          <w:highlight w:val="none"/>
        </w:rPr>
      </w:pPr>
      <w:r>
        <w:rPr>
          <w:rFonts w:hint="eastAsia" w:ascii="宋体" w:hAnsi="宋体"/>
          <w:highlight w:val="none"/>
        </w:rPr>
        <w:t>（6）响应技术方案不明确，存在一个或一个以上备选（替代）响应方案；</w:t>
      </w:r>
    </w:p>
    <w:p w14:paraId="6B1948A8">
      <w:pPr>
        <w:shd w:val="clear" w:color="auto" w:fill="FFFFFF"/>
        <w:adjustRightInd w:val="0"/>
        <w:snapToGrid w:val="0"/>
        <w:spacing w:line="360" w:lineRule="auto"/>
        <w:ind w:firstLine="480" w:firstLineChars="200"/>
        <w:jc w:val="left"/>
        <w:rPr>
          <w:rFonts w:ascii="宋体" w:hAnsi="宋体"/>
          <w:highlight w:val="none"/>
        </w:rPr>
      </w:pPr>
      <w:r>
        <w:rPr>
          <w:rFonts w:hint="eastAsia" w:ascii="宋体" w:hAnsi="宋体"/>
          <w:highlight w:val="none"/>
        </w:rPr>
        <w:t>（7）响应文件含有采购人不能接受的附加条件；</w:t>
      </w:r>
    </w:p>
    <w:p w14:paraId="4E5F4FDD">
      <w:pPr>
        <w:shd w:val="clear" w:color="auto" w:fill="FFFFFF"/>
        <w:adjustRightInd w:val="0"/>
        <w:snapToGrid w:val="0"/>
        <w:spacing w:line="360" w:lineRule="auto"/>
        <w:ind w:firstLine="480" w:firstLineChars="200"/>
        <w:jc w:val="left"/>
        <w:rPr>
          <w:rFonts w:ascii="宋体" w:hAnsi="宋体"/>
          <w:highlight w:val="none"/>
        </w:rPr>
      </w:pPr>
      <w:r>
        <w:rPr>
          <w:rFonts w:hint="eastAsia" w:ascii="宋体" w:hAnsi="宋体"/>
          <w:highlight w:val="none"/>
        </w:rPr>
        <w:t>（8）法律、法规和采购文件规定的其他无效情形。</w:t>
      </w:r>
    </w:p>
    <w:p w14:paraId="4AB2B045">
      <w:pPr>
        <w:shd w:val="clear" w:color="auto" w:fill="FFFFFF"/>
        <w:adjustRightInd w:val="0"/>
        <w:snapToGrid w:val="0"/>
        <w:spacing w:line="360" w:lineRule="auto"/>
        <w:ind w:firstLine="482" w:firstLineChars="200"/>
        <w:jc w:val="left"/>
        <w:rPr>
          <w:rFonts w:ascii="宋体" w:hAnsi="宋体"/>
          <w:b/>
          <w:bCs/>
          <w:highlight w:val="none"/>
        </w:rPr>
      </w:pPr>
      <w:r>
        <w:rPr>
          <w:rFonts w:hint="eastAsia" w:ascii="宋体" w:hAnsi="宋体"/>
          <w:b/>
          <w:bCs/>
          <w:highlight w:val="none"/>
        </w:rPr>
        <w:t>3.在报价评审时，如发现下列情形之一的，响应文件将被视为无效：</w:t>
      </w:r>
    </w:p>
    <w:p w14:paraId="5028BDE4">
      <w:pPr>
        <w:shd w:val="clear" w:color="auto" w:fill="FFFFFF"/>
        <w:adjustRightInd w:val="0"/>
        <w:snapToGrid w:val="0"/>
        <w:spacing w:line="360" w:lineRule="auto"/>
        <w:ind w:firstLine="480" w:firstLineChars="200"/>
        <w:jc w:val="left"/>
        <w:rPr>
          <w:rFonts w:ascii="宋体" w:hAnsi="宋体"/>
          <w:highlight w:val="none"/>
        </w:rPr>
      </w:pPr>
      <w:r>
        <w:rPr>
          <w:rFonts w:hint="eastAsia" w:ascii="宋体" w:hAnsi="宋体"/>
          <w:highlight w:val="none"/>
        </w:rPr>
        <w:t>（1）最后报价超过采购文件中规定的预算金额或最高单价限价；</w:t>
      </w:r>
    </w:p>
    <w:p w14:paraId="638FEF17">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（2）最后报价具有选择性。</w:t>
      </w:r>
    </w:p>
    <w:p w14:paraId="06ACF044">
      <w:pPr>
        <w:widowControl/>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（3）未按规定提交磋商记录或最后报价的，视为退出磋商，响应无效。</w:t>
      </w:r>
    </w:p>
    <w:p w14:paraId="07A9F7B5">
      <w:pPr>
        <w:widowControl/>
        <w:shd w:val="clear" w:color="auto" w:fill="FFFFFF"/>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特别说明：磋商小组认为供应商的最后报价明显低于通过符合性审查的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60DBFF58">
      <w:pPr>
        <w:shd w:val="clear" w:color="auto" w:fill="FFFFFF"/>
        <w:adjustRightInd w:val="0"/>
        <w:snapToGrid w:val="0"/>
        <w:spacing w:line="360" w:lineRule="auto"/>
        <w:ind w:firstLine="482" w:firstLineChars="200"/>
        <w:rPr>
          <w:rFonts w:ascii="宋体" w:hAnsi="宋体"/>
          <w:b/>
          <w:bCs/>
          <w:highlight w:val="none"/>
        </w:rPr>
      </w:pPr>
      <w:r>
        <w:rPr>
          <w:rFonts w:hint="eastAsia" w:ascii="宋体" w:hAnsi="宋体"/>
          <w:b/>
          <w:bCs/>
          <w:highlight w:val="none"/>
        </w:rPr>
        <w:t>4.有下列情形之一的，视为供应商串通，其响应无效：</w:t>
      </w:r>
    </w:p>
    <w:p w14:paraId="29E91EEA">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（1）不同供应商的响应文件由同一单位或者个人编制；</w:t>
      </w:r>
    </w:p>
    <w:p w14:paraId="0606D857">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（2）不同供应商委托同一单位或者个人办理磋商事宜；</w:t>
      </w:r>
    </w:p>
    <w:p w14:paraId="57E60E8A">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（3）不同供应商的响应文件载明的项目管理成员或者联系人员为同一人；</w:t>
      </w:r>
    </w:p>
    <w:p w14:paraId="16CD8469">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（4）不同供应商的响应文件异常一致或者最后报价呈规律性差异；</w:t>
      </w:r>
    </w:p>
    <w:p w14:paraId="4C16D374">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（5）不同供应商的响应文件相互混装。</w:t>
      </w:r>
    </w:p>
    <w:p w14:paraId="2D2E8EB6">
      <w:pPr>
        <w:shd w:val="clear" w:color="auto" w:fill="FFFFFF"/>
        <w:adjustRightInd w:val="0"/>
        <w:snapToGrid w:val="0"/>
        <w:spacing w:line="360" w:lineRule="auto"/>
        <w:jc w:val="center"/>
        <w:outlineLvl w:val="1"/>
        <w:rPr>
          <w:rFonts w:ascii="宋体" w:hAnsi="宋体"/>
          <w:b/>
          <w:bCs/>
          <w:highlight w:val="none"/>
        </w:rPr>
      </w:pPr>
      <w:r>
        <w:rPr>
          <w:rFonts w:hint="eastAsia" w:ascii="宋体" w:hAnsi="宋体"/>
          <w:b/>
          <w:bCs/>
          <w:highlight w:val="none"/>
        </w:rPr>
        <w:t>五、响应文件开启</w:t>
      </w:r>
    </w:p>
    <w:p w14:paraId="26B54096">
      <w:pPr>
        <w:shd w:val="clear" w:color="auto" w:fill="FFFFFF"/>
        <w:autoSpaceDE w:val="0"/>
        <w:autoSpaceDN w:val="0"/>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采购代理机构按照采购文件规定的时间通过电子交易平台组织开启，所有供应商均应当准时在线参加。供应商不足3家的，不得开启。</w:t>
      </w:r>
    </w:p>
    <w:p w14:paraId="635171F5">
      <w:pPr>
        <w:shd w:val="clear" w:color="auto" w:fill="FFFFFF"/>
        <w:autoSpaceDE w:val="0"/>
        <w:autoSpaceDN w:val="0"/>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开启时，电子交易平台按开启时间自动提取所有响应文件。采购人或代理机构依托电子交易平台发起开始解密指令，供应商按照平台提示和采购文件的规定在半小时内完成在线解密。</w:t>
      </w:r>
    </w:p>
    <w:p w14:paraId="7C6A9A31">
      <w:pPr>
        <w:shd w:val="clear" w:color="auto" w:fill="FFFFFF"/>
        <w:adjustRightInd w:val="0"/>
        <w:snapToGrid w:val="0"/>
        <w:spacing w:line="360" w:lineRule="auto"/>
        <w:ind w:firstLine="482" w:firstLineChars="200"/>
        <w:rPr>
          <w:rFonts w:ascii="宋体" w:hAnsi="宋体"/>
          <w:b/>
          <w:bCs/>
          <w:spacing w:val="-6"/>
          <w:highlight w:val="none"/>
        </w:rPr>
      </w:pPr>
      <w:r>
        <w:rPr>
          <w:rFonts w:hint="eastAsia" w:ascii="宋体" w:hAnsi="宋体"/>
          <w:b/>
          <w:highlight w:val="none"/>
        </w:rPr>
        <w:t>响应文件未按时解密，供应商提供了备份响应文件的，以备份响应文件作为依据，否则视为响应文件撤回。响应文件已按时解密的，备份响应文件自动失效。</w:t>
      </w:r>
    </w:p>
    <w:p w14:paraId="48D4FD5E">
      <w:pPr>
        <w:shd w:val="clear" w:color="auto" w:fill="FFFFFF"/>
        <w:adjustRightInd w:val="0"/>
        <w:snapToGrid w:val="0"/>
        <w:spacing w:line="360" w:lineRule="auto"/>
        <w:ind w:firstLine="458" w:firstLineChars="200"/>
        <w:rPr>
          <w:rFonts w:ascii="宋体" w:hAnsi="宋体"/>
          <w:b/>
          <w:bCs/>
          <w:spacing w:val="-6"/>
          <w:highlight w:val="none"/>
        </w:rPr>
      </w:pPr>
      <w:r>
        <w:rPr>
          <w:rFonts w:hint="eastAsia" w:ascii="宋体" w:hAnsi="宋体"/>
          <w:b/>
          <w:bCs/>
          <w:spacing w:val="-6"/>
          <w:highlight w:val="none"/>
        </w:rPr>
        <w:t>特别说明：如遇政府采购云平台电子化开启或评审程序调整的，按调整后程序执行。</w:t>
      </w:r>
    </w:p>
    <w:p w14:paraId="64961A41">
      <w:pPr>
        <w:shd w:val="clear" w:color="auto" w:fill="FFFFFF"/>
        <w:adjustRightInd w:val="0"/>
        <w:snapToGrid w:val="0"/>
        <w:spacing w:line="360" w:lineRule="auto"/>
        <w:jc w:val="center"/>
        <w:outlineLvl w:val="1"/>
        <w:rPr>
          <w:rFonts w:ascii="宋体" w:hAnsi="宋体"/>
          <w:b/>
          <w:bCs/>
          <w:highlight w:val="none"/>
        </w:rPr>
      </w:pPr>
      <w:r>
        <w:rPr>
          <w:rFonts w:hint="eastAsia" w:ascii="宋体" w:hAnsi="宋体"/>
          <w:b/>
          <w:bCs/>
          <w:highlight w:val="none"/>
        </w:rPr>
        <w:t>六、评审程序</w:t>
      </w:r>
    </w:p>
    <w:p w14:paraId="76584EF1">
      <w:pPr>
        <w:shd w:val="clear" w:color="auto" w:fill="FFFFFF"/>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磋商小组成员应当按照客观、公正、审慎的原则，根据采购文件规定的评审程序、评审方法和评审标准进行独立评审。未实质性响应采购文件的响应文件按无效响应处理，磋商小组应当告知提交响应文件的供应商。</w:t>
      </w:r>
    </w:p>
    <w:p w14:paraId="0EA7DA92">
      <w:pPr>
        <w:shd w:val="clear" w:color="auto" w:fill="FFFFFF"/>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采购文件内容违反国家有关强制性规定的，磋商小组应当停止评审并向采购人或者采购代理机构说明情况。</w:t>
      </w:r>
    </w:p>
    <w:p w14:paraId="24A5DB56">
      <w:pPr>
        <w:widowControl/>
        <w:shd w:val="clear" w:color="auto" w:fill="FFFFFF"/>
        <w:adjustRightInd w:val="0"/>
        <w:snapToGrid w:val="0"/>
        <w:spacing w:line="360" w:lineRule="auto"/>
        <w:ind w:firstLine="484" w:firstLineChars="201"/>
        <w:jc w:val="left"/>
        <w:rPr>
          <w:rFonts w:ascii="宋体" w:hAnsi="宋体"/>
          <w:b/>
          <w:highlight w:val="none"/>
        </w:rPr>
      </w:pPr>
      <w:r>
        <w:rPr>
          <w:rFonts w:hint="eastAsia" w:ascii="宋体" w:hAnsi="宋体"/>
          <w:b/>
          <w:highlight w:val="none"/>
        </w:rPr>
        <w:t>（一）资格审查</w:t>
      </w:r>
    </w:p>
    <w:p w14:paraId="51D5EFAB">
      <w:pPr>
        <w:shd w:val="clear" w:color="auto" w:fill="FFFFFF"/>
        <w:adjustRightInd w:val="0"/>
        <w:snapToGrid w:val="0"/>
        <w:spacing w:line="360" w:lineRule="auto"/>
        <w:ind w:firstLine="482" w:firstLineChars="201"/>
        <w:rPr>
          <w:rFonts w:ascii="宋体" w:hAnsi="宋体"/>
          <w:highlight w:val="none"/>
        </w:rPr>
      </w:pPr>
      <w:r>
        <w:rPr>
          <w:rFonts w:hint="eastAsia" w:ascii="宋体" w:hAnsi="宋体"/>
          <w:kern w:val="0"/>
          <w:highlight w:val="none"/>
        </w:rPr>
        <w:t>开启后，</w:t>
      </w:r>
      <w:r>
        <w:rPr>
          <w:rFonts w:hint="eastAsia" w:ascii="宋体" w:hAnsi="宋体"/>
          <w:highlight w:val="none"/>
        </w:rPr>
        <w:t>磋商小组依据法律法规和采购文件的规定，对供应商的资格条件进行审查。</w:t>
      </w:r>
    </w:p>
    <w:p w14:paraId="11922BCB">
      <w:pPr>
        <w:shd w:val="clear" w:color="auto" w:fill="FFFFFF"/>
        <w:adjustRightInd w:val="0"/>
        <w:snapToGrid w:val="0"/>
        <w:spacing w:line="360" w:lineRule="auto"/>
        <w:ind w:firstLine="482" w:firstLineChars="201"/>
        <w:rPr>
          <w:rFonts w:ascii="宋体" w:hAnsi="宋体"/>
          <w:highlight w:val="none"/>
        </w:rPr>
      </w:pPr>
      <w:r>
        <w:rPr>
          <w:rFonts w:hint="eastAsia" w:ascii="宋体" w:hAnsi="宋体"/>
          <w:highlight w:val="none"/>
        </w:rPr>
        <w:t>对未通过资格审查的供应商，磋商小组告知其未通过的原因。</w:t>
      </w:r>
    </w:p>
    <w:p w14:paraId="725A886C">
      <w:pPr>
        <w:shd w:val="clear" w:color="auto" w:fill="FFFFFF"/>
        <w:adjustRightInd w:val="0"/>
        <w:snapToGrid w:val="0"/>
        <w:spacing w:line="360" w:lineRule="auto"/>
        <w:ind w:firstLine="482" w:firstLineChars="201"/>
        <w:rPr>
          <w:rFonts w:ascii="宋体" w:hAnsi="宋体"/>
          <w:highlight w:val="none"/>
        </w:rPr>
      </w:pPr>
      <w:r>
        <w:rPr>
          <w:rFonts w:hint="eastAsia" w:ascii="宋体" w:hAnsi="宋体"/>
          <w:highlight w:val="none"/>
        </w:rPr>
        <w:t>通过资格审查的供应商不足3家的，不再评标。</w:t>
      </w:r>
    </w:p>
    <w:p w14:paraId="4A738568">
      <w:pPr>
        <w:shd w:val="clear" w:color="auto" w:fill="FFFFFF"/>
        <w:adjustRightInd w:val="0"/>
        <w:snapToGrid w:val="0"/>
        <w:spacing w:line="360" w:lineRule="auto"/>
        <w:ind w:firstLine="484" w:firstLineChars="201"/>
        <w:rPr>
          <w:rFonts w:ascii="宋体" w:hAnsi="宋体"/>
          <w:b/>
          <w:highlight w:val="none"/>
        </w:rPr>
      </w:pPr>
      <w:r>
        <w:rPr>
          <w:rFonts w:hint="eastAsia" w:ascii="宋体" w:hAnsi="宋体"/>
          <w:b/>
          <w:highlight w:val="none"/>
        </w:rPr>
        <w:t>（二）信用信息查询</w:t>
      </w:r>
    </w:p>
    <w:p w14:paraId="1C3D2729">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根据财库[2016]125号《关于在政府采购活动中查询及使用信用记录有关问题的通知》要求，采购代理机构会对供应商信用记录进行查询并甄别。信用信息查询的截止时点：响应截止时间；</w:t>
      </w:r>
    </w:p>
    <w:p w14:paraId="5854CE58">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（1）查询渠道：“信用中国”（www.creditchina.gov.cn）、“中国政府采购网”（www.ccgp.gov.cn）；</w:t>
      </w:r>
    </w:p>
    <w:p w14:paraId="4FCE2EC3">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（2）信用信息查询记录和证据留存具体方式：采购代理机构经办人和监督人员将查询网页打印、签名与其他采购文件一并保存；</w:t>
      </w:r>
    </w:p>
    <w:p w14:paraId="73227420">
      <w:pPr>
        <w:shd w:val="clear" w:color="auto" w:fill="FFFFFF"/>
        <w:adjustRightInd w:val="0"/>
        <w:snapToGrid w:val="0"/>
        <w:spacing w:line="360" w:lineRule="auto"/>
        <w:ind w:firstLine="482" w:firstLineChars="201"/>
        <w:rPr>
          <w:rFonts w:ascii="宋体" w:hAnsi="宋体"/>
          <w:bCs/>
          <w:highlight w:val="none"/>
        </w:rPr>
      </w:pPr>
      <w:r>
        <w:rPr>
          <w:rFonts w:hint="eastAsia" w:ascii="宋体" w:hAnsi="宋体"/>
          <w:highlight w:val="none"/>
        </w:rPr>
        <w:t>（3</w:t>
      </w:r>
      <w:r>
        <w:rPr>
          <w:rFonts w:hint="eastAsia" w:ascii="宋体" w:hAnsi="宋体"/>
          <w:bCs/>
          <w:highlight w:val="none"/>
        </w:rPr>
        <w:t>）信用信息的使用规则：供应商被列入失信被执行人、重大税收违法案件当事人名单、政府采购严重违法失信行为记录名单的，拒绝其参与政府采购活动。</w:t>
      </w:r>
    </w:p>
    <w:p w14:paraId="45061B38">
      <w:pPr>
        <w:shd w:val="clear" w:color="auto" w:fill="FFFFFF"/>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highlight w:val="none"/>
        </w:rPr>
        <w:t>。</w:t>
      </w:r>
    </w:p>
    <w:p w14:paraId="17D6E6BB">
      <w:pPr>
        <w:shd w:val="clear" w:color="auto" w:fill="FFFFFF"/>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（三）符合性审查</w:t>
      </w:r>
    </w:p>
    <w:p w14:paraId="786F6DDD">
      <w:pPr>
        <w:shd w:val="clear" w:color="auto" w:fill="FFFFFF"/>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磋商小组对符合资格的供应商的响应文件进行符合性审查，以确定其是否满足采购文件的实质性要求。</w:t>
      </w:r>
    </w:p>
    <w:p w14:paraId="487EE370">
      <w:pPr>
        <w:shd w:val="clear" w:color="auto" w:fill="FFFFFF"/>
        <w:adjustRightInd w:val="0"/>
        <w:snapToGrid w:val="0"/>
        <w:spacing w:line="360" w:lineRule="auto"/>
        <w:ind w:firstLine="487" w:firstLineChars="202"/>
        <w:rPr>
          <w:rFonts w:ascii="宋体" w:hAnsi="宋体"/>
          <w:b/>
          <w:bCs/>
          <w:kern w:val="0"/>
          <w:highlight w:val="none"/>
        </w:rPr>
      </w:pPr>
      <w:r>
        <w:rPr>
          <w:rFonts w:hint="eastAsia" w:ascii="宋体" w:hAnsi="宋体"/>
          <w:b/>
          <w:bCs/>
          <w:kern w:val="0"/>
          <w:highlight w:val="none"/>
        </w:rPr>
        <w:t>（四）磋商</w:t>
      </w:r>
    </w:p>
    <w:p w14:paraId="7635C14B">
      <w:pPr>
        <w:shd w:val="clear" w:color="auto" w:fill="FFFFFF"/>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磋商小组所有成员应当集中与单一供应商分别进行磋商，并给予所有参加磋商的供应商平等的磋商机会。</w:t>
      </w:r>
    </w:p>
    <w:p w14:paraId="3C6FD055">
      <w:pPr>
        <w:shd w:val="clear" w:color="auto" w:fill="FFFFFF"/>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在磋商过程中，磋商小组可以根据采购文件和磋商情况实质性变动采购需求中的技术、服务要求以及合同草案条款，但不得变动采购文件中的其他内容。实质性变动的内容，须经采购人代表确认。</w:t>
      </w:r>
    </w:p>
    <w:p w14:paraId="7CA58EC0">
      <w:pPr>
        <w:shd w:val="clear" w:color="auto" w:fill="FFFFFF"/>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对采购文件作出的实质性变动是采购文件的有效组成部分，磋商小组通过政府采购云平台以书面形式同时通知所有参加磋商的供应商。</w:t>
      </w:r>
    </w:p>
    <w:p w14:paraId="3E024E5B">
      <w:pPr>
        <w:shd w:val="clear" w:color="auto" w:fill="FFFFFF"/>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供应商应当按照采购文件的变动情况和磋商小组的要求通过政府采购云平台提交磋商记录，并由供应商代表签名或者加盖公章。</w:t>
      </w:r>
    </w:p>
    <w:p w14:paraId="466382FB">
      <w:pPr>
        <w:shd w:val="clear" w:color="auto" w:fill="FFFFFF"/>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供应商的磋商内容无法通过政府采购云平台上传的即可联系采购代理机构。</w:t>
      </w:r>
    </w:p>
    <w:p w14:paraId="087454D6">
      <w:pPr>
        <w:shd w:val="clear" w:color="auto" w:fill="FFFFFF"/>
        <w:adjustRightInd w:val="0"/>
        <w:snapToGrid w:val="0"/>
        <w:spacing w:line="360" w:lineRule="auto"/>
        <w:ind w:firstLine="487" w:firstLineChars="202"/>
        <w:rPr>
          <w:rFonts w:ascii="宋体" w:hAnsi="宋体"/>
          <w:b/>
          <w:bCs/>
          <w:kern w:val="0"/>
          <w:highlight w:val="none"/>
        </w:rPr>
      </w:pPr>
      <w:r>
        <w:rPr>
          <w:rFonts w:hint="eastAsia" w:ascii="宋体" w:hAnsi="宋体"/>
          <w:b/>
          <w:bCs/>
          <w:kern w:val="0"/>
          <w:highlight w:val="none"/>
        </w:rPr>
        <w:t>（五）最后报价</w:t>
      </w:r>
    </w:p>
    <w:p w14:paraId="6DE67CBE">
      <w:pPr>
        <w:shd w:val="clear" w:color="auto" w:fill="FFFFFF"/>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采购文件能够详细列明采购标的的技术、服务要求的，磋商结束后，磋商小组应当要求所有实质性响应的供应商在规定时间内提交最后报价，提交最后报价的供应商不得少于3家。</w:t>
      </w:r>
    </w:p>
    <w:p w14:paraId="016B7B32">
      <w:pPr>
        <w:shd w:val="clear" w:color="auto" w:fill="FFFFFF"/>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FA8CE0E">
      <w:pPr>
        <w:shd w:val="clear" w:color="auto" w:fill="FFFFFF"/>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最后报价是供应商响应文件的有效组成部分。符合《政府采购竞争性磋商采购方式管理暂行办法》（财库〔2014〕214号）第三条第一、四项情形的，提交最后报价的供应商可以为2家。</w:t>
      </w:r>
    </w:p>
    <w:p w14:paraId="39767D09">
      <w:pPr>
        <w:shd w:val="clear" w:color="auto" w:fill="FFFFFF"/>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（六）综合评分</w:t>
      </w:r>
    </w:p>
    <w:p w14:paraId="5DC1CDF6">
      <w:pPr>
        <w:shd w:val="clear" w:color="auto" w:fill="FFFFFF"/>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经磋商确定最终采购需求和提交最后报价的供应商后，由磋商小组采用</w:t>
      </w:r>
      <w:r>
        <w:rPr>
          <w:rFonts w:hint="eastAsia" w:ascii="宋体" w:hAnsi="宋体"/>
          <w:b/>
          <w:bCs/>
          <w:kern w:val="0"/>
          <w:highlight w:val="none"/>
        </w:rPr>
        <w:t>综合评分法</w:t>
      </w:r>
      <w:r>
        <w:rPr>
          <w:rFonts w:hint="eastAsia" w:ascii="宋体" w:hAnsi="宋体"/>
          <w:kern w:val="0"/>
          <w:highlight w:val="none"/>
        </w:rPr>
        <w:t>对提交最后报价的供应商的响应文件和最后报价进行综合评分。</w:t>
      </w:r>
    </w:p>
    <w:p w14:paraId="4225E30A">
      <w:pPr>
        <w:shd w:val="clear" w:color="auto" w:fill="FFFFFF"/>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综合评分法，是指响应文件满足采购文件全部实质性要求且按评审因素的量化指标评审得分最高的供应商为成交候选供应商的评审方法。</w:t>
      </w:r>
    </w:p>
    <w:p w14:paraId="1B149EFC">
      <w:pPr>
        <w:shd w:val="clear" w:color="auto" w:fill="FFFFFF"/>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（七）汇总商务技术得分</w:t>
      </w:r>
    </w:p>
    <w:p w14:paraId="507CA069">
      <w:pPr>
        <w:shd w:val="clear" w:color="auto" w:fill="FFFFFF"/>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磋商小组各成员独立对进入最后报价的供应商的商务和技术文件进行评价，并汇总商务技术得分情况。</w:t>
      </w:r>
    </w:p>
    <w:p w14:paraId="26B328D4">
      <w:pPr>
        <w:shd w:val="clear" w:color="auto" w:fill="FFFFFF"/>
        <w:adjustRightInd w:val="0"/>
        <w:snapToGrid w:val="0"/>
        <w:spacing w:line="360" w:lineRule="auto"/>
        <w:ind w:firstLine="484" w:firstLineChars="202"/>
        <w:rPr>
          <w:rFonts w:ascii="宋体" w:hAnsi="宋体"/>
          <w:kern w:val="0"/>
          <w:highlight w:val="none"/>
        </w:rPr>
      </w:pPr>
      <w:bookmarkStart w:id="54" w:name="_Hlk94088579"/>
      <w:r>
        <w:rPr>
          <w:rFonts w:hint="eastAsia" w:ascii="宋体" w:hAnsi="宋体"/>
          <w:kern w:val="0"/>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54"/>
    <w:p w14:paraId="4550809B">
      <w:pPr>
        <w:shd w:val="clear" w:color="auto" w:fill="FFFFFF"/>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（八）排序与推荐</w:t>
      </w:r>
    </w:p>
    <w:p w14:paraId="062B21DD">
      <w:pPr>
        <w:shd w:val="clear" w:color="auto" w:fill="FFFFFF"/>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5B2C87D0">
      <w:pPr>
        <w:shd w:val="clear" w:color="auto" w:fill="FFFFFF"/>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447D08E3">
      <w:pPr>
        <w:shd w:val="clear" w:color="auto" w:fill="FFFFFF"/>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非单一产品采购项目，采购人应当根据采购项目技术构成、产品价格比重等合理确定核心产品，并在采购文件中载明。多家供应商提供的核心产品品牌相同的，按前款规定处理。</w:t>
      </w:r>
    </w:p>
    <w:p w14:paraId="08528EB1">
      <w:pPr>
        <w:shd w:val="clear" w:color="auto" w:fill="FFFFFF"/>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（九）编写评标报告</w:t>
      </w:r>
    </w:p>
    <w:p w14:paraId="40DEEF81">
      <w:pPr>
        <w:shd w:val="clear" w:color="auto" w:fill="FFFFFF"/>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5FC4984">
      <w:pPr>
        <w:shd w:val="clear" w:color="auto" w:fill="FFFFFF"/>
        <w:adjustRightInd w:val="0"/>
        <w:snapToGrid w:val="0"/>
        <w:spacing w:line="360" w:lineRule="auto"/>
        <w:ind w:firstLine="487" w:firstLineChars="202"/>
        <w:rPr>
          <w:rFonts w:ascii="宋体" w:hAnsi="宋体"/>
          <w:b/>
          <w:bCs/>
          <w:highlight w:val="none"/>
        </w:rPr>
      </w:pPr>
      <w:r>
        <w:rPr>
          <w:rFonts w:hint="eastAsia" w:ascii="宋体" w:hAnsi="宋体"/>
          <w:b/>
          <w:kern w:val="0"/>
          <w:highlight w:val="none"/>
        </w:rPr>
        <w:t>（十）补充说明</w:t>
      </w:r>
    </w:p>
    <w:p w14:paraId="7BE8AEB8">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采用竞争性磋商采购方式采购的政府购买服务项目（含政府和社会资本合作项目），在采购过程中符合要求的供应商（社会资本）只有2家的，竞争性磋商采购活动可以继续进行。</w:t>
      </w:r>
    </w:p>
    <w:p w14:paraId="31AF8D74">
      <w:pPr>
        <w:shd w:val="clear" w:color="auto" w:fill="FFFFFF"/>
        <w:adjustRightInd w:val="0"/>
        <w:snapToGrid w:val="0"/>
        <w:spacing w:line="360" w:lineRule="auto"/>
        <w:jc w:val="center"/>
        <w:outlineLvl w:val="1"/>
        <w:rPr>
          <w:rFonts w:ascii="宋体" w:hAnsi="宋体"/>
          <w:b/>
          <w:spacing w:val="-6"/>
          <w:highlight w:val="none"/>
        </w:rPr>
      </w:pPr>
      <w:r>
        <w:rPr>
          <w:rFonts w:hint="eastAsia" w:ascii="宋体" w:hAnsi="宋体"/>
          <w:b/>
          <w:spacing w:val="-6"/>
          <w:highlight w:val="none"/>
        </w:rPr>
        <w:t>七、成交与合同</w:t>
      </w:r>
    </w:p>
    <w:p w14:paraId="26A32FFD">
      <w:pPr>
        <w:shd w:val="clear" w:color="auto" w:fill="FFFFFF"/>
        <w:adjustRightInd w:val="0"/>
        <w:snapToGrid w:val="0"/>
        <w:spacing w:line="360" w:lineRule="auto"/>
        <w:rPr>
          <w:rFonts w:ascii="宋体" w:hAnsi="宋体"/>
          <w:b/>
          <w:bCs/>
          <w:highlight w:val="none"/>
        </w:rPr>
      </w:pPr>
      <w:r>
        <w:rPr>
          <w:rFonts w:hint="eastAsia" w:ascii="宋体" w:hAnsi="宋体"/>
          <w:b/>
          <w:bCs/>
          <w:highlight w:val="none"/>
        </w:rPr>
        <w:t>（一）成交</w:t>
      </w:r>
    </w:p>
    <w:p w14:paraId="170149FB">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AD526C6">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2.采购代理机构在成交供应商确定后2个工作日内公告成交结果，同时向成交供应商发出成交通知书，并将采购文件随成交结果同时公告。</w:t>
      </w:r>
    </w:p>
    <w:p w14:paraId="5330020A">
      <w:pPr>
        <w:shd w:val="clear" w:color="auto" w:fill="FFFFFF"/>
        <w:adjustRightInd w:val="0"/>
        <w:snapToGrid w:val="0"/>
        <w:spacing w:line="360" w:lineRule="auto"/>
        <w:ind w:firstLine="480" w:firstLineChars="200"/>
        <w:rPr>
          <w:rFonts w:ascii="宋体" w:hAnsi="宋体"/>
          <w:b/>
          <w:bCs/>
          <w:highlight w:val="none"/>
        </w:rPr>
      </w:pPr>
      <w:r>
        <w:rPr>
          <w:rFonts w:hint="eastAsia" w:ascii="宋体" w:hAnsi="宋体"/>
          <w:highlight w:val="none"/>
        </w:rPr>
        <w:t>3.评审结果公示媒体：浙江政府采购网（http://zfcg.czt.zj.gov.cn）。</w:t>
      </w:r>
    </w:p>
    <w:p w14:paraId="626FE012">
      <w:pPr>
        <w:shd w:val="clear" w:color="auto" w:fill="FFFFFF"/>
        <w:adjustRightInd w:val="0"/>
        <w:snapToGrid w:val="0"/>
        <w:spacing w:line="360" w:lineRule="auto"/>
        <w:jc w:val="left"/>
        <w:rPr>
          <w:rFonts w:ascii="宋体" w:hAnsi="宋体"/>
          <w:b/>
          <w:bCs/>
          <w:highlight w:val="none"/>
        </w:rPr>
      </w:pPr>
      <w:r>
        <w:rPr>
          <w:rFonts w:hint="eastAsia" w:ascii="宋体" w:hAnsi="宋体"/>
          <w:b/>
          <w:bCs/>
          <w:highlight w:val="none"/>
        </w:rPr>
        <w:t>（二）合同授予</w:t>
      </w:r>
    </w:p>
    <w:p w14:paraId="235AD46D">
      <w:pPr>
        <w:shd w:val="clear" w:color="auto" w:fill="FFFFFF"/>
        <w:adjustRightInd w:val="0"/>
        <w:snapToGrid w:val="0"/>
        <w:spacing w:line="360" w:lineRule="auto"/>
        <w:ind w:firstLine="480" w:firstLineChars="200"/>
        <w:jc w:val="left"/>
        <w:rPr>
          <w:rFonts w:ascii="宋体" w:hAnsi="宋体"/>
          <w:highlight w:val="none"/>
        </w:rPr>
      </w:pPr>
      <w:r>
        <w:rPr>
          <w:rFonts w:hint="eastAsia" w:ascii="宋体" w:hAnsi="宋体"/>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3AC1BE2">
      <w:pPr>
        <w:shd w:val="clear" w:color="auto" w:fill="FFFFFF"/>
        <w:adjustRightInd w:val="0"/>
        <w:snapToGrid w:val="0"/>
        <w:spacing w:line="360" w:lineRule="auto"/>
        <w:ind w:firstLine="480" w:firstLineChars="200"/>
        <w:jc w:val="left"/>
        <w:rPr>
          <w:rFonts w:ascii="宋体" w:hAnsi="宋体"/>
          <w:highlight w:val="none"/>
        </w:rPr>
      </w:pPr>
      <w:r>
        <w:rPr>
          <w:rFonts w:hint="eastAsia" w:ascii="宋体" w:hAnsi="宋体"/>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46B93EE">
      <w:pPr>
        <w:shd w:val="clear" w:color="auto" w:fill="FFFFFF"/>
        <w:adjustRightInd w:val="0"/>
        <w:snapToGrid w:val="0"/>
        <w:spacing w:line="360" w:lineRule="auto"/>
        <w:rPr>
          <w:rFonts w:ascii="宋体" w:hAnsi="宋体"/>
          <w:highlight w:val="none"/>
        </w:rPr>
      </w:pPr>
    </w:p>
    <w:p w14:paraId="7E24C214">
      <w:pPr>
        <w:shd w:val="clear" w:color="auto" w:fill="FFFFFF"/>
        <w:adjustRightInd w:val="0"/>
        <w:snapToGrid w:val="0"/>
        <w:spacing w:line="360" w:lineRule="auto"/>
        <w:jc w:val="center"/>
        <w:outlineLvl w:val="1"/>
        <w:rPr>
          <w:rFonts w:ascii="宋体" w:hAnsi="宋体"/>
          <w:b/>
          <w:bCs/>
          <w:highlight w:val="none"/>
        </w:rPr>
      </w:pPr>
      <w:r>
        <w:rPr>
          <w:rFonts w:hint="eastAsia" w:ascii="宋体" w:hAnsi="宋体"/>
          <w:b/>
          <w:bCs/>
          <w:highlight w:val="none"/>
        </w:rPr>
        <w:t>八、可中止电子交易活动的情形</w:t>
      </w:r>
    </w:p>
    <w:p w14:paraId="53581A51">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采购过程中出现以下情形，导致电子交易平台无法正常运行，或者无法保证电子交易的公平、公正和安全时，采购代理机构可中止电子交易活动：</w:t>
      </w:r>
    </w:p>
    <w:p w14:paraId="3F4F204B">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1.电子交易平台发生故障而无法登录访问的；</w:t>
      </w:r>
    </w:p>
    <w:p w14:paraId="75A7FCF0">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2.电子交易平台应用或数据库出现错误，不能进行正常操作的；</w:t>
      </w:r>
    </w:p>
    <w:p w14:paraId="4AE778F3">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3.电子交易平台发现严重安全漏洞，有潜在泄密危险的；</w:t>
      </w:r>
    </w:p>
    <w:p w14:paraId="021B515F">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4.病毒发作导致不能进行正常操作的；</w:t>
      </w:r>
    </w:p>
    <w:p w14:paraId="3E0DF4D6">
      <w:pPr>
        <w:shd w:val="clear" w:color="auto" w:fill="FFFFFF"/>
        <w:adjustRightInd w:val="0"/>
        <w:snapToGrid w:val="0"/>
        <w:spacing w:line="360" w:lineRule="auto"/>
        <w:ind w:firstLine="480" w:firstLineChars="200"/>
        <w:rPr>
          <w:rFonts w:ascii="宋体" w:hAnsi="宋体"/>
          <w:highlight w:val="none"/>
        </w:rPr>
      </w:pPr>
      <w:r>
        <w:rPr>
          <w:rFonts w:hint="eastAsia" w:ascii="宋体" w:hAnsi="宋体"/>
          <w:highlight w:val="none"/>
        </w:rPr>
        <w:t>5.其他无法保证电子交易的公平、公正和安全的情况。</w:t>
      </w:r>
    </w:p>
    <w:p w14:paraId="47DED5E2">
      <w:pPr>
        <w:shd w:val="clear" w:color="auto" w:fill="FFFFFF"/>
        <w:spacing w:line="360" w:lineRule="auto"/>
        <w:ind w:firstLine="480" w:firstLineChars="200"/>
        <w:rPr>
          <w:rFonts w:ascii="宋体" w:hAnsi="宋体"/>
          <w:highlight w:val="none"/>
        </w:rPr>
      </w:pPr>
      <w:r>
        <w:rPr>
          <w:rFonts w:hint="eastAsia" w:ascii="宋体" w:hAnsi="宋体"/>
          <w:highlight w:val="none"/>
        </w:rPr>
        <w:t>出现前款规定情形，不影响采购公平、公正性的，采购代理机构可以待上述情形消除后继续组织电子交易活动；影响或可能影响采购公平、公正性的，应当重新采购。</w:t>
      </w:r>
    </w:p>
    <w:p w14:paraId="25E02775">
      <w:pPr>
        <w:shd w:val="clear" w:color="auto" w:fill="FFFFFF"/>
        <w:rPr>
          <w:spacing w:val="-6"/>
          <w:highlight w:val="none"/>
        </w:rPr>
      </w:pPr>
      <w:bookmarkStart w:id="55" w:name="_Toc11528"/>
      <w:bookmarkStart w:id="56" w:name="_Toc528579044"/>
      <w:bookmarkStart w:id="57" w:name="_Toc27969"/>
      <w:bookmarkStart w:id="58" w:name="_Toc2157"/>
      <w:r>
        <w:rPr>
          <w:rFonts w:hint="eastAsia"/>
          <w:spacing w:val="-6"/>
          <w:highlight w:val="none"/>
        </w:rPr>
        <w:br w:type="page"/>
      </w:r>
    </w:p>
    <w:p w14:paraId="50AC5B1B">
      <w:pPr>
        <w:pStyle w:val="2"/>
        <w:shd w:val="clear" w:color="auto" w:fill="FFFFFF"/>
        <w:spacing w:line="360" w:lineRule="auto"/>
        <w:rPr>
          <w:rFonts w:cs="宋体"/>
          <w:spacing w:val="-6"/>
          <w:highlight w:val="none"/>
        </w:rPr>
      </w:pPr>
      <w:r>
        <w:rPr>
          <w:rFonts w:hint="eastAsia" w:cs="宋体"/>
          <w:spacing w:val="-6"/>
          <w:highlight w:val="none"/>
        </w:rPr>
        <w:t>第四章  评审办法及评分标准</w:t>
      </w:r>
      <w:bookmarkEnd w:id="55"/>
      <w:bookmarkEnd w:id="56"/>
      <w:bookmarkEnd w:id="57"/>
      <w:bookmarkEnd w:id="58"/>
    </w:p>
    <w:p w14:paraId="07E6798A">
      <w:pPr>
        <w:pStyle w:val="4"/>
        <w:shd w:val="clear" w:color="auto" w:fill="FFFFFF"/>
        <w:spacing w:line="360" w:lineRule="auto"/>
        <w:rPr>
          <w:rFonts w:ascii="宋体" w:hAnsi="宋体" w:cs="宋体"/>
          <w:color w:val="000000"/>
          <w:highlight w:val="none"/>
        </w:rPr>
      </w:pPr>
      <w:bookmarkStart w:id="59" w:name="_Toc11555"/>
      <w:bookmarkStart w:id="60" w:name="_Toc528579045"/>
      <w:r>
        <w:rPr>
          <w:rFonts w:hint="eastAsia" w:ascii="宋体" w:hAnsi="宋体" w:cs="宋体"/>
          <w:color w:val="000000"/>
          <w:highlight w:val="none"/>
        </w:rPr>
        <w:t>一、总则</w:t>
      </w:r>
      <w:bookmarkEnd w:id="59"/>
      <w:bookmarkEnd w:id="60"/>
    </w:p>
    <w:p w14:paraId="208BC12A">
      <w:pPr>
        <w:shd w:val="clear" w:color="auto" w:fill="FFFFFF"/>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本次评审采用综合评分法，总分为100分。合格磋商响应供应商的评审得分为各项目汇总得分，磋商小组应当根据综合评分情况，按照评审得分由高到低顺序推荐3名成交候选供应商，评审得分相同的，按照最后磋商报价由低到高的顺序推荐。评审得分且最后磋商报价相同的，按照技术指标优劣顺序推荐。</w:t>
      </w:r>
      <w:r>
        <w:rPr>
          <w:rFonts w:hint="eastAsia" w:ascii="宋体" w:hAnsi="宋体"/>
          <w:bCs/>
          <w:color w:val="000000"/>
          <w:spacing w:val="-6"/>
          <w:highlight w:val="none"/>
        </w:rPr>
        <w:t>评分过程中采用四舍五入法，并保留小数2位。</w:t>
      </w:r>
    </w:p>
    <w:p w14:paraId="654CAB38">
      <w:pPr>
        <w:shd w:val="clear" w:color="auto" w:fill="FFFFFF"/>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磋商响应供应商评审</w:t>
      </w:r>
      <w:r>
        <w:rPr>
          <w:rFonts w:hint="eastAsia" w:ascii="宋体" w:hAnsi="宋体"/>
          <w:bCs/>
          <w:color w:val="000000"/>
          <w:spacing w:val="-6"/>
          <w:highlight w:val="none"/>
        </w:rPr>
        <w:t>综合得分=商务分+技术分+价格分</w:t>
      </w:r>
    </w:p>
    <w:p w14:paraId="2A2BE991">
      <w:pPr>
        <w:shd w:val="clear" w:color="auto" w:fill="FFFFFF"/>
        <w:spacing w:line="360" w:lineRule="auto"/>
        <w:ind w:firstLine="456" w:firstLineChars="200"/>
        <w:rPr>
          <w:rFonts w:ascii="宋体" w:hAnsi="宋体"/>
          <w:color w:val="000000"/>
          <w:spacing w:val="-6"/>
          <w:highlight w:val="none"/>
        </w:rPr>
      </w:pPr>
      <w:r>
        <w:rPr>
          <w:rFonts w:hint="eastAsia" w:ascii="宋体" w:hAnsi="宋体"/>
          <w:bCs/>
          <w:color w:val="000000"/>
          <w:spacing w:val="-6"/>
          <w:highlight w:val="none"/>
        </w:rPr>
        <w:t>商务分、技术分按照磋商小组成员的独立评分结果的算术平均分计算，计算公式为：商务技术分=（磋商小组所有成员评分合计数）/（磋商小组组成人员数）</w:t>
      </w:r>
    </w:p>
    <w:p w14:paraId="24D9E327">
      <w:pPr>
        <w:pStyle w:val="4"/>
        <w:numPr>
          <w:ilvl w:val="0"/>
          <w:numId w:val="2"/>
        </w:numPr>
        <w:shd w:val="clear" w:color="auto" w:fill="FFFFFF"/>
        <w:spacing w:line="360" w:lineRule="auto"/>
        <w:rPr>
          <w:rFonts w:ascii="宋体" w:hAnsi="宋体" w:cs="宋体"/>
          <w:color w:val="000000"/>
          <w:highlight w:val="none"/>
        </w:rPr>
      </w:pPr>
      <w:bookmarkStart w:id="61" w:name="_Toc23279"/>
      <w:bookmarkStart w:id="62" w:name="_Toc528579046"/>
      <w:r>
        <w:rPr>
          <w:rFonts w:hint="eastAsia" w:ascii="宋体" w:hAnsi="宋体" w:cs="宋体"/>
          <w:color w:val="000000"/>
          <w:highlight w:val="none"/>
        </w:rPr>
        <w:t>评审内容及标准</w:t>
      </w:r>
      <w:bookmarkEnd w:id="61"/>
      <w:bookmarkEnd w:id="62"/>
    </w:p>
    <w:tbl>
      <w:tblPr>
        <w:tblStyle w:val="19"/>
        <w:tblW w:w="10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085"/>
        <w:gridCol w:w="6206"/>
        <w:gridCol w:w="766"/>
        <w:gridCol w:w="766"/>
      </w:tblGrid>
      <w:tr w14:paraId="3FC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695" w:type="dxa"/>
            <w:vAlign w:val="center"/>
          </w:tcPr>
          <w:p w14:paraId="57669F85">
            <w:pPr>
              <w:pStyle w:val="13"/>
              <w:shd w:val="clear" w:color="auto" w:fill="FFFFFF"/>
              <w:spacing w:before="120" w:after="120" w:line="360" w:lineRule="auto"/>
              <w:jc w:val="center"/>
              <w:rPr>
                <w:rFonts w:hAnsi="宋体" w:cs="宋体"/>
                <w:b/>
                <w:highlight w:val="none"/>
              </w:rPr>
            </w:pPr>
            <w:bookmarkStart w:id="63" w:name="_Toc1503"/>
            <w:bookmarkStart w:id="64" w:name="_Toc23947"/>
            <w:bookmarkStart w:id="65" w:name="_Toc528579047"/>
            <w:bookmarkStart w:id="66" w:name="_Toc1521"/>
            <w:r>
              <w:rPr>
                <w:rFonts w:hint="eastAsia" w:hAnsi="宋体" w:cs="宋体"/>
                <w:b/>
                <w:highlight w:val="none"/>
              </w:rPr>
              <w:t>序号</w:t>
            </w:r>
          </w:p>
        </w:tc>
        <w:tc>
          <w:tcPr>
            <w:tcW w:w="8291" w:type="dxa"/>
            <w:gridSpan w:val="2"/>
            <w:vAlign w:val="center"/>
          </w:tcPr>
          <w:p w14:paraId="38D71428">
            <w:pPr>
              <w:pStyle w:val="13"/>
              <w:shd w:val="clear" w:color="auto" w:fill="FFFFFF"/>
              <w:spacing w:before="120" w:after="120" w:line="360" w:lineRule="auto"/>
              <w:jc w:val="center"/>
              <w:rPr>
                <w:rFonts w:hAnsi="宋体" w:cs="宋体"/>
                <w:highlight w:val="none"/>
              </w:rPr>
            </w:pPr>
            <w:bookmarkStart w:id="67" w:name="OLE_LINK6"/>
            <w:r>
              <w:rPr>
                <w:rFonts w:hint="eastAsia" w:hAnsi="宋体" w:cs="宋体"/>
                <w:b/>
                <w:highlight w:val="none"/>
              </w:rPr>
              <w:t>评分细则</w:t>
            </w:r>
          </w:p>
        </w:tc>
        <w:tc>
          <w:tcPr>
            <w:tcW w:w="766" w:type="dxa"/>
            <w:vAlign w:val="center"/>
          </w:tcPr>
          <w:p w14:paraId="25DEB3AA">
            <w:pPr>
              <w:pStyle w:val="13"/>
              <w:shd w:val="clear" w:color="auto" w:fill="FFFFFF"/>
              <w:spacing w:before="120" w:after="120" w:line="360" w:lineRule="auto"/>
              <w:jc w:val="center"/>
              <w:rPr>
                <w:rFonts w:hAnsi="宋体" w:cs="宋体"/>
                <w:b/>
                <w:highlight w:val="none"/>
              </w:rPr>
            </w:pPr>
            <w:r>
              <w:rPr>
                <w:rFonts w:hint="eastAsia" w:hAnsi="宋体" w:cs="宋体"/>
                <w:b/>
                <w:highlight w:val="none"/>
              </w:rPr>
              <w:t>满分</w:t>
            </w:r>
          </w:p>
        </w:tc>
        <w:tc>
          <w:tcPr>
            <w:tcW w:w="766" w:type="dxa"/>
            <w:vAlign w:val="center"/>
          </w:tcPr>
          <w:p w14:paraId="6606785A">
            <w:pPr>
              <w:pStyle w:val="13"/>
              <w:shd w:val="clear" w:color="auto" w:fill="FFFFFF"/>
              <w:spacing w:before="120" w:after="120" w:line="360" w:lineRule="auto"/>
              <w:jc w:val="center"/>
              <w:rPr>
                <w:rFonts w:hAnsi="宋体" w:cs="宋体"/>
                <w:b/>
                <w:highlight w:val="none"/>
              </w:rPr>
            </w:pPr>
            <w:r>
              <w:rPr>
                <w:rFonts w:hint="eastAsia" w:hAnsi="宋体" w:cs="宋体"/>
                <w:b/>
                <w:highlight w:val="none"/>
              </w:rPr>
              <w:t>分值类型</w:t>
            </w:r>
          </w:p>
        </w:tc>
      </w:tr>
      <w:bookmarkEnd w:id="67"/>
      <w:tr w14:paraId="76FF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95" w:type="dxa"/>
            <w:vAlign w:val="center"/>
          </w:tcPr>
          <w:p w14:paraId="45FEAD89">
            <w:pPr>
              <w:pStyle w:val="13"/>
              <w:shd w:val="clear" w:color="auto" w:fill="FFFFFF"/>
              <w:spacing w:before="120" w:after="120" w:line="360" w:lineRule="auto"/>
              <w:jc w:val="center"/>
              <w:rPr>
                <w:rFonts w:hAnsi="宋体" w:cs="宋体"/>
                <w:highlight w:val="none"/>
              </w:rPr>
            </w:pPr>
            <w:r>
              <w:rPr>
                <w:rFonts w:hint="eastAsia" w:hAnsi="宋体" w:cs="宋体"/>
                <w:highlight w:val="none"/>
              </w:rPr>
              <w:t>1</w:t>
            </w:r>
          </w:p>
        </w:tc>
        <w:tc>
          <w:tcPr>
            <w:tcW w:w="2085" w:type="dxa"/>
            <w:vAlign w:val="center"/>
          </w:tcPr>
          <w:p w14:paraId="0FABD149">
            <w:pPr>
              <w:pStyle w:val="13"/>
              <w:shd w:val="clear" w:color="auto" w:fill="FFFFFF"/>
              <w:spacing w:before="120" w:after="120" w:line="360" w:lineRule="auto"/>
              <w:jc w:val="center"/>
              <w:rPr>
                <w:rFonts w:hAnsi="宋体" w:cs="宋体"/>
                <w:highlight w:val="none"/>
              </w:rPr>
            </w:pPr>
            <w:r>
              <w:rPr>
                <w:rFonts w:hint="eastAsia" w:hAnsi="宋体" w:cs="宋体"/>
                <w:highlight w:val="none"/>
              </w:rPr>
              <w:t>同类项目业绩</w:t>
            </w:r>
          </w:p>
        </w:tc>
        <w:tc>
          <w:tcPr>
            <w:tcW w:w="6206" w:type="dxa"/>
            <w:vAlign w:val="center"/>
          </w:tcPr>
          <w:p w14:paraId="501107C3">
            <w:pPr>
              <w:shd w:val="clear" w:color="auto" w:fill="FFFFFF"/>
              <w:spacing w:line="360" w:lineRule="auto"/>
              <w:rPr>
                <w:highlight w:val="none"/>
              </w:rPr>
            </w:pPr>
            <w:r>
              <w:rPr>
                <w:rFonts w:hint="eastAsia"/>
                <w:highlight w:val="none"/>
              </w:rPr>
              <w:t>供应商自202</w:t>
            </w:r>
            <w:r>
              <w:rPr>
                <w:rFonts w:hint="eastAsia"/>
                <w:highlight w:val="none"/>
                <w:lang w:val="en-US" w:eastAsia="zh-CN"/>
              </w:rPr>
              <w:t>2</w:t>
            </w:r>
            <w:r>
              <w:rPr>
                <w:rFonts w:hint="eastAsia"/>
                <w:highlight w:val="none"/>
              </w:rPr>
              <w:t>年1月1日以来（以合同签订时间为准）具有同类项目业绩的，每个得0.5分，最高得1分。</w:t>
            </w:r>
          </w:p>
          <w:p w14:paraId="2658651F">
            <w:pPr>
              <w:shd w:val="clear" w:color="auto" w:fill="FFFFFF"/>
              <w:spacing w:line="360" w:lineRule="auto"/>
              <w:rPr>
                <w:highlight w:val="none"/>
              </w:rPr>
            </w:pPr>
            <w:r>
              <w:rPr>
                <w:rFonts w:hint="eastAsia"/>
                <w:highlight w:val="none"/>
              </w:rPr>
              <w:t>证明材料：完整合同复印件加盖公章。</w:t>
            </w:r>
          </w:p>
        </w:tc>
        <w:tc>
          <w:tcPr>
            <w:tcW w:w="766" w:type="dxa"/>
            <w:vAlign w:val="center"/>
          </w:tcPr>
          <w:p w14:paraId="3C85B993">
            <w:pPr>
              <w:pStyle w:val="13"/>
              <w:shd w:val="clear" w:color="auto" w:fill="FFFFFF"/>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79709D07">
            <w:pPr>
              <w:pStyle w:val="13"/>
              <w:shd w:val="clear" w:color="auto" w:fill="FFFFFF"/>
              <w:spacing w:before="120" w:after="120" w:line="360" w:lineRule="auto"/>
              <w:jc w:val="center"/>
              <w:rPr>
                <w:rFonts w:hAnsi="宋体" w:cs="宋体"/>
                <w:highlight w:val="none"/>
              </w:rPr>
            </w:pPr>
            <w:r>
              <w:rPr>
                <w:rFonts w:hint="eastAsia" w:hAnsi="宋体" w:cs="宋体"/>
                <w:highlight w:val="none"/>
              </w:rPr>
              <w:t>客观分</w:t>
            </w:r>
          </w:p>
        </w:tc>
      </w:tr>
      <w:tr w14:paraId="75B9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95" w:type="dxa"/>
            <w:vAlign w:val="center"/>
          </w:tcPr>
          <w:p w14:paraId="17B9E350">
            <w:pPr>
              <w:pStyle w:val="13"/>
              <w:shd w:val="clear" w:color="auto" w:fill="FFFFFF"/>
              <w:spacing w:before="120" w:after="120" w:line="360" w:lineRule="auto"/>
              <w:jc w:val="center"/>
              <w:rPr>
                <w:rFonts w:hAnsi="宋体" w:cs="宋体"/>
                <w:highlight w:val="none"/>
              </w:rPr>
            </w:pPr>
            <w:r>
              <w:rPr>
                <w:rFonts w:hint="eastAsia" w:hAnsi="宋体" w:cs="宋体"/>
                <w:highlight w:val="none"/>
              </w:rPr>
              <w:t>2</w:t>
            </w:r>
          </w:p>
        </w:tc>
        <w:tc>
          <w:tcPr>
            <w:tcW w:w="2085" w:type="dxa"/>
            <w:vAlign w:val="center"/>
          </w:tcPr>
          <w:p w14:paraId="3450F41C">
            <w:pPr>
              <w:pStyle w:val="13"/>
              <w:shd w:val="clear" w:color="auto" w:fill="FFFFFF"/>
              <w:spacing w:before="120" w:after="120" w:line="360" w:lineRule="auto"/>
              <w:jc w:val="center"/>
              <w:rPr>
                <w:rFonts w:hAnsi="宋体" w:cs="宋体"/>
                <w:highlight w:val="none"/>
              </w:rPr>
            </w:pPr>
            <w:r>
              <w:rPr>
                <w:rFonts w:hint="eastAsia" w:hAnsi="宋体" w:cs="宋体"/>
                <w:highlight w:val="none"/>
              </w:rPr>
              <w:t>采购需求响应符合性</w:t>
            </w:r>
          </w:p>
        </w:tc>
        <w:tc>
          <w:tcPr>
            <w:tcW w:w="6206" w:type="dxa"/>
            <w:vAlign w:val="center"/>
          </w:tcPr>
          <w:p w14:paraId="6D6AE795">
            <w:pPr>
              <w:shd w:val="clear" w:color="auto" w:fill="FFFFFF"/>
              <w:spacing w:line="360" w:lineRule="auto"/>
              <w:rPr>
                <w:highlight w:val="none"/>
              </w:rPr>
            </w:pPr>
            <w:r>
              <w:rPr>
                <w:rFonts w:hint="eastAsia"/>
                <w:highlight w:val="none"/>
              </w:rPr>
              <w:t>根据对采购文件第四章 采购内容及需求中“二、具体要求”明确的要求进行评价；</w:t>
            </w:r>
          </w:p>
          <w:p w14:paraId="3D3BAF65">
            <w:pPr>
              <w:shd w:val="clear" w:color="auto" w:fill="FFFFFF"/>
              <w:spacing w:line="360" w:lineRule="auto"/>
              <w:rPr>
                <w:highlight w:val="none"/>
              </w:rPr>
            </w:pPr>
            <w:r>
              <w:rPr>
                <w:rFonts w:hint="eastAsia"/>
                <w:highlight w:val="none"/>
              </w:rPr>
              <w:t>全部满足采购文件明确的技术及服务要求，得20分；</w:t>
            </w:r>
          </w:p>
          <w:p w14:paraId="25AB1B4B">
            <w:pPr>
              <w:shd w:val="clear" w:color="auto" w:fill="FFFFFF"/>
              <w:spacing w:line="360" w:lineRule="auto"/>
              <w:rPr>
                <w:highlight w:val="none"/>
              </w:rPr>
            </w:pPr>
            <w:r>
              <w:rPr>
                <w:rFonts w:hint="eastAsia"/>
                <w:highlight w:val="none"/>
              </w:rPr>
              <w:t>允许偏离的技术及服务要求低于采购需求中</w:t>
            </w:r>
            <w:r>
              <w:rPr>
                <w:rFonts w:hint="eastAsia" w:ascii="宋体" w:hAnsi="宋体"/>
                <w:highlight w:val="none"/>
              </w:rPr>
              <w:t>具体</w:t>
            </w:r>
            <w:r>
              <w:rPr>
                <w:rFonts w:hint="eastAsia"/>
                <w:highlight w:val="none"/>
              </w:rPr>
              <w:t>要求的（负偏离）或未做出明确响应的，每条扣2分，扣完为止。</w:t>
            </w:r>
          </w:p>
        </w:tc>
        <w:tc>
          <w:tcPr>
            <w:tcW w:w="766" w:type="dxa"/>
            <w:vAlign w:val="center"/>
          </w:tcPr>
          <w:p w14:paraId="1EB85480">
            <w:pPr>
              <w:shd w:val="clear" w:color="auto" w:fill="FFFFFF"/>
              <w:spacing w:line="360" w:lineRule="auto"/>
              <w:jc w:val="center"/>
              <w:rPr>
                <w:rFonts w:ascii="宋体" w:hAnsi="宋体"/>
                <w:szCs w:val="21"/>
                <w:highlight w:val="none"/>
              </w:rPr>
            </w:pPr>
            <w:r>
              <w:rPr>
                <w:rFonts w:hint="eastAsia" w:ascii="宋体" w:hAnsi="宋体"/>
                <w:szCs w:val="21"/>
                <w:highlight w:val="none"/>
              </w:rPr>
              <w:t>20</w:t>
            </w:r>
          </w:p>
        </w:tc>
        <w:tc>
          <w:tcPr>
            <w:tcW w:w="766" w:type="dxa"/>
            <w:vAlign w:val="center"/>
          </w:tcPr>
          <w:p w14:paraId="6EA2B7FB">
            <w:pPr>
              <w:shd w:val="clear" w:color="auto" w:fill="FFFFFF"/>
              <w:spacing w:line="360" w:lineRule="auto"/>
              <w:jc w:val="center"/>
              <w:rPr>
                <w:rFonts w:ascii="宋体" w:hAnsi="宋体"/>
                <w:szCs w:val="21"/>
                <w:highlight w:val="none"/>
              </w:rPr>
            </w:pPr>
            <w:r>
              <w:rPr>
                <w:rFonts w:hint="eastAsia" w:hAnsi="宋体"/>
                <w:highlight w:val="none"/>
              </w:rPr>
              <w:t>客观分</w:t>
            </w:r>
          </w:p>
        </w:tc>
      </w:tr>
      <w:tr w14:paraId="1D9E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5" w:type="dxa"/>
            <w:vAlign w:val="center"/>
          </w:tcPr>
          <w:p w14:paraId="709EF2C9">
            <w:pPr>
              <w:pStyle w:val="13"/>
              <w:shd w:val="clear" w:color="auto" w:fill="FFFFFF"/>
              <w:spacing w:before="120" w:after="120" w:line="360" w:lineRule="auto"/>
              <w:jc w:val="center"/>
              <w:rPr>
                <w:rFonts w:hAnsi="宋体" w:cs="宋体"/>
                <w:highlight w:val="none"/>
              </w:rPr>
            </w:pPr>
            <w:r>
              <w:rPr>
                <w:rFonts w:hint="eastAsia" w:hAnsi="宋体" w:cs="宋体"/>
                <w:highlight w:val="none"/>
              </w:rPr>
              <w:t>3</w:t>
            </w:r>
          </w:p>
        </w:tc>
        <w:tc>
          <w:tcPr>
            <w:tcW w:w="2085" w:type="dxa"/>
            <w:vAlign w:val="center"/>
          </w:tcPr>
          <w:p w14:paraId="4EE7FC12">
            <w:pPr>
              <w:pStyle w:val="13"/>
              <w:shd w:val="clear" w:color="auto" w:fill="FFFFFF"/>
              <w:spacing w:before="120" w:after="120" w:line="360" w:lineRule="auto"/>
              <w:jc w:val="center"/>
              <w:rPr>
                <w:rFonts w:hAnsi="宋体" w:cs="宋体"/>
                <w:highlight w:val="none"/>
              </w:rPr>
            </w:pPr>
            <w:r>
              <w:rPr>
                <w:rFonts w:hint="eastAsia" w:hAnsi="宋体" w:cs="宋体"/>
                <w:highlight w:val="none"/>
              </w:rPr>
              <w:t>总体设计、排版设计实施方案</w:t>
            </w:r>
          </w:p>
        </w:tc>
        <w:tc>
          <w:tcPr>
            <w:tcW w:w="6206" w:type="dxa"/>
            <w:vAlign w:val="center"/>
          </w:tcPr>
          <w:p w14:paraId="71BCC989">
            <w:pPr>
              <w:shd w:val="clear" w:color="auto" w:fill="FFFFFF"/>
              <w:spacing w:line="360" w:lineRule="auto"/>
              <w:rPr>
                <w:highlight w:val="none"/>
              </w:rPr>
            </w:pPr>
            <w:r>
              <w:rPr>
                <w:rFonts w:hint="eastAsia" w:ascii="宋体" w:hAnsi="宋体"/>
                <w:szCs w:val="21"/>
                <w:highlight w:val="none"/>
              </w:rPr>
              <w:t>总体设计的设计逻辑清晰、流程清晰、设计内容完整全面，排版设计样式新颖且精致、逻辑清晰、内容完整全面实施方案。（5，4.5，4，3.5，3，2.5，2，1.5，1，0.5，0）</w:t>
            </w:r>
          </w:p>
        </w:tc>
        <w:tc>
          <w:tcPr>
            <w:tcW w:w="766" w:type="dxa"/>
            <w:vAlign w:val="center"/>
          </w:tcPr>
          <w:p w14:paraId="3F15A7E5">
            <w:pPr>
              <w:shd w:val="clear" w:color="auto" w:fill="FFFFFF"/>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3CB449D4">
            <w:pPr>
              <w:shd w:val="clear" w:color="auto" w:fill="FFFFFF"/>
              <w:spacing w:line="360" w:lineRule="auto"/>
              <w:jc w:val="center"/>
              <w:rPr>
                <w:rFonts w:ascii="宋体" w:hAnsi="宋体"/>
                <w:szCs w:val="21"/>
                <w:highlight w:val="none"/>
              </w:rPr>
            </w:pPr>
            <w:r>
              <w:rPr>
                <w:rFonts w:hint="eastAsia" w:ascii="宋体" w:hAnsi="宋体"/>
                <w:szCs w:val="21"/>
                <w:highlight w:val="none"/>
              </w:rPr>
              <w:t>主观分</w:t>
            </w:r>
          </w:p>
        </w:tc>
      </w:tr>
      <w:tr w14:paraId="288C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695" w:type="dxa"/>
            <w:vAlign w:val="center"/>
          </w:tcPr>
          <w:p w14:paraId="20A194FA">
            <w:pPr>
              <w:pStyle w:val="13"/>
              <w:shd w:val="clear" w:color="auto" w:fill="FFFFFF"/>
              <w:spacing w:before="120" w:after="120" w:line="360" w:lineRule="auto"/>
              <w:jc w:val="center"/>
              <w:rPr>
                <w:rFonts w:hAnsi="宋体" w:cs="宋体"/>
                <w:highlight w:val="none"/>
              </w:rPr>
            </w:pPr>
            <w:r>
              <w:rPr>
                <w:rFonts w:hint="eastAsia" w:hAnsi="宋体" w:cs="宋体"/>
                <w:highlight w:val="none"/>
              </w:rPr>
              <w:t>4</w:t>
            </w:r>
          </w:p>
        </w:tc>
        <w:tc>
          <w:tcPr>
            <w:tcW w:w="2085" w:type="dxa"/>
            <w:vAlign w:val="center"/>
          </w:tcPr>
          <w:p w14:paraId="7002751D">
            <w:pPr>
              <w:pStyle w:val="13"/>
              <w:shd w:val="clear" w:color="auto" w:fill="FFFFFF"/>
              <w:spacing w:before="120" w:after="120" w:line="360" w:lineRule="auto"/>
              <w:jc w:val="center"/>
              <w:rPr>
                <w:rFonts w:hAnsi="宋体" w:cs="宋体"/>
                <w:highlight w:val="none"/>
              </w:rPr>
            </w:pPr>
            <w:r>
              <w:rPr>
                <w:rFonts w:hint="eastAsia" w:hAnsi="宋体" w:cs="宋体"/>
                <w:highlight w:val="none"/>
              </w:rPr>
              <w:t>编辑、校对、审稿、印刷、装订、出版实施方案</w:t>
            </w:r>
          </w:p>
        </w:tc>
        <w:tc>
          <w:tcPr>
            <w:tcW w:w="6206" w:type="dxa"/>
            <w:vAlign w:val="center"/>
          </w:tcPr>
          <w:p w14:paraId="4EEE6EFB">
            <w:pPr>
              <w:shd w:val="clear" w:color="auto" w:fill="FFFFFF"/>
              <w:spacing w:line="360" w:lineRule="auto"/>
              <w:rPr>
                <w:highlight w:val="none"/>
              </w:rPr>
            </w:pPr>
            <w:r>
              <w:rPr>
                <w:rFonts w:hint="eastAsia" w:ascii="宋体" w:hAnsi="宋体"/>
                <w:szCs w:val="21"/>
                <w:highlight w:val="none"/>
              </w:rPr>
              <w:t>编辑、校对、审稿、印刷、装订、出版实施方案逻辑清晰、步骤严谨、每个环节的内容完整全面。（5，4.5，4，3.5，3，2.5，2，1.5，1，0.5，0）</w:t>
            </w:r>
          </w:p>
        </w:tc>
        <w:tc>
          <w:tcPr>
            <w:tcW w:w="766" w:type="dxa"/>
            <w:vAlign w:val="center"/>
          </w:tcPr>
          <w:p w14:paraId="466EB9C6">
            <w:pPr>
              <w:shd w:val="clear" w:color="auto" w:fill="FFFFFF"/>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683A0969">
            <w:pPr>
              <w:shd w:val="clear" w:color="auto" w:fill="FFFFFF"/>
              <w:spacing w:line="360" w:lineRule="auto"/>
              <w:jc w:val="center"/>
              <w:rPr>
                <w:rFonts w:ascii="宋体" w:hAnsi="宋体"/>
                <w:szCs w:val="21"/>
                <w:highlight w:val="none"/>
              </w:rPr>
            </w:pPr>
            <w:r>
              <w:rPr>
                <w:rFonts w:hint="eastAsia" w:ascii="宋体" w:hAnsi="宋体"/>
                <w:szCs w:val="21"/>
                <w:highlight w:val="none"/>
              </w:rPr>
              <w:t>主观分</w:t>
            </w:r>
          </w:p>
        </w:tc>
      </w:tr>
      <w:tr w14:paraId="7087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695" w:type="dxa"/>
            <w:vAlign w:val="center"/>
          </w:tcPr>
          <w:p w14:paraId="66006E92">
            <w:pPr>
              <w:pStyle w:val="13"/>
              <w:shd w:val="clear" w:color="auto" w:fill="FFFFFF"/>
              <w:spacing w:before="120" w:after="120" w:line="360" w:lineRule="auto"/>
              <w:jc w:val="center"/>
              <w:rPr>
                <w:rFonts w:hint="eastAsia" w:hAnsi="宋体" w:eastAsia="宋体" w:cs="宋体"/>
                <w:highlight w:val="none"/>
                <w:lang w:eastAsia="zh-CN"/>
              </w:rPr>
            </w:pPr>
            <w:r>
              <w:rPr>
                <w:rFonts w:hint="eastAsia" w:hAnsi="宋体" w:cs="宋体"/>
                <w:highlight w:val="none"/>
                <w:lang w:val="en-US" w:eastAsia="zh-CN"/>
              </w:rPr>
              <w:t>5</w:t>
            </w:r>
          </w:p>
        </w:tc>
        <w:tc>
          <w:tcPr>
            <w:tcW w:w="2085" w:type="dxa"/>
            <w:vAlign w:val="center"/>
          </w:tcPr>
          <w:p w14:paraId="06147662">
            <w:pPr>
              <w:pStyle w:val="13"/>
              <w:shd w:val="clear" w:color="auto" w:fill="FFFFFF"/>
              <w:spacing w:before="120" w:after="120" w:line="360" w:lineRule="auto"/>
              <w:jc w:val="center"/>
              <w:rPr>
                <w:rFonts w:hAnsi="宋体" w:cs="宋体"/>
                <w:highlight w:val="none"/>
              </w:rPr>
            </w:pPr>
            <w:r>
              <w:rPr>
                <w:rFonts w:hint="eastAsia" w:hAnsi="宋体" w:cs="宋体"/>
                <w:highlight w:val="none"/>
              </w:rPr>
              <w:t>资金安排、关键步骤的思路和要点以及组织机构、工作程序和步骤思路</w:t>
            </w:r>
          </w:p>
        </w:tc>
        <w:tc>
          <w:tcPr>
            <w:tcW w:w="6206" w:type="dxa"/>
            <w:vAlign w:val="center"/>
          </w:tcPr>
          <w:p w14:paraId="0D7EF873">
            <w:pPr>
              <w:shd w:val="clear" w:color="auto" w:fill="FFFFFF"/>
              <w:spacing w:line="360" w:lineRule="auto"/>
              <w:rPr>
                <w:highlight w:val="none"/>
              </w:rPr>
            </w:pPr>
            <w:r>
              <w:rPr>
                <w:rFonts w:hint="eastAsia" w:ascii="宋体" w:hAnsi="宋体"/>
                <w:szCs w:val="21"/>
                <w:highlight w:val="none"/>
              </w:rPr>
              <w:t>资金安排有序且不存在资金缺漏或者资金紧凑现象、关键步骤和要点的思路清晰、组织机构实施职能完整、工作程序和步骤思路明确</w:t>
            </w:r>
            <w:r>
              <w:rPr>
                <w:rFonts w:hint="eastAsia"/>
                <w:highlight w:val="none"/>
              </w:rPr>
              <w:t>。</w:t>
            </w:r>
            <w:r>
              <w:rPr>
                <w:rFonts w:hint="eastAsia" w:ascii="宋体" w:hAnsi="宋体"/>
                <w:szCs w:val="21"/>
                <w:highlight w:val="none"/>
              </w:rPr>
              <w:t>（5，4.5，4，3.5，3，2.5，2，1.5，1，0.5，0）</w:t>
            </w:r>
          </w:p>
        </w:tc>
        <w:tc>
          <w:tcPr>
            <w:tcW w:w="766" w:type="dxa"/>
            <w:vAlign w:val="center"/>
          </w:tcPr>
          <w:p w14:paraId="19B24B70">
            <w:pPr>
              <w:shd w:val="clear" w:color="auto" w:fill="FFFFFF"/>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404DF143">
            <w:pPr>
              <w:shd w:val="clear" w:color="auto" w:fill="FFFFFF"/>
              <w:spacing w:line="360" w:lineRule="auto"/>
              <w:jc w:val="center"/>
              <w:rPr>
                <w:rFonts w:ascii="宋体" w:hAnsi="宋体"/>
                <w:szCs w:val="21"/>
                <w:highlight w:val="none"/>
              </w:rPr>
            </w:pPr>
            <w:r>
              <w:rPr>
                <w:rFonts w:hint="eastAsia" w:ascii="宋体" w:hAnsi="宋体"/>
                <w:szCs w:val="21"/>
                <w:highlight w:val="none"/>
              </w:rPr>
              <w:t>主观分</w:t>
            </w:r>
          </w:p>
        </w:tc>
      </w:tr>
      <w:tr w14:paraId="5EF4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95" w:type="dxa"/>
            <w:vMerge w:val="restart"/>
            <w:vAlign w:val="center"/>
          </w:tcPr>
          <w:p w14:paraId="096A8878">
            <w:pPr>
              <w:pStyle w:val="13"/>
              <w:shd w:val="clear" w:color="auto" w:fill="FFFFFF"/>
              <w:spacing w:before="120" w:after="120" w:line="360" w:lineRule="auto"/>
              <w:jc w:val="center"/>
              <w:rPr>
                <w:rFonts w:hint="eastAsia" w:hAnsi="宋体" w:eastAsia="宋体" w:cs="宋体"/>
                <w:highlight w:val="none"/>
                <w:lang w:eastAsia="zh-CN"/>
              </w:rPr>
            </w:pPr>
            <w:r>
              <w:rPr>
                <w:rFonts w:hint="eastAsia" w:hAnsi="宋体" w:cs="宋体"/>
                <w:highlight w:val="none"/>
                <w:lang w:val="en-US" w:eastAsia="zh-CN"/>
              </w:rPr>
              <w:t>6</w:t>
            </w:r>
          </w:p>
        </w:tc>
        <w:tc>
          <w:tcPr>
            <w:tcW w:w="2085" w:type="dxa"/>
            <w:vMerge w:val="restart"/>
            <w:vAlign w:val="center"/>
          </w:tcPr>
          <w:p w14:paraId="0F104E1C">
            <w:pPr>
              <w:pStyle w:val="13"/>
              <w:shd w:val="clear" w:color="auto" w:fill="FFFFFF"/>
              <w:spacing w:before="120" w:after="120" w:line="360" w:lineRule="auto"/>
              <w:jc w:val="center"/>
              <w:rPr>
                <w:rFonts w:hAnsi="宋体" w:cs="宋体"/>
                <w:highlight w:val="none"/>
              </w:rPr>
            </w:pPr>
            <w:r>
              <w:rPr>
                <w:rFonts w:hint="eastAsia" w:hAnsi="宋体" w:cs="宋体"/>
                <w:highlight w:val="none"/>
              </w:rPr>
              <w:t>供应商或其委托的印刷单位的基础设施、印刷品生产装备、生产设施等情况，印刷工艺描述情况，印刷品原材料、纸张、油墨的选用情况</w:t>
            </w:r>
          </w:p>
        </w:tc>
        <w:tc>
          <w:tcPr>
            <w:tcW w:w="6206" w:type="dxa"/>
            <w:vAlign w:val="center"/>
          </w:tcPr>
          <w:p w14:paraId="4E75891D">
            <w:pPr>
              <w:shd w:val="clear" w:color="auto" w:fill="FFFFFF"/>
              <w:spacing w:line="360" w:lineRule="auto"/>
              <w:rPr>
                <w:highlight w:val="none"/>
              </w:rPr>
            </w:pPr>
            <w:r>
              <w:rPr>
                <w:rFonts w:hint="eastAsia"/>
                <w:highlight w:val="none"/>
              </w:rPr>
              <w:t>基础设施、印刷品生产装备、生产设施样式丰富，数量齐全，与本项目相关性高，功能齐全。</w:t>
            </w:r>
            <w:r>
              <w:rPr>
                <w:rFonts w:hint="eastAsia" w:ascii="宋体" w:hAnsi="宋体"/>
                <w:szCs w:val="21"/>
                <w:highlight w:val="none"/>
              </w:rPr>
              <w:t>（5，4.5，4，3.5，3，2.5，2，1.5，1，0.5，0）</w:t>
            </w:r>
          </w:p>
        </w:tc>
        <w:tc>
          <w:tcPr>
            <w:tcW w:w="766" w:type="dxa"/>
            <w:vAlign w:val="center"/>
          </w:tcPr>
          <w:p w14:paraId="3FF1FF8D">
            <w:pPr>
              <w:shd w:val="clear" w:color="auto" w:fill="FFFFFF"/>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7C82A1AD">
            <w:pPr>
              <w:shd w:val="clear" w:color="auto" w:fill="FFFFFF"/>
              <w:spacing w:line="360" w:lineRule="auto"/>
              <w:jc w:val="center"/>
              <w:rPr>
                <w:rFonts w:ascii="宋体" w:hAnsi="宋体"/>
                <w:szCs w:val="21"/>
                <w:highlight w:val="none"/>
              </w:rPr>
            </w:pPr>
            <w:r>
              <w:rPr>
                <w:rFonts w:hint="eastAsia" w:ascii="宋体" w:hAnsi="宋体"/>
                <w:szCs w:val="21"/>
                <w:highlight w:val="none"/>
              </w:rPr>
              <w:t>主观分</w:t>
            </w:r>
          </w:p>
        </w:tc>
      </w:tr>
      <w:tr w14:paraId="078C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95" w:type="dxa"/>
            <w:vMerge w:val="continue"/>
            <w:vAlign w:val="center"/>
          </w:tcPr>
          <w:p w14:paraId="6D1C83E9">
            <w:pPr>
              <w:pStyle w:val="13"/>
              <w:shd w:val="clear" w:color="auto" w:fill="FFFFFF"/>
              <w:spacing w:before="120" w:after="120" w:line="360" w:lineRule="auto"/>
              <w:jc w:val="center"/>
              <w:rPr>
                <w:rFonts w:hAnsi="宋体" w:cs="宋体"/>
                <w:highlight w:val="none"/>
              </w:rPr>
            </w:pPr>
          </w:p>
        </w:tc>
        <w:tc>
          <w:tcPr>
            <w:tcW w:w="2085" w:type="dxa"/>
            <w:vMerge w:val="continue"/>
            <w:vAlign w:val="center"/>
          </w:tcPr>
          <w:p w14:paraId="4AA64A71">
            <w:pPr>
              <w:pStyle w:val="13"/>
              <w:shd w:val="clear" w:color="auto" w:fill="FFFFFF"/>
              <w:spacing w:before="120" w:after="120" w:line="360" w:lineRule="auto"/>
              <w:jc w:val="center"/>
              <w:rPr>
                <w:rFonts w:hAnsi="宋体" w:cs="宋体"/>
                <w:highlight w:val="none"/>
              </w:rPr>
            </w:pPr>
          </w:p>
        </w:tc>
        <w:tc>
          <w:tcPr>
            <w:tcW w:w="6206" w:type="dxa"/>
            <w:vAlign w:val="center"/>
          </w:tcPr>
          <w:p w14:paraId="41E1999D">
            <w:pPr>
              <w:shd w:val="clear" w:color="auto" w:fill="FFFFFF"/>
              <w:spacing w:line="360" w:lineRule="auto"/>
              <w:rPr>
                <w:highlight w:val="none"/>
              </w:rPr>
            </w:pPr>
            <w:r>
              <w:rPr>
                <w:rFonts w:hint="eastAsia"/>
                <w:highlight w:val="none"/>
              </w:rPr>
              <w:t>印刷工艺精良，印刷品原材料、纸张、油墨样式丰富，数量齐全，与本项目相关性高，质量精良。</w:t>
            </w:r>
            <w:r>
              <w:rPr>
                <w:rFonts w:hint="eastAsia" w:ascii="宋体" w:hAnsi="宋体"/>
                <w:szCs w:val="21"/>
                <w:highlight w:val="none"/>
              </w:rPr>
              <w:t>（5，4.5，4，3.5，3，2.5，2，1.5，1，0.5，0）</w:t>
            </w:r>
          </w:p>
        </w:tc>
        <w:tc>
          <w:tcPr>
            <w:tcW w:w="766" w:type="dxa"/>
            <w:vAlign w:val="center"/>
          </w:tcPr>
          <w:p w14:paraId="083E9356">
            <w:pPr>
              <w:shd w:val="clear" w:color="auto" w:fill="FFFFFF"/>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308EE6BE">
            <w:pPr>
              <w:shd w:val="clear" w:color="auto" w:fill="FFFFFF"/>
              <w:spacing w:line="360" w:lineRule="auto"/>
              <w:jc w:val="center"/>
              <w:rPr>
                <w:rFonts w:ascii="宋体" w:hAnsi="宋体"/>
                <w:szCs w:val="21"/>
                <w:highlight w:val="none"/>
              </w:rPr>
            </w:pPr>
            <w:r>
              <w:rPr>
                <w:rFonts w:hint="eastAsia" w:ascii="宋体" w:hAnsi="宋体"/>
                <w:szCs w:val="21"/>
                <w:highlight w:val="none"/>
              </w:rPr>
              <w:t>主观分</w:t>
            </w:r>
          </w:p>
        </w:tc>
      </w:tr>
      <w:tr w14:paraId="5D7F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5" w:type="dxa"/>
            <w:vAlign w:val="center"/>
          </w:tcPr>
          <w:p w14:paraId="59B3FF6E">
            <w:pPr>
              <w:pStyle w:val="13"/>
              <w:shd w:val="clear" w:color="auto" w:fill="FFFFFF"/>
              <w:spacing w:before="120" w:after="120" w:line="360" w:lineRule="auto"/>
              <w:jc w:val="center"/>
              <w:rPr>
                <w:rFonts w:hint="eastAsia" w:hAnsi="宋体" w:eastAsia="宋体" w:cs="宋体"/>
                <w:highlight w:val="none"/>
                <w:lang w:eastAsia="zh-CN"/>
              </w:rPr>
            </w:pPr>
            <w:r>
              <w:rPr>
                <w:rFonts w:hint="eastAsia" w:hAnsi="宋体" w:cs="宋体"/>
                <w:highlight w:val="none"/>
                <w:lang w:val="en-US" w:eastAsia="zh-CN"/>
              </w:rPr>
              <w:t>7</w:t>
            </w:r>
          </w:p>
        </w:tc>
        <w:tc>
          <w:tcPr>
            <w:tcW w:w="2085" w:type="dxa"/>
            <w:vAlign w:val="center"/>
          </w:tcPr>
          <w:p w14:paraId="5F1F0CA4">
            <w:pPr>
              <w:pStyle w:val="13"/>
              <w:shd w:val="clear" w:color="auto" w:fill="FFFFFF"/>
              <w:spacing w:before="120" w:after="120" w:line="360" w:lineRule="auto"/>
              <w:jc w:val="center"/>
              <w:rPr>
                <w:rFonts w:hAnsi="宋体" w:cs="宋体"/>
                <w:highlight w:val="none"/>
              </w:rPr>
            </w:pPr>
            <w:r>
              <w:rPr>
                <w:rFonts w:hint="eastAsia" w:hAnsi="宋体" w:cs="宋体"/>
                <w:highlight w:val="none"/>
              </w:rPr>
              <w:t>质量保障</w:t>
            </w:r>
          </w:p>
        </w:tc>
        <w:tc>
          <w:tcPr>
            <w:tcW w:w="6206" w:type="dxa"/>
            <w:vAlign w:val="center"/>
          </w:tcPr>
          <w:p w14:paraId="0F400213">
            <w:pPr>
              <w:shd w:val="clear" w:color="auto" w:fill="FFFFFF"/>
              <w:spacing w:line="360" w:lineRule="auto"/>
              <w:rPr>
                <w:highlight w:val="none"/>
              </w:rPr>
            </w:pPr>
            <w:r>
              <w:rPr>
                <w:rFonts w:hint="eastAsia"/>
                <w:highlight w:val="none"/>
              </w:rPr>
              <w:t>供应商或其委托的印刷单位具有完善质量监控措施和先进的质量检测设施等，保障印刷品供应实施措施。</w:t>
            </w:r>
            <w:r>
              <w:rPr>
                <w:rFonts w:hint="eastAsia" w:ascii="宋体" w:hAnsi="宋体"/>
                <w:szCs w:val="21"/>
                <w:highlight w:val="none"/>
              </w:rPr>
              <w:t>（5，4.5，4，3.5，3，2.5，2，1.5，1，0.5，0）</w:t>
            </w:r>
          </w:p>
        </w:tc>
        <w:tc>
          <w:tcPr>
            <w:tcW w:w="766" w:type="dxa"/>
            <w:vAlign w:val="center"/>
          </w:tcPr>
          <w:p w14:paraId="5D678DAC">
            <w:pPr>
              <w:shd w:val="clear" w:color="auto" w:fill="FFFFFF"/>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54FAEE48">
            <w:pPr>
              <w:shd w:val="clear" w:color="auto" w:fill="FFFFFF"/>
              <w:spacing w:line="360" w:lineRule="auto"/>
              <w:jc w:val="center"/>
              <w:rPr>
                <w:rFonts w:ascii="宋体" w:hAnsi="宋体"/>
                <w:szCs w:val="21"/>
                <w:highlight w:val="none"/>
              </w:rPr>
            </w:pPr>
            <w:r>
              <w:rPr>
                <w:rFonts w:hint="eastAsia" w:ascii="宋体" w:hAnsi="宋体"/>
                <w:szCs w:val="21"/>
                <w:highlight w:val="none"/>
              </w:rPr>
              <w:t>主观分</w:t>
            </w:r>
          </w:p>
        </w:tc>
      </w:tr>
      <w:tr w14:paraId="0D21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695" w:type="dxa"/>
            <w:vAlign w:val="center"/>
          </w:tcPr>
          <w:p w14:paraId="11A1E518">
            <w:pPr>
              <w:pStyle w:val="13"/>
              <w:shd w:val="clear" w:color="auto" w:fill="FFFFFF"/>
              <w:spacing w:before="120" w:after="120" w:line="360" w:lineRule="auto"/>
              <w:jc w:val="center"/>
              <w:rPr>
                <w:rFonts w:hint="eastAsia" w:hAnsi="宋体" w:eastAsia="宋体" w:cs="宋体"/>
                <w:highlight w:val="none"/>
                <w:lang w:eastAsia="zh-CN"/>
              </w:rPr>
            </w:pPr>
            <w:r>
              <w:rPr>
                <w:rFonts w:hint="eastAsia" w:hAnsi="宋体" w:cs="宋体"/>
                <w:highlight w:val="none"/>
                <w:lang w:val="en-US" w:eastAsia="zh-CN"/>
              </w:rPr>
              <w:t>8</w:t>
            </w:r>
          </w:p>
        </w:tc>
        <w:tc>
          <w:tcPr>
            <w:tcW w:w="2085" w:type="dxa"/>
            <w:vAlign w:val="center"/>
          </w:tcPr>
          <w:p w14:paraId="7B94E327">
            <w:pPr>
              <w:shd w:val="clear" w:color="auto" w:fill="FFFFFF"/>
              <w:spacing w:line="360" w:lineRule="auto"/>
              <w:jc w:val="center"/>
              <w:rPr>
                <w:rFonts w:ascii="宋体" w:hAnsi="宋体"/>
                <w:szCs w:val="21"/>
                <w:highlight w:val="none"/>
              </w:rPr>
            </w:pPr>
            <w:r>
              <w:rPr>
                <w:rFonts w:hint="eastAsia" w:ascii="宋体" w:hAnsi="宋体"/>
                <w:szCs w:val="21"/>
                <w:highlight w:val="none"/>
              </w:rPr>
              <w:t>设计、出版、发行等工作时间进度计划</w:t>
            </w:r>
          </w:p>
        </w:tc>
        <w:tc>
          <w:tcPr>
            <w:tcW w:w="6206" w:type="dxa"/>
            <w:vAlign w:val="center"/>
          </w:tcPr>
          <w:p w14:paraId="6B91E681">
            <w:pPr>
              <w:shd w:val="clear" w:color="auto" w:fill="FFFFFF"/>
              <w:spacing w:line="360" w:lineRule="auto"/>
              <w:rPr>
                <w:highlight w:val="none"/>
              </w:rPr>
            </w:pPr>
            <w:r>
              <w:rPr>
                <w:rFonts w:hint="eastAsia"/>
                <w:highlight w:val="none"/>
              </w:rPr>
              <w:t>进度计划完全满足项目需求的，整体计划进程合理，每个环节时间设定严谨，不存在空闲。</w:t>
            </w:r>
            <w:r>
              <w:rPr>
                <w:rFonts w:hint="eastAsia" w:ascii="宋体" w:hAnsi="宋体"/>
                <w:szCs w:val="21"/>
                <w:highlight w:val="none"/>
              </w:rPr>
              <w:t>（5，4.5，4，3.5，3，2.5，2，1.5，1，0.5，0）</w:t>
            </w:r>
          </w:p>
        </w:tc>
        <w:tc>
          <w:tcPr>
            <w:tcW w:w="766" w:type="dxa"/>
            <w:vAlign w:val="center"/>
          </w:tcPr>
          <w:p w14:paraId="2E7B139A">
            <w:pPr>
              <w:shd w:val="clear" w:color="auto" w:fill="FFFFFF"/>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41C48C88">
            <w:pPr>
              <w:shd w:val="clear" w:color="auto" w:fill="FFFFFF"/>
              <w:spacing w:line="360" w:lineRule="auto"/>
              <w:jc w:val="center"/>
              <w:rPr>
                <w:rFonts w:ascii="宋体" w:hAnsi="宋体"/>
                <w:szCs w:val="21"/>
                <w:highlight w:val="none"/>
              </w:rPr>
            </w:pPr>
            <w:r>
              <w:rPr>
                <w:rFonts w:hint="eastAsia" w:ascii="宋体" w:hAnsi="宋体"/>
                <w:szCs w:val="21"/>
                <w:highlight w:val="none"/>
              </w:rPr>
              <w:t>主观分</w:t>
            </w:r>
          </w:p>
        </w:tc>
      </w:tr>
      <w:tr w14:paraId="13CD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Align w:val="center"/>
          </w:tcPr>
          <w:p w14:paraId="65A41F34">
            <w:pPr>
              <w:pStyle w:val="13"/>
              <w:shd w:val="clear" w:color="auto" w:fill="FFFFFF"/>
              <w:spacing w:before="120" w:after="120" w:line="360" w:lineRule="auto"/>
              <w:jc w:val="center"/>
              <w:rPr>
                <w:rFonts w:hint="eastAsia" w:hAnsi="宋体" w:eastAsia="宋体" w:cs="宋体"/>
                <w:highlight w:val="none"/>
                <w:lang w:eastAsia="zh-CN"/>
              </w:rPr>
            </w:pPr>
            <w:r>
              <w:rPr>
                <w:rFonts w:hint="eastAsia" w:hAnsi="宋体" w:cs="宋体"/>
                <w:highlight w:val="none"/>
                <w:lang w:val="en-US" w:eastAsia="zh-CN"/>
              </w:rPr>
              <w:t>9</w:t>
            </w:r>
          </w:p>
        </w:tc>
        <w:tc>
          <w:tcPr>
            <w:tcW w:w="2085" w:type="dxa"/>
            <w:vAlign w:val="center"/>
          </w:tcPr>
          <w:p w14:paraId="189999F8">
            <w:pPr>
              <w:shd w:val="clear" w:color="auto" w:fill="FFFFFF"/>
              <w:spacing w:line="360" w:lineRule="auto"/>
              <w:jc w:val="center"/>
              <w:rPr>
                <w:rFonts w:ascii="宋体" w:hAnsi="宋体"/>
                <w:szCs w:val="21"/>
                <w:highlight w:val="none"/>
              </w:rPr>
            </w:pPr>
            <w:r>
              <w:rPr>
                <w:rFonts w:hint="eastAsia" w:ascii="宋体" w:hAnsi="宋体"/>
                <w:szCs w:val="21"/>
                <w:highlight w:val="none"/>
              </w:rPr>
              <w:t>合理化建议</w:t>
            </w:r>
          </w:p>
        </w:tc>
        <w:tc>
          <w:tcPr>
            <w:tcW w:w="6206" w:type="dxa"/>
            <w:vAlign w:val="center"/>
          </w:tcPr>
          <w:p w14:paraId="4A3EDAF5">
            <w:pPr>
              <w:shd w:val="clear" w:color="auto" w:fill="FFFFFF"/>
              <w:spacing w:line="360" w:lineRule="auto"/>
              <w:rPr>
                <w:highlight w:val="none"/>
              </w:rPr>
            </w:pPr>
            <w:r>
              <w:rPr>
                <w:rFonts w:hint="eastAsia"/>
                <w:highlight w:val="none"/>
              </w:rPr>
              <w:t>所提出的实现思路和关键技术以及对出版设计和实施计划的建议和承诺可执行性强、与本项目匹配程度高。</w:t>
            </w:r>
            <w:r>
              <w:rPr>
                <w:rFonts w:hint="eastAsia" w:ascii="宋体" w:hAnsi="宋体"/>
                <w:szCs w:val="21"/>
                <w:highlight w:val="none"/>
              </w:rPr>
              <w:t>（4，3.5，3，2.5，2，1.5，1，0.5，0）</w:t>
            </w:r>
          </w:p>
        </w:tc>
        <w:tc>
          <w:tcPr>
            <w:tcW w:w="766" w:type="dxa"/>
            <w:vAlign w:val="center"/>
          </w:tcPr>
          <w:p w14:paraId="675D476D">
            <w:pPr>
              <w:shd w:val="clear" w:color="auto" w:fill="FFFFFF"/>
              <w:spacing w:line="360" w:lineRule="auto"/>
              <w:jc w:val="center"/>
              <w:rPr>
                <w:rFonts w:ascii="宋体" w:hAnsi="宋体"/>
                <w:szCs w:val="21"/>
                <w:highlight w:val="none"/>
              </w:rPr>
            </w:pPr>
            <w:r>
              <w:rPr>
                <w:rFonts w:hint="eastAsia" w:ascii="宋体" w:hAnsi="宋体"/>
                <w:szCs w:val="21"/>
                <w:highlight w:val="none"/>
              </w:rPr>
              <w:t>4</w:t>
            </w:r>
          </w:p>
        </w:tc>
        <w:tc>
          <w:tcPr>
            <w:tcW w:w="766" w:type="dxa"/>
            <w:vAlign w:val="center"/>
          </w:tcPr>
          <w:p w14:paraId="766D262C">
            <w:pPr>
              <w:shd w:val="clear" w:color="auto" w:fill="FFFFFF"/>
              <w:spacing w:line="360" w:lineRule="auto"/>
              <w:jc w:val="center"/>
              <w:rPr>
                <w:rFonts w:ascii="宋体" w:hAnsi="宋体"/>
                <w:szCs w:val="21"/>
                <w:highlight w:val="none"/>
              </w:rPr>
            </w:pPr>
            <w:r>
              <w:rPr>
                <w:rFonts w:hint="eastAsia" w:ascii="宋体" w:hAnsi="宋体"/>
                <w:szCs w:val="21"/>
                <w:highlight w:val="none"/>
              </w:rPr>
              <w:t>主观分</w:t>
            </w:r>
          </w:p>
        </w:tc>
      </w:tr>
      <w:tr w14:paraId="181C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695" w:type="dxa"/>
            <w:vMerge w:val="restart"/>
            <w:vAlign w:val="center"/>
          </w:tcPr>
          <w:p w14:paraId="32844812">
            <w:pPr>
              <w:pStyle w:val="13"/>
              <w:shd w:val="clear" w:color="auto" w:fill="FFFFFF"/>
              <w:spacing w:before="120" w:after="120" w:line="360" w:lineRule="auto"/>
              <w:jc w:val="center"/>
              <w:rPr>
                <w:rFonts w:hint="eastAsia" w:hAnsi="宋体" w:eastAsia="宋体" w:cs="宋体"/>
                <w:highlight w:val="none"/>
                <w:lang w:eastAsia="zh-CN"/>
              </w:rPr>
            </w:pPr>
            <w:r>
              <w:rPr>
                <w:rFonts w:hint="eastAsia" w:hAnsi="宋体" w:cs="宋体"/>
                <w:highlight w:val="none"/>
              </w:rPr>
              <w:t>1</w:t>
            </w:r>
            <w:r>
              <w:rPr>
                <w:rFonts w:hint="eastAsia" w:hAnsi="宋体" w:cs="宋体"/>
                <w:highlight w:val="none"/>
                <w:lang w:val="en-US" w:eastAsia="zh-CN"/>
              </w:rPr>
              <w:t>0</w:t>
            </w:r>
          </w:p>
        </w:tc>
        <w:tc>
          <w:tcPr>
            <w:tcW w:w="2085" w:type="dxa"/>
            <w:vMerge w:val="restart"/>
            <w:vAlign w:val="center"/>
          </w:tcPr>
          <w:p w14:paraId="4773302B">
            <w:pPr>
              <w:shd w:val="clear" w:color="auto" w:fill="FFFFFF"/>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服务成果交付</w:t>
            </w:r>
            <w:r>
              <w:rPr>
                <w:rFonts w:hint="eastAsia"/>
                <w:highlight w:val="none"/>
                <w:lang w:val="en-US" w:eastAsia="zh-CN"/>
              </w:rPr>
              <w:t>后续质量问题处理</w:t>
            </w:r>
          </w:p>
        </w:tc>
        <w:tc>
          <w:tcPr>
            <w:tcW w:w="6206" w:type="dxa"/>
            <w:vAlign w:val="center"/>
          </w:tcPr>
          <w:p w14:paraId="62B43249">
            <w:pPr>
              <w:shd w:val="clear" w:color="auto" w:fill="FFFFFF"/>
              <w:spacing w:line="360" w:lineRule="auto"/>
              <w:rPr>
                <w:highlight w:val="none"/>
              </w:rPr>
            </w:pPr>
            <w:r>
              <w:rPr>
                <w:rFonts w:hint="eastAsia" w:ascii="宋体" w:hAnsi="宋体"/>
                <w:szCs w:val="21"/>
                <w:highlight w:val="none"/>
                <w:lang w:val="en-US" w:eastAsia="zh-CN"/>
              </w:rPr>
              <w:t>针对服务成果交付</w:t>
            </w:r>
            <w:r>
              <w:rPr>
                <w:rFonts w:hint="eastAsia"/>
                <w:highlight w:val="none"/>
                <w:lang w:val="en-US" w:eastAsia="zh-CN"/>
              </w:rPr>
              <w:t>后出现所质量问题的处理方案，</w:t>
            </w:r>
            <w:r>
              <w:rPr>
                <w:rFonts w:hint="eastAsia"/>
                <w:highlight w:val="none"/>
              </w:rPr>
              <w:t>内容完整齐全、服务质量严谨、风险预测较全面。</w:t>
            </w:r>
            <w:r>
              <w:rPr>
                <w:rFonts w:hint="eastAsia" w:ascii="宋体" w:hAnsi="宋体"/>
                <w:szCs w:val="21"/>
                <w:highlight w:val="none"/>
              </w:rPr>
              <w:t>（</w:t>
            </w:r>
            <w:r>
              <w:rPr>
                <w:rFonts w:hint="eastAsia" w:ascii="宋体" w:hAnsi="宋体"/>
                <w:szCs w:val="21"/>
                <w:highlight w:val="none"/>
                <w:lang w:val="en-US" w:eastAsia="zh-CN"/>
              </w:rPr>
              <w:t>5，4.5，</w:t>
            </w:r>
            <w:r>
              <w:rPr>
                <w:rFonts w:hint="eastAsia" w:ascii="宋体" w:hAnsi="宋体"/>
                <w:szCs w:val="21"/>
                <w:highlight w:val="none"/>
              </w:rPr>
              <w:t>4，3.5，3，2.5，2，1.5，1，0.5，0）</w:t>
            </w:r>
          </w:p>
        </w:tc>
        <w:tc>
          <w:tcPr>
            <w:tcW w:w="766" w:type="dxa"/>
            <w:vAlign w:val="center"/>
          </w:tcPr>
          <w:p w14:paraId="16AE4D7B">
            <w:pPr>
              <w:shd w:val="clear" w:color="auto" w:fill="FFFFFF"/>
              <w:spacing w:line="36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5</w:t>
            </w:r>
          </w:p>
        </w:tc>
        <w:tc>
          <w:tcPr>
            <w:tcW w:w="766" w:type="dxa"/>
            <w:vAlign w:val="center"/>
          </w:tcPr>
          <w:p w14:paraId="373B5E41">
            <w:pPr>
              <w:shd w:val="clear" w:color="auto" w:fill="FFFFFF"/>
              <w:spacing w:line="360" w:lineRule="auto"/>
              <w:jc w:val="center"/>
              <w:rPr>
                <w:rFonts w:ascii="宋体" w:hAnsi="宋体"/>
                <w:szCs w:val="21"/>
                <w:highlight w:val="none"/>
              </w:rPr>
            </w:pPr>
            <w:r>
              <w:rPr>
                <w:rFonts w:hint="eastAsia" w:ascii="宋体" w:hAnsi="宋体"/>
                <w:szCs w:val="21"/>
                <w:highlight w:val="none"/>
              </w:rPr>
              <w:t>主观分</w:t>
            </w:r>
          </w:p>
        </w:tc>
      </w:tr>
      <w:tr w14:paraId="3A29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5" w:type="dxa"/>
            <w:vMerge w:val="continue"/>
            <w:vAlign w:val="center"/>
          </w:tcPr>
          <w:p w14:paraId="5F34C10A">
            <w:pPr>
              <w:pStyle w:val="13"/>
              <w:shd w:val="clear" w:color="auto" w:fill="FFFFFF"/>
              <w:spacing w:before="120" w:after="120" w:line="360" w:lineRule="auto"/>
              <w:jc w:val="center"/>
              <w:rPr>
                <w:rFonts w:hAnsi="宋体" w:cs="宋体"/>
                <w:highlight w:val="none"/>
              </w:rPr>
            </w:pPr>
          </w:p>
        </w:tc>
        <w:tc>
          <w:tcPr>
            <w:tcW w:w="2085" w:type="dxa"/>
            <w:vMerge w:val="continue"/>
            <w:vAlign w:val="center"/>
          </w:tcPr>
          <w:p w14:paraId="794B0D99">
            <w:pPr>
              <w:shd w:val="clear" w:color="auto" w:fill="FFFFFF"/>
              <w:spacing w:line="360" w:lineRule="auto"/>
              <w:jc w:val="center"/>
              <w:rPr>
                <w:rFonts w:ascii="宋体" w:hAnsi="宋体"/>
                <w:szCs w:val="21"/>
                <w:highlight w:val="none"/>
              </w:rPr>
            </w:pPr>
          </w:p>
        </w:tc>
        <w:tc>
          <w:tcPr>
            <w:tcW w:w="6206" w:type="dxa"/>
            <w:vAlign w:val="center"/>
          </w:tcPr>
          <w:p w14:paraId="15D22CFC">
            <w:pPr>
              <w:shd w:val="clear" w:color="auto" w:fill="FFFFFF"/>
              <w:spacing w:line="360" w:lineRule="auto"/>
              <w:rPr>
                <w:highlight w:val="none"/>
              </w:rPr>
            </w:pPr>
            <w:r>
              <w:rPr>
                <w:rFonts w:hint="eastAsia"/>
                <w:highlight w:val="none"/>
              </w:rPr>
              <w:t>出现问题接到采购人通知后需要迅速响应采购人并解决采购人问题。</w:t>
            </w:r>
            <w:r>
              <w:rPr>
                <w:rFonts w:hint="eastAsia" w:ascii="宋体" w:hAnsi="宋体"/>
                <w:szCs w:val="21"/>
                <w:highlight w:val="none"/>
              </w:rPr>
              <w:t>（</w:t>
            </w:r>
            <w:r>
              <w:rPr>
                <w:rFonts w:hint="eastAsia" w:ascii="宋体" w:hAnsi="宋体"/>
                <w:szCs w:val="21"/>
                <w:highlight w:val="none"/>
                <w:lang w:val="en-US" w:eastAsia="zh-CN"/>
              </w:rPr>
              <w:t>3，2.5，</w:t>
            </w:r>
            <w:r>
              <w:rPr>
                <w:rFonts w:hint="eastAsia" w:ascii="宋体" w:hAnsi="宋体"/>
                <w:szCs w:val="21"/>
                <w:highlight w:val="none"/>
              </w:rPr>
              <w:t>2，1.5，1，0.5，0）</w:t>
            </w:r>
          </w:p>
        </w:tc>
        <w:tc>
          <w:tcPr>
            <w:tcW w:w="766" w:type="dxa"/>
            <w:vAlign w:val="center"/>
          </w:tcPr>
          <w:p w14:paraId="092613CE">
            <w:pPr>
              <w:shd w:val="clear" w:color="auto" w:fill="FFFFFF"/>
              <w:spacing w:line="360" w:lineRule="auto"/>
              <w:jc w:val="center"/>
              <w:rPr>
                <w:rFonts w:hint="eastAsia" w:ascii="宋体" w:hAnsi="宋体" w:eastAsia="宋体"/>
                <w:szCs w:val="21"/>
                <w:highlight w:val="none"/>
                <w:lang w:eastAsia="zh-CN"/>
              </w:rPr>
            </w:pPr>
            <w:r>
              <w:rPr>
                <w:rFonts w:hint="eastAsia" w:ascii="宋体" w:hAnsi="宋体"/>
                <w:szCs w:val="21"/>
                <w:highlight w:val="none"/>
                <w:lang w:val="en-US" w:eastAsia="zh-CN"/>
              </w:rPr>
              <w:t>3</w:t>
            </w:r>
          </w:p>
        </w:tc>
        <w:tc>
          <w:tcPr>
            <w:tcW w:w="766" w:type="dxa"/>
            <w:vAlign w:val="center"/>
          </w:tcPr>
          <w:p w14:paraId="4CFBA4EC">
            <w:pPr>
              <w:shd w:val="clear" w:color="auto" w:fill="FFFFFF"/>
              <w:spacing w:line="360" w:lineRule="auto"/>
              <w:jc w:val="center"/>
              <w:rPr>
                <w:rFonts w:ascii="宋体" w:hAnsi="宋体"/>
                <w:szCs w:val="21"/>
                <w:highlight w:val="none"/>
              </w:rPr>
            </w:pPr>
            <w:r>
              <w:rPr>
                <w:rFonts w:hint="eastAsia" w:ascii="宋体" w:hAnsi="宋体"/>
                <w:szCs w:val="21"/>
                <w:highlight w:val="none"/>
              </w:rPr>
              <w:t>主观分</w:t>
            </w:r>
          </w:p>
        </w:tc>
      </w:tr>
      <w:tr w14:paraId="47D7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5" w:type="dxa"/>
            <w:vMerge w:val="restart"/>
            <w:vAlign w:val="center"/>
          </w:tcPr>
          <w:p w14:paraId="6FEF657C">
            <w:pPr>
              <w:pStyle w:val="13"/>
              <w:shd w:val="clear" w:color="auto" w:fill="FFFFFF"/>
              <w:spacing w:before="120" w:after="120" w:line="360" w:lineRule="auto"/>
              <w:jc w:val="center"/>
              <w:rPr>
                <w:rFonts w:hint="eastAsia" w:hAnsi="宋体" w:eastAsia="宋体" w:cs="宋体"/>
                <w:highlight w:val="none"/>
                <w:lang w:eastAsia="zh-CN"/>
              </w:rPr>
            </w:pPr>
            <w:r>
              <w:rPr>
                <w:rFonts w:hint="eastAsia" w:hAnsi="宋体" w:cs="宋体"/>
                <w:highlight w:val="none"/>
              </w:rPr>
              <w:t>1</w:t>
            </w:r>
            <w:r>
              <w:rPr>
                <w:rFonts w:hint="eastAsia" w:hAnsi="宋体" w:cs="宋体"/>
                <w:highlight w:val="none"/>
                <w:lang w:val="en-US" w:eastAsia="zh-CN"/>
              </w:rPr>
              <w:t>1</w:t>
            </w:r>
          </w:p>
        </w:tc>
        <w:tc>
          <w:tcPr>
            <w:tcW w:w="2085" w:type="dxa"/>
            <w:vMerge w:val="restart"/>
            <w:vAlign w:val="center"/>
          </w:tcPr>
          <w:p w14:paraId="557DDB1C">
            <w:pPr>
              <w:pStyle w:val="13"/>
              <w:shd w:val="clear" w:color="auto" w:fill="FFFFFF"/>
              <w:spacing w:before="120" w:after="120" w:line="360" w:lineRule="auto"/>
              <w:jc w:val="center"/>
              <w:rPr>
                <w:rFonts w:hAnsi="宋体" w:cs="宋体"/>
                <w:highlight w:val="none"/>
              </w:rPr>
            </w:pPr>
            <w:r>
              <w:rPr>
                <w:rFonts w:hint="eastAsia" w:hAnsi="宋体" w:cs="宋体"/>
                <w:highlight w:val="none"/>
              </w:rPr>
              <w:t>服务团队（投标文件中提供团队人员履历（含专业背景）、资质证书扫描件、同类项目操作案例或主要作品等相关证明材料。）</w:t>
            </w:r>
          </w:p>
        </w:tc>
        <w:tc>
          <w:tcPr>
            <w:tcW w:w="6206" w:type="dxa"/>
            <w:vAlign w:val="center"/>
          </w:tcPr>
          <w:p w14:paraId="3F715CF6">
            <w:pPr>
              <w:shd w:val="clear" w:color="auto" w:fill="FFFFFF"/>
              <w:spacing w:line="360" w:lineRule="auto"/>
              <w:rPr>
                <w:highlight w:val="none"/>
              </w:rPr>
            </w:pPr>
            <w:r>
              <w:rPr>
                <w:rFonts w:hint="eastAsia"/>
                <w:highlight w:val="none"/>
              </w:rPr>
              <w:t>责任编辑具有有效出版专业技术人员职业资格证书中级及以上的得2分；（需要提供有效证书复印件）</w:t>
            </w:r>
          </w:p>
        </w:tc>
        <w:tc>
          <w:tcPr>
            <w:tcW w:w="766" w:type="dxa"/>
            <w:vAlign w:val="center"/>
          </w:tcPr>
          <w:p w14:paraId="3B3CB627">
            <w:pPr>
              <w:pStyle w:val="13"/>
              <w:shd w:val="clear" w:color="auto" w:fill="FFFFFF"/>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3C1535A4">
            <w:pPr>
              <w:pStyle w:val="13"/>
              <w:shd w:val="clear" w:color="auto" w:fill="FFFFFF"/>
              <w:spacing w:before="120" w:after="120" w:line="360" w:lineRule="auto"/>
              <w:jc w:val="center"/>
              <w:rPr>
                <w:rFonts w:hAnsi="宋体" w:cs="宋体"/>
                <w:highlight w:val="none"/>
              </w:rPr>
            </w:pPr>
            <w:r>
              <w:rPr>
                <w:rFonts w:hint="eastAsia" w:hAnsi="宋体" w:cs="宋体"/>
                <w:szCs w:val="21"/>
                <w:highlight w:val="none"/>
              </w:rPr>
              <w:t>客观分</w:t>
            </w:r>
          </w:p>
        </w:tc>
      </w:tr>
      <w:tr w14:paraId="21EA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5" w:type="dxa"/>
            <w:vMerge w:val="continue"/>
            <w:vAlign w:val="center"/>
          </w:tcPr>
          <w:p w14:paraId="4038A1E8">
            <w:pPr>
              <w:pStyle w:val="13"/>
              <w:shd w:val="clear" w:color="auto" w:fill="FFFFFF"/>
              <w:spacing w:before="120" w:after="120" w:line="360" w:lineRule="auto"/>
              <w:jc w:val="center"/>
              <w:rPr>
                <w:rFonts w:hAnsi="宋体" w:cs="宋体"/>
                <w:highlight w:val="none"/>
              </w:rPr>
            </w:pPr>
          </w:p>
        </w:tc>
        <w:tc>
          <w:tcPr>
            <w:tcW w:w="2085" w:type="dxa"/>
            <w:vMerge w:val="continue"/>
            <w:vAlign w:val="center"/>
          </w:tcPr>
          <w:p w14:paraId="61F3A34A">
            <w:pPr>
              <w:pStyle w:val="13"/>
              <w:shd w:val="clear" w:color="auto" w:fill="FFFFFF"/>
              <w:spacing w:before="120" w:after="120" w:line="360" w:lineRule="auto"/>
              <w:jc w:val="center"/>
              <w:rPr>
                <w:rFonts w:hAnsi="宋体" w:cs="宋体"/>
                <w:highlight w:val="none"/>
              </w:rPr>
            </w:pPr>
          </w:p>
        </w:tc>
        <w:tc>
          <w:tcPr>
            <w:tcW w:w="6206" w:type="dxa"/>
            <w:vAlign w:val="center"/>
          </w:tcPr>
          <w:p w14:paraId="5DEFAFD7">
            <w:pPr>
              <w:shd w:val="clear" w:color="auto" w:fill="FFFFFF"/>
              <w:spacing w:line="360" w:lineRule="auto"/>
              <w:rPr>
                <w:highlight w:val="none"/>
              </w:rPr>
            </w:pPr>
            <w:r>
              <w:rPr>
                <w:rFonts w:hint="eastAsia"/>
                <w:highlight w:val="none"/>
              </w:rPr>
              <w:t>责任编辑具备类似项目实施经验、专业技术能力。</w:t>
            </w:r>
            <w:r>
              <w:rPr>
                <w:rFonts w:hint="eastAsia" w:ascii="宋体" w:hAnsi="宋体"/>
                <w:szCs w:val="21"/>
                <w:highlight w:val="none"/>
              </w:rPr>
              <w:t>（</w:t>
            </w:r>
            <w:r>
              <w:rPr>
                <w:rFonts w:hint="eastAsia" w:ascii="宋体" w:hAnsi="宋体"/>
                <w:szCs w:val="21"/>
                <w:highlight w:val="none"/>
                <w:lang w:val="en-US" w:eastAsia="zh-CN"/>
              </w:rPr>
              <w:t>3，2.5，</w:t>
            </w:r>
            <w:r>
              <w:rPr>
                <w:rFonts w:hint="eastAsia" w:ascii="宋体" w:hAnsi="宋体"/>
                <w:szCs w:val="21"/>
                <w:highlight w:val="none"/>
              </w:rPr>
              <w:t>2，1.5，1，0.5，0）</w:t>
            </w:r>
          </w:p>
        </w:tc>
        <w:tc>
          <w:tcPr>
            <w:tcW w:w="766" w:type="dxa"/>
            <w:vAlign w:val="center"/>
          </w:tcPr>
          <w:p w14:paraId="1A63F478">
            <w:pPr>
              <w:pStyle w:val="13"/>
              <w:shd w:val="clear" w:color="auto" w:fill="FFFFFF"/>
              <w:spacing w:before="120" w:after="120" w:line="360" w:lineRule="auto"/>
              <w:jc w:val="center"/>
              <w:rPr>
                <w:rFonts w:hint="eastAsia" w:hAnsi="宋体" w:eastAsia="宋体" w:cs="宋体"/>
                <w:highlight w:val="none"/>
                <w:lang w:eastAsia="zh-CN"/>
              </w:rPr>
            </w:pPr>
            <w:r>
              <w:rPr>
                <w:rFonts w:hint="eastAsia" w:hAnsi="宋体" w:cs="宋体"/>
                <w:highlight w:val="none"/>
                <w:lang w:val="en-US" w:eastAsia="zh-CN"/>
              </w:rPr>
              <w:t>3</w:t>
            </w:r>
          </w:p>
        </w:tc>
        <w:tc>
          <w:tcPr>
            <w:tcW w:w="766" w:type="dxa"/>
            <w:vAlign w:val="center"/>
          </w:tcPr>
          <w:p w14:paraId="3D9EBBC1">
            <w:pPr>
              <w:pStyle w:val="13"/>
              <w:shd w:val="clear" w:color="auto" w:fill="FFFFFF"/>
              <w:spacing w:before="120" w:after="120" w:line="360" w:lineRule="auto"/>
              <w:jc w:val="center"/>
              <w:rPr>
                <w:rFonts w:hAnsi="宋体" w:cs="宋体"/>
                <w:highlight w:val="none"/>
              </w:rPr>
            </w:pPr>
            <w:r>
              <w:rPr>
                <w:rFonts w:hint="eastAsia" w:hAnsi="宋体" w:cs="宋体"/>
                <w:szCs w:val="21"/>
                <w:highlight w:val="none"/>
              </w:rPr>
              <w:t>主观分</w:t>
            </w:r>
          </w:p>
        </w:tc>
      </w:tr>
      <w:tr w14:paraId="4720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95" w:type="dxa"/>
            <w:vMerge w:val="continue"/>
            <w:vAlign w:val="center"/>
          </w:tcPr>
          <w:p w14:paraId="52C93D4B">
            <w:pPr>
              <w:pStyle w:val="13"/>
              <w:shd w:val="clear" w:color="auto" w:fill="FFFFFF"/>
              <w:spacing w:before="120" w:after="120" w:line="360" w:lineRule="auto"/>
              <w:jc w:val="center"/>
              <w:rPr>
                <w:rFonts w:hAnsi="宋体" w:cs="宋体"/>
                <w:highlight w:val="none"/>
              </w:rPr>
            </w:pPr>
          </w:p>
        </w:tc>
        <w:tc>
          <w:tcPr>
            <w:tcW w:w="2085" w:type="dxa"/>
            <w:vMerge w:val="continue"/>
            <w:vAlign w:val="center"/>
          </w:tcPr>
          <w:p w14:paraId="46A74FFE">
            <w:pPr>
              <w:pStyle w:val="13"/>
              <w:shd w:val="clear" w:color="auto" w:fill="FFFFFF"/>
              <w:spacing w:before="120" w:after="120" w:line="360" w:lineRule="auto"/>
              <w:jc w:val="center"/>
              <w:rPr>
                <w:rFonts w:hAnsi="宋体" w:cs="宋体"/>
                <w:highlight w:val="none"/>
              </w:rPr>
            </w:pPr>
          </w:p>
        </w:tc>
        <w:tc>
          <w:tcPr>
            <w:tcW w:w="6206" w:type="dxa"/>
            <w:vAlign w:val="center"/>
          </w:tcPr>
          <w:p w14:paraId="7BCE6E95">
            <w:pPr>
              <w:shd w:val="clear" w:color="auto" w:fill="FFFFFF"/>
              <w:spacing w:line="360" w:lineRule="auto"/>
              <w:rPr>
                <w:highlight w:val="none"/>
              </w:rPr>
            </w:pPr>
            <w:r>
              <w:rPr>
                <w:rFonts w:hint="eastAsia"/>
                <w:highlight w:val="none"/>
              </w:rPr>
              <w:t>专业编校人员、设计人员等具有出版专业技术人员职业资格证书初级的，每有1人得1分；具有出版专业技术人员职业资格证书中级及以上的，每有1人得2分；此项最高得4分。（需要提供有效证书复印件）</w:t>
            </w:r>
          </w:p>
        </w:tc>
        <w:tc>
          <w:tcPr>
            <w:tcW w:w="766" w:type="dxa"/>
            <w:vAlign w:val="center"/>
          </w:tcPr>
          <w:p w14:paraId="48BD4B39">
            <w:pPr>
              <w:pStyle w:val="13"/>
              <w:shd w:val="clear" w:color="auto" w:fill="FFFFFF"/>
              <w:spacing w:before="120" w:after="120" w:line="360" w:lineRule="auto"/>
              <w:jc w:val="center"/>
              <w:rPr>
                <w:rFonts w:hAnsi="宋体" w:cs="宋体"/>
                <w:highlight w:val="none"/>
              </w:rPr>
            </w:pPr>
            <w:r>
              <w:rPr>
                <w:rFonts w:hint="eastAsia" w:hAnsi="宋体" w:cs="宋体"/>
                <w:highlight w:val="none"/>
              </w:rPr>
              <w:t>4</w:t>
            </w:r>
          </w:p>
        </w:tc>
        <w:tc>
          <w:tcPr>
            <w:tcW w:w="766" w:type="dxa"/>
            <w:vAlign w:val="center"/>
          </w:tcPr>
          <w:p w14:paraId="1E0EA616">
            <w:pPr>
              <w:pStyle w:val="13"/>
              <w:shd w:val="clear" w:color="auto" w:fill="FFFFFF"/>
              <w:spacing w:before="120" w:after="120" w:line="360" w:lineRule="auto"/>
              <w:jc w:val="center"/>
              <w:rPr>
                <w:rFonts w:hAnsi="宋体" w:cs="宋体"/>
                <w:highlight w:val="none"/>
              </w:rPr>
            </w:pPr>
            <w:r>
              <w:rPr>
                <w:rFonts w:hint="eastAsia" w:hAnsi="宋体" w:cs="宋体"/>
                <w:szCs w:val="21"/>
                <w:highlight w:val="none"/>
              </w:rPr>
              <w:t>客观分</w:t>
            </w:r>
          </w:p>
        </w:tc>
      </w:tr>
      <w:tr w14:paraId="3F06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95" w:type="dxa"/>
            <w:vMerge w:val="continue"/>
            <w:vAlign w:val="center"/>
          </w:tcPr>
          <w:p w14:paraId="2E86F632">
            <w:pPr>
              <w:pStyle w:val="13"/>
              <w:shd w:val="clear" w:color="auto" w:fill="FFFFFF"/>
              <w:spacing w:before="120" w:after="120" w:line="360" w:lineRule="auto"/>
              <w:jc w:val="center"/>
              <w:rPr>
                <w:rFonts w:hAnsi="宋体" w:cs="宋体"/>
                <w:highlight w:val="none"/>
              </w:rPr>
            </w:pPr>
          </w:p>
        </w:tc>
        <w:tc>
          <w:tcPr>
            <w:tcW w:w="2085" w:type="dxa"/>
            <w:vMerge w:val="continue"/>
            <w:vAlign w:val="center"/>
          </w:tcPr>
          <w:p w14:paraId="5F87FB0C">
            <w:pPr>
              <w:pStyle w:val="13"/>
              <w:shd w:val="clear" w:color="auto" w:fill="FFFFFF"/>
              <w:spacing w:before="120" w:after="120" w:line="360" w:lineRule="auto"/>
              <w:jc w:val="center"/>
              <w:rPr>
                <w:rFonts w:hAnsi="宋体" w:cs="宋体"/>
                <w:highlight w:val="none"/>
              </w:rPr>
            </w:pPr>
          </w:p>
        </w:tc>
        <w:tc>
          <w:tcPr>
            <w:tcW w:w="6206" w:type="dxa"/>
            <w:vAlign w:val="center"/>
          </w:tcPr>
          <w:p w14:paraId="5B3E154C">
            <w:pPr>
              <w:shd w:val="clear" w:color="auto" w:fill="FFFFFF"/>
              <w:spacing w:line="360" w:lineRule="auto"/>
              <w:rPr>
                <w:highlight w:val="none"/>
              </w:rPr>
            </w:pPr>
            <w:r>
              <w:rPr>
                <w:rFonts w:hint="eastAsia"/>
                <w:highlight w:val="none"/>
              </w:rPr>
              <w:t>项目负责人具备类似项目实施经验、专业技术能力。</w:t>
            </w:r>
            <w:r>
              <w:rPr>
                <w:rFonts w:hint="eastAsia" w:ascii="宋体" w:hAnsi="宋体"/>
                <w:szCs w:val="21"/>
                <w:highlight w:val="none"/>
              </w:rPr>
              <w:t>（</w:t>
            </w:r>
            <w:r>
              <w:rPr>
                <w:rFonts w:hint="eastAsia" w:ascii="宋体" w:hAnsi="宋体"/>
                <w:szCs w:val="21"/>
                <w:highlight w:val="none"/>
                <w:lang w:val="en-US" w:eastAsia="zh-CN"/>
              </w:rPr>
              <w:t>3，2.5，</w:t>
            </w:r>
            <w:r>
              <w:rPr>
                <w:rFonts w:hint="eastAsia" w:ascii="宋体" w:hAnsi="宋体"/>
                <w:szCs w:val="21"/>
                <w:highlight w:val="none"/>
              </w:rPr>
              <w:t>2，1.5，1，0.5，0）</w:t>
            </w:r>
          </w:p>
        </w:tc>
        <w:tc>
          <w:tcPr>
            <w:tcW w:w="766" w:type="dxa"/>
            <w:vAlign w:val="center"/>
          </w:tcPr>
          <w:p w14:paraId="59B74C74">
            <w:pPr>
              <w:pStyle w:val="13"/>
              <w:shd w:val="clear" w:color="auto" w:fill="FFFFFF"/>
              <w:spacing w:before="120" w:after="120" w:line="360" w:lineRule="auto"/>
              <w:jc w:val="center"/>
              <w:rPr>
                <w:rFonts w:hint="eastAsia" w:hAnsi="宋体" w:eastAsia="宋体" w:cs="宋体"/>
                <w:highlight w:val="none"/>
                <w:lang w:eastAsia="zh-CN"/>
              </w:rPr>
            </w:pPr>
            <w:r>
              <w:rPr>
                <w:rFonts w:hint="eastAsia" w:hAnsi="宋体" w:cs="宋体"/>
                <w:highlight w:val="none"/>
                <w:lang w:val="en-US" w:eastAsia="zh-CN"/>
              </w:rPr>
              <w:t>3</w:t>
            </w:r>
          </w:p>
        </w:tc>
        <w:tc>
          <w:tcPr>
            <w:tcW w:w="766" w:type="dxa"/>
            <w:vAlign w:val="center"/>
          </w:tcPr>
          <w:p w14:paraId="7577EF89">
            <w:pPr>
              <w:pStyle w:val="13"/>
              <w:shd w:val="clear" w:color="auto" w:fill="FFFFFF"/>
              <w:spacing w:before="120" w:after="120" w:line="360" w:lineRule="auto"/>
              <w:jc w:val="center"/>
              <w:rPr>
                <w:rFonts w:hAnsi="宋体" w:cs="宋体"/>
                <w:highlight w:val="none"/>
              </w:rPr>
            </w:pPr>
            <w:r>
              <w:rPr>
                <w:rFonts w:hint="eastAsia" w:hAnsi="宋体" w:cs="宋体"/>
                <w:szCs w:val="21"/>
                <w:highlight w:val="none"/>
              </w:rPr>
              <w:t>主观分</w:t>
            </w:r>
          </w:p>
        </w:tc>
      </w:tr>
      <w:tr w14:paraId="75D7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95" w:type="dxa"/>
            <w:vMerge w:val="continue"/>
            <w:vAlign w:val="center"/>
          </w:tcPr>
          <w:p w14:paraId="2B91B010">
            <w:pPr>
              <w:pStyle w:val="13"/>
              <w:shd w:val="clear" w:color="auto" w:fill="FFFFFF"/>
              <w:spacing w:before="120" w:after="120" w:line="360" w:lineRule="auto"/>
              <w:jc w:val="center"/>
              <w:rPr>
                <w:rFonts w:hAnsi="宋体" w:cs="宋体"/>
                <w:highlight w:val="none"/>
              </w:rPr>
            </w:pPr>
          </w:p>
        </w:tc>
        <w:tc>
          <w:tcPr>
            <w:tcW w:w="2085" w:type="dxa"/>
            <w:vMerge w:val="continue"/>
            <w:vAlign w:val="center"/>
          </w:tcPr>
          <w:p w14:paraId="67EB60F7">
            <w:pPr>
              <w:pStyle w:val="13"/>
              <w:shd w:val="clear" w:color="auto" w:fill="FFFFFF"/>
              <w:spacing w:before="120" w:after="120" w:line="360" w:lineRule="auto"/>
              <w:jc w:val="center"/>
              <w:rPr>
                <w:rFonts w:hAnsi="宋体" w:cs="宋体"/>
                <w:spacing w:val="-4"/>
                <w:highlight w:val="none"/>
              </w:rPr>
            </w:pPr>
          </w:p>
        </w:tc>
        <w:tc>
          <w:tcPr>
            <w:tcW w:w="6206" w:type="dxa"/>
            <w:vAlign w:val="center"/>
          </w:tcPr>
          <w:p w14:paraId="275ADFC1">
            <w:pPr>
              <w:shd w:val="clear" w:color="auto" w:fill="FFFFFF"/>
              <w:spacing w:line="360" w:lineRule="auto"/>
              <w:rPr>
                <w:highlight w:val="none"/>
              </w:rPr>
            </w:pPr>
            <w:r>
              <w:rPr>
                <w:rFonts w:hint="eastAsia"/>
                <w:highlight w:val="none"/>
              </w:rPr>
              <w:t>服务团队人员分工明确、权责清晰，专业、人数配置合理。</w:t>
            </w:r>
            <w:r>
              <w:rPr>
                <w:rFonts w:hint="eastAsia" w:ascii="宋体" w:hAnsi="宋体"/>
                <w:szCs w:val="21"/>
                <w:highlight w:val="none"/>
              </w:rPr>
              <w:t>（</w:t>
            </w:r>
            <w:r>
              <w:rPr>
                <w:rFonts w:hint="eastAsia" w:ascii="宋体" w:hAnsi="宋体"/>
                <w:szCs w:val="21"/>
                <w:highlight w:val="none"/>
                <w:lang w:val="en-US" w:eastAsia="zh-CN"/>
              </w:rPr>
              <w:t>5，4.5，</w:t>
            </w:r>
            <w:r>
              <w:rPr>
                <w:rFonts w:hint="eastAsia" w:ascii="宋体" w:hAnsi="宋体"/>
                <w:szCs w:val="21"/>
                <w:highlight w:val="none"/>
              </w:rPr>
              <w:t>4，3.5，3，2.5，2，1.5，1，0.5，0）</w:t>
            </w:r>
          </w:p>
        </w:tc>
        <w:tc>
          <w:tcPr>
            <w:tcW w:w="766" w:type="dxa"/>
            <w:vAlign w:val="center"/>
          </w:tcPr>
          <w:p w14:paraId="2B1C7873">
            <w:pPr>
              <w:pStyle w:val="13"/>
              <w:shd w:val="clear" w:color="auto" w:fill="FFFFFF"/>
              <w:spacing w:before="120" w:after="120" w:line="360" w:lineRule="auto"/>
              <w:jc w:val="center"/>
              <w:rPr>
                <w:rFonts w:hint="eastAsia" w:hAnsi="宋体" w:eastAsia="宋体" w:cs="宋体"/>
                <w:highlight w:val="none"/>
                <w:lang w:eastAsia="zh-CN"/>
              </w:rPr>
            </w:pPr>
            <w:r>
              <w:rPr>
                <w:rFonts w:hint="eastAsia" w:hAnsi="宋体" w:cs="宋体"/>
                <w:highlight w:val="none"/>
                <w:lang w:val="en-US" w:eastAsia="zh-CN"/>
              </w:rPr>
              <w:t>5</w:t>
            </w:r>
          </w:p>
        </w:tc>
        <w:tc>
          <w:tcPr>
            <w:tcW w:w="766" w:type="dxa"/>
            <w:vAlign w:val="center"/>
          </w:tcPr>
          <w:p w14:paraId="2226ABE1">
            <w:pPr>
              <w:pStyle w:val="13"/>
              <w:shd w:val="clear" w:color="auto" w:fill="FFFFFF"/>
              <w:spacing w:before="120" w:after="120" w:line="360" w:lineRule="auto"/>
              <w:jc w:val="center"/>
              <w:rPr>
                <w:rFonts w:hAnsi="宋体" w:cs="宋体"/>
                <w:highlight w:val="none"/>
              </w:rPr>
            </w:pPr>
            <w:r>
              <w:rPr>
                <w:rFonts w:hint="eastAsia" w:hAnsi="宋体" w:cs="宋体"/>
                <w:szCs w:val="21"/>
                <w:highlight w:val="none"/>
              </w:rPr>
              <w:t>主观分</w:t>
            </w:r>
          </w:p>
        </w:tc>
      </w:tr>
      <w:tr w14:paraId="41A0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Merge w:val="restart"/>
            <w:vAlign w:val="center"/>
          </w:tcPr>
          <w:p w14:paraId="5CBF85F8">
            <w:pPr>
              <w:pStyle w:val="13"/>
              <w:shd w:val="clear" w:color="auto" w:fill="FFFFFF"/>
              <w:spacing w:before="120" w:after="120" w:line="360" w:lineRule="auto"/>
              <w:jc w:val="center"/>
              <w:rPr>
                <w:rFonts w:hint="eastAsia" w:hAnsi="宋体" w:eastAsia="宋体" w:cs="宋体"/>
                <w:highlight w:val="none"/>
                <w:lang w:eastAsia="zh-CN"/>
              </w:rPr>
            </w:pPr>
            <w:r>
              <w:rPr>
                <w:rFonts w:hint="eastAsia" w:hAnsi="宋体" w:cs="宋体"/>
                <w:highlight w:val="none"/>
              </w:rPr>
              <w:t>1</w:t>
            </w:r>
            <w:r>
              <w:rPr>
                <w:rFonts w:hint="eastAsia" w:hAnsi="宋体" w:cs="宋体"/>
                <w:highlight w:val="none"/>
                <w:lang w:val="en-US" w:eastAsia="zh-CN"/>
              </w:rPr>
              <w:t>2</w:t>
            </w:r>
          </w:p>
        </w:tc>
        <w:tc>
          <w:tcPr>
            <w:tcW w:w="2085" w:type="dxa"/>
            <w:vMerge w:val="restart"/>
            <w:vAlign w:val="center"/>
          </w:tcPr>
          <w:p w14:paraId="0D1954F4">
            <w:pPr>
              <w:pStyle w:val="13"/>
              <w:shd w:val="clear" w:color="auto" w:fill="FFFFFF"/>
              <w:spacing w:before="120" w:after="120" w:line="360" w:lineRule="auto"/>
              <w:jc w:val="center"/>
              <w:rPr>
                <w:rFonts w:hAnsi="宋体" w:cs="宋体"/>
                <w:spacing w:val="-4"/>
                <w:highlight w:val="none"/>
              </w:rPr>
            </w:pPr>
            <w:r>
              <w:rPr>
                <w:rFonts w:hint="eastAsia" w:hAnsi="宋体" w:cs="宋体"/>
                <w:spacing w:val="-4"/>
                <w:highlight w:val="none"/>
              </w:rPr>
              <w:t>样品</w:t>
            </w:r>
          </w:p>
        </w:tc>
        <w:tc>
          <w:tcPr>
            <w:tcW w:w="6206" w:type="dxa"/>
            <w:vAlign w:val="center"/>
          </w:tcPr>
          <w:p w14:paraId="3F6B4FA4">
            <w:pPr>
              <w:shd w:val="clear" w:color="auto" w:fill="FFFFFF"/>
              <w:spacing w:line="360" w:lineRule="auto"/>
              <w:rPr>
                <w:highlight w:val="none"/>
              </w:rPr>
            </w:pPr>
            <w:r>
              <w:rPr>
                <w:rFonts w:hint="eastAsia"/>
                <w:highlight w:val="none"/>
              </w:rPr>
              <w:t>根据纸张材质质量、色度色差情况进行评价：纸张材质高档、光泽度精良、平滑度精良及其色差较小</w:t>
            </w:r>
            <w:r>
              <w:rPr>
                <w:rFonts w:hint="eastAsia" w:ascii="宋体" w:hAnsi="宋体"/>
                <w:szCs w:val="21"/>
                <w:highlight w:val="none"/>
              </w:rPr>
              <w:t>（1，0.5，0）</w:t>
            </w:r>
          </w:p>
        </w:tc>
        <w:tc>
          <w:tcPr>
            <w:tcW w:w="766" w:type="dxa"/>
            <w:vAlign w:val="center"/>
          </w:tcPr>
          <w:p w14:paraId="26173A22">
            <w:pPr>
              <w:pStyle w:val="13"/>
              <w:shd w:val="clear" w:color="auto" w:fill="FFFFFF"/>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4EA849E9">
            <w:pPr>
              <w:pStyle w:val="13"/>
              <w:shd w:val="clear" w:color="auto" w:fill="FFFFFF"/>
              <w:spacing w:before="120" w:after="120" w:line="360" w:lineRule="auto"/>
              <w:jc w:val="center"/>
              <w:rPr>
                <w:rFonts w:hAnsi="宋体" w:cs="宋体"/>
                <w:highlight w:val="none"/>
              </w:rPr>
            </w:pPr>
            <w:r>
              <w:rPr>
                <w:rFonts w:hint="eastAsia" w:hAnsi="宋体" w:cs="宋体"/>
                <w:szCs w:val="21"/>
                <w:highlight w:val="none"/>
              </w:rPr>
              <w:t>主观分</w:t>
            </w:r>
          </w:p>
        </w:tc>
      </w:tr>
      <w:tr w14:paraId="02DB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5" w:type="dxa"/>
            <w:vMerge w:val="continue"/>
            <w:vAlign w:val="center"/>
          </w:tcPr>
          <w:p w14:paraId="45750BAD">
            <w:pPr>
              <w:pStyle w:val="13"/>
              <w:shd w:val="clear" w:color="auto" w:fill="FFFFFF"/>
              <w:spacing w:before="120" w:after="120" w:line="360" w:lineRule="auto"/>
              <w:jc w:val="center"/>
              <w:rPr>
                <w:rFonts w:hAnsi="宋体" w:cs="宋体"/>
                <w:highlight w:val="none"/>
              </w:rPr>
            </w:pPr>
          </w:p>
        </w:tc>
        <w:tc>
          <w:tcPr>
            <w:tcW w:w="2085" w:type="dxa"/>
            <w:vMerge w:val="continue"/>
            <w:vAlign w:val="center"/>
          </w:tcPr>
          <w:p w14:paraId="297CE50B">
            <w:pPr>
              <w:pStyle w:val="13"/>
              <w:shd w:val="clear" w:color="auto" w:fill="FFFFFF"/>
              <w:spacing w:before="120" w:after="120" w:line="360" w:lineRule="auto"/>
              <w:jc w:val="center"/>
              <w:rPr>
                <w:rFonts w:hAnsi="宋体" w:cs="宋体"/>
                <w:spacing w:val="-4"/>
                <w:highlight w:val="none"/>
              </w:rPr>
            </w:pPr>
          </w:p>
        </w:tc>
        <w:tc>
          <w:tcPr>
            <w:tcW w:w="6206" w:type="dxa"/>
            <w:vAlign w:val="center"/>
          </w:tcPr>
          <w:p w14:paraId="1C88DD1A">
            <w:pPr>
              <w:shd w:val="clear" w:color="auto" w:fill="FFFFFF"/>
              <w:spacing w:line="360" w:lineRule="auto"/>
              <w:rPr>
                <w:highlight w:val="none"/>
              </w:rPr>
            </w:pPr>
            <w:r>
              <w:rPr>
                <w:rFonts w:hint="eastAsia"/>
                <w:highlight w:val="none"/>
              </w:rPr>
              <w:t>印刷工艺、装订质量进行评价：工艺、装帧符合采购文件要求，美观度高的得1分；</w:t>
            </w:r>
            <w:r>
              <w:rPr>
                <w:rFonts w:hint="eastAsia" w:ascii="宋体" w:hAnsi="宋体"/>
                <w:szCs w:val="21"/>
                <w:highlight w:val="none"/>
              </w:rPr>
              <w:t>（1，0.5，0）</w:t>
            </w:r>
          </w:p>
        </w:tc>
        <w:tc>
          <w:tcPr>
            <w:tcW w:w="766" w:type="dxa"/>
            <w:vAlign w:val="center"/>
          </w:tcPr>
          <w:p w14:paraId="104AE1C9">
            <w:pPr>
              <w:pStyle w:val="13"/>
              <w:shd w:val="clear" w:color="auto" w:fill="FFFFFF"/>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03AB4B7D">
            <w:pPr>
              <w:pStyle w:val="13"/>
              <w:shd w:val="clear" w:color="auto" w:fill="FFFFFF"/>
              <w:spacing w:before="120" w:after="120" w:line="360" w:lineRule="auto"/>
              <w:jc w:val="center"/>
              <w:rPr>
                <w:rFonts w:hAnsi="宋体" w:cs="宋体"/>
                <w:highlight w:val="none"/>
              </w:rPr>
            </w:pPr>
            <w:r>
              <w:rPr>
                <w:rFonts w:hint="eastAsia" w:hAnsi="宋体" w:cs="宋体"/>
                <w:szCs w:val="21"/>
                <w:highlight w:val="none"/>
              </w:rPr>
              <w:t>主观分</w:t>
            </w:r>
          </w:p>
        </w:tc>
      </w:tr>
      <w:tr w14:paraId="3A2C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695" w:type="dxa"/>
            <w:vMerge w:val="continue"/>
            <w:vAlign w:val="center"/>
          </w:tcPr>
          <w:p w14:paraId="5B46B10F">
            <w:pPr>
              <w:pStyle w:val="13"/>
              <w:shd w:val="clear" w:color="auto" w:fill="FFFFFF"/>
              <w:spacing w:before="120" w:after="120" w:line="360" w:lineRule="auto"/>
              <w:jc w:val="center"/>
              <w:rPr>
                <w:rFonts w:hAnsi="宋体" w:cs="宋体"/>
                <w:highlight w:val="none"/>
              </w:rPr>
            </w:pPr>
          </w:p>
        </w:tc>
        <w:tc>
          <w:tcPr>
            <w:tcW w:w="2085" w:type="dxa"/>
            <w:vMerge w:val="continue"/>
            <w:vAlign w:val="center"/>
          </w:tcPr>
          <w:p w14:paraId="659BBA91">
            <w:pPr>
              <w:pStyle w:val="13"/>
              <w:shd w:val="clear" w:color="auto" w:fill="FFFFFF"/>
              <w:spacing w:before="120" w:after="120" w:line="360" w:lineRule="auto"/>
              <w:jc w:val="center"/>
              <w:rPr>
                <w:rFonts w:hAnsi="宋体" w:cs="宋体"/>
                <w:spacing w:val="-4"/>
                <w:highlight w:val="none"/>
              </w:rPr>
            </w:pPr>
          </w:p>
        </w:tc>
        <w:tc>
          <w:tcPr>
            <w:tcW w:w="6206" w:type="dxa"/>
            <w:vAlign w:val="center"/>
          </w:tcPr>
          <w:p w14:paraId="76D0B3BD">
            <w:pPr>
              <w:shd w:val="clear" w:color="auto" w:fill="FFFFFF"/>
              <w:spacing w:line="360" w:lineRule="auto"/>
              <w:rPr>
                <w:highlight w:val="none"/>
              </w:rPr>
            </w:pPr>
            <w:r>
              <w:rPr>
                <w:rFonts w:hint="eastAsia"/>
                <w:highlight w:val="none"/>
              </w:rPr>
              <w:t>根据内文版式设计情况进行评价：设计风格、内容与书籍内容相适应，文字图片搭配和谐、美观度高</w:t>
            </w:r>
            <w:r>
              <w:rPr>
                <w:rFonts w:hint="eastAsia" w:ascii="宋体" w:hAnsi="宋体"/>
                <w:szCs w:val="21"/>
                <w:highlight w:val="none"/>
              </w:rPr>
              <w:t>（1，0.5，0）</w:t>
            </w:r>
          </w:p>
        </w:tc>
        <w:tc>
          <w:tcPr>
            <w:tcW w:w="766" w:type="dxa"/>
            <w:vAlign w:val="center"/>
          </w:tcPr>
          <w:p w14:paraId="6D25F5F2">
            <w:pPr>
              <w:pStyle w:val="13"/>
              <w:shd w:val="clear" w:color="auto" w:fill="FFFFFF"/>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5CB1F715">
            <w:pPr>
              <w:pStyle w:val="13"/>
              <w:shd w:val="clear" w:color="auto" w:fill="FFFFFF"/>
              <w:spacing w:before="120" w:after="120" w:line="360" w:lineRule="auto"/>
              <w:jc w:val="center"/>
              <w:rPr>
                <w:rFonts w:hAnsi="宋体" w:cs="宋体"/>
                <w:highlight w:val="none"/>
              </w:rPr>
            </w:pPr>
            <w:r>
              <w:rPr>
                <w:rFonts w:hint="eastAsia" w:hAnsi="宋体" w:cs="宋体"/>
                <w:szCs w:val="21"/>
                <w:highlight w:val="none"/>
              </w:rPr>
              <w:t>主观分</w:t>
            </w:r>
          </w:p>
        </w:tc>
      </w:tr>
      <w:tr w14:paraId="7BDE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95" w:type="dxa"/>
            <w:vMerge w:val="continue"/>
            <w:vAlign w:val="center"/>
          </w:tcPr>
          <w:p w14:paraId="3628B794">
            <w:pPr>
              <w:pStyle w:val="13"/>
              <w:shd w:val="clear" w:color="auto" w:fill="FFFFFF"/>
              <w:spacing w:before="120" w:after="120" w:line="360" w:lineRule="auto"/>
              <w:jc w:val="center"/>
              <w:rPr>
                <w:rFonts w:hAnsi="宋体" w:cs="宋体"/>
                <w:highlight w:val="none"/>
              </w:rPr>
            </w:pPr>
          </w:p>
        </w:tc>
        <w:tc>
          <w:tcPr>
            <w:tcW w:w="2085" w:type="dxa"/>
            <w:vMerge w:val="continue"/>
            <w:vAlign w:val="center"/>
          </w:tcPr>
          <w:p w14:paraId="43985014">
            <w:pPr>
              <w:pStyle w:val="13"/>
              <w:shd w:val="clear" w:color="auto" w:fill="FFFFFF"/>
              <w:spacing w:before="120" w:after="120" w:line="360" w:lineRule="auto"/>
              <w:jc w:val="center"/>
              <w:rPr>
                <w:rFonts w:hAnsi="宋体" w:cs="宋体"/>
                <w:spacing w:val="-4"/>
                <w:highlight w:val="none"/>
              </w:rPr>
            </w:pPr>
          </w:p>
        </w:tc>
        <w:tc>
          <w:tcPr>
            <w:tcW w:w="6206" w:type="dxa"/>
            <w:vAlign w:val="center"/>
          </w:tcPr>
          <w:p w14:paraId="6456F169">
            <w:pPr>
              <w:shd w:val="clear" w:color="auto" w:fill="FFFFFF"/>
              <w:spacing w:line="360" w:lineRule="auto"/>
              <w:rPr>
                <w:rFonts w:hint="eastAsia" w:ascii="宋体" w:hAnsi="宋体" w:eastAsia="宋体" w:cs="宋体"/>
                <w:b w:val="0"/>
                <w:snapToGrid w:val="0"/>
                <w:color w:val="auto"/>
                <w:kern w:val="2"/>
                <w:sz w:val="24"/>
                <w:szCs w:val="21"/>
                <w:highlight w:val="none"/>
                <w:lang w:val="en-US" w:eastAsia="zh-CN" w:bidi="ar-SA"/>
              </w:rPr>
            </w:pPr>
            <w:r>
              <w:rPr>
                <w:rFonts w:hint="eastAsia" w:ascii="宋体" w:hAnsi="宋体" w:eastAsia="宋体" w:cs="宋体"/>
                <w:b w:val="0"/>
                <w:snapToGrid w:val="0"/>
                <w:color w:val="auto"/>
                <w:kern w:val="2"/>
                <w:sz w:val="24"/>
                <w:szCs w:val="21"/>
                <w:highlight w:val="none"/>
                <w:lang w:val="en-US" w:eastAsia="zh-CN" w:bidi="ar-SA"/>
              </w:rPr>
              <w:t>整体印刷效果：内容美观、印刷字体和图片清晰、色彩和谐（2，1.5，1，0.5，0）</w:t>
            </w:r>
          </w:p>
        </w:tc>
        <w:tc>
          <w:tcPr>
            <w:tcW w:w="766" w:type="dxa"/>
            <w:vAlign w:val="center"/>
          </w:tcPr>
          <w:p w14:paraId="07FD1310">
            <w:pPr>
              <w:pStyle w:val="13"/>
              <w:shd w:val="clear" w:color="auto" w:fill="FFFFFF"/>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15A4D80F">
            <w:pPr>
              <w:pStyle w:val="13"/>
              <w:shd w:val="clear" w:color="auto" w:fill="FFFFFF"/>
              <w:spacing w:before="120" w:after="120" w:line="360" w:lineRule="auto"/>
              <w:jc w:val="center"/>
              <w:rPr>
                <w:rFonts w:hAnsi="宋体" w:cs="宋体"/>
                <w:highlight w:val="none"/>
              </w:rPr>
            </w:pPr>
            <w:r>
              <w:rPr>
                <w:rFonts w:hint="eastAsia" w:hAnsi="宋体" w:cs="宋体"/>
                <w:szCs w:val="21"/>
                <w:highlight w:val="none"/>
              </w:rPr>
              <w:t>主观分</w:t>
            </w:r>
          </w:p>
        </w:tc>
      </w:tr>
      <w:tr w14:paraId="40AF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5" w:type="dxa"/>
            <w:vAlign w:val="center"/>
          </w:tcPr>
          <w:p w14:paraId="64F63FCF">
            <w:pPr>
              <w:pStyle w:val="13"/>
              <w:shd w:val="clear" w:color="auto" w:fill="FFFFFF"/>
              <w:spacing w:before="120" w:after="120" w:line="360" w:lineRule="auto"/>
              <w:jc w:val="center"/>
              <w:rPr>
                <w:rFonts w:hint="eastAsia" w:hAnsi="宋体" w:eastAsia="宋体" w:cs="宋体"/>
                <w:highlight w:val="none"/>
                <w:lang w:eastAsia="zh-CN"/>
              </w:rPr>
            </w:pPr>
            <w:r>
              <w:rPr>
                <w:rFonts w:hint="eastAsia" w:hAnsi="宋体" w:cs="宋体"/>
                <w:highlight w:val="none"/>
              </w:rPr>
              <w:t>1</w:t>
            </w:r>
            <w:r>
              <w:rPr>
                <w:rFonts w:hint="eastAsia" w:hAnsi="宋体" w:cs="宋体"/>
                <w:highlight w:val="none"/>
                <w:lang w:val="en-US" w:eastAsia="zh-CN"/>
              </w:rPr>
              <w:t>3</w:t>
            </w:r>
          </w:p>
        </w:tc>
        <w:tc>
          <w:tcPr>
            <w:tcW w:w="2085" w:type="dxa"/>
            <w:vAlign w:val="center"/>
          </w:tcPr>
          <w:p w14:paraId="3AA78A46">
            <w:pPr>
              <w:pStyle w:val="13"/>
              <w:shd w:val="clear" w:color="auto" w:fill="FFFFFF"/>
              <w:spacing w:before="120" w:after="120" w:line="360" w:lineRule="auto"/>
              <w:jc w:val="center"/>
              <w:rPr>
                <w:rFonts w:hAnsi="宋体" w:cs="宋体"/>
                <w:spacing w:val="-4"/>
                <w:highlight w:val="none"/>
              </w:rPr>
            </w:pPr>
            <w:r>
              <w:rPr>
                <w:rFonts w:hint="eastAsia" w:hAnsi="宋体" w:cs="宋体"/>
                <w:spacing w:val="-4"/>
                <w:highlight w:val="none"/>
              </w:rPr>
              <w:t>价格分</w:t>
            </w:r>
          </w:p>
        </w:tc>
        <w:tc>
          <w:tcPr>
            <w:tcW w:w="6206" w:type="dxa"/>
            <w:vAlign w:val="center"/>
          </w:tcPr>
          <w:p w14:paraId="3CE9EB7E">
            <w:pPr>
              <w:pStyle w:val="2"/>
              <w:shd w:val="clear" w:color="auto" w:fill="FFFFFF"/>
              <w:tabs>
                <w:tab w:val="left" w:pos="432"/>
              </w:tabs>
              <w:spacing w:before="0" w:after="0" w:line="360" w:lineRule="auto"/>
              <w:jc w:val="left"/>
              <w:rPr>
                <w:rFonts w:hint="eastAsia" w:ascii="宋体" w:hAnsi="宋体" w:eastAsia="宋体" w:cs="宋体"/>
                <w:b w:val="0"/>
                <w:snapToGrid w:val="0"/>
                <w:color w:val="auto"/>
                <w:kern w:val="2"/>
                <w:sz w:val="24"/>
                <w:szCs w:val="21"/>
                <w:highlight w:val="none"/>
                <w:lang w:val="en-US" w:eastAsia="zh-CN" w:bidi="ar-SA"/>
              </w:rPr>
            </w:pPr>
            <w:bookmarkStart w:id="68" w:name="_Toc4320"/>
            <w:bookmarkStart w:id="69" w:name="_Toc1736"/>
            <w:bookmarkStart w:id="70" w:name="_Toc6030"/>
            <w:bookmarkStart w:id="71" w:name="_Toc26914"/>
            <w:r>
              <w:rPr>
                <w:rFonts w:hint="eastAsia" w:ascii="宋体" w:hAnsi="宋体" w:eastAsia="宋体" w:cs="宋体"/>
                <w:b w:val="0"/>
                <w:snapToGrid w:val="0"/>
                <w:color w:val="auto"/>
                <w:kern w:val="2"/>
                <w:sz w:val="24"/>
                <w:szCs w:val="21"/>
                <w:highlight w:val="none"/>
                <w:lang w:val="en-US" w:eastAsia="zh-CN" w:bidi="ar-SA"/>
              </w:rPr>
              <w:t>价格分采用低价优先法计算，即满足招标文件要求且投标价格最低的投标报价为评标基准价，其价格分为满分。其他供应商的价格分按照下列公式计算：</w:t>
            </w:r>
          </w:p>
          <w:p w14:paraId="51AA4007">
            <w:pPr>
              <w:pStyle w:val="2"/>
              <w:shd w:val="clear" w:color="auto" w:fill="FFFFFF"/>
              <w:tabs>
                <w:tab w:val="left" w:pos="432"/>
              </w:tabs>
              <w:spacing w:before="0" w:after="0" w:line="360" w:lineRule="auto"/>
              <w:jc w:val="left"/>
              <w:rPr>
                <w:rFonts w:hint="eastAsia" w:ascii="宋体" w:hAnsi="宋体" w:eastAsia="宋体" w:cs="宋体"/>
                <w:b w:val="0"/>
                <w:snapToGrid w:val="0"/>
                <w:color w:val="auto"/>
                <w:kern w:val="2"/>
                <w:sz w:val="24"/>
                <w:szCs w:val="21"/>
                <w:highlight w:val="none"/>
                <w:lang w:val="en-US" w:eastAsia="zh-CN" w:bidi="ar-SA"/>
              </w:rPr>
            </w:pPr>
            <w:r>
              <w:rPr>
                <w:rFonts w:hint="eastAsia" w:ascii="宋体" w:hAnsi="宋体" w:eastAsia="宋体" w:cs="宋体"/>
                <w:b w:val="0"/>
                <w:snapToGrid w:val="0"/>
                <w:color w:val="auto"/>
                <w:kern w:val="2"/>
                <w:sz w:val="24"/>
                <w:szCs w:val="21"/>
                <w:highlight w:val="none"/>
                <w:lang w:val="en-US" w:eastAsia="zh-CN" w:bidi="ar-SA"/>
              </w:rPr>
              <w:t>价格分=（评标基准价/投标报价）×</w:t>
            </w:r>
            <w:bookmarkEnd w:id="68"/>
            <w:bookmarkEnd w:id="69"/>
            <w:r>
              <w:rPr>
                <w:rFonts w:hint="eastAsia" w:ascii="宋体" w:hAnsi="宋体" w:eastAsia="宋体" w:cs="宋体"/>
                <w:b w:val="0"/>
                <w:snapToGrid w:val="0"/>
                <w:color w:val="auto"/>
                <w:kern w:val="2"/>
                <w:sz w:val="24"/>
                <w:szCs w:val="21"/>
                <w:highlight w:val="none"/>
                <w:lang w:val="en-US" w:eastAsia="zh-CN" w:bidi="ar-SA"/>
              </w:rPr>
              <w:t>10</w:t>
            </w:r>
            <w:bookmarkEnd w:id="70"/>
            <w:bookmarkEnd w:id="71"/>
          </w:p>
        </w:tc>
        <w:tc>
          <w:tcPr>
            <w:tcW w:w="766" w:type="dxa"/>
            <w:vAlign w:val="center"/>
          </w:tcPr>
          <w:p w14:paraId="71D6DB0E">
            <w:pPr>
              <w:pStyle w:val="13"/>
              <w:shd w:val="clear" w:color="auto" w:fill="FFFFFF"/>
              <w:spacing w:before="120" w:after="120" w:line="360" w:lineRule="auto"/>
              <w:jc w:val="center"/>
              <w:rPr>
                <w:rFonts w:hAnsi="宋体" w:cs="宋体"/>
                <w:highlight w:val="none"/>
              </w:rPr>
            </w:pPr>
            <w:r>
              <w:rPr>
                <w:rFonts w:hint="eastAsia" w:hAnsi="宋体" w:cs="宋体"/>
                <w:highlight w:val="none"/>
              </w:rPr>
              <w:t>10</w:t>
            </w:r>
          </w:p>
        </w:tc>
        <w:tc>
          <w:tcPr>
            <w:tcW w:w="766" w:type="dxa"/>
            <w:vAlign w:val="center"/>
          </w:tcPr>
          <w:p w14:paraId="6EE40AC1">
            <w:pPr>
              <w:pStyle w:val="13"/>
              <w:shd w:val="clear" w:color="auto" w:fill="FFFFFF"/>
              <w:spacing w:before="120" w:after="120" w:line="360" w:lineRule="auto"/>
              <w:jc w:val="center"/>
              <w:rPr>
                <w:rFonts w:hAnsi="宋体" w:cs="宋体"/>
                <w:highlight w:val="none"/>
              </w:rPr>
            </w:pPr>
            <w:r>
              <w:rPr>
                <w:rFonts w:hint="eastAsia" w:hAnsi="宋体" w:cs="宋体"/>
                <w:highlight w:val="none"/>
              </w:rPr>
              <w:t>价格分</w:t>
            </w:r>
          </w:p>
        </w:tc>
      </w:tr>
    </w:tbl>
    <w:p w14:paraId="4DFD2F74">
      <w:pPr>
        <w:pStyle w:val="2"/>
        <w:shd w:val="clear" w:color="auto" w:fill="FFFFFF"/>
        <w:spacing w:line="360" w:lineRule="auto"/>
        <w:rPr>
          <w:rFonts w:cs="宋体"/>
          <w:highlight w:val="none"/>
        </w:rPr>
      </w:pPr>
      <w:r>
        <w:rPr>
          <w:rFonts w:hint="eastAsia" w:cs="宋体"/>
          <w:highlight w:val="none"/>
        </w:rPr>
        <w:br w:type="page"/>
      </w:r>
      <w:r>
        <w:rPr>
          <w:rFonts w:hint="eastAsia" w:cs="宋体"/>
          <w:highlight w:val="none"/>
        </w:rPr>
        <w:t>第五章 合同格式</w:t>
      </w:r>
      <w:bookmarkEnd w:id="63"/>
      <w:r>
        <w:rPr>
          <w:rFonts w:hint="eastAsia" w:cs="宋体"/>
          <w:highlight w:val="none"/>
        </w:rPr>
        <w:t>及条款</w:t>
      </w:r>
      <w:bookmarkEnd w:id="64"/>
    </w:p>
    <w:p w14:paraId="3DEF802B">
      <w:pPr>
        <w:shd w:val="clear" w:color="auto" w:fill="FFFFFF"/>
        <w:spacing w:line="288" w:lineRule="auto"/>
        <w:ind w:firstLine="456" w:firstLineChars="200"/>
        <w:jc w:val="center"/>
        <w:rPr>
          <w:rFonts w:ascii="宋体" w:hAnsi="宋体"/>
          <w:spacing w:val="-6"/>
          <w:szCs w:val="21"/>
          <w:highlight w:val="none"/>
        </w:rPr>
      </w:pPr>
      <w:r>
        <w:rPr>
          <w:rFonts w:ascii="宋体" w:hAnsi="宋体"/>
          <w:spacing w:val="-6"/>
          <w:szCs w:val="21"/>
          <w:highlight w:val="none"/>
        </w:rPr>
        <w:t>（本合同为合同样稿，最终稿由三方协商后确定，合同实质性内容不得更改；签订合同时删除此行）</w:t>
      </w:r>
    </w:p>
    <w:p w14:paraId="049B8DE6">
      <w:pPr>
        <w:pStyle w:val="16"/>
        <w:shd w:val="clear" w:color="auto" w:fill="FFFFFF"/>
        <w:snapToGrid w:val="0"/>
        <w:spacing w:line="360" w:lineRule="auto"/>
        <w:rPr>
          <w:rFonts w:ascii="宋体" w:hAnsi="宋体" w:cs="宋体"/>
          <w:highlight w:val="none"/>
        </w:rPr>
      </w:pPr>
    </w:p>
    <w:p w14:paraId="256FA2E4">
      <w:pPr>
        <w:shd w:val="clear" w:color="auto" w:fill="FFFFFF"/>
        <w:spacing w:line="360" w:lineRule="auto"/>
        <w:ind w:left="6726" w:hanging="6726" w:hangingChars="2950"/>
        <w:rPr>
          <w:rFonts w:ascii="宋体" w:hAnsi="宋体"/>
          <w:bCs/>
          <w:spacing w:val="-6"/>
          <w:szCs w:val="21"/>
          <w:highlight w:val="none"/>
        </w:rPr>
      </w:pPr>
      <w:r>
        <w:rPr>
          <w:rFonts w:hint="eastAsia" w:ascii="宋体" w:hAnsi="宋体"/>
          <w:spacing w:val="-6"/>
          <w:szCs w:val="21"/>
          <w:highlight w:val="none"/>
        </w:rPr>
        <w:t>项目编号：</w:t>
      </w:r>
    </w:p>
    <w:p w14:paraId="3D574C85">
      <w:pPr>
        <w:shd w:val="clear" w:color="auto" w:fill="FFFFFF"/>
        <w:spacing w:line="360" w:lineRule="auto"/>
        <w:rPr>
          <w:rFonts w:ascii="宋体" w:hAnsi="宋体"/>
          <w:spacing w:val="-6"/>
          <w:szCs w:val="21"/>
          <w:highlight w:val="none"/>
        </w:rPr>
      </w:pPr>
      <w:r>
        <w:rPr>
          <w:rFonts w:hint="eastAsia" w:ascii="宋体" w:hAnsi="宋体"/>
          <w:spacing w:val="-6"/>
          <w:szCs w:val="21"/>
          <w:highlight w:val="none"/>
        </w:rPr>
        <w:t>确认书编号：</w:t>
      </w:r>
      <w:r>
        <w:rPr>
          <w:highlight w:val="none"/>
        </w:rPr>
        <w:fldChar w:fldCharType="begin"/>
      </w:r>
      <w:r>
        <w:rPr>
          <w:highlight w:val="none"/>
        </w:rPr>
        <w:instrText xml:space="preserve"> HYPERLINK "https://pay.zcygov.cn/purchaseplan_front/" \l "/plan/list/view?id=1000000000015467881&amp;_app_=zcy.procurement" \t "https://www.zcygov.cn/project-center/_procurement_/purchasePlans/_blank" </w:instrText>
      </w:r>
      <w:r>
        <w:rPr>
          <w:highlight w:val="none"/>
        </w:rPr>
        <w:fldChar w:fldCharType="separate"/>
      </w:r>
      <w:r>
        <w:rPr>
          <w:rFonts w:hint="eastAsia" w:ascii="宋体" w:hAnsi="宋体"/>
          <w:spacing w:val="-6"/>
          <w:szCs w:val="21"/>
          <w:highlight w:val="none"/>
          <w:lang w:eastAsia="zh-CN"/>
        </w:rPr>
        <w:t>国美[2025]63669号</w:t>
      </w:r>
      <w:r>
        <w:rPr>
          <w:rFonts w:hint="eastAsia" w:ascii="宋体" w:hAnsi="宋体"/>
          <w:spacing w:val="-6"/>
          <w:szCs w:val="21"/>
          <w:highlight w:val="none"/>
        </w:rPr>
        <w:fldChar w:fldCharType="end"/>
      </w:r>
    </w:p>
    <w:p w14:paraId="6A364FCC">
      <w:pPr>
        <w:shd w:val="clear" w:color="auto" w:fill="FFFFFF"/>
        <w:spacing w:line="360" w:lineRule="auto"/>
        <w:rPr>
          <w:rFonts w:ascii="宋体" w:hAnsi="宋体"/>
          <w:spacing w:val="-6"/>
          <w:szCs w:val="21"/>
          <w:highlight w:val="none"/>
        </w:rPr>
      </w:pPr>
      <w:r>
        <w:rPr>
          <w:rFonts w:hint="eastAsia" w:ascii="宋体" w:hAnsi="宋体"/>
          <w:spacing w:val="-6"/>
          <w:szCs w:val="21"/>
          <w:highlight w:val="none"/>
        </w:rPr>
        <w:t>甲方（采购人）：中国美术学院</w:t>
      </w:r>
    </w:p>
    <w:p w14:paraId="1F89FE9D">
      <w:pPr>
        <w:shd w:val="clear" w:color="auto" w:fill="FFFFFF"/>
        <w:spacing w:line="360" w:lineRule="auto"/>
        <w:rPr>
          <w:rFonts w:ascii="宋体" w:hAnsi="宋体"/>
          <w:spacing w:val="-6"/>
          <w:szCs w:val="21"/>
          <w:highlight w:val="none"/>
        </w:rPr>
      </w:pPr>
      <w:r>
        <w:rPr>
          <w:rFonts w:hint="eastAsia" w:ascii="宋体" w:hAnsi="宋体"/>
          <w:spacing w:val="-6"/>
          <w:szCs w:val="21"/>
          <w:highlight w:val="none"/>
        </w:rPr>
        <w:t>乙方（成交供应商）：</w:t>
      </w:r>
      <w:r>
        <w:rPr>
          <w:rFonts w:hint="eastAsia" w:ascii="宋体" w:hAnsi="宋体"/>
          <w:spacing w:val="-6"/>
          <w:sz w:val="22"/>
          <w:szCs w:val="22"/>
          <w:highlight w:val="none"/>
        </w:rPr>
        <w:t xml:space="preserve"> </w:t>
      </w:r>
    </w:p>
    <w:p w14:paraId="7458BA57">
      <w:pPr>
        <w:shd w:val="clear" w:color="auto" w:fill="FFFFFF"/>
        <w:spacing w:line="360" w:lineRule="auto"/>
        <w:rPr>
          <w:rFonts w:ascii="宋体" w:hAnsi="宋体"/>
          <w:spacing w:val="-6"/>
          <w:szCs w:val="21"/>
          <w:highlight w:val="none"/>
        </w:rPr>
      </w:pPr>
      <w:r>
        <w:rPr>
          <w:rFonts w:hint="eastAsia" w:ascii="宋体" w:hAnsi="宋体"/>
          <w:spacing w:val="-6"/>
          <w:szCs w:val="21"/>
          <w:highlight w:val="none"/>
        </w:rPr>
        <w:t xml:space="preserve">采购代理机构（鉴证方）： </w:t>
      </w:r>
    </w:p>
    <w:p w14:paraId="5289A852">
      <w:pPr>
        <w:shd w:val="clear" w:color="auto" w:fill="FFFFFF"/>
        <w:spacing w:line="360" w:lineRule="auto"/>
        <w:ind w:firstLine="480" w:firstLineChars="200"/>
        <w:rPr>
          <w:rFonts w:ascii="宋体" w:hAnsi="宋体"/>
          <w:szCs w:val="21"/>
          <w:highlight w:val="none"/>
        </w:rPr>
      </w:pPr>
      <w:r>
        <w:rPr>
          <w:rFonts w:hint="eastAsia" w:ascii="宋体" w:hAnsi="宋体"/>
          <w:szCs w:val="21"/>
          <w:highlight w:val="none"/>
        </w:rPr>
        <w:t>经采购代理机构对</w:t>
      </w:r>
      <w:r>
        <w:rPr>
          <w:rFonts w:hint="eastAsia" w:ascii="宋体" w:hAnsi="宋体"/>
          <w:szCs w:val="21"/>
          <w:highlight w:val="none"/>
          <w:u w:val="single"/>
          <w:lang w:eastAsia="zh-CN"/>
        </w:rPr>
        <w:t>中国美术学院《重构星空——第五届杭州纤维艺术三年展》出版服务项目</w:t>
      </w:r>
      <w:r>
        <w:rPr>
          <w:rFonts w:hint="eastAsia" w:ascii="宋体" w:hAnsi="宋体"/>
          <w:szCs w:val="21"/>
          <w:highlight w:val="none"/>
        </w:rPr>
        <w:t>通过</w:t>
      </w:r>
      <w:r>
        <w:rPr>
          <w:rFonts w:hint="eastAsia" w:ascii="宋体" w:hAnsi="宋体"/>
          <w:szCs w:val="21"/>
          <w:highlight w:val="none"/>
          <w:u w:val="single"/>
        </w:rPr>
        <w:t>竞争性磋商</w:t>
      </w:r>
      <w:r>
        <w:rPr>
          <w:rFonts w:hint="eastAsia" w:ascii="宋体" w:hAnsi="宋体"/>
          <w:szCs w:val="21"/>
          <w:highlight w:val="none"/>
        </w:rPr>
        <w:t>方式采购，确定</w:t>
      </w:r>
      <w:r>
        <w:rPr>
          <w:rFonts w:hint="eastAsia" w:ascii="宋体" w:hAnsi="宋体"/>
          <w:spacing w:val="-6"/>
          <w:szCs w:val="21"/>
          <w:highlight w:val="none"/>
          <w:u w:val="single"/>
        </w:rPr>
        <w:t xml:space="preserve">               </w:t>
      </w:r>
      <w:r>
        <w:rPr>
          <w:rFonts w:hint="eastAsia" w:ascii="宋体" w:hAnsi="宋体"/>
          <w:szCs w:val="21"/>
          <w:highlight w:val="none"/>
        </w:rPr>
        <w:t>为成交供应商，甲、乙双方友好协商，达成以下条款：</w:t>
      </w:r>
    </w:p>
    <w:p w14:paraId="003B3441">
      <w:pPr>
        <w:shd w:val="clear" w:color="auto" w:fill="FFFFFF"/>
        <w:snapToGrid w:val="0"/>
        <w:spacing w:line="360" w:lineRule="auto"/>
        <w:ind w:firstLine="482" w:firstLineChars="200"/>
        <w:rPr>
          <w:rFonts w:ascii="宋体" w:hAnsi="宋体"/>
          <w:b/>
          <w:szCs w:val="21"/>
          <w:highlight w:val="none"/>
        </w:rPr>
      </w:pPr>
      <w:r>
        <w:rPr>
          <w:rFonts w:hint="eastAsia" w:ascii="宋体" w:hAnsi="宋体"/>
          <w:b/>
          <w:szCs w:val="21"/>
          <w:highlight w:val="none"/>
        </w:rPr>
        <w:t>一、服务内容和要求</w:t>
      </w:r>
    </w:p>
    <w:p w14:paraId="68479FBD">
      <w:pPr>
        <w:shd w:val="clear" w:color="auto" w:fill="FFFFFF"/>
        <w:snapToGrid w:val="0"/>
        <w:spacing w:line="360" w:lineRule="auto"/>
        <w:ind w:firstLine="480" w:firstLineChars="200"/>
        <w:rPr>
          <w:rFonts w:hint="eastAsia" w:ascii="宋体" w:hAnsi="宋体"/>
          <w:szCs w:val="21"/>
          <w:highlight w:val="none"/>
        </w:rPr>
      </w:pPr>
      <w:r>
        <w:rPr>
          <w:rFonts w:hint="eastAsia" w:ascii="宋体" w:hAnsi="宋体"/>
          <w:szCs w:val="21"/>
          <w:highlight w:val="none"/>
        </w:rPr>
        <w:t>需要乙方针对</w:t>
      </w:r>
      <w:r>
        <w:rPr>
          <w:rFonts w:hint="eastAsia" w:ascii="宋体" w:hAnsi="宋体"/>
          <w:szCs w:val="21"/>
          <w:highlight w:val="none"/>
          <w:lang w:eastAsia="zh-CN"/>
        </w:rPr>
        <w:t>中国美术学院《重构星空——第五届杭州纤维艺术三年展》出版服务项目</w:t>
      </w:r>
      <w:r>
        <w:rPr>
          <w:rFonts w:hint="eastAsia" w:ascii="宋体" w:hAnsi="宋体"/>
          <w:szCs w:val="21"/>
          <w:highlight w:val="none"/>
        </w:rPr>
        <w:t>提供服务，具体要求及内容如下：</w:t>
      </w:r>
    </w:p>
    <w:p w14:paraId="444AAD9C">
      <w:pPr>
        <w:shd w:val="clear" w:color="auto" w:fill="FFFFFF"/>
        <w:spacing w:line="360" w:lineRule="auto"/>
        <w:ind w:firstLine="480" w:firstLineChars="200"/>
        <w:rPr>
          <w:rFonts w:hint="default"/>
          <w:highlight w:val="none"/>
          <w:lang w:val="en-US" w:eastAsia="zh-CN"/>
        </w:rPr>
      </w:pPr>
      <w:r>
        <w:rPr>
          <w:rFonts w:hint="eastAsia"/>
          <w:highlight w:val="none"/>
          <w:lang w:val="en-US" w:eastAsia="zh-CN"/>
        </w:rPr>
        <w:t>1.服务内容</w:t>
      </w:r>
    </w:p>
    <w:p w14:paraId="2A2CC0C8">
      <w:pPr>
        <w:shd w:val="clear" w:color="auto" w:fill="FFFFFF"/>
        <w:spacing w:line="360" w:lineRule="auto"/>
        <w:ind w:firstLine="480" w:firstLineChars="200"/>
        <w:rPr>
          <w:rFonts w:hint="eastAsia"/>
          <w:highlight w:val="none"/>
          <w:lang w:val="en-US" w:eastAsia="zh-CN"/>
        </w:rPr>
      </w:pPr>
      <w:r>
        <w:rPr>
          <w:rFonts w:hint="eastAsia"/>
          <w:highlight w:val="none"/>
          <w:lang w:val="en-US" w:eastAsia="zh-CN"/>
        </w:rPr>
        <w:t>（1）需要乙方为甲方提供关于</w:t>
      </w:r>
      <w:r>
        <w:rPr>
          <w:rFonts w:hint="eastAsia"/>
          <w:highlight w:val="none"/>
          <w:lang w:eastAsia="zh-CN"/>
        </w:rPr>
        <w:t>《重构星空——第五届杭州纤维艺术三年展》</w:t>
      </w:r>
      <w:r>
        <w:rPr>
          <w:rFonts w:hint="eastAsia"/>
          <w:highlight w:val="none"/>
          <w:lang w:val="en-US" w:eastAsia="zh-CN"/>
        </w:rPr>
        <w:t>的出版服务。</w:t>
      </w:r>
    </w:p>
    <w:p w14:paraId="6ED7A611">
      <w:pPr>
        <w:shd w:val="clear" w:color="auto" w:fill="FFFFFF"/>
        <w:spacing w:line="360" w:lineRule="auto"/>
        <w:ind w:firstLine="480" w:firstLineChars="200"/>
        <w:rPr>
          <w:rFonts w:hint="eastAsia"/>
          <w:highlight w:val="none"/>
          <w:lang w:val="en-US" w:eastAsia="zh-CN"/>
        </w:rPr>
      </w:pPr>
      <w:r>
        <w:rPr>
          <w:rFonts w:hint="eastAsia"/>
          <w:highlight w:val="none"/>
          <w:lang w:val="en-US" w:eastAsia="zh-CN"/>
        </w:rPr>
        <w:t>（2）乙方</w:t>
      </w:r>
      <w:r>
        <w:rPr>
          <w:rFonts w:hint="eastAsia"/>
          <w:highlight w:val="none"/>
        </w:rPr>
        <w:t>负责</w:t>
      </w:r>
      <w:r>
        <w:rPr>
          <w:rFonts w:hint="eastAsia"/>
          <w:highlight w:val="none"/>
          <w:lang w:val="en-US" w:eastAsia="zh-CN"/>
        </w:rPr>
        <w:t>出版服务过程中</w:t>
      </w:r>
      <w:r>
        <w:rPr>
          <w:rFonts w:hint="eastAsia"/>
          <w:highlight w:val="none"/>
        </w:rPr>
        <w:t>所有封面设计、装帧设计、编辑校对、文字</w:t>
      </w:r>
      <w:r>
        <w:rPr>
          <w:rFonts w:hint="eastAsia"/>
          <w:highlight w:val="none"/>
          <w:lang w:val="en-US" w:eastAsia="zh-CN"/>
        </w:rPr>
        <w:t>及图片</w:t>
      </w:r>
      <w:r>
        <w:rPr>
          <w:rFonts w:hint="eastAsia"/>
          <w:highlight w:val="none"/>
        </w:rPr>
        <w:t>排版、彩页制版、印刷装订、代办出版手续等</w:t>
      </w:r>
      <w:r>
        <w:rPr>
          <w:rFonts w:hint="eastAsia"/>
          <w:highlight w:val="none"/>
          <w:lang w:val="en-US" w:eastAsia="zh-CN"/>
        </w:rPr>
        <w:t>内容。本书将作为“第五届杭州纤维艺术三年展”展示品，因此印制质量要求制作精美。</w:t>
      </w:r>
    </w:p>
    <w:p w14:paraId="0400577E">
      <w:pPr>
        <w:shd w:val="clear" w:color="auto" w:fill="FFFFFF"/>
        <w:spacing w:line="360" w:lineRule="auto"/>
        <w:ind w:firstLine="480" w:firstLineChars="200"/>
        <w:rPr>
          <w:rFonts w:hint="default"/>
          <w:highlight w:val="none"/>
          <w:lang w:val="en-US" w:eastAsia="zh-CN"/>
        </w:rPr>
      </w:pPr>
      <w:r>
        <w:rPr>
          <w:rFonts w:hint="eastAsia"/>
          <w:highlight w:val="none"/>
          <w:lang w:val="en-US" w:eastAsia="zh-CN"/>
        </w:rPr>
        <w:t>（3）</w:t>
      </w:r>
      <w:r>
        <w:rPr>
          <w:rFonts w:hint="eastAsia"/>
          <w:highlight w:val="none"/>
        </w:rPr>
        <w:t>书稿由</w:t>
      </w:r>
      <w:r>
        <w:rPr>
          <w:rFonts w:hint="eastAsia"/>
          <w:highlight w:val="none"/>
          <w:lang w:val="en-US" w:eastAsia="zh-CN"/>
        </w:rPr>
        <w:t>甲方</w:t>
      </w:r>
      <w:r>
        <w:rPr>
          <w:rFonts w:hint="eastAsia"/>
          <w:highlight w:val="none"/>
        </w:rPr>
        <w:t>编著单位直接提供给</w:t>
      </w:r>
      <w:r>
        <w:rPr>
          <w:rFonts w:hint="eastAsia"/>
          <w:highlight w:val="none"/>
          <w:lang w:val="en-US" w:eastAsia="zh-CN"/>
        </w:rPr>
        <w:t>乙方</w:t>
      </w:r>
      <w:r>
        <w:rPr>
          <w:rFonts w:hint="eastAsia"/>
          <w:highlight w:val="none"/>
        </w:rPr>
        <w:t>，书稿达到“齐、清、定”的出版要求。</w:t>
      </w:r>
    </w:p>
    <w:p w14:paraId="385DC563">
      <w:pPr>
        <w:shd w:val="clear" w:color="auto" w:fill="FFFFFF"/>
        <w:spacing w:line="360" w:lineRule="auto"/>
        <w:ind w:firstLine="480" w:firstLineChars="200"/>
        <w:rPr>
          <w:rFonts w:hint="eastAsia"/>
          <w:highlight w:val="none"/>
          <w:lang w:val="en-US" w:eastAsia="zh-CN"/>
        </w:rPr>
      </w:pPr>
      <w:r>
        <w:rPr>
          <w:rFonts w:hint="eastAsia"/>
          <w:highlight w:val="none"/>
          <w:lang w:val="en-US" w:eastAsia="zh-CN"/>
        </w:rPr>
        <w:t>（4）服务成果：已出版的纸质《重构星空——第五届杭州纤维艺术三年展》。</w:t>
      </w:r>
    </w:p>
    <w:p w14:paraId="6ADEEAEA">
      <w:pPr>
        <w:shd w:val="clear" w:color="auto" w:fill="FFFFFF"/>
        <w:spacing w:line="360" w:lineRule="auto"/>
        <w:ind w:firstLine="480" w:firstLineChars="200"/>
        <w:rPr>
          <w:rFonts w:hint="eastAsia"/>
          <w:highlight w:val="none"/>
          <w:lang w:val="en-US" w:eastAsia="zh-CN"/>
        </w:rPr>
      </w:pPr>
      <w:r>
        <w:rPr>
          <w:rFonts w:hint="eastAsia"/>
          <w:highlight w:val="none"/>
          <w:lang w:val="en-US" w:eastAsia="zh-CN"/>
        </w:rPr>
        <w:t>（5）乙方负责将服务成果送到甲方。</w:t>
      </w:r>
    </w:p>
    <w:p w14:paraId="4E591946">
      <w:pPr>
        <w:shd w:val="clear" w:color="auto" w:fill="FFFFFF"/>
        <w:spacing w:line="360" w:lineRule="auto"/>
        <w:ind w:firstLine="480" w:firstLineChars="200"/>
        <w:rPr>
          <w:rFonts w:hint="default"/>
          <w:highlight w:val="none"/>
          <w:lang w:val="en-US" w:eastAsia="zh-CN"/>
        </w:rPr>
      </w:pPr>
      <w:r>
        <w:rPr>
          <w:rFonts w:hint="eastAsia"/>
          <w:highlight w:val="none"/>
          <w:lang w:val="en-US" w:eastAsia="zh-CN"/>
        </w:rPr>
        <w:t>（6）乙方负责服务成果交付后服务成果的后续质量问题处理操作。</w:t>
      </w:r>
    </w:p>
    <w:p w14:paraId="775EFA61">
      <w:pPr>
        <w:shd w:val="clear" w:color="auto" w:fill="FFFFFF"/>
        <w:spacing w:line="360" w:lineRule="auto"/>
        <w:ind w:firstLine="480" w:firstLineChars="200"/>
        <w:rPr>
          <w:rFonts w:hint="eastAsia"/>
          <w:highlight w:val="none"/>
          <w:lang w:val="en-US" w:eastAsia="zh-CN"/>
        </w:rPr>
      </w:pPr>
      <w:r>
        <w:rPr>
          <w:rFonts w:hint="eastAsia"/>
          <w:highlight w:val="none"/>
          <w:lang w:val="en-US" w:eastAsia="zh-CN"/>
        </w:rPr>
        <w:t>2.出版服务要求</w:t>
      </w:r>
    </w:p>
    <w:tbl>
      <w:tblPr>
        <w:tblStyle w:val="19"/>
        <w:tblW w:w="4995"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65"/>
        <w:gridCol w:w="1605"/>
        <w:gridCol w:w="6948"/>
      </w:tblGrid>
      <w:tr w14:paraId="589F9F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554" w:type="pct"/>
            <w:tcBorders>
              <w:top w:val="single" w:color="auto" w:sz="8" w:space="0"/>
              <w:left w:val="single" w:color="auto" w:sz="8" w:space="0"/>
              <w:bottom w:val="single" w:color="auto" w:sz="4" w:space="0"/>
              <w:right w:val="single" w:color="auto" w:sz="8" w:space="0"/>
            </w:tcBorders>
            <w:shd w:val="clear" w:color="auto" w:fill="FFFFFF"/>
            <w:tcMar>
              <w:left w:w="108" w:type="dxa"/>
              <w:right w:w="108" w:type="dxa"/>
            </w:tcMar>
            <w:vAlign w:val="center"/>
          </w:tcPr>
          <w:p w14:paraId="6753C9AA">
            <w:pPr>
              <w:widowControl/>
              <w:spacing w:beforeAutospacing="1" w:afterAutospacing="1"/>
              <w:jc w:val="center"/>
              <w:rPr>
                <w:highlight w:val="none"/>
              </w:rPr>
            </w:pPr>
            <w:r>
              <w:rPr>
                <w:rFonts w:hint="eastAsia" w:ascii="宋体" w:hAnsi="宋体"/>
                <w:b/>
                <w:color w:val="000000"/>
                <w:kern w:val="0"/>
                <w:sz w:val="22"/>
                <w:szCs w:val="22"/>
                <w:highlight w:val="none"/>
              </w:rPr>
              <w:t>序号</w:t>
            </w:r>
          </w:p>
        </w:tc>
        <w:tc>
          <w:tcPr>
            <w:tcW w:w="834" w:type="pct"/>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14:paraId="2927F7B9">
            <w:pPr>
              <w:widowControl/>
              <w:spacing w:beforeAutospacing="1" w:afterAutospacing="1"/>
              <w:jc w:val="center"/>
              <w:rPr>
                <w:rFonts w:hint="default" w:eastAsia="宋体"/>
                <w:highlight w:val="none"/>
                <w:lang w:val="en-US" w:eastAsia="zh-CN"/>
              </w:rPr>
            </w:pPr>
            <w:r>
              <w:rPr>
                <w:rFonts w:hint="eastAsia" w:ascii="宋体" w:hAnsi="宋体"/>
                <w:b/>
                <w:color w:val="000000"/>
                <w:kern w:val="0"/>
                <w:sz w:val="22"/>
                <w:szCs w:val="22"/>
                <w:highlight w:val="none"/>
                <w:lang w:val="en-US" w:eastAsia="zh-CN"/>
              </w:rPr>
              <w:t>类别</w:t>
            </w:r>
          </w:p>
        </w:tc>
        <w:tc>
          <w:tcPr>
            <w:tcW w:w="3611" w:type="pct"/>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14:paraId="4657CBC5">
            <w:pPr>
              <w:widowControl/>
              <w:spacing w:beforeAutospacing="1" w:afterAutospacing="1"/>
              <w:jc w:val="center"/>
              <w:rPr>
                <w:highlight w:val="none"/>
              </w:rPr>
            </w:pPr>
            <w:r>
              <w:rPr>
                <w:rFonts w:hint="eastAsia" w:ascii="宋体" w:hAnsi="宋体"/>
                <w:b/>
                <w:color w:val="000000"/>
                <w:kern w:val="0"/>
                <w:sz w:val="22"/>
                <w:szCs w:val="22"/>
                <w:highlight w:val="none"/>
                <w:shd w:val="clear" w:color="auto" w:fill="FFFFFF"/>
              </w:rPr>
              <w:t>要求</w:t>
            </w:r>
          </w:p>
        </w:tc>
      </w:tr>
      <w:tr w14:paraId="178CDA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F12D6E7">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78A2FAF">
            <w:pPr>
              <w:widowControl/>
              <w:jc w:val="center"/>
              <w:rPr>
                <w:rFonts w:hint="eastAsia" w:ascii="宋体" w:hAnsi="宋体" w:eastAsia="宋体" w:cs="宋体"/>
                <w:sz w:val="24"/>
                <w:szCs w:val="24"/>
                <w:highlight w:val="none"/>
              </w:rPr>
            </w:pPr>
            <w:r>
              <w:rPr>
                <w:rFonts w:hint="eastAsia" w:ascii="宋体" w:hAnsi="宋体" w:cs="宋体"/>
                <w:color w:val="000000"/>
                <w:kern w:val="0"/>
                <w:sz w:val="22"/>
                <w:highlight w:val="none"/>
              </w:rPr>
              <w:t>书名</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698C60A">
            <w:pPr>
              <w:widowControl/>
              <w:jc w:val="center"/>
              <w:rPr>
                <w:rFonts w:hint="eastAsia" w:ascii="宋体" w:hAnsi="宋体" w:eastAsia="宋体" w:cs="宋体"/>
                <w:color w:val="000000"/>
                <w:kern w:val="0"/>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重构星空——第五届杭州纤维艺术三年展</w:t>
            </w:r>
            <w:r>
              <w:rPr>
                <w:rFonts w:hint="eastAsia" w:ascii="宋体" w:hAnsi="宋体"/>
                <w:color w:val="auto"/>
                <w:sz w:val="24"/>
                <w:szCs w:val="24"/>
                <w:highlight w:val="none"/>
              </w:rPr>
              <w:t>》</w:t>
            </w:r>
          </w:p>
        </w:tc>
      </w:tr>
      <w:tr w14:paraId="188C32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E5067C9">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E6B1200">
            <w:pPr>
              <w:widowControl/>
              <w:jc w:val="center"/>
              <w:rPr>
                <w:rFonts w:hint="eastAsia" w:ascii="宋体" w:hAnsi="宋体" w:eastAsia="宋体" w:cs="宋体"/>
                <w:sz w:val="24"/>
                <w:szCs w:val="24"/>
                <w:highlight w:val="none"/>
              </w:rPr>
            </w:pPr>
            <w:r>
              <w:rPr>
                <w:rFonts w:hint="eastAsia" w:ascii="宋体" w:hAnsi="宋体" w:cs="宋体"/>
                <w:color w:val="000000"/>
                <w:kern w:val="0"/>
                <w:sz w:val="22"/>
                <w:highlight w:val="none"/>
              </w:rPr>
              <w:t>书号</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3AD7C03">
            <w:pPr>
              <w:widowControl/>
              <w:jc w:val="center"/>
              <w:rPr>
                <w:rFonts w:hint="eastAsia" w:ascii="宋体" w:hAnsi="宋体" w:eastAsia="宋体" w:cs="宋体"/>
                <w:color w:val="000000"/>
                <w:kern w:val="0"/>
                <w:sz w:val="24"/>
                <w:szCs w:val="24"/>
                <w:highlight w:val="none"/>
              </w:rPr>
            </w:pPr>
            <w:r>
              <w:rPr>
                <w:rFonts w:hint="eastAsia" w:ascii="宋体" w:hAnsi="宋体" w:cs="宋体"/>
                <w:color w:val="auto"/>
                <w:kern w:val="0"/>
                <w:sz w:val="22"/>
                <w:highlight w:val="none"/>
              </w:rPr>
              <w:t>一本，一个书号</w:t>
            </w:r>
          </w:p>
        </w:tc>
      </w:tr>
      <w:tr w14:paraId="1ED62D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180A017">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3</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3A96EA3">
            <w:pPr>
              <w:widowControl/>
              <w:jc w:val="center"/>
              <w:rPr>
                <w:rFonts w:hint="eastAsia" w:ascii="宋体" w:hAnsi="宋体" w:eastAsia="宋体" w:cs="宋体"/>
                <w:sz w:val="24"/>
                <w:szCs w:val="24"/>
                <w:highlight w:val="none"/>
              </w:rPr>
            </w:pPr>
            <w:r>
              <w:rPr>
                <w:rFonts w:hint="eastAsia" w:ascii="宋体" w:hAnsi="宋体" w:cs="宋体"/>
                <w:color w:val="000000"/>
                <w:kern w:val="0"/>
                <w:sz w:val="22"/>
                <w:highlight w:val="none"/>
              </w:rPr>
              <w:t>开本</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D3EA7E3">
            <w:pPr>
              <w:widowControl/>
              <w:jc w:val="center"/>
              <w:rPr>
                <w:rFonts w:hint="eastAsia" w:ascii="宋体" w:hAnsi="宋体" w:eastAsia="宋体" w:cs="宋体"/>
                <w:color w:val="000000"/>
                <w:kern w:val="0"/>
                <w:sz w:val="24"/>
                <w:szCs w:val="24"/>
                <w:highlight w:val="none"/>
              </w:rPr>
            </w:pPr>
            <w:r>
              <w:rPr>
                <w:rFonts w:hint="eastAsia" w:ascii="宋体" w:hAnsi="宋体" w:cs="宋体"/>
                <w:color w:val="auto"/>
                <w:kern w:val="0"/>
                <w:sz w:val="22"/>
                <w:highlight w:val="none"/>
              </w:rPr>
              <w:t>16开</w:t>
            </w:r>
          </w:p>
        </w:tc>
      </w:tr>
      <w:tr w14:paraId="5EBA2A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0198C88">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4</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9054C44">
            <w:pPr>
              <w:widowControl/>
              <w:jc w:val="center"/>
              <w:rPr>
                <w:rFonts w:hint="eastAsia" w:ascii="宋体" w:hAnsi="宋体" w:eastAsia="宋体" w:cs="宋体"/>
                <w:sz w:val="24"/>
                <w:szCs w:val="24"/>
                <w:highlight w:val="none"/>
              </w:rPr>
            </w:pPr>
            <w:r>
              <w:rPr>
                <w:rFonts w:hint="eastAsia" w:ascii="宋体" w:hAnsi="宋体" w:cs="宋体"/>
                <w:color w:val="000000"/>
                <w:kern w:val="0"/>
                <w:sz w:val="22"/>
                <w:highlight w:val="none"/>
              </w:rPr>
              <w:t>册数</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520D63F">
            <w:pPr>
              <w:widowControl/>
              <w:jc w:val="center"/>
              <w:rPr>
                <w:rFonts w:hint="eastAsia" w:ascii="宋体" w:hAnsi="宋体" w:eastAsia="宋体" w:cs="宋体"/>
                <w:color w:val="000000"/>
                <w:kern w:val="0"/>
                <w:sz w:val="24"/>
                <w:szCs w:val="24"/>
                <w:highlight w:val="none"/>
                <w:lang w:eastAsia="zh-CN"/>
              </w:rPr>
            </w:pPr>
            <w:r>
              <w:rPr>
                <w:rFonts w:ascii="宋体" w:hAnsi="宋体" w:cs="宋体"/>
                <w:color w:val="auto"/>
                <w:kern w:val="0"/>
                <w:sz w:val="22"/>
                <w:highlight w:val="none"/>
              </w:rPr>
              <w:t>1</w:t>
            </w:r>
            <w:r>
              <w:rPr>
                <w:rFonts w:hint="eastAsia" w:ascii="宋体" w:hAnsi="宋体" w:cs="宋体"/>
                <w:color w:val="auto"/>
                <w:kern w:val="0"/>
                <w:sz w:val="22"/>
                <w:highlight w:val="none"/>
              </w:rPr>
              <w:t>册</w:t>
            </w:r>
          </w:p>
        </w:tc>
      </w:tr>
      <w:tr w14:paraId="4F5A1E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628B532">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5</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34F761C">
            <w:pPr>
              <w:widowControl/>
              <w:jc w:val="center"/>
              <w:rPr>
                <w:rFonts w:hint="eastAsia" w:ascii="宋体" w:hAnsi="宋体" w:eastAsia="宋体" w:cs="宋体"/>
                <w:sz w:val="24"/>
                <w:szCs w:val="24"/>
                <w:highlight w:val="none"/>
              </w:rPr>
            </w:pPr>
            <w:r>
              <w:rPr>
                <w:rFonts w:hint="eastAsia" w:ascii="宋体" w:hAnsi="宋体" w:cs="宋体"/>
                <w:color w:val="000000"/>
                <w:kern w:val="0"/>
                <w:sz w:val="22"/>
                <w:highlight w:val="none"/>
              </w:rPr>
              <w:t>页数</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7081F95">
            <w:pPr>
              <w:widowControl/>
              <w:jc w:val="center"/>
              <w:rPr>
                <w:rFonts w:hint="eastAsia" w:ascii="宋体" w:hAnsi="宋体" w:eastAsia="宋体" w:cs="宋体"/>
                <w:color w:val="000000"/>
                <w:kern w:val="0"/>
                <w:sz w:val="24"/>
                <w:szCs w:val="24"/>
                <w:highlight w:val="none"/>
              </w:rPr>
            </w:pPr>
            <w:r>
              <w:rPr>
                <w:rFonts w:hint="eastAsia" w:ascii="宋体" w:hAnsi="宋体" w:cs="宋体"/>
                <w:color w:val="auto"/>
                <w:kern w:val="0"/>
                <w:sz w:val="22"/>
                <w:highlight w:val="none"/>
                <w:lang w:val="en-US" w:eastAsia="zh-CN"/>
              </w:rPr>
              <w:t>350</w:t>
            </w:r>
            <w:r>
              <w:rPr>
                <w:rFonts w:hint="eastAsia" w:ascii="宋体" w:hAnsi="宋体" w:cs="宋体"/>
                <w:color w:val="auto"/>
                <w:kern w:val="0"/>
                <w:sz w:val="22"/>
                <w:highlight w:val="none"/>
              </w:rPr>
              <w:t>页；</w:t>
            </w:r>
            <w:r>
              <w:rPr>
                <w:rFonts w:hint="eastAsia" w:ascii="宋体" w:hAnsi="宋体" w:cs="宋体"/>
                <w:color w:val="auto"/>
                <w:kern w:val="0"/>
                <w:sz w:val="22"/>
                <w:highlight w:val="none"/>
                <w:lang w:val="en-US" w:eastAsia="zh-CN"/>
              </w:rPr>
              <w:t>22</w:t>
            </w:r>
            <w:r>
              <w:rPr>
                <w:rFonts w:hint="eastAsia" w:ascii="宋体" w:hAnsi="宋体" w:cs="宋体"/>
                <w:color w:val="auto"/>
                <w:kern w:val="0"/>
                <w:sz w:val="22"/>
                <w:highlight w:val="none"/>
              </w:rPr>
              <w:t>印张</w:t>
            </w:r>
          </w:p>
        </w:tc>
      </w:tr>
      <w:tr w14:paraId="4EA4BE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793D543">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6</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B52FCCE">
            <w:pPr>
              <w:widowControl/>
              <w:jc w:val="center"/>
              <w:rPr>
                <w:rFonts w:hint="eastAsia" w:ascii="宋体" w:hAnsi="宋体" w:eastAsia="宋体" w:cs="宋体"/>
                <w:sz w:val="24"/>
                <w:szCs w:val="24"/>
                <w:highlight w:val="none"/>
              </w:rPr>
            </w:pPr>
            <w:r>
              <w:rPr>
                <w:rFonts w:hint="eastAsia" w:ascii="宋体" w:hAnsi="宋体" w:cs="宋体"/>
                <w:color w:val="000000"/>
                <w:kern w:val="0"/>
                <w:sz w:val="22"/>
                <w:highlight w:val="none"/>
              </w:rPr>
              <w:t>字数</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1C897A0">
            <w:pPr>
              <w:widowControl/>
              <w:jc w:val="center"/>
              <w:rPr>
                <w:rFonts w:hint="eastAsia" w:ascii="宋体" w:hAnsi="宋体" w:eastAsia="宋体" w:cs="宋体"/>
                <w:color w:val="000000"/>
                <w:kern w:val="0"/>
                <w:sz w:val="24"/>
                <w:szCs w:val="24"/>
                <w:highlight w:val="none"/>
              </w:rPr>
            </w:pPr>
            <w:r>
              <w:rPr>
                <w:rFonts w:hint="eastAsia" w:ascii="宋体" w:hAnsi="宋体" w:cs="宋体"/>
                <w:color w:val="auto"/>
                <w:kern w:val="0"/>
                <w:sz w:val="22"/>
                <w:highlight w:val="none"/>
                <w:lang w:val="en-US" w:eastAsia="zh-CN"/>
              </w:rPr>
              <w:t>1</w:t>
            </w:r>
            <w:r>
              <w:rPr>
                <w:rFonts w:ascii="宋体" w:hAnsi="宋体" w:cs="宋体"/>
                <w:color w:val="auto"/>
                <w:kern w:val="0"/>
                <w:sz w:val="22"/>
                <w:highlight w:val="none"/>
              </w:rPr>
              <w:t>0</w:t>
            </w:r>
            <w:r>
              <w:rPr>
                <w:rFonts w:hint="eastAsia" w:ascii="宋体" w:hAnsi="宋体" w:cs="宋体"/>
                <w:color w:val="auto"/>
                <w:kern w:val="0"/>
                <w:sz w:val="22"/>
                <w:highlight w:val="none"/>
              </w:rPr>
              <w:t>万字</w:t>
            </w:r>
          </w:p>
        </w:tc>
      </w:tr>
      <w:tr w14:paraId="40AB5C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E27193B">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7</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4CCE8F4">
            <w:pPr>
              <w:widowControl/>
              <w:jc w:val="center"/>
              <w:rPr>
                <w:rFonts w:hint="eastAsia" w:ascii="宋体" w:hAnsi="宋体" w:eastAsia="宋体" w:cs="宋体"/>
                <w:sz w:val="24"/>
                <w:szCs w:val="24"/>
                <w:highlight w:val="none"/>
              </w:rPr>
            </w:pPr>
            <w:r>
              <w:rPr>
                <w:rFonts w:hint="eastAsia" w:ascii="宋体" w:hAnsi="宋体" w:cs="宋体"/>
                <w:color w:val="000000"/>
                <w:kern w:val="0"/>
                <w:sz w:val="22"/>
                <w:highlight w:val="none"/>
              </w:rPr>
              <w:t>图数</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44FDEF5">
            <w:pPr>
              <w:widowControl/>
              <w:jc w:val="center"/>
              <w:rPr>
                <w:rFonts w:hint="eastAsia" w:ascii="宋体" w:hAnsi="宋体" w:eastAsia="宋体" w:cs="宋体"/>
                <w:color w:val="000000"/>
                <w:kern w:val="0"/>
                <w:sz w:val="24"/>
                <w:szCs w:val="24"/>
                <w:highlight w:val="none"/>
              </w:rPr>
            </w:pPr>
            <w:r>
              <w:rPr>
                <w:rFonts w:hint="eastAsia" w:ascii="宋体" w:hAnsi="宋体" w:cs="宋体"/>
                <w:color w:val="auto"/>
                <w:kern w:val="0"/>
                <w:sz w:val="22"/>
                <w:highlight w:val="none"/>
                <w:lang w:val="en-US" w:eastAsia="zh-CN"/>
              </w:rPr>
              <w:t>2</w:t>
            </w:r>
            <w:r>
              <w:rPr>
                <w:rFonts w:ascii="宋体" w:hAnsi="宋体" w:cs="宋体"/>
                <w:color w:val="auto"/>
                <w:kern w:val="0"/>
                <w:sz w:val="22"/>
                <w:highlight w:val="none"/>
              </w:rPr>
              <w:t>00</w:t>
            </w:r>
            <w:r>
              <w:rPr>
                <w:rFonts w:hint="eastAsia" w:ascii="宋体" w:hAnsi="宋体" w:cs="宋体"/>
                <w:color w:val="auto"/>
                <w:kern w:val="0"/>
                <w:sz w:val="22"/>
                <w:highlight w:val="none"/>
              </w:rPr>
              <w:t>张</w:t>
            </w:r>
          </w:p>
        </w:tc>
      </w:tr>
      <w:tr w14:paraId="5A2BA6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ABACF88">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8</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9822952">
            <w:pPr>
              <w:widowControl/>
              <w:jc w:val="center"/>
              <w:rPr>
                <w:rFonts w:hint="eastAsia" w:ascii="宋体" w:hAnsi="宋体" w:eastAsia="宋体" w:cs="宋体"/>
                <w:sz w:val="24"/>
                <w:szCs w:val="24"/>
                <w:highlight w:val="none"/>
              </w:rPr>
            </w:pPr>
            <w:r>
              <w:rPr>
                <w:rFonts w:hint="eastAsia" w:ascii="宋体" w:hAnsi="宋体" w:cs="宋体"/>
                <w:color w:val="000000"/>
                <w:kern w:val="0"/>
                <w:sz w:val="22"/>
                <w:highlight w:val="none"/>
              </w:rPr>
              <w:t>印数</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52790FE">
            <w:pPr>
              <w:widowControl/>
              <w:jc w:val="center"/>
              <w:rPr>
                <w:rFonts w:hint="eastAsia" w:ascii="宋体" w:hAnsi="宋体" w:eastAsia="宋体" w:cs="宋体"/>
                <w:color w:val="000000"/>
                <w:kern w:val="0"/>
                <w:sz w:val="24"/>
                <w:szCs w:val="24"/>
                <w:highlight w:val="none"/>
                <w:lang w:val="en-US" w:eastAsia="zh-CN"/>
              </w:rPr>
            </w:pPr>
            <w:r>
              <w:rPr>
                <w:rFonts w:ascii="宋体" w:hAnsi="宋体" w:cs="宋体"/>
                <w:color w:val="auto"/>
                <w:kern w:val="0"/>
                <w:sz w:val="22"/>
                <w:highlight w:val="none"/>
              </w:rPr>
              <w:t>1000</w:t>
            </w:r>
            <w:r>
              <w:rPr>
                <w:rFonts w:hint="eastAsia" w:ascii="宋体" w:hAnsi="宋体" w:cs="宋体"/>
                <w:color w:val="auto"/>
                <w:kern w:val="0"/>
                <w:sz w:val="22"/>
                <w:highlight w:val="none"/>
              </w:rPr>
              <w:t>本</w:t>
            </w:r>
            <w:r>
              <w:rPr>
                <w:rFonts w:ascii="宋体" w:hAnsi="宋体" w:cs="宋体"/>
                <w:color w:val="auto"/>
                <w:kern w:val="0"/>
                <w:sz w:val="22"/>
                <w:highlight w:val="none"/>
              </w:rPr>
              <w:t>/</w:t>
            </w:r>
            <w:r>
              <w:rPr>
                <w:rFonts w:hint="eastAsia" w:ascii="宋体" w:hAnsi="宋体" w:cs="宋体"/>
                <w:color w:val="auto"/>
                <w:kern w:val="0"/>
                <w:sz w:val="22"/>
                <w:highlight w:val="none"/>
              </w:rPr>
              <w:t>册</w:t>
            </w:r>
          </w:p>
        </w:tc>
      </w:tr>
      <w:tr w14:paraId="14F7F1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082C442">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9</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36064C0">
            <w:pPr>
              <w:widowControl/>
              <w:jc w:val="center"/>
              <w:rPr>
                <w:rFonts w:hint="eastAsia" w:ascii="宋体" w:hAnsi="宋体" w:eastAsia="宋体" w:cs="宋体"/>
                <w:sz w:val="24"/>
                <w:szCs w:val="24"/>
                <w:highlight w:val="none"/>
              </w:rPr>
            </w:pPr>
            <w:r>
              <w:rPr>
                <w:rFonts w:hint="eastAsia" w:ascii="宋体" w:hAnsi="宋体" w:cs="宋体"/>
                <w:color w:val="000000"/>
                <w:kern w:val="0"/>
                <w:sz w:val="22"/>
                <w:highlight w:val="none"/>
              </w:rPr>
              <w:t>装订</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E1EFD98">
            <w:pPr>
              <w:widowControl/>
              <w:jc w:val="center"/>
              <w:rPr>
                <w:rFonts w:hint="eastAsia" w:ascii="宋体" w:hAnsi="宋体" w:eastAsia="宋体" w:cs="宋体"/>
                <w:color w:val="000000"/>
                <w:kern w:val="0"/>
                <w:sz w:val="24"/>
                <w:szCs w:val="24"/>
                <w:highlight w:val="none"/>
              </w:rPr>
            </w:pPr>
            <w:r>
              <w:rPr>
                <w:rFonts w:hint="eastAsia" w:ascii="宋体" w:hAnsi="宋体" w:cs="宋体"/>
                <w:color w:val="auto"/>
                <w:kern w:val="0"/>
                <w:sz w:val="22"/>
                <w:highlight w:val="none"/>
              </w:rPr>
              <w:t>锁线胶装</w:t>
            </w:r>
            <w:r>
              <w:rPr>
                <w:rFonts w:ascii="宋体" w:hAnsi="宋体" w:cs="宋体"/>
                <w:color w:val="auto"/>
                <w:kern w:val="0"/>
                <w:sz w:val="22"/>
                <w:highlight w:val="none"/>
              </w:rPr>
              <w:t>/</w:t>
            </w:r>
            <w:r>
              <w:rPr>
                <w:rFonts w:hint="eastAsia" w:ascii="宋体" w:hAnsi="宋体" w:cs="宋体"/>
                <w:color w:val="auto"/>
                <w:kern w:val="0"/>
                <w:sz w:val="22"/>
                <w:highlight w:val="none"/>
                <w:lang w:val="en-US" w:eastAsia="zh-CN"/>
              </w:rPr>
              <w:t>软</w:t>
            </w:r>
            <w:r>
              <w:rPr>
                <w:rFonts w:hint="eastAsia" w:ascii="宋体" w:hAnsi="宋体" w:cs="宋体"/>
                <w:color w:val="auto"/>
                <w:kern w:val="0"/>
                <w:sz w:val="22"/>
                <w:highlight w:val="none"/>
              </w:rPr>
              <w:t>精装</w:t>
            </w:r>
            <w:r>
              <w:rPr>
                <w:rFonts w:ascii="宋体" w:hAnsi="宋体" w:cs="宋体"/>
                <w:color w:val="auto"/>
                <w:kern w:val="0"/>
                <w:sz w:val="22"/>
                <w:highlight w:val="none"/>
              </w:rPr>
              <w:t>/</w:t>
            </w:r>
            <w:r>
              <w:rPr>
                <w:rFonts w:hint="eastAsia" w:ascii="宋体" w:hAnsi="宋体" w:cs="宋体"/>
                <w:color w:val="auto"/>
                <w:kern w:val="0"/>
                <w:sz w:val="22"/>
                <w:highlight w:val="none"/>
                <w:lang w:val="en-US" w:eastAsia="zh-CN"/>
              </w:rPr>
              <w:t>封套/</w:t>
            </w:r>
            <w:r>
              <w:rPr>
                <w:rFonts w:hint="eastAsia" w:ascii="宋体" w:hAnsi="宋体" w:cs="宋体"/>
                <w:color w:val="auto"/>
                <w:kern w:val="0"/>
                <w:sz w:val="22"/>
                <w:highlight w:val="none"/>
              </w:rPr>
              <w:t>单册塑封</w:t>
            </w:r>
          </w:p>
        </w:tc>
      </w:tr>
      <w:tr w14:paraId="5F4879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02700E8">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F23EF64">
            <w:pPr>
              <w:widowControl/>
              <w:jc w:val="center"/>
              <w:rPr>
                <w:rFonts w:hint="eastAsia" w:ascii="宋体" w:hAnsi="宋体" w:eastAsia="宋体" w:cs="宋体"/>
                <w:sz w:val="24"/>
                <w:szCs w:val="24"/>
                <w:highlight w:val="none"/>
              </w:rPr>
            </w:pPr>
            <w:r>
              <w:rPr>
                <w:rFonts w:hint="eastAsia" w:ascii="宋体" w:hAnsi="宋体" w:cs="宋体"/>
                <w:color w:val="000000"/>
                <w:kern w:val="0"/>
                <w:sz w:val="22"/>
                <w:highlight w:val="none"/>
              </w:rPr>
              <w:t>工艺</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CE66643">
            <w:pPr>
              <w:widowControl/>
              <w:jc w:val="center"/>
              <w:rPr>
                <w:rFonts w:hint="eastAsia" w:ascii="宋体" w:hAnsi="宋体" w:eastAsia="宋体" w:cs="宋体"/>
                <w:color w:val="000000"/>
                <w:kern w:val="0"/>
                <w:sz w:val="24"/>
                <w:szCs w:val="24"/>
                <w:highlight w:val="none"/>
              </w:rPr>
            </w:pPr>
            <w:r>
              <w:rPr>
                <w:rFonts w:hint="eastAsia" w:ascii="宋体" w:hAnsi="宋体" w:cs="宋体"/>
                <w:color w:val="auto"/>
                <w:kern w:val="0"/>
                <w:sz w:val="22"/>
                <w:highlight w:val="none"/>
                <w:lang w:val="en-US" w:eastAsia="zh-CN"/>
              </w:rPr>
              <w:t>四色+两个专色；局部激凸、亚凹；成书刷边</w:t>
            </w:r>
          </w:p>
        </w:tc>
      </w:tr>
      <w:tr w14:paraId="3F7861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D976461">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rPr>
              <w:t>11</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6A9DB4C">
            <w:pPr>
              <w:widowControl/>
              <w:jc w:val="center"/>
              <w:rPr>
                <w:rFonts w:hint="eastAsia" w:ascii="宋体" w:hAnsi="宋体" w:eastAsia="宋体" w:cs="宋体"/>
                <w:sz w:val="24"/>
                <w:szCs w:val="24"/>
                <w:highlight w:val="none"/>
                <w:lang w:val="en-US" w:eastAsia="zh-CN"/>
              </w:rPr>
            </w:pPr>
            <w:r>
              <w:rPr>
                <w:rFonts w:hint="eastAsia" w:ascii="宋体" w:hAnsi="宋体" w:cs="宋体"/>
                <w:color w:val="000000"/>
                <w:kern w:val="0"/>
                <w:sz w:val="22"/>
                <w:highlight w:val="none"/>
              </w:rPr>
              <w:t>封面用纸</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136DEFD">
            <w:pPr>
              <w:widowControl/>
              <w:jc w:val="center"/>
              <w:rPr>
                <w:rFonts w:hint="eastAsia" w:ascii="宋体" w:hAnsi="宋体" w:eastAsia="宋体" w:cs="宋体"/>
                <w:sz w:val="24"/>
                <w:szCs w:val="24"/>
                <w:highlight w:val="none"/>
              </w:rPr>
            </w:pPr>
            <w:r>
              <w:rPr>
                <w:rFonts w:hint="eastAsia" w:ascii="宋体" w:hAnsi="宋体" w:cs="宋体"/>
                <w:color w:val="auto"/>
                <w:kern w:val="0"/>
                <w:sz w:val="22"/>
                <w:highlight w:val="none"/>
              </w:rPr>
              <w:t>特种纸</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环衬:特种纸</w:t>
            </w:r>
          </w:p>
        </w:tc>
      </w:tr>
      <w:tr w14:paraId="7A1D9E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B4E2750">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12</w:t>
            </w:r>
          </w:p>
        </w:tc>
        <w:tc>
          <w:tcPr>
            <w:tcW w:w="83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13CFB9B">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2"/>
                <w:highlight w:val="none"/>
              </w:rPr>
              <w:t>内文用纸</w:t>
            </w:r>
          </w:p>
        </w:tc>
        <w:tc>
          <w:tcPr>
            <w:tcW w:w="36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FB72F76">
            <w:pPr>
              <w:widowControl/>
              <w:jc w:val="center"/>
              <w:rPr>
                <w:rFonts w:hint="eastAsia" w:ascii="宋体" w:hAnsi="宋体" w:eastAsia="宋体" w:cs="宋体"/>
                <w:color w:val="000000"/>
                <w:kern w:val="0"/>
                <w:sz w:val="24"/>
                <w:szCs w:val="24"/>
                <w:highlight w:val="none"/>
              </w:rPr>
            </w:pPr>
            <w:r>
              <w:rPr>
                <w:rFonts w:hint="eastAsia" w:ascii="宋体" w:hAnsi="宋体" w:cs="宋体"/>
                <w:color w:val="auto"/>
                <w:kern w:val="0"/>
                <w:sz w:val="22"/>
                <w:highlight w:val="none"/>
              </w:rPr>
              <w:t>160g特种纸</w:t>
            </w:r>
          </w:p>
        </w:tc>
      </w:tr>
    </w:tbl>
    <w:p w14:paraId="768E7EEE">
      <w:pPr>
        <w:shd w:val="clear" w:color="auto" w:fill="FFFFFF"/>
        <w:spacing w:line="360" w:lineRule="auto"/>
        <w:ind w:firstLine="480" w:firstLineChars="200"/>
        <w:rPr>
          <w:rFonts w:hint="default"/>
          <w:highlight w:val="none"/>
          <w:lang w:val="en-US" w:eastAsia="zh-CN"/>
        </w:rPr>
      </w:pPr>
    </w:p>
    <w:p w14:paraId="0FF65E74">
      <w:pPr>
        <w:shd w:val="clear" w:color="auto" w:fill="FFFFFF"/>
        <w:snapToGrid w:val="0"/>
        <w:spacing w:line="360" w:lineRule="auto"/>
        <w:ind w:firstLine="480" w:firstLineChars="200"/>
        <w:rPr>
          <w:rFonts w:hint="default" w:ascii="宋体" w:hAnsi="宋体" w:eastAsia="宋体"/>
          <w:szCs w:val="21"/>
          <w:highlight w:val="none"/>
          <w:lang w:val="en-US" w:eastAsia="zh-CN"/>
        </w:rPr>
      </w:pPr>
      <w:r>
        <w:rPr>
          <w:rFonts w:hint="eastAsia" w:ascii="宋体" w:hAnsi="宋体"/>
          <w:szCs w:val="21"/>
          <w:highlight w:val="none"/>
          <w:lang w:val="en-US" w:eastAsia="zh-CN"/>
        </w:rPr>
        <w:t>3.</w:t>
      </w:r>
      <w:r>
        <w:rPr>
          <w:rFonts w:hint="eastAsia" w:ascii="宋体" w:hAnsi="宋体"/>
          <w:kern w:val="0"/>
          <w:highlight w:val="none"/>
          <w:lang w:val="en-US" w:eastAsia="zh-CN"/>
        </w:rPr>
        <w:t>甲方根据采购文件、响应文件、</w:t>
      </w:r>
      <w:r>
        <w:rPr>
          <w:rFonts w:hint="eastAsia" w:ascii="宋体" w:hAnsi="宋体"/>
          <w:sz w:val="24"/>
          <w:szCs w:val="24"/>
          <w:highlight w:val="none"/>
        </w:rPr>
        <w:t>国家相关</w:t>
      </w:r>
      <w:r>
        <w:rPr>
          <w:rFonts w:hint="eastAsia" w:ascii="宋体" w:hAnsi="宋体"/>
          <w:sz w:val="24"/>
          <w:szCs w:val="24"/>
          <w:highlight w:val="none"/>
          <w:lang w:val="en-US" w:eastAsia="zh-CN"/>
        </w:rPr>
        <w:t>标准要求对于服务成果即出版物进行验收。若存在质量问题，则需要乙方进行整改后进行二次验收，若验收通过，则</w:t>
      </w:r>
      <w:r>
        <w:rPr>
          <w:rFonts w:hint="eastAsia" w:ascii="宋体" w:hAnsi="宋体"/>
          <w:kern w:val="0"/>
          <w:highlight w:val="none"/>
          <w:lang w:val="en-US" w:eastAsia="zh-CN"/>
        </w:rPr>
        <w:t>甲方</w:t>
      </w:r>
      <w:r>
        <w:rPr>
          <w:rFonts w:hint="eastAsia" w:ascii="宋体" w:hAnsi="宋体"/>
          <w:sz w:val="24"/>
          <w:szCs w:val="24"/>
          <w:highlight w:val="none"/>
          <w:lang w:val="en-US" w:eastAsia="zh-CN"/>
        </w:rPr>
        <w:t>签署验收通过报告。</w:t>
      </w:r>
    </w:p>
    <w:p w14:paraId="5E21780A">
      <w:pPr>
        <w:shd w:val="clear" w:color="auto" w:fill="FFFFFF"/>
        <w:snapToGrid w:val="0"/>
        <w:spacing w:line="360" w:lineRule="auto"/>
        <w:ind w:firstLine="482" w:firstLineChars="200"/>
        <w:rPr>
          <w:rFonts w:ascii="宋体" w:hAnsi="宋体"/>
          <w:b/>
          <w:szCs w:val="21"/>
          <w:highlight w:val="none"/>
        </w:rPr>
      </w:pPr>
      <w:r>
        <w:rPr>
          <w:rFonts w:hint="eastAsia" w:ascii="宋体" w:hAnsi="宋体"/>
          <w:b/>
          <w:szCs w:val="21"/>
          <w:highlight w:val="none"/>
        </w:rPr>
        <w:t>二、合同履行时间、履行地点和合同金额</w:t>
      </w:r>
    </w:p>
    <w:p w14:paraId="7F8C94E9">
      <w:pPr>
        <w:shd w:val="clear" w:color="auto" w:fill="FFFFFF"/>
        <w:snapToGrid w:val="0"/>
        <w:spacing w:line="360" w:lineRule="auto"/>
        <w:ind w:firstLine="480" w:firstLineChars="200"/>
        <w:rPr>
          <w:rFonts w:ascii="宋体" w:hAnsi="宋体"/>
          <w:szCs w:val="21"/>
          <w:highlight w:val="none"/>
        </w:rPr>
      </w:pPr>
      <w:r>
        <w:rPr>
          <w:rFonts w:hint="eastAsia" w:ascii="宋体" w:hAnsi="宋体"/>
          <w:szCs w:val="21"/>
          <w:highlight w:val="none"/>
        </w:rPr>
        <w:t>1.履行时间</w:t>
      </w:r>
      <w:r>
        <w:rPr>
          <w:rFonts w:hint="eastAsia" w:ascii="宋体" w:hAnsi="宋体"/>
          <w:sz w:val="32"/>
          <w:highlight w:val="none"/>
        </w:rPr>
        <w:t>：</w:t>
      </w:r>
      <w:r>
        <w:rPr>
          <w:rFonts w:hint="eastAsia" w:ascii="宋体" w:hAnsi="宋体" w:eastAsia="宋体" w:cs="宋体"/>
          <w:kern w:val="0"/>
          <w:szCs w:val="21"/>
          <w:highlight w:val="none"/>
          <w:lang w:eastAsia="zh-CN"/>
        </w:rPr>
        <w:t>2025年9月前完成出版任务，并将服务成果最终出版物交付至</w:t>
      </w:r>
      <w:r>
        <w:rPr>
          <w:rFonts w:hint="eastAsia" w:ascii="宋体" w:hAnsi="宋体" w:eastAsia="宋体" w:cs="宋体"/>
          <w:kern w:val="0"/>
          <w:szCs w:val="21"/>
          <w:highlight w:val="none"/>
          <w:lang w:val="en-US" w:eastAsia="zh-CN"/>
        </w:rPr>
        <w:t>甲方</w:t>
      </w:r>
      <w:r>
        <w:rPr>
          <w:rFonts w:hint="eastAsia" w:ascii="宋体" w:hAnsi="宋体"/>
          <w:highlight w:val="none"/>
        </w:rPr>
        <w:t>。</w:t>
      </w:r>
    </w:p>
    <w:p w14:paraId="59A2F469">
      <w:pPr>
        <w:shd w:val="clear" w:color="auto" w:fill="FFFFFF"/>
        <w:snapToGrid w:val="0"/>
        <w:spacing w:line="360" w:lineRule="auto"/>
        <w:ind w:firstLine="480" w:firstLineChars="200"/>
        <w:rPr>
          <w:rFonts w:ascii="宋体" w:hAnsi="宋体"/>
          <w:szCs w:val="21"/>
          <w:highlight w:val="none"/>
        </w:rPr>
      </w:pPr>
      <w:r>
        <w:rPr>
          <w:rFonts w:hint="eastAsia" w:ascii="宋体" w:hAnsi="宋体"/>
          <w:szCs w:val="21"/>
          <w:highlight w:val="none"/>
        </w:rPr>
        <w:t>2.履行地点：</w:t>
      </w:r>
      <w:r>
        <w:rPr>
          <w:rFonts w:hint="eastAsia" w:ascii="宋体" w:hAnsi="宋体"/>
          <w:szCs w:val="21"/>
          <w:highlight w:val="none"/>
          <w:u w:val="single"/>
        </w:rPr>
        <w:t xml:space="preserve">甲方指定地点   </w:t>
      </w:r>
      <w:r>
        <w:rPr>
          <w:rFonts w:hint="eastAsia" w:ascii="宋体" w:hAnsi="宋体"/>
          <w:szCs w:val="21"/>
          <w:highlight w:val="none"/>
        </w:rPr>
        <w:t>；</w:t>
      </w:r>
    </w:p>
    <w:p w14:paraId="2051628E">
      <w:pPr>
        <w:shd w:val="clear" w:color="auto" w:fill="FFFFFF"/>
        <w:snapToGrid w:val="0"/>
        <w:spacing w:line="360" w:lineRule="auto"/>
        <w:ind w:firstLine="480" w:firstLineChars="200"/>
        <w:rPr>
          <w:rFonts w:ascii="宋体" w:hAnsi="宋体"/>
          <w:szCs w:val="21"/>
          <w:highlight w:val="none"/>
        </w:rPr>
      </w:pPr>
      <w:r>
        <w:rPr>
          <w:rFonts w:hint="eastAsia" w:ascii="宋体" w:hAnsi="宋体"/>
          <w:szCs w:val="21"/>
          <w:highlight w:val="none"/>
        </w:rPr>
        <w:t>3.本合同金额为（大写）：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u w:val="single"/>
        </w:rPr>
        <w:t xml:space="preserve">            </w:t>
      </w:r>
      <w:r>
        <w:rPr>
          <w:rFonts w:hint="eastAsia" w:ascii="宋体" w:hAnsi="宋体"/>
          <w:szCs w:val="21"/>
          <w:highlight w:val="none"/>
        </w:rPr>
        <w:t>元）人民币。本合同的价款为含税价。</w:t>
      </w:r>
    </w:p>
    <w:p w14:paraId="5DE1E1E4">
      <w:pPr>
        <w:shd w:val="clear" w:color="auto" w:fill="FFFFFF"/>
        <w:snapToGrid w:val="0"/>
        <w:spacing w:line="360" w:lineRule="auto"/>
        <w:ind w:firstLine="482" w:firstLineChars="200"/>
        <w:rPr>
          <w:rFonts w:ascii="宋体" w:hAnsi="宋体"/>
          <w:b/>
          <w:szCs w:val="21"/>
          <w:highlight w:val="none"/>
        </w:rPr>
      </w:pPr>
      <w:r>
        <w:rPr>
          <w:rFonts w:hint="eastAsia" w:ascii="宋体" w:hAnsi="宋体"/>
          <w:b/>
          <w:szCs w:val="21"/>
          <w:highlight w:val="none"/>
        </w:rPr>
        <w:t>三、技术资料</w:t>
      </w:r>
    </w:p>
    <w:p w14:paraId="3E78E7F9">
      <w:pPr>
        <w:shd w:val="clear" w:color="auto" w:fill="FFFFFF"/>
        <w:snapToGrid w:val="0"/>
        <w:spacing w:line="360" w:lineRule="auto"/>
        <w:ind w:firstLine="480" w:firstLineChars="200"/>
        <w:rPr>
          <w:rFonts w:ascii="宋体" w:hAnsi="宋体"/>
          <w:szCs w:val="21"/>
          <w:highlight w:val="none"/>
        </w:rPr>
      </w:pPr>
      <w:r>
        <w:rPr>
          <w:rFonts w:hint="eastAsia" w:ascii="宋体" w:hAnsi="宋体"/>
          <w:szCs w:val="21"/>
          <w:highlight w:val="none"/>
        </w:rPr>
        <w:t>1.乙方应按招标文件规定的时间向甲方提供有关技术资料。</w:t>
      </w:r>
    </w:p>
    <w:p w14:paraId="7DA78B3B">
      <w:pPr>
        <w:shd w:val="clear" w:color="auto" w:fill="FFFFFF"/>
        <w:snapToGrid w:val="0"/>
        <w:spacing w:line="360" w:lineRule="auto"/>
        <w:ind w:firstLine="480" w:firstLineChars="200"/>
        <w:rPr>
          <w:rFonts w:ascii="宋体" w:hAnsi="宋体"/>
          <w:szCs w:val="21"/>
          <w:highlight w:val="none"/>
        </w:rPr>
      </w:pPr>
      <w:r>
        <w:rPr>
          <w:rFonts w:hint="eastAsia" w:ascii="宋体" w:hAnsi="宋体"/>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1BDA1069">
      <w:pPr>
        <w:shd w:val="clear" w:color="auto" w:fill="FFFFFF"/>
        <w:snapToGrid w:val="0"/>
        <w:spacing w:line="360" w:lineRule="auto"/>
        <w:ind w:firstLine="480" w:firstLineChars="200"/>
        <w:rPr>
          <w:rFonts w:ascii="宋体" w:hAnsi="宋体"/>
          <w:bCs/>
          <w:szCs w:val="21"/>
          <w:highlight w:val="none"/>
        </w:rPr>
      </w:pPr>
      <w:r>
        <w:rPr>
          <w:rFonts w:hint="eastAsia" w:ascii="宋体" w:hAnsi="宋体"/>
          <w:szCs w:val="21"/>
          <w:highlight w:val="none"/>
        </w:rPr>
        <w:t>3.乙方应保证提供服务过程中不会侵犯任何第三方的知识产权</w:t>
      </w:r>
      <w:r>
        <w:rPr>
          <w:rFonts w:hint="eastAsia" w:ascii="宋体" w:hAnsi="宋体"/>
          <w:bCs/>
          <w:szCs w:val="21"/>
          <w:highlight w:val="none"/>
        </w:rPr>
        <w:t>，否则甲方有权解除本合同，拒绝支付合同价款，并要求乙方赔偿所有损失。</w:t>
      </w:r>
    </w:p>
    <w:p w14:paraId="474F2648">
      <w:pPr>
        <w:shd w:val="clear" w:color="auto" w:fill="FFFFFF"/>
        <w:snapToGrid w:val="0"/>
        <w:spacing w:line="360" w:lineRule="auto"/>
        <w:ind w:firstLine="482" w:firstLineChars="200"/>
        <w:rPr>
          <w:rFonts w:ascii="宋体" w:hAnsi="宋体"/>
          <w:b/>
          <w:szCs w:val="21"/>
          <w:highlight w:val="none"/>
        </w:rPr>
      </w:pPr>
      <w:r>
        <w:rPr>
          <w:rFonts w:hint="eastAsia" w:ascii="宋体" w:hAnsi="宋体"/>
          <w:b/>
          <w:szCs w:val="21"/>
          <w:highlight w:val="none"/>
        </w:rPr>
        <w:t>四、转包或分包</w:t>
      </w:r>
    </w:p>
    <w:p w14:paraId="72799C4D">
      <w:pPr>
        <w:shd w:val="clear" w:color="auto" w:fill="FFFFFF"/>
        <w:snapToGrid w:val="0"/>
        <w:spacing w:line="360" w:lineRule="auto"/>
        <w:ind w:firstLine="480" w:firstLineChars="200"/>
        <w:rPr>
          <w:rFonts w:ascii="宋体" w:hAnsi="宋体"/>
          <w:szCs w:val="21"/>
          <w:highlight w:val="none"/>
        </w:rPr>
      </w:pPr>
      <w:r>
        <w:rPr>
          <w:rFonts w:hint="eastAsia" w:ascii="宋体" w:hAnsi="宋体"/>
          <w:szCs w:val="21"/>
          <w:highlight w:val="none"/>
        </w:rPr>
        <w:t>1.本合同范围的服务，应由乙方直接完成，不得转让给任何第三方；</w:t>
      </w:r>
    </w:p>
    <w:p w14:paraId="30648474">
      <w:pPr>
        <w:shd w:val="clear" w:color="auto" w:fill="FFFFFF"/>
        <w:snapToGrid w:val="0"/>
        <w:spacing w:line="360" w:lineRule="auto"/>
        <w:ind w:firstLine="480" w:firstLineChars="200"/>
        <w:rPr>
          <w:rFonts w:ascii="宋体" w:hAnsi="宋体"/>
          <w:szCs w:val="21"/>
          <w:highlight w:val="none"/>
        </w:rPr>
      </w:pPr>
      <w:r>
        <w:rPr>
          <w:rFonts w:hint="eastAsia" w:ascii="宋体" w:hAnsi="宋体"/>
          <w:szCs w:val="21"/>
          <w:highlight w:val="none"/>
        </w:rPr>
        <w:t>2.除非得到甲方的书面同意，乙方不得将本合同范围的服务全部或部分转包分包给任何第三方完成；</w:t>
      </w:r>
    </w:p>
    <w:p w14:paraId="7490355B">
      <w:pPr>
        <w:shd w:val="clear" w:color="auto" w:fill="FFFFFF"/>
        <w:snapToGrid w:val="0"/>
        <w:spacing w:line="360" w:lineRule="auto"/>
        <w:ind w:firstLine="480" w:firstLineChars="200"/>
        <w:rPr>
          <w:rFonts w:ascii="宋体" w:hAnsi="宋体"/>
          <w:szCs w:val="21"/>
          <w:highlight w:val="none"/>
        </w:rPr>
      </w:pPr>
      <w:r>
        <w:rPr>
          <w:rFonts w:hint="eastAsia" w:ascii="宋体" w:hAnsi="宋体"/>
          <w:szCs w:val="21"/>
          <w:highlight w:val="none"/>
        </w:rPr>
        <w:t>3.乙方转让或转包分包的，甲方有权解除合同和拒付（或要求乙方退还）合同价款，并没收履约保证金和追究乙方的违约责任。</w:t>
      </w:r>
    </w:p>
    <w:p w14:paraId="5C06D4AD">
      <w:pPr>
        <w:shd w:val="clear" w:color="auto" w:fill="FFFFFF"/>
        <w:snapToGrid w:val="0"/>
        <w:spacing w:line="360" w:lineRule="auto"/>
        <w:ind w:firstLine="482" w:firstLineChars="200"/>
        <w:rPr>
          <w:rFonts w:ascii="宋体" w:hAnsi="宋体"/>
          <w:b/>
          <w:szCs w:val="21"/>
          <w:highlight w:val="none"/>
        </w:rPr>
      </w:pPr>
      <w:r>
        <w:rPr>
          <w:rFonts w:hint="eastAsia" w:ascii="宋体" w:hAnsi="宋体"/>
          <w:b/>
          <w:szCs w:val="21"/>
          <w:highlight w:val="none"/>
        </w:rPr>
        <w:t>五、款项支付</w:t>
      </w:r>
    </w:p>
    <w:p w14:paraId="74917E9C">
      <w:pPr>
        <w:shd w:val="clear" w:color="auto" w:fill="FFFFFF"/>
        <w:snapToGrid w:val="0"/>
        <w:spacing w:line="360" w:lineRule="auto"/>
        <w:ind w:firstLine="480" w:firstLineChars="200"/>
        <w:rPr>
          <w:rFonts w:ascii="宋体" w:hAnsi="宋体"/>
          <w:szCs w:val="21"/>
          <w:highlight w:val="none"/>
        </w:rPr>
      </w:pPr>
      <w:r>
        <w:rPr>
          <w:rFonts w:hint="eastAsia" w:ascii="宋体" w:hAnsi="宋体"/>
          <w:szCs w:val="21"/>
          <w:highlight w:val="none"/>
        </w:rPr>
        <w:t>1.合同签订生效且乙方已缴纳完成履约保证金的情况下，在具备实施条件后7个工作日内甲方向乙方支付合同总额的40%。</w:t>
      </w:r>
    </w:p>
    <w:p w14:paraId="4F4CE9F5">
      <w:pPr>
        <w:shd w:val="clear" w:color="auto" w:fill="FFFFFF"/>
        <w:snapToGrid w:val="0"/>
        <w:spacing w:line="360" w:lineRule="auto"/>
        <w:ind w:firstLine="480" w:firstLineChars="200"/>
        <w:rPr>
          <w:rFonts w:ascii="宋体" w:hAnsi="宋体"/>
          <w:szCs w:val="21"/>
          <w:highlight w:val="none"/>
        </w:rPr>
      </w:pPr>
      <w:r>
        <w:rPr>
          <w:rFonts w:hint="eastAsia" w:ascii="宋体" w:hAnsi="宋体"/>
          <w:szCs w:val="21"/>
          <w:highlight w:val="none"/>
        </w:rPr>
        <w:t>2.</w:t>
      </w:r>
      <w:r>
        <w:rPr>
          <w:rFonts w:hint="eastAsia" w:ascii="宋体" w:hAnsi="宋体"/>
          <w:highlight w:val="none"/>
          <w:lang w:val="en-US" w:eastAsia="zh-CN"/>
        </w:rPr>
        <w:t>服务成果即</w:t>
      </w:r>
      <w:r>
        <w:rPr>
          <w:rFonts w:hint="eastAsia" w:ascii="宋体" w:hAnsi="宋体"/>
          <w:szCs w:val="21"/>
          <w:highlight w:val="none"/>
        </w:rPr>
        <w:t>出版物自乙方送达甲方指定地点，经甲方验收合格</w:t>
      </w:r>
      <w:r>
        <w:rPr>
          <w:rFonts w:hint="eastAsia" w:ascii="宋体" w:hAnsi="宋体"/>
          <w:szCs w:val="21"/>
          <w:highlight w:val="none"/>
          <w:lang w:val="en-US" w:eastAsia="zh-CN"/>
        </w:rPr>
        <w:t>后</w:t>
      </w:r>
      <w:r>
        <w:rPr>
          <w:rFonts w:hint="eastAsia" w:ascii="宋体" w:hAnsi="宋体"/>
          <w:szCs w:val="21"/>
          <w:highlight w:val="none"/>
        </w:rPr>
        <w:t>向乙方支付合同总额的60%。</w:t>
      </w:r>
    </w:p>
    <w:p w14:paraId="0E3A6BE3">
      <w:pPr>
        <w:shd w:val="clear" w:color="auto" w:fill="FFFFFF"/>
        <w:snapToGrid w:val="0"/>
        <w:spacing w:line="360" w:lineRule="auto"/>
        <w:ind w:firstLine="482" w:firstLineChars="200"/>
        <w:rPr>
          <w:rFonts w:ascii="宋体" w:hAnsi="宋体"/>
          <w:b/>
          <w:szCs w:val="21"/>
          <w:highlight w:val="none"/>
        </w:rPr>
      </w:pPr>
      <w:r>
        <w:rPr>
          <w:rFonts w:hint="eastAsia" w:ascii="宋体" w:hAnsi="宋体"/>
          <w:b/>
          <w:szCs w:val="21"/>
          <w:highlight w:val="none"/>
        </w:rPr>
        <w:t>六、履约保证金</w:t>
      </w:r>
    </w:p>
    <w:p w14:paraId="73FAD124">
      <w:pPr>
        <w:shd w:val="clear" w:color="auto" w:fill="FFFFFF"/>
        <w:snapToGrid w:val="0"/>
        <w:spacing w:line="360" w:lineRule="auto"/>
        <w:ind w:firstLine="480" w:firstLineChars="200"/>
        <w:rPr>
          <w:rFonts w:ascii="宋体" w:hAnsi="宋体"/>
          <w:szCs w:val="21"/>
          <w:highlight w:val="none"/>
        </w:rPr>
      </w:pPr>
      <w:r>
        <w:rPr>
          <w:rFonts w:hint="eastAsia" w:ascii="宋体" w:hAnsi="宋体"/>
          <w:szCs w:val="21"/>
          <w:highlight w:val="none"/>
        </w:rPr>
        <w:t>乙方在合同签订后5个工作日内支付合同总金额的1%作为履约保证金,履约保证金待项目验收结束后无质量、服务问题的，于5个工作日内无息退还。</w:t>
      </w:r>
    </w:p>
    <w:p w14:paraId="265CB326">
      <w:pPr>
        <w:shd w:val="clear" w:color="auto" w:fill="FFFFFF"/>
        <w:snapToGrid w:val="0"/>
        <w:spacing w:line="360" w:lineRule="auto"/>
        <w:ind w:firstLine="480" w:firstLineChars="200"/>
        <w:rPr>
          <w:rFonts w:ascii="宋体" w:hAnsi="宋体"/>
          <w:szCs w:val="21"/>
          <w:highlight w:val="none"/>
        </w:rPr>
      </w:pPr>
      <w:r>
        <w:rPr>
          <w:rFonts w:hint="eastAsia" w:ascii="宋体" w:hAnsi="宋体"/>
          <w:szCs w:val="21"/>
          <w:highlight w:val="none"/>
        </w:rPr>
        <w:t>缴纳方式：乙方应当以支票、汇票、本票或者金融机构、担保机构出具的保函等非现金形式提交。</w:t>
      </w:r>
    </w:p>
    <w:p w14:paraId="12F17761">
      <w:pPr>
        <w:shd w:val="clear" w:color="auto" w:fill="FFFFFF"/>
        <w:snapToGrid w:val="0"/>
        <w:spacing w:line="360" w:lineRule="auto"/>
        <w:ind w:firstLine="482" w:firstLineChars="200"/>
        <w:rPr>
          <w:rFonts w:ascii="宋体" w:hAnsi="宋体"/>
          <w:b/>
          <w:szCs w:val="21"/>
          <w:highlight w:val="none"/>
        </w:rPr>
      </w:pPr>
      <w:r>
        <w:rPr>
          <w:rFonts w:hint="eastAsia" w:ascii="宋体" w:hAnsi="宋体"/>
          <w:b/>
          <w:szCs w:val="21"/>
          <w:highlight w:val="none"/>
        </w:rPr>
        <w:t>七、违约责任</w:t>
      </w:r>
    </w:p>
    <w:p w14:paraId="28222088">
      <w:pPr>
        <w:shd w:val="clear" w:color="auto" w:fill="FFFFFF"/>
        <w:snapToGrid w:val="0"/>
        <w:spacing w:line="360" w:lineRule="auto"/>
        <w:ind w:firstLine="480" w:firstLineChars="200"/>
        <w:rPr>
          <w:rFonts w:ascii="宋体" w:hAnsi="宋体"/>
          <w:szCs w:val="21"/>
          <w:highlight w:val="none"/>
        </w:rPr>
      </w:pPr>
      <w:r>
        <w:rPr>
          <w:rFonts w:hint="eastAsia" w:ascii="宋体" w:hAnsi="宋体"/>
          <w:szCs w:val="21"/>
          <w:highlight w:val="none"/>
        </w:rPr>
        <w:t>1.甲方无正当理由拒绝接受服务的，甲方应向乙方支付合同总价款百分之五的违约金。</w:t>
      </w:r>
    </w:p>
    <w:p w14:paraId="48904075">
      <w:pPr>
        <w:shd w:val="clear" w:color="auto" w:fill="FFFFFF"/>
        <w:snapToGrid w:val="0"/>
        <w:spacing w:line="360" w:lineRule="auto"/>
        <w:ind w:firstLine="480" w:firstLineChars="200"/>
        <w:rPr>
          <w:rFonts w:ascii="宋体" w:hAnsi="宋体"/>
          <w:szCs w:val="21"/>
          <w:highlight w:val="none"/>
        </w:rPr>
      </w:pPr>
      <w:r>
        <w:rPr>
          <w:rFonts w:hint="eastAsia" w:ascii="宋体" w:hAnsi="宋体"/>
          <w:szCs w:val="21"/>
          <w:highlight w:val="none"/>
        </w:rPr>
        <w:t>2.甲方无故逾期付款的，应按逾期付款金额的万分之五每日支付违约金。</w:t>
      </w:r>
    </w:p>
    <w:p w14:paraId="363106D0">
      <w:pPr>
        <w:shd w:val="clear" w:color="auto" w:fill="FFFFFF"/>
        <w:snapToGrid w:val="0"/>
        <w:spacing w:line="360" w:lineRule="auto"/>
        <w:ind w:firstLine="480" w:firstLineChars="200"/>
        <w:rPr>
          <w:rFonts w:ascii="宋体" w:hAnsi="宋体"/>
          <w:szCs w:val="21"/>
          <w:highlight w:val="none"/>
        </w:rPr>
      </w:pPr>
      <w:r>
        <w:rPr>
          <w:rFonts w:hint="eastAsia" w:ascii="宋体" w:hAnsi="宋体"/>
          <w:szCs w:val="21"/>
          <w:highlight w:val="none"/>
        </w:rPr>
        <w:t>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w:t>
      </w:r>
    </w:p>
    <w:p w14:paraId="2C5F45CE">
      <w:pPr>
        <w:shd w:val="clear" w:color="auto" w:fill="FFFFFF"/>
        <w:snapToGrid w:val="0"/>
        <w:spacing w:line="360" w:lineRule="auto"/>
        <w:ind w:firstLine="480" w:firstLineChars="200"/>
        <w:rPr>
          <w:rFonts w:ascii="宋体" w:hAnsi="宋体"/>
          <w:szCs w:val="21"/>
          <w:highlight w:val="none"/>
        </w:rPr>
      </w:pPr>
      <w:r>
        <w:rPr>
          <w:rFonts w:hint="eastAsia" w:ascii="宋体" w:hAnsi="宋体"/>
          <w:szCs w:val="21"/>
          <w:highlight w:val="none"/>
        </w:rPr>
        <w:t>4.合同履行期内，任何一方因不可抗力事件不能履行合同的，合同履行期限可相应顺延。不可抗力事件发生后，应立即通知对方，并邮寄或送达有关权威机构出具的证明。</w:t>
      </w:r>
    </w:p>
    <w:p w14:paraId="00EBD4EB">
      <w:pPr>
        <w:shd w:val="clear" w:color="auto" w:fill="FFFFFF"/>
        <w:snapToGrid w:val="0"/>
        <w:spacing w:line="360" w:lineRule="auto"/>
        <w:ind w:firstLine="482" w:firstLineChars="200"/>
        <w:rPr>
          <w:rFonts w:ascii="宋体" w:hAnsi="宋体"/>
          <w:b/>
          <w:szCs w:val="21"/>
          <w:highlight w:val="none"/>
        </w:rPr>
      </w:pPr>
      <w:r>
        <w:rPr>
          <w:rFonts w:hint="eastAsia" w:ascii="宋体" w:hAnsi="宋体"/>
          <w:b/>
          <w:szCs w:val="21"/>
          <w:highlight w:val="none"/>
        </w:rPr>
        <w:t>八、不可抗力事件处理</w:t>
      </w:r>
    </w:p>
    <w:p w14:paraId="6BADD4A2">
      <w:pPr>
        <w:shd w:val="clear" w:color="auto" w:fill="FFFFFF"/>
        <w:spacing w:line="360" w:lineRule="auto"/>
        <w:ind w:firstLine="480" w:firstLineChars="200"/>
        <w:rPr>
          <w:rFonts w:ascii="宋体" w:hAnsi="宋体"/>
          <w:highlight w:val="none"/>
        </w:rPr>
      </w:pPr>
      <w:r>
        <w:rPr>
          <w:rFonts w:hint="eastAsia" w:ascii="宋体" w:hAnsi="宋体"/>
          <w:highlight w:val="none"/>
        </w:rPr>
        <w:t>1.在合同有效期内，任何一方因不可抗力事件导致不能履行合同，则合同履行期可延长，其延长期与不可抗力影响期相同。</w:t>
      </w:r>
    </w:p>
    <w:p w14:paraId="3DEDA7D5">
      <w:pPr>
        <w:shd w:val="clear" w:color="auto" w:fill="FFFFFF"/>
        <w:spacing w:line="360" w:lineRule="auto"/>
        <w:ind w:firstLine="480" w:firstLineChars="200"/>
        <w:rPr>
          <w:rFonts w:ascii="宋体" w:hAnsi="宋体"/>
          <w:highlight w:val="none"/>
        </w:rPr>
      </w:pPr>
      <w:r>
        <w:rPr>
          <w:rFonts w:hint="eastAsia" w:ascii="宋体" w:hAnsi="宋体"/>
          <w:highlight w:val="none"/>
        </w:rPr>
        <w:t>2.不可抗力事件发生后，应立即通知对方，并寄送有关权威机构出具的证明。</w:t>
      </w:r>
    </w:p>
    <w:p w14:paraId="0721EC5C">
      <w:pPr>
        <w:shd w:val="clear" w:color="auto" w:fill="FFFFFF"/>
        <w:spacing w:line="360" w:lineRule="auto"/>
        <w:ind w:firstLine="480" w:firstLineChars="200"/>
        <w:rPr>
          <w:rFonts w:ascii="宋体" w:hAnsi="宋体"/>
          <w:highlight w:val="none"/>
        </w:rPr>
      </w:pPr>
      <w:r>
        <w:rPr>
          <w:rFonts w:hint="eastAsia" w:ascii="宋体" w:hAnsi="宋体"/>
          <w:highlight w:val="none"/>
        </w:rPr>
        <w:t>3.不可抗力事件延续120天以上，双方应通过友好协商，确定是否继续履行合同。</w:t>
      </w:r>
    </w:p>
    <w:p w14:paraId="12E2373B">
      <w:pPr>
        <w:shd w:val="clear" w:color="auto" w:fill="FFFFFF"/>
        <w:snapToGrid w:val="0"/>
        <w:spacing w:line="360" w:lineRule="auto"/>
        <w:ind w:firstLine="482" w:firstLineChars="200"/>
        <w:rPr>
          <w:rFonts w:ascii="宋体" w:hAnsi="宋体"/>
          <w:b/>
          <w:szCs w:val="21"/>
          <w:highlight w:val="none"/>
        </w:rPr>
      </w:pPr>
      <w:r>
        <w:rPr>
          <w:rFonts w:hint="eastAsia" w:ascii="宋体" w:hAnsi="宋体"/>
          <w:b/>
          <w:szCs w:val="21"/>
          <w:highlight w:val="none"/>
        </w:rPr>
        <w:t>九、争议的解决</w:t>
      </w:r>
    </w:p>
    <w:p w14:paraId="18048F16">
      <w:pPr>
        <w:shd w:val="clear" w:color="auto" w:fill="FFFFFF"/>
        <w:spacing w:line="360" w:lineRule="auto"/>
        <w:ind w:right="26" w:rightChars="11" w:firstLine="456" w:firstLineChars="200"/>
        <w:rPr>
          <w:rFonts w:ascii="宋体" w:hAnsi="宋体"/>
          <w:spacing w:val="-6"/>
          <w:highlight w:val="none"/>
        </w:rPr>
      </w:pPr>
      <w:r>
        <w:rPr>
          <w:rFonts w:hint="eastAsia" w:ascii="宋体" w:hAnsi="宋体"/>
          <w:spacing w:val="-6"/>
          <w:highlight w:val="none"/>
        </w:rPr>
        <w:t>本合同未尽事宜由三方协商解决，如协商不成，三方同意将本合同引起的争议提交杭州仲裁委员会仲裁解决，仲裁为终局。</w:t>
      </w:r>
    </w:p>
    <w:p w14:paraId="32E43520">
      <w:pPr>
        <w:shd w:val="clear" w:color="auto" w:fill="FFFFFF"/>
        <w:snapToGrid w:val="0"/>
        <w:spacing w:line="360" w:lineRule="auto"/>
        <w:ind w:firstLine="482" w:firstLineChars="200"/>
        <w:rPr>
          <w:rFonts w:ascii="宋体" w:hAnsi="宋体"/>
          <w:b/>
          <w:szCs w:val="21"/>
          <w:highlight w:val="none"/>
        </w:rPr>
      </w:pPr>
      <w:r>
        <w:rPr>
          <w:rFonts w:hint="eastAsia" w:ascii="宋体" w:hAnsi="宋体"/>
          <w:b/>
          <w:szCs w:val="21"/>
          <w:highlight w:val="none"/>
        </w:rPr>
        <w:t>十、合同的生效</w:t>
      </w:r>
    </w:p>
    <w:p w14:paraId="532FBD6F">
      <w:pPr>
        <w:shd w:val="clear" w:color="auto" w:fill="FFFFFF"/>
        <w:spacing w:line="360" w:lineRule="auto"/>
        <w:ind w:firstLine="456" w:firstLineChars="200"/>
        <w:rPr>
          <w:rFonts w:ascii="宋体" w:hAnsi="宋体"/>
          <w:spacing w:val="-6"/>
          <w:highlight w:val="none"/>
        </w:rPr>
      </w:pPr>
      <w:r>
        <w:rPr>
          <w:rFonts w:hint="eastAsia" w:ascii="宋体" w:hAnsi="宋体"/>
          <w:spacing w:val="-6"/>
          <w:highlight w:val="none"/>
        </w:rPr>
        <w:t>1.合同经三方法定代表人或授权代表签字并盖章后生效。</w:t>
      </w:r>
    </w:p>
    <w:p w14:paraId="07ECD1E5">
      <w:pPr>
        <w:shd w:val="clear" w:color="auto" w:fill="FFFFFF"/>
        <w:spacing w:line="360" w:lineRule="auto"/>
        <w:ind w:firstLine="456" w:firstLineChars="200"/>
        <w:rPr>
          <w:rFonts w:ascii="宋体" w:hAnsi="宋体"/>
          <w:spacing w:val="-6"/>
          <w:highlight w:val="none"/>
        </w:rPr>
      </w:pPr>
      <w:r>
        <w:rPr>
          <w:rFonts w:hint="eastAsia" w:ascii="宋体" w:hAnsi="宋体"/>
          <w:spacing w:val="-6"/>
          <w:highlight w:val="none"/>
        </w:rPr>
        <w:t>2.合同执行中涉及采购资金和采购内容修改或补充的，须经相关部门审批，并签书面补充协议，方可作为主合同不可分割的一部分。</w:t>
      </w:r>
    </w:p>
    <w:p w14:paraId="35E6466F">
      <w:pPr>
        <w:shd w:val="clear" w:color="auto" w:fill="FFFFFF"/>
        <w:spacing w:line="360" w:lineRule="auto"/>
        <w:ind w:firstLine="456" w:firstLineChars="200"/>
        <w:rPr>
          <w:rFonts w:ascii="宋体" w:hAnsi="宋体"/>
          <w:spacing w:val="-6"/>
          <w:highlight w:val="none"/>
        </w:rPr>
      </w:pPr>
      <w:r>
        <w:rPr>
          <w:rFonts w:hint="eastAsia" w:ascii="宋体" w:hAnsi="宋体"/>
          <w:spacing w:val="-6"/>
          <w:highlight w:val="none"/>
        </w:rPr>
        <w:t>3.本合同未尽事宜，遵照《民法典》有关条文执行。</w:t>
      </w:r>
    </w:p>
    <w:p w14:paraId="29390DC8">
      <w:pPr>
        <w:shd w:val="clear" w:color="auto" w:fill="FFFFFF"/>
        <w:spacing w:line="360" w:lineRule="auto"/>
        <w:ind w:firstLine="456" w:firstLineChars="200"/>
        <w:rPr>
          <w:rFonts w:ascii="宋体" w:hAnsi="宋体"/>
          <w:spacing w:val="-6"/>
          <w:highlight w:val="none"/>
        </w:rPr>
      </w:pPr>
      <w:r>
        <w:rPr>
          <w:rFonts w:hint="eastAsia" w:ascii="宋体" w:hAnsi="宋体"/>
          <w:spacing w:val="-6"/>
          <w:highlight w:val="none"/>
        </w:rPr>
        <w:t>4.本合同一式</w:t>
      </w:r>
      <w:r>
        <w:rPr>
          <w:rFonts w:hint="eastAsia" w:ascii="宋体" w:hAnsi="宋体"/>
          <w:spacing w:val="-6"/>
          <w:highlight w:val="none"/>
          <w:u w:val="single"/>
        </w:rPr>
        <w:t xml:space="preserve"> 陆 </w:t>
      </w:r>
      <w:r>
        <w:rPr>
          <w:rFonts w:hint="eastAsia" w:ascii="宋体" w:hAnsi="宋体"/>
          <w:spacing w:val="-6"/>
          <w:highlight w:val="none"/>
        </w:rPr>
        <w:t>份，甲方执</w:t>
      </w:r>
      <w:r>
        <w:rPr>
          <w:rFonts w:hint="eastAsia" w:ascii="宋体" w:hAnsi="宋体"/>
          <w:spacing w:val="-6"/>
          <w:highlight w:val="none"/>
          <w:u w:val="single"/>
        </w:rPr>
        <w:t xml:space="preserve"> 叁 </w:t>
      </w:r>
      <w:r>
        <w:rPr>
          <w:rFonts w:hint="eastAsia" w:ascii="宋体" w:hAnsi="宋体"/>
          <w:spacing w:val="-6"/>
          <w:highlight w:val="none"/>
        </w:rPr>
        <w:t>份、乙方 贰 份、采购代理机构执</w:t>
      </w:r>
      <w:r>
        <w:rPr>
          <w:rFonts w:hint="eastAsia" w:ascii="宋体" w:hAnsi="宋体"/>
          <w:spacing w:val="-6"/>
          <w:highlight w:val="none"/>
          <w:u w:val="single"/>
        </w:rPr>
        <w:t xml:space="preserve"> 壹 </w:t>
      </w:r>
      <w:r>
        <w:rPr>
          <w:rFonts w:hint="eastAsia" w:ascii="宋体" w:hAnsi="宋体"/>
          <w:spacing w:val="-6"/>
          <w:highlight w:val="none"/>
        </w:rPr>
        <w:t>份。</w:t>
      </w:r>
    </w:p>
    <w:p w14:paraId="3A40F9E9">
      <w:pPr>
        <w:shd w:val="clear" w:color="auto" w:fill="FFFFFF"/>
        <w:spacing w:line="360" w:lineRule="auto"/>
        <w:ind w:firstLine="458" w:firstLineChars="200"/>
        <w:rPr>
          <w:rFonts w:ascii="宋体" w:hAnsi="宋体"/>
          <w:b/>
          <w:spacing w:val="-6"/>
          <w:highlight w:val="none"/>
        </w:rPr>
      </w:pPr>
      <w:r>
        <w:rPr>
          <w:rFonts w:hint="eastAsia" w:ascii="宋体" w:hAnsi="宋体"/>
          <w:b/>
          <w:spacing w:val="-6"/>
          <w:highlight w:val="none"/>
        </w:rPr>
        <w:t>5.与本合同有采购文件、响应文件及询标纪要同本合同具有同等法律效果。</w:t>
      </w:r>
    </w:p>
    <w:p w14:paraId="65F6AAA7">
      <w:pPr>
        <w:shd w:val="clear" w:color="auto" w:fill="FFFFFF"/>
        <w:spacing w:line="360" w:lineRule="auto"/>
        <w:jc w:val="left"/>
        <w:rPr>
          <w:rFonts w:ascii="宋体" w:hAnsi="宋体"/>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5158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323C35B3">
            <w:pPr>
              <w:shd w:val="clear" w:color="auto" w:fill="FFFFFF"/>
              <w:spacing w:line="360" w:lineRule="auto"/>
              <w:rPr>
                <w:rFonts w:ascii="宋体" w:hAnsi="宋体"/>
                <w:b/>
                <w:bCs/>
                <w:szCs w:val="21"/>
                <w:highlight w:val="none"/>
              </w:rPr>
            </w:pPr>
            <w:r>
              <w:rPr>
                <w:rFonts w:hint="eastAsia" w:ascii="宋体" w:hAnsi="宋体"/>
                <w:b/>
                <w:bCs/>
                <w:szCs w:val="21"/>
                <w:highlight w:val="none"/>
              </w:rPr>
              <w:t>甲方（需方）：中国美术学院（盖章）</w:t>
            </w:r>
          </w:p>
        </w:tc>
        <w:tc>
          <w:tcPr>
            <w:tcW w:w="4814" w:type="dxa"/>
            <w:vAlign w:val="center"/>
          </w:tcPr>
          <w:p w14:paraId="04A303C8">
            <w:pPr>
              <w:shd w:val="clear" w:color="auto" w:fill="FFFFFF"/>
              <w:spacing w:line="360" w:lineRule="auto"/>
              <w:rPr>
                <w:rFonts w:ascii="宋体" w:hAnsi="宋体"/>
                <w:b/>
                <w:bCs/>
                <w:szCs w:val="21"/>
                <w:highlight w:val="none"/>
              </w:rPr>
            </w:pPr>
            <w:r>
              <w:rPr>
                <w:rFonts w:hint="eastAsia" w:ascii="宋体" w:hAnsi="宋体"/>
                <w:b/>
                <w:bCs/>
                <w:szCs w:val="21"/>
                <w:highlight w:val="none"/>
              </w:rPr>
              <w:t>乙方（供方）：（盖章）</w:t>
            </w:r>
          </w:p>
        </w:tc>
      </w:tr>
      <w:tr w14:paraId="53D2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70D3ECA5">
            <w:pPr>
              <w:shd w:val="clear" w:color="auto" w:fill="FFFFFF"/>
              <w:spacing w:line="360" w:lineRule="auto"/>
              <w:rPr>
                <w:rFonts w:ascii="宋体" w:hAnsi="宋体"/>
                <w:szCs w:val="21"/>
                <w:highlight w:val="none"/>
              </w:rPr>
            </w:pPr>
            <w:r>
              <w:rPr>
                <w:rFonts w:hint="eastAsia" w:ascii="宋体" w:hAnsi="宋体"/>
                <w:szCs w:val="21"/>
                <w:highlight w:val="none"/>
              </w:rPr>
              <w:t>甲方代表：</w:t>
            </w:r>
          </w:p>
          <w:p w14:paraId="79F4EAE1">
            <w:pPr>
              <w:shd w:val="clear" w:color="auto" w:fill="FFFFFF"/>
              <w:spacing w:line="360" w:lineRule="auto"/>
              <w:rPr>
                <w:rFonts w:ascii="宋体" w:hAnsi="宋体"/>
                <w:szCs w:val="21"/>
                <w:highlight w:val="none"/>
              </w:rPr>
            </w:pPr>
            <w:r>
              <w:rPr>
                <w:rFonts w:hint="eastAsia" w:ascii="宋体" w:hAnsi="宋体"/>
                <w:szCs w:val="21"/>
                <w:highlight w:val="none"/>
              </w:rPr>
              <w:t>(签字或盖章）</w:t>
            </w:r>
          </w:p>
        </w:tc>
        <w:tc>
          <w:tcPr>
            <w:tcW w:w="4814" w:type="dxa"/>
            <w:vAlign w:val="center"/>
          </w:tcPr>
          <w:p w14:paraId="1A9452B1">
            <w:pPr>
              <w:shd w:val="clear" w:color="auto" w:fill="FFFFFF"/>
              <w:spacing w:line="360" w:lineRule="auto"/>
              <w:rPr>
                <w:rFonts w:ascii="宋体" w:hAnsi="宋体"/>
                <w:szCs w:val="21"/>
                <w:highlight w:val="none"/>
              </w:rPr>
            </w:pPr>
            <w:r>
              <w:rPr>
                <w:rFonts w:hint="eastAsia" w:ascii="宋体" w:hAnsi="宋体"/>
                <w:szCs w:val="21"/>
                <w:highlight w:val="none"/>
              </w:rPr>
              <w:t>乙方代表：</w:t>
            </w:r>
          </w:p>
          <w:p w14:paraId="5C1E1C82">
            <w:pPr>
              <w:shd w:val="clear" w:color="auto" w:fill="FFFFFF"/>
              <w:spacing w:line="360" w:lineRule="auto"/>
              <w:rPr>
                <w:rFonts w:ascii="宋体" w:hAnsi="宋体"/>
                <w:szCs w:val="21"/>
                <w:highlight w:val="none"/>
              </w:rPr>
            </w:pPr>
            <w:r>
              <w:rPr>
                <w:rFonts w:hint="eastAsia" w:ascii="宋体" w:hAnsi="宋体"/>
                <w:szCs w:val="21"/>
                <w:highlight w:val="none"/>
              </w:rPr>
              <w:t>（签字或盖章）</w:t>
            </w:r>
          </w:p>
        </w:tc>
      </w:tr>
      <w:tr w14:paraId="059E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1DFE4DA3">
            <w:pPr>
              <w:shd w:val="clear" w:color="auto" w:fill="FFFFFF"/>
              <w:spacing w:line="360" w:lineRule="auto"/>
              <w:rPr>
                <w:rFonts w:ascii="宋体" w:hAnsi="宋体"/>
                <w:szCs w:val="21"/>
                <w:highlight w:val="none"/>
              </w:rPr>
            </w:pPr>
            <w:r>
              <w:rPr>
                <w:rFonts w:hint="eastAsia" w:ascii="宋体" w:hAnsi="宋体"/>
                <w:szCs w:val="21"/>
                <w:highlight w:val="none"/>
              </w:rPr>
              <w:t>地址：</w:t>
            </w:r>
          </w:p>
        </w:tc>
        <w:tc>
          <w:tcPr>
            <w:tcW w:w="4814" w:type="dxa"/>
            <w:vAlign w:val="center"/>
          </w:tcPr>
          <w:p w14:paraId="4FEA3E05">
            <w:pPr>
              <w:shd w:val="clear" w:color="auto" w:fill="FFFFFF"/>
              <w:spacing w:line="360" w:lineRule="auto"/>
              <w:rPr>
                <w:rFonts w:ascii="宋体" w:hAnsi="宋体"/>
                <w:szCs w:val="21"/>
                <w:highlight w:val="none"/>
              </w:rPr>
            </w:pPr>
            <w:r>
              <w:rPr>
                <w:rFonts w:hint="eastAsia" w:ascii="宋体" w:hAnsi="宋体"/>
                <w:szCs w:val="21"/>
                <w:highlight w:val="none"/>
              </w:rPr>
              <w:t>地址：</w:t>
            </w:r>
          </w:p>
        </w:tc>
      </w:tr>
      <w:tr w14:paraId="6AA1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9668628">
            <w:pPr>
              <w:shd w:val="clear" w:color="auto" w:fill="FFFFFF"/>
              <w:spacing w:line="360" w:lineRule="auto"/>
              <w:rPr>
                <w:rFonts w:ascii="宋体" w:hAnsi="宋体"/>
                <w:szCs w:val="21"/>
                <w:highlight w:val="none"/>
              </w:rPr>
            </w:pPr>
            <w:r>
              <w:rPr>
                <w:rFonts w:hint="eastAsia" w:ascii="宋体" w:hAnsi="宋体"/>
                <w:szCs w:val="21"/>
                <w:highlight w:val="none"/>
              </w:rPr>
              <w:t>邮编：</w:t>
            </w:r>
          </w:p>
        </w:tc>
        <w:tc>
          <w:tcPr>
            <w:tcW w:w="4814" w:type="dxa"/>
            <w:vAlign w:val="center"/>
          </w:tcPr>
          <w:p w14:paraId="237EDB4D">
            <w:pPr>
              <w:shd w:val="clear" w:color="auto" w:fill="FFFFFF"/>
              <w:spacing w:line="360" w:lineRule="auto"/>
              <w:rPr>
                <w:rFonts w:ascii="宋体" w:hAnsi="宋体"/>
                <w:szCs w:val="21"/>
                <w:highlight w:val="none"/>
              </w:rPr>
            </w:pPr>
            <w:r>
              <w:rPr>
                <w:rFonts w:hint="eastAsia" w:ascii="宋体" w:hAnsi="宋体"/>
                <w:szCs w:val="21"/>
                <w:highlight w:val="none"/>
              </w:rPr>
              <w:t>邮编：</w:t>
            </w:r>
          </w:p>
        </w:tc>
      </w:tr>
      <w:tr w14:paraId="32EC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0B894863">
            <w:pPr>
              <w:shd w:val="clear" w:color="auto" w:fill="FFFFFF"/>
              <w:spacing w:line="360" w:lineRule="auto"/>
              <w:rPr>
                <w:rFonts w:ascii="宋体" w:hAnsi="宋体"/>
                <w:szCs w:val="21"/>
                <w:highlight w:val="none"/>
              </w:rPr>
            </w:pPr>
            <w:r>
              <w:rPr>
                <w:rFonts w:hint="eastAsia" w:ascii="宋体" w:hAnsi="宋体"/>
                <w:szCs w:val="21"/>
                <w:highlight w:val="none"/>
              </w:rPr>
              <w:t>电话：</w:t>
            </w:r>
          </w:p>
        </w:tc>
        <w:tc>
          <w:tcPr>
            <w:tcW w:w="4814" w:type="dxa"/>
            <w:vAlign w:val="center"/>
          </w:tcPr>
          <w:p w14:paraId="601D4A0F">
            <w:pPr>
              <w:shd w:val="clear" w:color="auto" w:fill="FFFFFF"/>
              <w:spacing w:line="360" w:lineRule="auto"/>
              <w:rPr>
                <w:rFonts w:ascii="宋体" w:hAnsi="宋体"/>
                <w:szCs w:val="21"/>
                <w:highlight w:val="none"/>
              </w:rPr>
            </w:pPr>
            <w:r>
              <w:rPr>
                <w:rFonts w:hint="eastAsia" w:ascii="宋体" w:hAnsi="宋体"/>
                <w:szCs w:val="21"/>
                <w:highlight w:val="none"/>
              </w:rPr>
              <w:t>电话：</w:t>
            </w:r>
          </w:p>
        </w:tc>
      </w:tr>
      <w:tr w14:paraId="7AA1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52BBF604">
            <w:pPr>
              <w:shd w:val="clear" w:color="auto" w:fill="FFFFFF"/>
              <w:spacing w:line="360" w:lineRule="auto"/>
              <w:rPr>
                <w:rFonts w:ascii="宋体" w:hAnsi="宋体"/>
                <w:szCs w:val="21"/>
                <w:highlight w:val="none"/>
              </w:rPr>
            </w:pPr>
            <w:r>
              <w:rPr>
                <w:rFonts w:hint="eastAsia" w:ascii="宋体" w:hAnsi="宋体"/>
                <w:szCs w:val="21"/>
                <w:highlight w:val="none"/>
              </w:rPr>
              <w:t>传真：</w:t>
            </w:r>
          </w:p>
        </w:tc>
        <w:tc>
          <w:tcPr>
            <w:tcW w:w="4814" w:type="dxa"/>
            <w:vAlign w:val="center"/>
          </w:tcPr>
          <w:p w14:paraId="2C374E41">
            <w:pPr>
              <w:shd w:val="clear" w:color="auto" w:fill="FFFFFF"/>
              <w:spacing w:line="360" w:lineRule="auto"/>
              <w:rPr>
                <w:rFonts w:ascii="宋体" w:hAnsi="宋体"/>
                <w:szCs w:val="21"/>
                <w:highlight w:val="none"/>
              </w:rPr>
            </w:pPr>
            <w:r>
              <w:rPr>
                <w:rFonts w:hint="eastAsia" w:ascii="宋体" w:hAnsi="宋体"/>
                <w:szCs w:val="21"/>
                <w:highlight w:val="none"/>
              </w:rPr>
              <w:t>传真：</w:t>
            </w:r>
          </w:p>
        </w:tc>
      </w:tr>
      <w:tr w14:paraId="7D90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F427582">
            <w:pPr>
              <w:shd w:val="clear" w:color="auto" w:fill="FFFFFF"/>
              <w:spacing w:line="360" w:lineRule="auto"/>
              <w:rPr>
                <w:rFonts w:ascii="宋体" w:hAnsi="宋体"/>
                <w:szCs w:val="21"/>
                <w:highlight w:val="none"/>
              </w:rPr>
            </w:pPr>
            <w:r>
              <w:rPr>
                <w:rFonts w:hint="eastAsia" w:ascii="宋体" w:hAnsi="宋体"/>
                <w:szCs w:val="21"/>
                <w:highlight w:val="none"/>
              </w:rPr>
              <w:t>开户银行：</w:t>
            </w:r>
          </w:p>
        </w:tc>
        <w:tc>
          <w:tcPr>
            <w:tcW w:w="4814" w:type="dxa"/>
            <w:vAlign w:val="center"/>
          </w:tcPr>
          <w:p w14:paraId="3AD61472">
            <w:pPr>
              <w:shd w:val="clear" w:color="auto" w:fill="FFFFFF"/>
              <w:spacing w:line="360" w:lineRule="auto"/>
              <w:rPr>
                <w:rFonts w:ascii="宋体" w:hAnsi="宋体"/>
                <w:szCs w:val="21"/>
                <w:highlight w:val="none"/>
              </w:rPr>
            </w:pPr>
            <w:r>
              <w:rPr>
                <w:rFonts w:hint="eastAsia" w:ascii="宋体" w:hAnsi="宋体"/>
                <w:szCs w:val="21"/>
                <w:highlight w:val="none"/>
              </w:rPr>
              <w:t>开户银行：</w:t>
            </w:r>
          </w:p>
        </w:tc>
      </w:tr>
      <w:tr w14:paraId="58EC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458B0322">
            <w:pPr>
              <w:shd w:val="clear" w:color="auto" w:fill="FFFFFF"/>
              <w:spacing w:line="360" w:lineRule="auto"/>
              <w:rPr>
                <w:rFonts w:ascii="宋体" w:hAnsi="宋体"/>
                <w:szCs w:val="21"/>
                <w:highlight w:val="none"/>
              </w:rPr>
            </w:pPr>
            <w:r>
              <w:rPr>
                <w:rFonts w:hint="eastAsia" w:ascii="宋体" w:hAnsi="宋体"/>
                <w:szCs w:val="21"/>
                <w:highlight w:val="none"/>
              </w:rPr>
              <w:t>帐号：</w:t>
            </w:r>
          </w:p>
        </w:tc>
        <w:tc>
          <w:tcPr>
            <w:tcW w:w="4814" w:type="dxa"/>
            <w:vAlign w:val="center"/>
          </w:tcPr>
          <w:p w14:paraId="4FC8748F">
            <w:pPr>
              <w:shd w:val="clear" w:color="auto" w:fill="FFFFFF"/>
              <w:spacing w:line="360" w:lineRule="auto"/>
              <w:rPr>
                <w:rFonts w:ascii="宋体" w:hAnsi="宋体"/>
                <w:szCs w:val="21"/>
                <w:highlight w:val="none"/>
              </w:rPr>
            </w:pPr>
            <w:r>
              <w:rPr>
                <w:rFonts w:hint="eastAsia" w:ascii="宋体" w:hAnsi="宋体"/>
                <w:szCs w:val="21"/>
                <w:highlight w:val="none"/>
              </w:rPr>
              <w:t>帐号：</w:t>
            </w:r>
          </w:p>
        </w:tc>
      </w:tr>
      <w:tr w14:paraId="6C9F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3A7B74D1">
            <w:pPr>
              <w:shd w:val="clear" w:color="auto" w:fill="FFFFFF"/>
              <w:spacing w:line="360" w:lineRule="auto"/>
              <w:rPr>
                <w:rFonts w:ascii="宋体" w:hAnsi="宋体"/>
                <w:szCs w:val="21"/>
                <w:highlight w:val="none"/>
              </w:rPr>
            </w:pPr>
            <w:r>
              <w:rPr>
                <w:rFonts w:hint="eastAsia" w:ascii="宋体" w:hAnsi="宋体"/>
                <w:szCs w:val="21"/>
                <w:highlight w:val="none"/>
              </w:rPr>
              <w:t>签字日期：     年   月   日</w:t>
            </w:r>
          </w:p>
        </w:tc>
        <w:tc>
          <w:tcPr>
            <w:tcW w:w="4814" w:type="dxa"/>
            <w:vAlign w:val="center"/>
          </w:tcPr>
          <w:p w14:paraId="2DCD79C5">
            <w:pPr>
              <w:shd w:val="clear" w:color="auto" w:fill="FFFFFF"/>
              <w:spacing w:line="360" w:lineRule="auto"/>
              <w:rPr>
                <w:rFonts w:ascii="宋体" w:hAnsi="宋体"/>
                <w:szCs w:val="21"/>
                <w:highlight w:val="none"/>
              </w:rPr>
            </w:pPr>
            <w:r>
              <w:rPr>
                <w:rFonts w:hint="eastAsia" w:ascii="宋体" w:hAnsi="宋体"/>
                <w:szCs w:val="21"/>
                <w:highlight w:val="none"/>
              </w:rPr>
              <w:t>签字日期：     年   月   日</w:t>
            </w:r>
          </w:p>
        </w:tc>
      </w:tr>
      <w:tr w14:paraId="6386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5840C56D">
            <w:pPr>
              <w:shd w:val="clear" w:color="auto" w:fill="FFFFFF"/>
              <w:spacing w:line="360" w:lineRule="auto"/>
              <w:rPr>
                <w:rFonts w:ascii="宋体" w:hAnsi="宋体"/>
                <w:szCs w:val="21"/>
                <w:highlight w:val="none"/>
              </w:rPr>
            </w:pPr>
            <w:r>
              <w:rPr>
                <w:rFonts w:hint="eastAsia" w:ascii="宋体" w:hAnsi="宋体"/>
                <w:b/>
                <w:bCs/>
                <w:szCs w:val="21"/>
                <w:highlight w:val="none"/>
              </w:rPr>
              <w:t>合同鉴证方：（盖章）</w:t>
            </w:r>
          </w:p>
        </w:tc>
      </w:tr>
      <w:tr w14:paraId="2D22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50914775">
            <w:pPr>
              <w:shd w:val="clear" w:color="auto" w:fill="FFFFFF"/>
              <w:spacing w:line="360" w:lineRule="auto"/>
              <w:rPr>
                <w:rFonts w:ascii="宋体" w:hAnsi="宋体"/>
                <w:szCs w:val="21"/>
                <w:highlight w:val="none"/>
              </w:rPr>
            </w:pPr>
            <w:r>
              <w:rPr>
                <w:rFonts w:hint="eastAsia" w:ascii="宋体" w:hAnsi="宋体"/>
                <w:szCs w:val="21"/>
                <w:highlight w:val="none"/>
              </w:rPr>
              <w:t>法定代表人或主要负责人：</w:t>
            </w:r>
          </w:p>
          <w:p w14:paraId="0CCA0300">
            <w:pPr>
              <w:shd w:val="clear" w:color="auto" w:fill="FFFFFF"/>
              <w:spacing w:line="360" w:lineRule="auto"/>
              <w:rPr>
                <w:rFonts w:ascii="宋体" w:hAnsi="宋体"/>
                <w:szCs w:val="21"/>
                <w:highlight w:val="none"/>
              </w:rPr>
            </w:pPr>
            <w:r>
              <w:rPr>
                <w:rFonts w:hint="eastAsia" w:ascii="宋体" w:hAnsi="宋体"/>
                <w:szCs w:val="21"/>
                <w:highlight w:val="none"/>
              </w:rPr>
              <w:t>（签字或盖章）</w:t>
            </w:r>
          </w:p>
        </w:tc>
      </w:tr>
      <w:tr w14:paraId="2DE1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70E7EDF4">
            <w:pPr>
              <w:shd w:val="clear" w:color="auto" w:fill="FFFFFF"/>
              <w:spacing w:line="360" w:lineRule="auto"/>
              <w:rPr>
                <w:rFonts w:ascii="宋体" w:hAnsi="宋体"/>
                <w:szCs w:val="21"/>
                <w:highlight w:val="none"/>
              </w:rPr>
            </w:pPr>
            <w:r>
              <w:rPr>
                <w:rFonts w:hint="eastAsia" w:ascii="宋体" w:hAnsi="宋体"/>
                <w:szCs w:val="21"/>
                <w:highlight w:val="none"/>
              </w:rPr>
              <w:t>鉴证日期：</w:t>
            </w:r>
          </w:p>
        </w:tc>
      </w:tr>
    </w:tbl>
    <w:p w14:paraId="09CE091C">
      <w:pPr>
        <w:pStyle w:val="12"/>
        <w:shd w:val="clear" w:color="auto" w:fill="FFFFFF"/>
        <w:ind w:left="960" w:hanging="480"/>
        <w:rPr>
          <w:rFonts w:ascii="宋体" w:hAnsi="宋体" w:cs="宋体"/>
          <w:sz w:val="24"/>
          <w:highlight w:val="none"/>
        </w:rPr>
      </w:pPr>
    </w:p>
    <w:p w14:paraId="414168B9">
      <w:pPr>
        <w:pStyle w:val="2"/>
        <w:shd w:val="clear" w:color="auto" w:fill="FFFFFF"/>
        <w:spacing w:line="360" w:lineRule="auto"/>
        <w:rPr>
          <w:rFonts w:cs="宋体"/>
          <w:spacing w:val="-6"/>
          <w:highlight w:val="none"/>
        </w:rPr>
        <w:sectPr>
          <w:footerReference r:id="rId10" w:type="default"/>
          <w:pgSz w:w="11906" w:h="16838"/>
          <w:pgMar w:top="1247" w:right="1247" w:bottom="1247" w:left="1247" w:header="170" w:footer="567" w:gutter="0"/>
          <w:cols w:space="720" w:num="1"/>
          <w:docGrid w:linePitch="381" w:charSpace="0"/>
        </w:sectPr>
      </w:pPr>
    </w:p>
    <w:p w14:paraId="77A07E4D">
      <w:pPr>
        <w:pStyle w:val="2"/>
        <w:shd w:val="clear" w:color="auto" w:fill="FFFFFF"/>
        <w:rPr>
          <w:rFonts w:cs="宋体"/>
          <w:highlight w:val="none"/>
        </w:rPr>
      </w:pPr>
      <w:bookmarkStart w:id="72" w:name="_Toc2227"/>
      <w:bookmarkStart w:id="73" w:name="_Toc529"/>
      <w:r>
        <w:rPr>
          <w:rFonts w:hint="eastAsia" w:cs="宋体"/>
          <w:highlight w:val="none"/>
        </w:rPr>
        <w:t xml:space="preserve">第六章 </w:t>
      </w:r>
      <w:bookmarkEnd w:id="65"/>
      <w:bookmarkEnd w:id="66"/>
      <w:bookmarkEnd w:id="72"/>
      <w:r>
        <w:rPr>
          <w:rFonts w:hint="eastAsia" w:cs="宋体"/>
          <w:highlight w:val="none"/>
        </w:rPr>
        <w:t xml:space="preserve"> 应提交的有关响应文件格式范例</w:t>
      </w:r>
      <w:bookmarkEnd w:id="73"/>
    </w:p>
    <w:p w14:paraId="0FA8B08F">
      <w:pPr>
        <w:pStyle w:val="13"/>
        <w:shd w:val="clear" w:color="auto" w:fill="FFFFFF"/>
        <w:spacing w:before="120" w:after="120" w:line="288" w:lineRule="auto"/>
        <w:rPr>
          <w:rFonts w:hAnsi="宋体" w:cs="宋体"/>
          <w:bCs/>
          <w:color w:val="000000"/>
          <w:highlight w:val="none"/>
        </w:rPr>
      </w:pPr>
    </w:p>
    <w:p w14:paraId="1B8599B8">
      <w:pPr>
        <w:shd w:val="clear" w:color="auto" w:fill="FFFFFF"/>
        <w:adjustRightInd w:val="0"/>
        <w:snapToGrid w:val="0"/>
        <w:spacing w:line="288" w:lineRule="auto"/>
        <w:jc w:val="center"/>
        <w:rPr>
          <w:b/>
          <w:bCs/>
          <w:sz w:val="21"/>
          <w:szCs w:val="21"/>
          <w:highlight w:val="none"/>
        </w:rPr>
      </w:pPr>
      <w:r>
        <w:rPr>
          <w:rFonts w:hint="eastAsia"/>
          <w:b/>
          <w:bCs/>
          <w:sz w:val="21"/>
          <w:szCs w:val="21"/>
          <w:highlight w:val="none"/>
        </w:rPr>
        <w:t xml:space="preserve">目 </w:t>
      </w:r>
      <w:r>
        <w:rPr>
          <w:b/>
          <w:bCs/>
          <w:sz w:val="21"/>
          <w:szCs w:val="21"/>
          <w:highlight w:val="none"/>
        </w:rPr>
        <w:t xml:space="preserve"> </w:t>
      </w:r>
      <w:r>
        <w:rPr>
          <w:rFonts w:hint="eastAsia"/>
          <w:b/>
          <w:bCs/>
          <w:sz w:val="21"/>
          <w:szCs w:val="21"/>
          <w:highlight w:val="none"/>
        </w:rPr>
        <w:t>录</w:t>
      </w:r>
    </w:p>
    <w:p w14:paraId="6C50F9FA">
      <w:pPr>
        <w:shd w:val="clear" w:color="auto" w:fill="FFFFFF"/>
        <w:adjustRightInd w:val="0"/>
        <w:snapToGrid w:val="0"/>
        <w:spacing w:line="288" w:lineRule="auto"/>
        <w:rPr>
          <w:sz w:val="21"/>
          <w:szCs w:val="21"/>
          <w:highlight w:val="none"/>
        </w:rPr>
      </w:pPr>
    </w:p>
    <w:p w14:paraId="4C7EAD3E">
      <w:pPr>
        <w:shd w:val="clear" w:color="auto" w:fill="FFFFFF"/>
        <w:adjustRightInd w:val="0"/>
        <w:snapToGrid w:val="0"/>
        <w:spacing w:line="288" w:lineRule="auto"/>
        <w:ind w:firstLine="422" w:firstLineChars="200"/>
        <w:rPr>
          <w:b/>
          <w:bCs/>
          <w:sz w:val="21"/>
          <w:szCs w:val="21"/>
          <w:highlight w:val="none"/>
        </w:rPr>
      </w:pPr>
      <w:bookmarkStart w:id="74" w:name="_Hlk71884160"/>
      <w:r>
        <w:rPr>
          <w:rFonts w:hint="eastAsia"/>
          <w:b/>
          <w:bCs/>
          <w:sz w:val="21"/>
          <w:szCs w:val="21"/>
          <w:highlight w:val="none"/>
        </w:rPr>
        <w:t>▲1.资格文件（单独上传）</w:t>
      </w:r>
    </w:p>
    <w:p w14:paraId="07543122">
      <w:pPr>
        <w:shd w:val="clear" w:color="auto" w:fill="FFFFFF"/>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p>
    <w:bookmarkEnd w:id="74"/>
    <w:p w14:paraId="61A18014">
      <w:pPr>
        <w:shd w:val="clear" w:color="auto" w:fill="FFFFFF"/>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14:paraId="23E62CDB">
      <w:pPr>
        <w:shd w:val="clear" w:color="auto" w:fill="FFFFFF"/>
        <w:adjustRightInd w:val="0"/>
        <w:snapToGrid w:val="0"/>
        <w:spacing w:line="288" w:lineRule="auto"/>
        <w:ind w:firstLine="422" w:firstLineChars="200"/>
        <w:rPr>
          <w:b/>
          <w:bCs/>
          <w:sz w:val="21"/>
          <w:szCs w:val="21"/>
          <w:highlight w:val="none"/>
        </w:rPr>
      </w:pPr>
      <w:bookmarkStart w:id="75" w:name="_Hlk71884127"/>
      <w:r>
        <w:rPr>
          <w:rFonts w:hint="eastAsia"/>
          <w:b/>
          <w:bCs/>
          <w:sz w:val="21"/>
          <w:szCs w:val="21"/>
          <w:highlight w:val="none"/>
        </w:rPr>
        <w:t>（</w:t>
      </w:r>
      <w:r>
        <w:rPr>
          <w:b/>
          <w:bCs/>
          <w:sz w:val="21"/>
          <w:szCs w:val="21"/>
          <w:highlight w:val="none"/>
        </w:rPr>
        <w:t>2）符合参加政府采购活动应当具备的一般条件的承诺函</w:t>
      </w:r>
    </w:p>
    <w:p w14:paraId="463CF122">
      <w:pPr>
        <w:shd w:val="clear" w:color="auto" w:fill="FFFFFF"/>
        <w:adjustRightInd w:val="0"/>
        <w:snapToGrid w:val="0"/>
        <w:spacing w:line="288" w:lineRule="auto"/>
        <w:ind w:firstLine="422" w:firstLineChars="200"/>
        <w:rPr>
          <w:sz w:val="21"/>
          <w:szCs w:val="21"/>
          <w:highlight w:val="none"/>
        </w:rPr>
      </w:pPr>
      <w:r>
        <w:rPr>
          <w:rFonts w:hint="eastAsia"/>
          <w:b/>
          <w:bCs/>
          <w:sz w:val="21"/>
          <w:szCs w:val="21"/>
          <w:highlight w:val="none"/>
        </w:rPr>
        <w:t>（</w:t>
      </w:r>
      <w:r>
        <w:rPr>
          <w:b/>
          <w:bCs/>
          <w:sz w:val="21"/>
          <w:szCs w:val="21"/>
          <w:highlight w:val="none"/>
        </w:rPr>
        <w:t>3）落实政府采购政策需满足的资格要求：</w:t>
      </w:r>
      <w:r>
        <w:rPr>
          <w:rFonts w:hint="eastAsia"/>
          <w:sz w:val="21"/>
          <w:szCs w:val="21"/>
          <w:highlight w:val="none"/>
        </w:rPr>
        <w:t>1）中小企业声明函（若属于中小企业）</w:t>
      </w:r>
    </w:p>
    <w:p w14:paraId="18FB6CAE">
      <w:pPr>
        <w:shd w:val="clear" w:color="auto" w:fill="FFFFFF"/>
        <w:adjustRightInd w:val="0"/>
        <w:snapToGrid w:val="0"/>
        <w:spacing w:line="288" w:lineRule="auto"/>
        <w:ind w:firstLine="420" w:firstLineChars="200"/>
        <w:rPr>
          <w:rFonts w:hint="eastAsia"/>
          <w:sz w:val="21"/>
          <w:szCs w:val="21"/>
          <w:highlight w:val="none"/>
        </w:rPr>
      </w:pPr>
      <w:r>
        <w:rPr>
          <w:rFonts w:hint="eastAsia"/>
          <w:sz w:val="21"/>
          <w:szCs w:val="21"/>
          <w:highlight w:val="none"/>
        </w:rPr>
        <w:t>2）属于监狱企业的证明文件（若属于监狱企业）</w:t>
      </w:r>
    </w:p>
    <w:p w14:paraId="266D4C3F">
      <w:pPr>
        <w:shd w:val="clear" w:color="auto" w:fill="FFFFFF"/>
        <w:adjustRightInd w:val="0"/>
        <w:snapToGrid w:val="0"/>
        <w:spacing w:line="288" w:lineRule="auto"/>
        <w:ind w:firstLine="420" w:firstLineChars="200"/>
        <w:rPr>
          <w:rFonts w:hint="eastAsia"/>
          <w:sz w:val="21"/>
          <w:szCs w:val="21"/>
          <w:highlight w:val="none"/>
        </w:rPr>
      </w:pPr>
      <w:bookmarkStart w:id="76" w:name="OLE_LINK13"/>
      <w:bookmarkStart w:id="77" w:name="OLE_LINK14"/>
      <w:r>
        <w:rPr>
          <w:rFonts w:hint="eastAsia"/>
          <w:sz w:val="21"/>
          <w:szCs w:val="21"/>
          <w:highlight w:val="none"/>
        </w:rPr>
        <w:t>3）残疾人福利性单位声明函</w:t>
      </w:r>
      <w:bookmarkEnd w:id="76"/>
      <w:bookmarkEnd w:id="77"/>
      <w:r>
        <w:rPr>
          <w:rFonts w:hint="eastAsia"/>
          <w:sz w:val="21"/>
          <w:szCs w:val="21"/>
          <w:highlight w:val="none"/>
        </w:rPr>
        <w:t>（若属于残疾人福利性单位）</w:t>
      </w:r>
    </w:p>
    <w:p w14:paraId="75CE55E7">
      <w:pPr>
        <w:shd w:val="clear" w:color="auto" w:fill="FFFFFF"/>
        <w:adjustRightInd w:val="0"/>
        <w:snapToGrid w:val="0"/>
        <w:spacing w:line="288" w:lineRule="auto"/>
        <w:ind w:firstLine="420" w:firstLineChars="200"/>
        <w:rPr>
          <w:rFonts w:hint="eastAsia"/>
          <w:sz w:val="21"/>
          <w:szCs w:val="21"/>
          <w:highlight w:val="none"/>
        </w:rPr>
      </w:pPr>
      <w:r>
        <w:rPr>
          <w:rFonts w:hint="eastAsia"/>
          <w:sz w:val="21"/>
          <w:szCs w:val="21"/>
          <w:highlight w:val="none"/>
        </w:rPr>
        <w:t>（4）本项目的特定资格要求证明材料：具有新闻出版行政主管部门颁发的出版资质</w:t>
      </w:r>
    </w:p>
    <w:p w14:paraId="4A805F68">
      <w:pPr>
        <w:shd w:val="clear" w:color="auto" w:fill="FFFFFF"/>
        <w:adjustRightInd w:val="0"/>
        <w:snapToGrid w:val="0"/>
        <w:spacing w:line="288" w:lineRule="auto"/>
        <w:ind w:firstLine="398" w:firstLineChars="200"/>
        <w:rPr>
          <w:b/>
          <w:bCs/>
          <w:sz w:val="21"/>
          <w:szCs w:val="21"/>
          <w:highlight w:val="none"/>
        </w:rPr>
      </w:pPr>
      <w:r>
        <w:rPr>
          <w:rFonts w:hint="eastAsia"/>
          <w:b/>
          <w:spacing w:val="-6"/>
          <w:sz w:val="21"/>
          <w:szCs w:val="21"/>
          <w:highlight w:val="none"/>
        </w:rPr>
        <w:t>▲联合体响应的，联合体各方均应提供资格文件（</w:t>
      </w:r>
      <w:r>
        <w:rPr>
          <w:b/>
          <w:spacing w:val="-6"/>
          <w:sz w:val="21"/>
          <w:szCs w:val="21"/>
          <w:highlight w:val="none"/>
        </w:rPr>
        <w:t>1）、（2）</w:t>
      </w:r>
      <w:r>
        <w:rPr>
          <w:rFonts w:hint="eastAsia"/>
          <w:b/>
          <w:spacing w:val="-6"/>
          <w:sz w:val="21"/>
          <w:szCs w:val="21"/>
          <w:highlight w:val="none"/>
        </w:rPr>
        <w:t>材料</w:t>
      </w:r>
      <w:r>
        <w:rPr>
          <w:b/>
          <w:spacing w:val="-6"/>
          <w:sz w:val="21"/>
          <w:szCs w:val="21"/>
          <w:highlight w:val="none"/>
        </w:rPr>
        <w:t>。</w:t>
      </w:r>
    </w:p>
    <w:p w14:paraId="453B7989">
      <w:pPr>
        <w:shd w:val="clear" w:color="auto" w:fill="FFFFFF"/>
        <w:adjustRightInd w:val="0"/>
        <w:snapToGrid w:val="0"/>
        <w:spacing w:line="288" w:lineRule="auto"/>
        <w:ind w:firstLine="422" w:firstLineChars="200"/>
        <w:rPr>
          <w:b/>
          <w:bCs/>
          <w:sz w:val="21"/>
          <w:szCs w:val="21"/>
          <w:highlight w:val="none"/>
        </w:rPr>
      </w:pPr>
    </w:p>
    <w:bookmarkEnd w:id="75"/>
    <w:p w14:paraId="5E71B666">
      <w:pPr>
        <w:shd w:val="clear" w:color="auto" w:fill="FFFFFF"/>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14:paraId="5E8F8500">
      <w:pPr>
        <w:shd w:val="clear" w:color="auto" w:fill="FFFFFF"/>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53C80165">
      <w:pPr>
        <w:shd w:val="clear" w:color="auto" w:fill="FFFFFF"/>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14:paraId="3A21E3B8">
      <w:pPr>
        <w:shd w:val="clear" w:color="auto" w:fill="FFFFFF"/>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330F9C8B">
      <w:pPr>
        <w:shd w:val="clear" w:color="auto" w:fill="FFFFFF"/>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741CC486">
      <w:pPr>
        <w:shd w:val="clear" w:color="auto" w:fill="FFFFFF"/>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附：授权代表社保缴纳证明（2024年1月（含）以后任意一月</w:t>
      </w:r>
      <w:r>
        <w:rPr>
          <w:sz w:val="21"/>
          <w:szCs w:val="21"/>
          <w:highlight w:val="none"/>
        </w:rPr>
        <w:t>）</w:t>
      </w:r>
    </w:p>
    <w:p w14:paraId="180381FF">
      <w:pPr>
        <w:shd w:val="clear" w:color="auto" w:fill="FFFFFF"/>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692554F9">
      <w:pPr>
        <w:shd w:val="clear" w:color="auto" w:fill="FFFFFF"/>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782109EF">
      <w:pPr>
        <w:shd w:val="clear" w:color="auto" w:fill="FFFFFF"/>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bookmarkStart w:id="78" w:name="_Hlk71884196"/>
      <w:r>
        <w:rPr>
          <w:sz w:val="21"/>
          <w:szCs w:val="21"/>
          <w:highlight w:val="none"/>
        </w:rPr>
        <w:t>技术方案</w:t>
      </w:r>
    </w:p>
    <w:p w14:paraId="224AB6BA">
      <w:pPr>
        <w:shd w:val="clear" w:color="auto" w:fill="FFFFFF"/>
        <w:adjustRightInd w:val="0"/>
        <w:snapToGrid w:val="0"/>
        <w:spacing w:line="288" w:lineRule="auto"/>
        <w:ind w:firstLine="396" w:firstLineChars="200"/>
        <w:rPr>
          <w:sz w:val="21"/>
          <w:szCs w:val="21"/>
          <w:highlight w:val="none"/>
        </w:rPr>
      </w:pPr>
      <w:r>
        <w:rPr>
          <w:rFonts w:hint="eastAsia" w:cs="Times New Roman"/>
          <w:spacing w:val="-6"/>
          <w:sz w:val="21"/>
          <w:szCs w:val="21"/>
          <w:highlight w:val="none"/>
        </w:rPr>
        <w:t>（6）</w:t>
      </w:r>
      <w:r>
        <w:rPr>
          <w:rFonts w:hint="eastAsia"/>
          <w:sz w:val="21"/>
          <w:szCs w:val="21"/>
          <w:highlight w:val="none"/>
        </w:rPr>
        <w:t>供应商</w:t>
      </w:r>
      <w:r>
        <w:rPr>
          <w:sz w:val="21"/>
          <w:szCs w:val="21"/>
          <w:highlight w:val="none"/>
        </w:rPr>
        <w:t>需要说明的其他文件和材料</w:t>
      </w:r>
      <w:bookmarkEnd w:id="78"/>
    </w:p>
    <w:p w14:paraId="281070E0">
      <w:pPr>
        <w:shd w:val="clear" w:color="auto" w:fill="FFFFFF"/>
        <w:adjustRightInd w:val="0"/>
        <w:snapToGrid w:val="0"/>
        <w:spacing w:line="288" w:lineRule="auto"/>
        <w:rPr>
          <w:sz w:val="21"/>
          <w:szCs w:val="21"/>
          <w:highlight w:val="none"/>
        </w:rPr>
      </w:pPr>
      <w:r>
        <w:rPr>
          <w:rFonts w:hint="eastAsia"/>
          <w:sz w:val="21"/>
          <w:szCs w:val="21"/>
          <w:highlight w:val="none"/>
        </w:rPr>
        <w:br w:type="page"/>
      </w:r>
    </w:p>
    <w:p w14:paraId="68E42C50">
      <w:pPr>
        <w:shd w:val="clear" w:color="auto" w:fill="FFFFFF"/>
        <w:adjustRightInd w:val="0"/>
        <w:snapToGrid w:val="0"/>
        <w:spacing w:line="288" w:lineRule="auto"/>
        <w:rPr>
          <w:highlight w:val="none"/>
        </w:rPr>
      </w:pPr>
    </w:p>
    <w:p w14:paraId="1E270D7F">
      <w:pPr>
        <w:shd w:val="clear" w:color="auto" w:fill="FFFFFF"/>
        <w:adjustRightInd w:val="0"/>
        <w:snapToGrid w:val="0"/>
        <w:spacing w:line="288" w:lineRule="auto"/>
        <w:jc w:val="center"/>
        <w:outlineLvl w:val="1"/>
        <w:rPr>
          <w:b/>
          <w:bCs/>
          <w:sz w:val="84"/>
          <w:szCs w:val="84"/>
          <w:highlight w:val="none"/>
        </w:rPr>
      </w:pPr>
      <w:r>
        <w:rPr>
          <w:rFonts w:hint="eastAsia"/>
          <w:b/>
          <w:bCs/>
          <w:sz w:val="84"/>
          <w:szCs w:val="84"/>
          <w:highlight w:val="none"/>
        </w:rPr>
        <w:t>资格文件</w:t>
      </w:r>
    </w:p>
    <w:p w14:paraId="66CA0092">
      <w:pPr>
        <w:shd w:val="clear" w:color="auto" w:fill="FFFFFF"/>
        <w:adjustRightInd w:val="0"/>
        <w:snapToGrid w:val="0"/>
        <w:spacing w:line="288" w:lineRule="auto"/>
        <w:jc w:val="center"/>
        <w:rPr>
          <w:b/>
          <w:bCs/>
          <w:sz w:val="21"/>
          <w:szCs w:val="21"/>
          <w:highlight w:val="none"/>
        </w:rPr>
      </w:pPr>
    </w:p>
    <w:p w14:paraId="53A62CFE">
      <w:pPr>
        <w:shd w:val="clear" w:color="auto" w:fill="FFFFFF"/>
        <w:adjustRightInd w:val="0"/>
        <w:snapToGrid w:val="0"/>
        <w:spacing w:line="288" w:lineRule="auto"/>
        <w:jc w:val="center"/>
        <w:rPr>
          <w:b/>
          <w:bCs/>
          <w:sz w:val="21"/>
          <w:szCs w:val="21"/>
          <w:highlight w:val="none"/>
        </w:rPr>
      </w:pPr>
    </w:p>
    <w:p w14:paraId="1DE3D1A8">
      <w:pPr>
        <w:shd w:val="clear" w:color="auto" w:fill="FFFFFF"/>
        <w:adjustRightInd w:val="0"/>
        <w:snapToGrid w:val="0"/>
        <w:spacing w:line="288" w:lineRule="auto"/>
        <w:jc w:val="center"/>
        <w:rPr>
          <w:b/>
          <w:bCs/>
          <w:sz w:val="21"/>
          <w:szCs w:val="21"/>
          <w:highlight w:val="none"/>
        </w:rPr>
      </w:pPr>
      <w:bookmarkStart w:id="79" w:name="_Hlk94097338"/>
      <w:r>
        <w:rPr>
          <w:rFonts w:hint="eastAsia"/>
          <w:b/>
          <w:bCs/>
          <w:sz w:val="21"/>
          <w:szCs w:val="21"/>
          <w:highlight w:val="none"/>
        </w:rPr>
        <w:t>资格审查要求的资格证明材料(均需加盖公章)</w:t>
      </w:r>
    </w:p>
    <w:bookmarkEnd w:id="79"/>
    <w:p w14:paraId="54732C4C">
      <w:pPr>
        <w:shd w:val="clear" w:color="auto" w:fill="FFFFFF"/>
        <w:adjustRightInd w:val="0"/>
        <w:snapToGrid w:val="0"/>
        <w:spacing w:line="288" w:lineRule="auto"/>
        <w:rPr>
          <w:sz w:val="21"/>
          <w:szCs w:val="21"/>
          <w:highlight w:val="none"/>
        </w:rPr>
      </w:pPr>
      <w:r>
        <w:rPr>
          <w:rFonts w:hint="eastAsia"/>
          <w:sz w:val="21"/>
          <w:szCs w:val="21"/>
          <w:highlight w:val="none"/>
        </w:rPr>
        <w:br w:type="page"/>
      </w:r>
    </w:p>
    <w:p w14:paraId="78B57E8A">
      <w:pPr>
        <w:shd w:val="clear" w:color="auto" w:fill="FFFFFF"/>
        <w:adjustRightInd w:val="0"/>
        <w:snapToGrid w:val="0"/>
        <w:spacing w:line="288" w:lineRule="auto"/>
        <w:outlineLvl w:val="2"/>
        <w:rPr>
          <w:b/>
          <w:bCs/>
          <w:sz w:val="21"/>
          <w:szCs w:val="21"/>
          <w:highlight w:val="none"/>
        </w:rPr>
      </w:pPr>
      <w:r>
        <w:rPr>
          <w:rFonts w:hint="eastAsia"/>
          <w:b/>
          <w:bCs/>
          <w:sz w:val="21"/>
          <w:szCs w:val="21"/>
          <w:highlight w:val="none"/>
        </w:rPr>
        <w:t>（1）有效的法人或者其他组织的营业执照等证明文件，自然人的身份证明（扫描件）</w:t>
      </w:r>
    </w:p>
    <w:p w14:paraId="20B57643">
      <w:pPr>
        <w:shd w:val="clear" w:color="auto" w:fill="FFFFFF"/>
        <w:adjustRightInd w:val="0"/>
        <w:snapToGrid w:val="0"/>
        <w:spacing w:line="288" w:lineRule="auto"/>
        <w:rPr>
          <w:sz w:val="21"/>
          <w:szCs w:val="21"/>
          <w:highlight w:val="none"/>
        </w:rPr>
      </w:pPr>
    </w:p>
    <w:p w14:paraId="2FFD60FB">
      <w:pPr>
        <w:shd w:val="clear" w:color="auto" w:fill="FFFFFF"/>
        <w:adjustRightInd w:val="0"/>
        <w:snapToGrid w:val="0"/>
        <w:spacing w:line="288" w:lineRule="auto"/>
        <w:rPr>
          <w:sz w:val="21"/>
          <w:szCs w:val="21"/>
          <w:highlight w:val="none"/>
        </w:rPr>
      </w:pPr>
      <w:r>
        <w:rPr>
          <w:rFonts w:hint="eastAsia"/>
          <w:sz w:val="21"/>
          <w:szCs w:val="21"/>
          <w:highlight w:val="none"/>
        </w:rPr>
        <w:t>说明：</w:t>
      </w:r>
    </w:p>
    <w:p w14:paraId="5991BA73">
      <w:pPr>
        <w:shd w:val="clear" w:color="auto" w:fill="FFFFFF"/>
        <w:adjustRightInd w:val="0"/>
        <w:snapToGrid w:val="0"/>
        <w:spacing w:line="288" w:lineRule="auto"/>
        <w:rPr>
          <w:sz w:val="21"/>
          <w:szCs w:val="21"/>
          <w:highlight w:val="none"/>
        </w:rPr>
      </w:pPr>
      <w:r>
        <w:rPr>
          <w:rFonts w:hint="eastAsia"/>
          <w:sz w:val="21"/>
          <w:szCs w:val="21"/>
          <w:highlight w:val="none"/>
        </w:rPr>
        <w:t>1.如供应商是企业（包括合伙企业），提供在工商部门注册的有效“企业法人营业执照”或“营业执照”；</w:t>
      </w:r>
    </w:p>
    <w:p w14:paraId="2CD6EF5C">
      <w:pPr>
        <w:shd w:val="clear" w:color="auto" w:fill="FFFFFF"/>
        <w:adjustRightInd w:val="0"/>
        <w:snapToGrid w:val="0"/>
        <w:spacing w:line="288" w:lineRule="auto"/>
        <w:rPr>
          <w:sz w:val="21"/>
          <w:szCs w:val="21"/>
          <w:highlight w:val="none"/>
        </w:rPr>
      </w:pPr>
      <w:r>
        <w:rPr>
          <w:rFonts w:hint="eastAsia"/>
          <w:sz w:val="21"/>
          <w:szCs w:val="21"/>
          <w:highlight w:val="none"/>
        </w:rPr>
        <w:t>2.如供应商是事业单位，提供有效的“事业单位法人证书”；</w:t>
      </w:r>
    </w:p>
    <w:p w14:paraId="5719F3DB">
      <w:pPr>
        <w:shd w:val="clear" w:color="auto" w:fill="FFFFFF"/>
        <w:adjustRightInd w:val="0"/>
        <w:snapToGrid w:val="0"/>
        <w:spacing w:line="288" w:lineRule="auto"/>
        <w:rPr>
          <w:sz w:val="21"/>
          <w:szCs w:val="21"/>
          <w:highlight w:val="none"/>
        </w:rPr>
      </w:pPr>
      <w:r>
        <w:rPr>
          <w:rFonts w:hint="eastAsia"/>
          <w:sz w:val="21"/>
          <w:szCs w:val="21"/>
          <w:highlight w:val="none"/>
        </w:rPr>
        <w:t>3.如供应商是非企业专业服务机构的，提供执业许可证等证明文件；</w:t>
      </w:r>
    </w:p>
    <w:p w14:paraId="7776D133">
      <w:pPr>
        <w:shd w:val="clear" w:color="auto" w:fill="FFFFFF"/>
        <w:adjustRightInd w:val="0"/>
        <w:snapToGrid w:val="0"/>
        <w:spacing w:line="288" w:lineRule="auto"/>
        <w:rPr>
          <w:sz w:val="21"/>
          <w:szCs w:val="21"/>
          <w:highlight w:val="none"/>
        </w:rPr>
      </w:pPr>
      <w:r>
        <w:rPr>
          <w:rFonts w:hint="eastAsia"/>
          <w:sz w:val="21"/>
          <w:szCs w:val="21"/>
          <w:highlight w:val="none"/>
        </w:rPr>
        <w:t>4.如供应商是个体工商户，提供有效的“个体工商户营业执照”；</w:t>
      </w:r>
    </w:p>
    <w:p w14:paraId="14179DF8">
      <w:pPr>
        <w:shd w:val="clear" w:color="auto" w:fill="FFFFFF"/>
        <w:adjustRightInd w:val="0"/>
        <w:snapToGrid w:val="0"/>
        <w:spacing w:line="288" w:lineRule="auto"/>
        <w:rPr>
          <w:sz w:val="21"/>
          <w:szCs w:val="21"/>
          <w:highlight w:val="none"/>
        </w:rPr>
      </w:pPr>
      <w:r>
        <w:rPr>
          <w:rFonts w:hint="eastAsia"/>
          <w:sz w:val="21"/>
          <w:szCs w:val="21"/>
          <w:highlight w:val="none"/>
        </w:rPr>
        <w:t>5.如供应商是自然人，提供有效的自然人身份证明。</w:t>
      </w:r>
    </w:p>
    <w:p w14:paraId="20EA41F2">
      <w:pPr>
        <w:shd w:val="clear" w:color="auto" w:fill="FFFFFF"/>
        <w:adjustRightInd w:val="0"/>
        <w:snapToGrid w:val="0"/>
        <w:spacing w:line="288" w:lineRule="auto"/>
        <w:rPr>
          <w:sz w:val="21"/>
          <w:szCs w:val="21"/>
          <w:highlight w:val="none"/>
        </w:rPr>
      </w:pPr>
      <w:r>
        <w:rPr>
          <w:rFonts w:hint="eastAsia"/>
          <w:sz w:val="21"/>
          <w:szCs w:val="21"/>
          <w:highlight w:val="none"/>
        </w:rPr>
        <w:br w:type="page"/>
      </w:r>
    </w:p>
    <w:p w14:paraId="3A1FF33C">
      <w:pPr>
        <w:shd w:val="clear" w:color="auto" w:fill="FFFFFF"/>
        <w:adjustRightInd w:val="0"/>
        <w:snapToGrid w:val="0"/>
        <w:spacing w:line="288" w:lineRule="auto"/>
        <w:jc w:val="center"/>
        <w:outlineLvl w:val="2"/>
        <w:rPr>
          <w:rFonts w:cs="Times New Roman"/>
          <w:b/>
          <w:bCs/>
          <w:sz w:val="21"/>
          <w:szCs w:val="21"/>
          <w:highlight w:val="none"/>
          <w:shd w:val="clear" w:color="auto" w:fill="FFFFFF"/>
        </w:rPr>
      </w:pPr>
      <w:r>
        <w:rPr>
          <w:rFonts w:hint="eastAsia" w:cs="Times New Roman"/>
          <w:b/>
          <w:spacing w:val="-6"/>
          <w:sz w:val="21"/>
          <w:szCs w:val="21"/>
          <w:highlight w:val="none"/>
        </w:rPr>
        <w:t>（2）</w:t>
      </w:r>
      <w:r>
        <w:rPr>
          <w:rFonts w:hint="eastAsia" w:cs="Times New Roman"/>
          <w:b/>
          <w:bCs/>
          <w:sz w:val="21"/>
          <w:szCs w:val="21"/>
          <w:highlight w:val="none"/>
        </w:rPr>
        <w:t>符合参加政府采购活动应当具备的一般条件的承诺函</w:t>
      </w:r>
    </w:p>
    <w:p w14:paraId="1D4DC5C9">
      <w:pPr>
        <w:shd w:val="clear" w:color="auto" w:fill="FFFFFF"/>
        <w:adjustRightInd w:val="0"/>
        <w:snapToGrid w:val="0"/>
        <w:spacing w:line="288" w:lineRule="auto"/>
        <w:rPr>
          <w:rFonts w:cs="Times New Roman"/>
          <w:sz w:val="21"/>
          <w:szCs w:val="21"/>
          <w:highlight w:val="none"/>
          <w:shd w:val="clear" w:color="auto" w:fill="FFFFFF"/>
        </w:rPr>
      </w:pPr>
    </w:p>
    <w:p w14:paraId="6AEEF6B3">
      <w:pPr>
        <w:shd w:val="clear" w:color="auto" w:fill="FFFFFF"/>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致：中国美术学院、浙江致信招标代理有限公司</w:t>
      </w:r>
    </w:p>
    <w:p w14:paraId="784CD12A">
      <w:pPr>
        <w:shd w:val="clear" w:color="auto" w:fill="FFFFFF"/>
        <w:adjustRightInd w:val="0"/>
        <w:snapToGrid w:val="0"/>
        <w:spacing w:line="288" w:lineRule="auto"/>
        <w:rPr>
          <w:rFonts w:cs="Times New Roman"/>
          <w:spacing w:val="-6"/>
          <w:sz w:val="21"/>
          <w:szCs w:val="21"/>
          <w:highlight w:val="none"/>
        </w:rPr>
      </w:pPr>
    </w:p>
    <w:p w14:paraId="17A8F2E3">
      <w:pPr>
        <w:shd w:val="clear" w:color="auto" w:fill="FFFFFF"/>
        <w:adjustRightInd w:val="0"/>
        <w:snapToGrid w:val="0"/>
        <w:spacing w:line="288" w:lineRule="auto"/>
        <w:ind w:firstLine="396" w:firstLineChars="200"/>
        <w:rPr>
          <w:rFonts w:cs="Times New Roman"/>
          <w:spacing w:val="-6"/>
          <w:sz w:val="21"/>
          <w:szCs w:val="21"/>
          <w:highlight w:val="none"/>
        </w:rPr>
      </w:pPr>
      <w:bookmarkStart w:id="80" w:name="_Hlk97040025"/>
      <w:r>
        <w:rPr>
          <w:rFonts w:hint="eastAsia" w:cs="Times New Roman"/>
          <w:spacing w:val="-6"/>
          <w:sz w:val="21"/>
          <w:szCs w:val="21"/>
          <w:highlight w:val="none"/>
        </w:rPr>
        <w:t>我方</w:t>
      </w:r>
      <w:r>
        <w:rPr>
          <w:rFonts w:hint="eastAsia" w:cs="Times New Roman"/>
          <w:spacing w:val="-6"/>
          <w:sz w:val="21"/>
          <w:szCs w:val="21"/>
          <w:highlight w:val="none"/>
          <w:u w:val="single"/>
        </w:rPr>
        <w:t xml:space="preserve">（供应商名称）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参加</w:t>
      </w:r>
      <w:r>
        <w:rPr>
          <w:rFonts w:hint="eastAsia" w:cs="Times New Roman"/>
          <w:spacing w:val="-6"/>
          <w:sz w:val="21"/>
          <w:szCs w:val="21"/>
          <w:highlight w:val="none"/>
          <w:u w:val="single"/>
        </w:rPr>
        <w:t xml:space="preserve">（项目名称）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项目的采购活动并承诺如下：</w:t>
      </w:r>
    </w:p>
    <w:p w14:paraId="648EF852">
      <w:pPr>
        <w:shd w:val="clear" w:color="auto" w:fill="FFFFFF"/>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一、我方满足《中华人民共和国政府采购法》第二十二条规定：</w:t>
      </w:r>
    </w:p>
    <w:p w14:paraId="54B3A76E">
      <w:pPr>
        <w:shd w:val="clear" w:color="auto" w:fill="FFFFFF"/>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（一）具有独立承担民事责任的能力；</w:t>
      </w:r>
    </w:p>
    <w:p w14:paraId="77B29FD4">
      <w:pPr>
        <w:shd w:val="clear" w:color="auto" w:fill="FFFFFF"/>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（二）具有良好的商业信誉和健全的财务会计制度；</w:t>
      </w:r>
    </w:p>
    <w:p w14:paraId="2E30B88B">
      <w:pPr>
        <w:shd w:val="clear" w:color="auto" w:fill="FFFFFF"/>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（三）具有履行合同所必需的设备和专业技术能力；</w:t>
      </w:r>
    </w:p>
    <w:p w14:paraId="38B13130">
      <w:pPr>
        <w:shd w:val="clear" w:color="auto" w:fill="FFFFFF"/>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（四）有依法缴纳税收和社会保障资金的良好记录；</w:t>
      </w:r>
    </w:p>
    <w:p w14:paraId="187778F9">
      <w:pPr>
        <w:shd w:val="clear" w:color="auto" w:fill="FFFFFF"/>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（五）参加本项目政府采购活动前三年内，在经营活动中</w:t>
      </w:r>
      <w:r>
        <w:rPr>
          <w:rFonts w:hint="eastAsia" w:cs="Times New Roman"/>
          <w:b/>
          <w:spacing w:val="-6"/>
          <w:sz w:val="21"/>
          <w:szCs w:val="21"/>
          <w:highlight w:val="none"/>
          <w:u w:val="single"/>
        </w:rPr>
        <w:t xml:space="preserve">  没有  </w:t>
      </w:r>
      <w:r>
        <w:rPr>
          <w:rFonts w:hint="eastAsia" w:cs="Times New Roman"/>
          <w:spacing w:val="-6"/>
          <w:sz w:val="21"/>
          <w:szCs w:val="21"/>
          <w:highlight w:val="none"/>
        </w:rPr>
        <w:t>重大违法记录。（重大违法记录是指供应商因违法经营受到刑事处罚或者责令停产停业、吊销许可证或者执照、较大数额罚款等行政处罚）</w:t>
      </w:r>
    </w:p>
    <w:p w14:paraId="3FAF5052">
      <w:pPr>
        <w:shd w:val="clear" w:color="auto" w:fill="FFFFFF"/>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（六）法律、行政法规规定的其他条件。</w:t>
      </w:r>
    </w:p>
    <w:p w14:paraId="5643ECC3">
      <w:pPr>
        <w:shd w:val="clear" w:color="auto" w:fill="FFFFFF"/>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二、未被信用中国（</w:t>
      </w:r>
      <w:r>
        <w:rPr>
          <w:rFonts w:cs="Times New Roman"/>
          <w:spacing w:val="-6"/>
          <w:sz w:val="21"/>
          <w:szCs w:val="21"/>
          <w:highlight w:val="none"/>
        </w:rPr>
        <w:t>www.creditchina.gov.cn)、中国政府采购网（www.ccgp.gov.cn）列入失信被执行人、重大税收违法案件当事人名单、政府采购严重违法失信行为记录名单。</w:t>
      </w:r>
    </w:p>
    <w:p w14:paraId="7B11CDA0">
      <w:pPr>
        <w:shd w:val="clear" w:color="auto" w:fill="FFFFFF"/>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三、不存在以下情况：</w:t>
      </w:r>
    </w:p>
    <w:p w14:paraId="25191763">
      <w:pPr>
        <w:shd w:val="clear" w:color="auto" w:fill="FFFFFF"/>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单位负责人为同一人或者存在直接控股、管理关系的不同供应商参加同一合同项下的政府采购活动的；</w:t>
      </w:r>
    </w:p>
    <w:p w14:paraId="304694AD">
      <w:pPr>
        <w:shd w:val="clear" w:color="auto" w:fill="FFFFFF"/>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为采购项目提供整体设计、规范编制或者项目管理、监理、检测等服务后再参加该采购项目的其他采购活动的。</w:t>
      </w:r>
    </w:p>
    <w:p w14:paraId="276EDD52">
      <w:pPr>
        <w:shd w:val="clear" w:color="auto" w:fill="FFFFFF"/>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w:t>
      </w:r>
      <w:r>
        <w:rPr>
          <w:rFonts w:cs="Times New Roman"/>
          <w:spacing w:val="-6"/>
          <w:sz w:val="21"/>
          <w:szCs w:val="21"/>
          <w:highlight w:val="none"/>
        </w:rPr>
        <w:t>以上事项如有虚假或隐瞒，我方愿意承担一切后果和责任。</w:t>
      </w:r>
    </w:p>
    <w:p w14:paraId="523BF8B5">
      <w:pPr>
        <w:shd w:val="clear" w:color="auto" w:fill="FFFFFF"/>
        <w:adjustRightInd w:val="0"/>
        <w:snapToGrid w:val="0"/>
        <w:spacing w:line="288" w:lineRule="auto"/>
        <w:rPr>
          <w:rFonts w:cs="Times New Roman"/>
          <w:sz w:val="21"/>
          <w:szCs w:val="21"/>
          <w:highlight w:val="none"/>
        </w:rPr>
      </w:pPr>
    </w:p>
    <w:p w14:paraId="2FBB67FE">
      <w:pPr>
        <w:shd w:val="clear" w:color="auto" w:fill="FFFFFF"/>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242F0ADD">
      <w:pPr>
        <w:shd w:val="clear" w:color="auto" w:fill="FFFFFF"/>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0"/>
    <w:p w14:paraId="70A09015">
      <w:pPr>
        <w:widowControl/>
        <w:shd w:val="clear" w:color="auto" w:fill="FFFFFF"/>
        <w:adjustRightInd w:val="0"/>
        <w:snapToGrid w:val="0"/>
        <w:spacing w:line="288" w:lineRule="auto"/>
        <w:jc w:val="left"/>
        <w:rPr>
          <w:sz w:val="21"/>
          <w:szCs w:val="21"/>
          <w:highlight w:val="none"/>
        </w:rPr>
      </w:pPr>
      <w:r>
        <w:rPr>
          <w:sz w:val="21"/>
          <w:szCs w:val="21"/>
          <w:highlight w:val="none"/>
        </w:rPr>
        <w:br w:type="page"/>
      </w:r>
    </w:p>
    <w:p w14:paraId="0D1378DB">
      <w:pPr>
        <w:shd w:val="clear" w:color="auto" w:fill="FFFFFF"/>
        <w:adjustRightInd w:val="0"/>
        <w:snapToGrid w:val="0"/>
        <w:spacing w:line="288" w:lineRule="auto"/>
        <w:ind w:firstLine="469" w:firstLineChars="236"/>
        <w:jc w:val="center"/>
        <w:outlineLvl w:val="2"/>
        <w:rPr>
          <w:b/>
          <w:bCs/>
          <w:sz w:val="21"/>
          <w:szCs w:val="21"/>
          <w:highlight w:val="none"/>
        </w:rPr>
      </w:pPr>
      <w:r>
        <w:rPr>
          <w:rFonts w:hint="eastAsia"/>
          <w:b/>
          <w:spacing w:val="-6"/>
          <w:sz w:val="21"/>
          <w:szCs w:val="21"/>
          <w:highlight w:val="none"/>
        </w:rPr>
        <w:t>（</w:t>
      </w:r>
      <w:r>
        <w:rPr>
          <w:b/>
          <w:spacing w:val="-6"/>
          <w:sz w:val="21"/>
          <w:szCs w:val="21"/>
          <w:highlight w:val="none"/>
        </w:rPr>
        <w:t>3）落实政府采购政策需满足的资格要求：</w:t>
      </w:r>
      <w:r>
        <w:rPr>
          <w:rFonts w:hint="eastAsia"/>
          <w:b/>
          <w:bCs/>
          <w:sz w:val="21"/>
          <w:szCs w:val="21"/>
          <w:highlight w:val="none"/>
        </w:rPr>
        <w:t>1）</w:t>
      </w:r>
      <w:r>
        <w:rPr>
          <w:b/>
          <w:bCs/>
          <w:sz w:val="21"/>
          <w:szCs w:val="21"/>
          <w:highlight w:val="none"/>
        </w:rPr>
        <w:t>中小企业声明函（</w:t>
      </w:r>
      <w:r>
        <w:rPr>
          <w:rFonts w:hint="eastAsia"/>
          <w:b/>
          <w:bCs/>
          <w:sz w:val="21"/>
          <w:szCs w:val="21"/>
          <w:highlight w:val="none"/>
        </w:rPr>
        <w:t>服务</w:t>
      </w:r>
      <w:r>
        <w:rPr>
          <w:b/>
          <w:bCs/>
          <w:sz w:val="21"/>
          <w:szCs w:val="21"/>
          <w:highlight w:val="none"/>
        </w:rPr>
        <w:t>）</w:t>
      </w:r>
      <w:r>
        <w:rPr>
          <w:rFonts w:hint="eastAsia"/>
          <w:b/>
          <w:bCs/>
          <w:sz w:val="21"/>
          <w:szCs w:val="21"/>
          <w:highlight w:val="none"/>
        </w:rPr>
        <w:t>（若属于中小企业）</w:t>
      </w:r>
    </w:p>
    <w:p w14:paraId="60F77EFB">
      <w:pPr>
        <w:shd w:val="clear" w:color="auto" w:fill="FFFFFF"/>
        <w:adjustRightInd w:val="0"/>
        <w:snapToGrid w:val="0"/>
        <w:spacing w:line="288" w:lineRule="auto"/>
        <w:ind w:firstLine="498" w:firstLineChars="236"/>
        <w:rPr>
          <w:b/>
          <w:sz w:val="21"/>
          <w:szCs w:val="21"/>
          <w:highlight w:val="none"/>
        </w:rPr>
      </w:pPr>
    </w:p>
    <w:p w14:paraId="1F8BC845">
      <w:pPr>
        <w:shd w:val="clear" w:color="auto" w:fill="FFFFFF"/>
        <w:adjustRightInd w:val="0"/>
        <w:snapToGrid w:val="0"/>
        <w:spacing w:line="288" w:lineRule="auto"/>
        <w:ind w:firstLine="495" w:firstLineChars="236"/>
        <w:rPr>
          <w:sz w:val="21"/>
          <w:szCs w:val="21"/>
          <w:highlight w:val="none"/>
        </w:rPr>
      </w:pPr>
      <w:r>
        <w:rPr>
          <w:sz w:val="21"/>
          <w:szCs w:val="21"/>
          <w:highlight w:val="none"/>
        </w:rPr>
        <w:t>本公司郑重声明，根据《政府采购促进中小企业发展管理办法》（财库</w:t>
      </w:r>
      <w:r>
        <w:rPr>
          <w:rFonts w:hint="eastAsia"/>
          <w:sz w:val="21"/>
          <w:szCs w:val="21"/>
          <w:highlight w:val="none"/>
        </w:rPr>
        <w:t>﹝</w:t>
      </w:r>
      <w:r>
        <w:rPr>
          <w:sz w:val="21"/>
          <w:szCs w:val="21"/>
          <w:highlight w:val="none"/>
        </w:rPr>
        <w:t>2020</w:t>
      </w:r>
      <w:r>
        <w:rPr>
          <w:rFonts w:hint="eastAsia"/>
          <w:sz w:val="21"/>
          <w:szCs w:val="21"/>
          <w:highlight w:val="none"/>
        </w:rPr>
        <w:t>﹞</w:t>
      </w:r>
      <w:r>
        <w:rPr>
          <w:sz w:val="21"/>
          <w:szCs w:val="21"/>
          <w:highlight w:val="none"/>
        </w:rPr>
        <w:t>46 号）的规定，本公司参加</w:t>
      </w:r>
      <w:r>
        <w:rPr>
          <w:i/>
          <w:sz w:val="21"/>
          <w:szCs w:val="21"/>
          <w:highlight w:val="none"/>
          <w:u w:val="single"/>
        </w:rPr>
        <w:t>（单位名称）</w:t>
      </w:r>
      <w:r>
        <w:rPr>
          <w:sz w:val="21"/>
          <w:szCs w:val="21"/>
          <w:highlight w:val="none"/>
        </w:rPr>
        <w:t>的</w:t>
      </w:r>
      <w:r>
        <w:rPr>
          <w:i/>
          <w:sz w:val="21"/>
          <w:szCs w:val="21"/>
          <w:highlight w:val="none"/>
          <w:u w:val="single"/>
        </w:rPr>
        <w:t>（项目名称）</w:t>
      </w:r>
      <w:r>
        <w:rPr>
          <w:sz w:val="21"/>
          <w:szCs w:val="21"/>
          <w:highlight w:val="none"/>
        </w:rPr>
        <w:t>采购活动，服务全部由符合政策要求的中小企业承接。相关企业的具体情况如下：</w:t>
      </w:r>
    </w:p>
    <w:p w14:paraId="6F0D54FD">
      <w:pPr>
        <w:shd w:val="clear" w:color="auto" w:fill="FFFFFF"/>
        <w:adjustRightInd w:val="0"/>
        <w:snapToGrid w:val="0"/>
        <w:spacing w:line="288" w:lineRule="auto"/>
        <w:ind w:firstLine="495" w:firstLineChars="236"/>
        <w:rPr>
          <w:i/>
          <w:sz w:val="21"/>
          <w:szCs w:val="21"/>
          <w:highlight w:val="none"/>
          <w:u w:val="single"/>
        </w:rPr>
      </w:pPr>
      <w:r>
        <w:rPr>
          <w:rFonts w:hint="eastAsia"/>
          <w:i/>
          <w:sz w:val="21"/>
          <w:szCs w:val="21"/>
          <w:highlight w:val="none"/>
          <w:u w:val="single"/>
        </w:rPr>
        <w:t>1</w:t>
      </w:r>
      <w:r>
        <w:rPr>
          <w:i/>
          <w:sz w:val="21"/>
          <w:szCs w:val="21"/>
          <w:highlight w:val="none"/>
          <w:u w:val="single"/>
        </w:rPr>
        <w:t>.（标的名称），属于（采购文件中明确的所属行业）；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7199CF7A">
      <w:pPr>
        <w:shd w:val="clear" w:color="auto" w:fill="FFFFFF"/>
        <w:adjustRightInd w:val="0"/>
        <w:snapToGrid w:val="0"/>
        <w:spacing w:line="288" w:lineRule="auto"/>
        <w:ind w:firstLine="495" w:firstLineChars="236"/>
        <w:rPr>
          <w:sz w:val="21"/>
          <w:szCs w:val="21"/>
          <w:highlight w:val="none"/>
        </w:rPr>
      </w:pPr>
      <w:r>
        <w:rPr>
          <w:rFonts w:hint="eastAsia"/>
          <w:i/>
          <w:sz w:val="21"/>
          <w:szCs w:val="21"/>
          <w:highlight w:val="none"/>
          <w:u w:val="single"/>
        </w:rPr>
        <w:t>2</w:t>
      </w:r>
      <w:r>
        <w:rPr>
          <w:i/>
          <w:sz w:val="21"/>
          <w:szCs w:val="21"/>
          <w:highlight w:val="none"/>
          <w:u w:val="single"/>
        </w:rPr>
        <w:t>.（标的名称）</w:t>
      </w:r>
      <w:r>
        <w:rPr>
          <w:sz w:val="21"/>
          <w:szCs w:val="21"/>
          <w:highlight w:val="none"/>
        </w:rPr>
        <w:t>，属于</w:t>
      </w:r>
      <w:r>
        <w:rPr>
          <w:i/>
          <w:sz w:val="21"/>
          <w:szCs w:val="21"/>
          <w:highlight w:val="none"/>
        </w:rPr>
        <w:t>（</w:t>
      </w:r>
      <w:r>
        <w:rPr>
          <w:i/>
          <w:sz w:val="21"/>
          <w:szCs w:val="21"/>
          <w:highlight w:val="none"/>
          <w:u w:val="single"/>
        </w:rPr>
        <w:t>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6B785A58">
      <w:pPr>
        <w:shd w:val="clear" w:color="auto" w:fill="FFFFFF"/>
        <w:adjustRightInd w:val="0"/>
        <w:snapToGrid w:val="0"/>
        <w:spacing w:line="288" w:lineRule="auto"/>
        <w:ind w:firstLine="495" w:firstLineChars="236"/>
        <w:rPr>
          <w:sz w:val="21"/>
          <w:szCs w:val="21"/>
          <w:highlight w:val="none"/>
        </w:rPr>
      </w:pPr>
      <w:r>
        <w:rPr>
          <w:sz w:val="21"/>
          <w:szCs w:val="21"/>
          <w:highlight w:val="none"/>
        </w:rPr>
        <w:t>……</w:t>
      </w:r>
    </w:p>
    <w:p w14:paraId="758B5B04">
      <w:pPr>
        <w:shd w:val="clear" w:color="auto" w:fill="FFFFFF"/>
        <w:adjustRightInd w:val="0"/>
        <w:snapToGrid w:val="0"/>
        <w:spacing w:line="288" w:lineRule="auto"/>
        <w:ind w:firstLine="495" w:firstLineChars="236"/>
        <w:rPr>
          <w:sz w:val="21"/>
          <w:szCs w:val="21"/>
          <w:highlight w:val="none"/>
        </w:rPr>
      </w:pPr>
      <w:r>
        <w:rPr>
          <w:sz w:val="21"/>
          <w:szCs w:val="21"/>
          <w:highlight w:val="none"/>
        </w:rPr>
        <w:t>以上企业，不属于大企业的分支机构，不存在控股股东为大企业的情形，也不存在与大企业的负责人为同一人的情形。</w:t>
      </w:r>
    </w:p>
    <w:p w14:paraId="09EF9AB4">
      <w:pPr>
        <w:shd w:val="clear" w:color="auto" w:fill="FFFFFF"/>
        <w:adjustRightInd w:val="0"/>
        <w:snapToGrid w:val="0"/>
        <w:spacing w:line="288" w:lineRule="auto"/>
        <w:ind w:firstLine="495" w:firstLineChars="236"/>
        <w:rPr>
          <w:sz w:val="21"/>
          <w:szCs w:val="21"/>
          <w:highlight w:val="none"/>
        </w:rPr>
      </w:pPr>
      <w:r>
        <w:rPr>
          <w:sz w:val="21"/>
          <w:szCs w:val="21"/>
          <w:highlight w:val="none"/>
        </w:rPr>
        <w:t>本企业对上述声明内容的真实性负责。如有虚假，将依法承担相应责任。</w:t>
      </w:r>
    </w:p>
    <w:p w14:paraId="7D0AB1CC">
      <w:pPr>
        <w:shd w:val="clear" w:color="auto" w:fill="FFFFFF"/>
        <w:adjustRightInd w:val="0"/>
        <w:snapToGrid w:val="0"/>
        <w:spacing w:line="288" w:lineRule="auto"/>
        <w:ind w:firstLine="495" w:firstLineChars="236"/>
        <w:rPr>
          <w:sz w:val="21"/>
          <w:szCs w:val="21"/>
          <w:highlight w:val="none"/>
        </w:rPr>
      </w:pPr>
      <w:r>
        <w:rPr>
          <w:sz w:val="21"/>
          <w:szCs w:val="21"/>
          <w:highlight w:val="none"/>
        </w:rPr>
        <w:t>企业名称（盖章）：</w:t>
      </w:r>
    </w:p>
    <w:p w14:paraId="10BE9E21">
      <w:pPr>
        <w:shd w:val="clear" w:color="auto" w:fill="FFFFFF"/>
        <w:adjustRightInd w:val="0"/>
        <w:snapToGrid w:val="0"/>
        <w:spacing w:line="288" w:lineRule="auto"/>
        <w:ind w:firstLine="495" w:firstLineChars="236"/>
        <w:rPr>
          <w:sz w:val="21"/>
          <w:szCs w:val="21"/>
          <w:highlight w:val="none"/>
        </w:rPr>
      </w:pPr>
      <w:r>
        <w:rPr>
          <w:sz w:val="21"/>
          <w:szCs w:val="21"/>
          <w:highlight w:val="none"/>
        </w:rPr>
        <w:t>日期：</w:t>
      </w:r>
    </w:p>
    <w:p w14:paraId="1D5DDE6E">
      <w:pPr>
        <w:shd w:val="clear" w:color="auto" w:fill="FFFFFF"/>
        <w:adjustRightInd w:val="0"/>
        <w:snapToGrid w:val="0"/>
        <w:spacing w:line="288" w:lineRule="auto"/>
        <w:ind w:firstLine="495" w:firstLineChars="236"/>
        <w:rPr>
          <w:sz w:val="21"/>
          <w:szCs w:val="21"/>
          <w:highlight w:val="none"/>
        </w:rPr>
      </w:pPr>
    </w:p>
    <w:p w14:paraId="4A1017CB">
      <w:pPr>
        <w:shd w:val="clear" w:color="auto" w:fill="FFFFFF"/>
        <w:adjustRightInd w:val="0"/>
        <w:snapToGrid w:val="0"/>
        <w:spacing w:line="288" w:lineRule="auto"/>
        <w:ind w:firstLine="495" w:firstLineChars="236"/>
        <w:rPr>
          <w:sz w:val="21"/>
          <w:szCs w:val="21"/>
          <w:highlight w:val="none"/>
        </w:rPr>
      </w:pPr>
      <w:r>
        <w:rPr>
          <w:rFonts w:hint="eastAsia"/>
          <w:sz w:val="21"/>
          <w:szCs w:val="21"/>
          <w:highlight w:val="none"/>
        </w:rPr>
        <w:t>注：</w:t>
      </w:r>
    </w:p>
    <w:p w14:paraId="243ECCA6">
      <w:pPr>
        <w:shd w:val="clear" w:color="auto" w:fill="FFFFFF"/>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1.</w:t>
      </w:r>
      <w:r>
        <w:rPr>
          <w:rFonts w:hint="eastAsia" w:cs="Times New Roman"/>
          <w:sz w:val="21"/>
          <w:szCs w:val="21"/>
          <w:highlight w:val="none"/>
        </w:rPr>
        <w:t>从业人员、营业收入、资产总额填报上一年度数据，无上一年度数据的新成立企业可不填报。</w:t>
      </w:r>
    </w:p>
    <w:p w14:paraId="06D0DDCC">
      <w:pPr>
        <w:shd w:val="clear" w:color="auto" w:fill="FFFFFF"/>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2.</w:t>
      </w:r>
      <w:r>
        <w:rPr>
          <w:rFonts w:hint="eastAsia" w:cs="Times New Roman"/>
          <w:sz w:val="21"/>
          <w:szCs w:val="21"/>
          <w:highlight w:val="none"/>
        </w:rPr>
        <w:t>中小企业参加政府采购活动，应当出具财库〔2020〕46号文件规定的《中小企业声明函》，否则不得享受相关中小企业扶持政策。</w:t>
      </w:r>
    </w:p>
    <w:p w14:paraId="4AA41A9F">
      <w:pPr>
        <w:shd w:val="clear" w:color="auto" w:fill="FFFFFF"/>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3</w:t>
      </w:r>
      <w:r>
        <w:rPr>
          <w:rFonts w:hint="eastAsia" w:cs="Times New Roman"/>
          <w:sz w:val="21"/>
          <w:szCs w:val="21"/>
          <w:highlight w:val="none"/>
        </w:rPr>
        <w:t>.本项目仅以《中小企业声明函》作为评判供应商是否属于中小企业的唯一依据。</w:t>
      </w:r>
    </w:p>
    <w:p w14:paraId="51803785">
      <w:pPr>
        <w:shd w:val="clear" w:color="auto" w:fill="FFFFFF"/>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4</w:t>
      </w:r>
      <w:r>
        <w:rPr>
          <w:rFonts w:hint="eastAsia" w:cs="Times New Roman"/>
          <w:sz w:val="21"/>
          <w:szCs w:val="21"/>
          <w:highlight w:val="none"/>
        </w:rPr>
        <w:t>.供应商提供《中小企业声明函》内容不实的，属于提供虚假材料谋取中标、成交，依照《中华人民共和国政府采购法》等国家有关规定追究相应责任。</w:t>
      </w:r>
    </w:p>
    <w:p w14:paraId="70D2B2BA">
      <w:pPr>
        <w:shd w:val="clear" w:color="auto" w:fill="FFFFFF"/>
        <w:adjustRightInd w:val="0"/>
        <w:snapToGrid w:val="0"/>
        <w:spacing w:line="288" w:lineRule="auto"/>
        <w:ind w:firstLine="495" w:firstLineChars="236"/>
        <w:rPr>
          <w:rFonts w:cs="Times New Roman"/>
          <w:sz w:val="21"/>
          <w:szCs w:val="22"/>
          <w:highlight w:val="none"/>
          <w:u w:val="single"/>
        </w:rPr>
      </w:pPr>
      <w:r>
        <w:rPr>
          <w:rFonts w:cs="Times New Roman"/>
          <w:sz w:val="21"/>
          <w:szCs w:val="21"/>
          <w:highlight w:val="none"/>
          <w:u w:val="single"/>
        </w:rPr>
        <w:t>5.</w:t>
      </w:r>
      <w:r>
        <w:rPr>
          <w:rFonts w:hint="eastAsia"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imes New Roman"/>
          <w:sz w:val="21"/>
          <w:szCs w:val="22"/>
          <w:highlight w:val="none"/>
          <w:u w:val="single"/>
        </w:rPr>
        <w:t>不享受中小企业扶持政策。</w:t>
      </w:r>
    </w:p>
    <w:p w14:paraId="1065897B">
      <w:pPr>
        <w:widowControl/>
        <w:shd w:val="clear" w:color="auto" w:fill="FFFFFF"/>
        <w:adjustRightInd w:val="0"/>
        <w:snapToGrid w:val="0"/>
        <w:spacing w:line="288" w:lineRule="auto"/>
        <w:ind w:firstLine="495" w:firstLineChars="236"/>
        <w:jc w:val="left"/>
        <w:rPr>
          <w:rFonts w:cs="Times New Roman"/>
          <w:sz w:val="21"/>
          <w:szCs w:val="21"/>
          <w:highlight w:val="none"/>
          <w:u w:val="single"/>
        </w:rPr>
      </w:pPr>
      <w:r>
        <w:rPr>
          <w:rFonts w:hint="eastAsia" w:cs="Times New Roman"/>
          <w:sz w:val="21"/>
          <w:szCs w:val="21"/>
          <w:highlight w:val="none"/>
          <w:u w:val="single"/>
        </w:rPr>
        <w:t>6</w:t>
      </w:r>
      <w:r>
        <w:rPr>
          <w:rFonts w:cs="Times New Roman"/>
          <w:sz w:val="21"/>
          <w:szCs w:val="21"/>
          <w:highlight w:val="none"/>
          <w:u w:val="single"/>
        </w:rPr>
        <w:t>.如项目包含“多件”标的物的，需按标的物项数逐项填写。</w:t>
      </w:r>
    </w:p>
    <w:p w14:paraId="66129E53">
      <w:pPr>
        <w:widowControl/>
        <w:shd w:val="clear" w:color="auto" w:fill="FFFFFF"/>
        <w:adjustRightInd w:val="0"/>
        <w:snapToGrid w:val="0"/>
        <w:spacing w:line="288" w:lineRule="auto"/>
        <w:ind w:firstLine="495" w:firstLineChars="236"/>
        <w:jc w:val="left"/>
        <w:rPr>
          <w:rFonts w:cs="Times New Roman"/>
          <w:sz w:val="21"/>
          <w:szCs w:val="21"/>
          <w:highlight w:val="none"/>
          <w:u w:val="single"/>
        </w:rPr>
      </w:pPr>
    </w:p>
    <w:p w14:paraId="12278F22">
      <w:pPr>
        <w:widowControl/>
        <w:shd w:val="clear" w:color="auto" w:fill="FFFFFF"/>
        <w:adjustRightInd w:val="0"/>
        <w:snapToGrid w:val="0"/>
        <w:spacing w:line="288" w:lineRule="auto"/>
        <w:ind w:firstLine="495" w:firstLineChars="236"/>
        <w:jc w:val="left"/>
        <w:rPr>
          <w:sz w:val="21"/>
          <w:szCs w:val="21"/>
          <w:highlight w:val="none"/>
        </w:rPr>
      </w:pPr>
      <w:r>
        <w:rPr>
          <w:sz w:val="21"/>
          <w:szCs w:val="21"/>
          <w:highlight w:val="none"/>
        </w:rPr>
        <w:br w:type="page"/>
      </w:r>
    </w:p>
    <w:p w14:paraId="7430CBD3">
      <w:pPr>
        <w:shd w:val="clear" w:color="auto" w:fill="FFFFFF"/>
        <w:adjustRightInd w:val="0"/>
        <w:snapToGrid w:val="0"/>
        <w:spacing w:line="288" w:lineRule="auto"/>
        <w:jc w:val="center"/>
        <w:outlineLvl w:val="2"/>
        <w:rPr>
          <w:kern w:val="0"/>
          <w:sz w:val="21"/>
          <w:szCs w:val="21"/>
          <w:highlight w:val="none"/>
        </w:rPr>
      </w:pPr>
      <w:r>
        <w:rPr>
          <w:rFonts w:hint="eastAsia"/>
          <w:b/>
          <w:spacing w:val="-6"/>
          <w:sz w:val="21"/>
          <w:szCs w:val="21"/>
          <w:highlight w:val="none"/>
        </w:rPr>
        <w:t>2）属于监狱企业的证明文件（若属于监狱企业）</w:t>
      </w:r>
    </w:p>
    <w:p w14:paraId="08E09E91">
      <w:pPr>
        <w:shd w:val="clear" w:color="auto" w:fill="FFFFFF"/>
        <w:adjustRightInd w:val="0"/>
        <w:snapToGrid w:val="0"/>
        <w:spacing w:line="288" w:lineRule="auto"/>
        <w:rPr>
          <w:kern w:val="0"/>
          <w:sz w:val="21"/>
          <w:szCs w:val="21"/>
          <w:highlight w:val="none"/>
        </w:rPr>
      </w:pPr>
    </w:p>
    <w:p w14:paraId="467923A4">
      <w:pPr>
        <w:shd w:val="clear" w:color="auto" w:fill="FFFFFF"/>
        <w:adjustRightInd w:val="0"/>
        <w:snapToGrid w:val="0"/>
        <w:spacing w:line="288" w:lineRule="auto"/>
        <w:ind w:firstLine="373" w:firstLineChars="177"/>
        <w:rPr>
          <w:b/>
          <w:bCs/>
          <w:sz w:val="21"/>
          <w:szCs w:val="21"/>
          <w:highlight w:val="none"/>
        </w:rPr>
      </w:pPr>
      <w:r>
        <w:rPr>
          <w:rFonts w:hint="eastAsia"/>
          <w:b/>
          <w:bCs/>
          <w:kern w:val="0"/>
          <w:sz w:val="21"/>
          <w:szCs w:val="21"/>
          <w:highlight w:val="none"/>
        </w:rPr>
        <w:t>监狱企业参加政府采购活动时，应当提供由省级以上监狱管理局、戒毒管理局（含新疆生产建设兵团）出具的属于监狱企业的证明文件。</w:t>
      </w:r>
    </w:p>
    <w:p w14:paraId="0D927FBD">
      <w:pPr>
        <w:shd w:val="clear" w:color="auto" w:fill="FFFFFF"/>
        <w:adjustRightInd w:val="0"/>
        <w:snapToGrid w:val="0"/>
        <w:spacing w:line="288" w:lineRule="auto"/>
        <w:rPr>
          <w:sz w:val="21"/>
          <w:szCs w:val="21"/>
          <w:highlight w:val="none"/>
        </w:rPr>
      </w:pPr>
    </w:p>
    <w:p w14:paraId="0D118993">
      <w:pPr>
        <w:shd w:val="clear" w:color="auto" w:fill="FFFFFF"/>
        <w:adjustRightInd w:val="0"/>
        <w:snapToGrid w:val="0"/>
        <w:spacing w:line="288" w:lineRule="auto"/>
        <w:rPr>
          <w:b/>
          <w:bCs/>
          <w:sz w:val="21"/>
          <w:szCs w:val="21"/>
          <w:highlight w:val="none"/>
        </w:rPr>
      </w:pPr>
      <w:r>
        <w:rPr>
          <w:rFonts w:hint="eastAsia"/>
          <w:b/>
          <w:bCs/>
          <w:sz w:val="21"/>
          <w:szCs w:val="21"/>
          <w:highlight w:val="none"/>
        </w:rPr>
        <w:t>说明：</w:t>
      </w:r>
    </w:p>
    <w:p w14:paraId="4D084770">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4B15A81">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二、在政府采购活动中，监狱企业视同小型、微型企业，享受预留份额、评审中价格扣除等政府采购促进中小企业发展的政府采购政策。</w:t>
      </w:r>
    </w:p>
    <w:p w14:paraId="16C106E3">
      <w:pPr>
        <w:widowControl/>
        <w:shd w:val="clear" w:color="auto" w:fill="FFFFFF"/>
        <w:adjustRightInd w:val="0"/>
        <w:snapToGrid w:val="0"/>
        <w:spacing w:line="288" w:lineRule="auto"/>
        <w:jc w:val="left"/>
        <w:rPr>
          <w:b/>
          <w:spacing w:val="-6"/>
          <w:sz w:val="21"/>
          <w:szCs w:val="21"/>
          <w:highlight w:val="none"/>
        </w:rPr>
      </w:pPr>
      <w:r>
        <w:rPr>
          <w:b/>
          <w:spacing w:val="-6"/>
          <w:sz w:val="21"/>
          <w:szCs w:val="21"/>
          <w:highlight w:val="none"/>
        </w:rPr>
        <w:br w:type="page"/>
      </w:r>
    </w:p>
    <w:p w14:paraId="3A78C1E9">
      <w:pPr>
        <w:shd w:val="clear" w:color="auto" w:fill="FFFFFF"/>
        <w:adjustRightInd w:val="0"/>
        <w:snapToGrid w:val="0"/>
        <w:spacing w:line="288" w:lineRule="auto"/>
        <w:jc w:val="center"/>
        <w:outlineLvl w:val="2"/>
        <w:rPr>
          <w:b/>
          <w:spacing w:val="-6"/>
          <w:sz w:val="21"/>
          <w:szCs w:val="21"/>
          <w:highlight w:val="none"/>
        </w:rPr>
      </w:pPr>
      <w:r>
        <w:rPr>
          <w:rFonts w:hint="eastAsia"/>
          <w:b/>
          <w:spacing w:val="-6"/>
          <w:sz w:val="21"/>
          <w:szCs w:val="21"/>
          <w:highlight w:val="none"/>
        </w:rPr>
        <w:t>3）残疾人福利性单位声明函（若属于残疾人福利性单位）</w:t>
      </w:r>
    </w:p>
    <w:p w14:paraId="5B21D64A">
      <w:pPr>
        <w:shd w:val="clear" w:color="auto" w:fill="FFFFFF"/>
        <w:adjustRightInd w:val="0"/>
        <w:snapToGrid w:val="0"/>
        <w:spacing w:line="288" w:lineRule="auto"/>
        <w:rPr>
          <w:rFonts w:cs="Times New Roman"/>
          <w:b/>
          <w:spacing w:val="6"/>
          <w:sz w:val="21"/>
          <w:szCs w:val="21"/>
          <w:highlight w:val="none"/>
        </w:rPr>
      </w:pPr>
    </w:p>
    <w:p w14:paraId="0391E2DE">
      <w:pPr>
        <w:shd w:val="clear" w:color="auto" w:fill="FFFFFF"/>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本单位郑重声明，根据《财政部 民政部 中国残疾人联合会关于促进残疾人就业政府采购政策的通知》（财库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61F2D932">
      <w:pPr>
        <w:shd w:val="clear" w:color="auto" w:fill="FFFFFF"/>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080C34D5">
      <w:pPr>
        <w:shd w:val="clear" w:color="auto" w:fill="FFFFFF"/>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单位名称（盖章）：</w:t>
      </w:r>
    </w:p>
    <w:p w14:paraId="78BF4DB1">
      <w:pPr>
        <w:shd w:val="clear" w:color="auto" w:fill="FFFFFF"/>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日  期：</w:t>
      </w:r>
    </w:p>
    <w:p w14:paraId="05965416">
      <w:pPr>
        <w:shd w:val="clear" w:color="auto" w:fill="FFFFFF"/>
        <w:adjustRightInd w:val="0"/>
        <w:snapToGrid w:val="0"/>
        <w:spacing w:line="288" w:lineRule="auto"/>
        <w:rPr>
          <w:sz w:val="21"/>
          <w:szCs w:val="21"/>
          <w:highlight w:val="none"/>
        </w:rPr>
      </w:pPr>
    </w:p>
    <w:p w14:paraId="372AFE62">
      <w:pPr>
        <w:shd w:val="clear" w:color="auto" w:fill="FFFFFF"/>
        <w:adjustRightInd w:val="0"/>
        <w:snapToGrid w:val="0"/>
        <w:spacing w:line="288" w:lineRule="auto"/>
        <w:rPr>
          <w:b/>
          <w:bCs/>
          <w:sz w:val="21"/>
          <w:szCs w:val="21"/>
          <w:highlight w:val="none"/>
        </w:rPr>
      </w:pPr>
      <w:r>
        <w:rPr>
          <w:rFonts w:hint="eastAsia"/>
          <w:b/>
          <w:bCs/>
          <w:sz w:val="21"/>
          <w:szCs w:val="21"/>
          <w:highlight w:val="none"/>
        </w:rPr>
        <w:t>说明：</w:t>
      </w:r>
    </w:p>
    <w:p w14:paraId="6405E50C">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一、享受政府采购支持政策的残疾人福利性单位应当同时满足以下条件：</w:t>
      </w:r>
    </w:p>
    <w:p w14:paraId="536A4562">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（一）安置的残疾人占本单位在职职工人数的比例不低于25%（含25%），并且安置的残疾人人数不少于10人（含10人）；</w:t>
      </w:r>
    </w:p>
    <w:p w14:paraId="365874F7">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（二）依法与安置的每位残疾人签订了一年以上（含一年）的劳动合同或服务协议；</w:t>
      </w:r>
    </w:p>
    <w:p w14:paraId="79C25479">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（三）为安置的每位残疾人按月足额缴纳了基本养老保险、基本医疗保险、失业保险、工伤保险和生育保险等社会保险费；</w:t>
      </w:r>
    </w:p>
    <w:p w14:paraId="05353E85">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（四）通过银行等金融机构向安置的每位残疾人，按月支付了不低于单位所在区县适用的经省级人民政府批准的月最低工资标准的工资；</w:t>
      </w:r>
    </w:p>
    <w:p w14:paraId="5201F729">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51CE6940">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86A91B6">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二、符合条件的残疾人福利性单位在参加政府采购活动时，应当提供财库</w:t>
      </w:r>
      <w:r>
        <w:rPr>
          <w:kern w:val="0"/>
          <w:sz w:val="21"/>
          <w:szCs w:val="21"/>
          <w:highlight w:val="none"/>
        </w:rPr>
        <w:t>[2017]141号</w:t>
      </w:r>
      <w:r>
        <w:rPr>
          <w:rFonts w:hint="eastAsia"/>
          <w:kern w:val="0"/>
          <w:sz w:val="21"/>
          <w:szCs w:val="21"/>
          <w:highlight w:val="none"/>
        </w:rPr>
        <w:t>文件规定的《残疾人福利性单位声明函》，并对声明的真实性负责。</w:t>
      </w:r>
    </w:p>
    <w:p w14:paraId="4B215D63">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三、在政府采购活动中，残疾人福利性单位视同小型、微型企业，享受预留份额、评审中价格扣除等促进中小企业发展的政府采购政策。</w:t>
      </w:r>
    </w:p>
    <w:p w14:paraId="77D56945">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残疾人福利性单位属于小型、微型企业的，不重复享受政策。</w:t>
      </w:r>
    </w:p>
    <w:p w14:paraId="7D47B2B4">
      <w:pPr>
        <w:widowControl/>
        <w:shd w:val="clear" w:color="auto" w:fill="FFFFFF"/>
        <w:adjustRightInd w:val="0"/>
        <w:snapToGrid w:val="0"/>
        <w:spacing w:line="288" w:lineRule="auto"/>
        <w:jc w:val="left"/>
        <w:rPr>
          <w:rFonts w:cs="Times New Roman"/>
          <w:b/>
          <w:bCs/>
          <w:spacing w:val="-6"/>
          <w:sz w:val="21"/>
          <w:szCs w:val="21"/>
          <w:highlight w:val="none"/>
        </w:rPr>
      </w:pPr>
      <w:r>
        <w:rPr>
          <w:rFonts w:cs="Times New Roman"/>
          <w:b/>
          <w:bCs/>
          <w:spacing w:val="-6"/>
          <w:sz w:val="21"/>
          <w:szCs w:val="21"/>
          <w:highlight w:val="none"/>
        </w:rPr>
        <w:br w:type="page"/>
      </w:r>
    </w:p>
    <w:p w14:paraId="545C2F00">
      <w:pPr>
        <w:shd w:val="clear" w:color="auto" w:fill="FFFFFF"/>
        <w:adjustRightInd w:val="0"/>
        <w:snapToGrid w:val="0"/>
        <w:spacing w:line="288" w:lineRule="auto"/>
        <w:jc w:val="left"/>
        <w:outlineLvl w:val="2"/>
        <w:rPr>
          <w:b/>
          <w:spacing w:val="-6"/>
          <w:sz w:val="21"/>
          <w:szCs w:val="21"/>
          <w:highlight w:val="none"/>
        </w:rPr>
      </w:pPr>
    </w:p>
    <w:p w14:paraId="0C2A1DB2">
      <w:pPr>
        <w:shd w:val="clear" w:color="auto" w:fill="FFFFFF"/>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）本项目的特定资格要求证明材料：</w:t>
      </w:r>
      <w:r>
        <w:rPr>
          <w:rFonts w:hint="eastAsia"/>
          <w:color w:val="000000"/>
          <w:highlight w:val="none"/>
        </w:rPr>
        <w:t>具有新闻出版行政主管部门颁发的出版资质</w:t>
      </w:r>
    </w:p>
    <w:p w14:paraId="43F5BE39">
      <w:pPr>
        <w:shd w:val="clear" w:color="auto" w:fill="FFFFFF"/>
        <w:adjustRightInd w:val="0"/>
        <w:snapToGrid w:val="0"/>
        <w:spacing w:line="288" w:lineRule="auto"/>
        <w:rPr>
          <w:sz w:val="21"/>
          <w:szCs w:val="21"/>
          <w:highlight w:val="none"/>
        </w:rPr>
      </w:pPr>
      <w:r>
        <w:rPr>
          <w:rFonts w:hint="eastAsia"/>
          <w:sz w:val="21"/>
          <w:szCs w:val="21"/>
          <w:highlight w:val="none"/>
        </w:rPr>
        <w:br w:type="page"/>
      </w:r>
    </w:p>
    <w:p w14:paraId="302F79AE">
      <w:pPr>
        <w:shd w:val="clear" w:color="auto" w:fill="FFFFFF"/>
        <w:adjustRightInd w:val="0"/>
        <w:snapToGrid w:val="0"/>
        <w:spacing w:line="288" w:lineRule="auto"/>
        <w:rPr>
          <w:highlight w:val="none"/>
        </w:rPr>
      </w:pPr>
    </w:p>
    <w:p w14:paraId="4CAE09BC">
      <w:pPr>
        <w:shd w:val="clear" w:color="auto" w:fill="FFFFFF"/>
        <w:adjustRightInd w:val="0"/>
        <w:snapToGrid w:val="0"/>
        <w:spacing w:line="288" w:lineRule="auto"/>
        <w:jc w:val="center"/>
        <w:outlineLvl w:val="1"/>
        <w:rPr>
          <w:highlight w:val="none"/>
        </w:rPr>
      </w:pPr>
      <w:r>
        <w:rPr>
          <w:rFonts w:hint="eastAsia"/>
          <w:b/>
          <w:bCs/>
          <w:sz w:val="84"/>
          <w:szCs w:val="84"/>
          <w:highlight w:val="none"/>
        </w:rPr>
        <w:t>报价文件</w:t>
      </w:r>
    </w:p>
    <w:p w14:paraId="68554A3F">
      <w:pPr>
        <w:shd w:val="clear" w:color="auto" w:fill="FFFFFF"/>
        <w:adjustRightInd w:val="0"/>
        <w:snapToGrid w:val="0"/>
        <w:spacing w:line="288" w:lineRule="auto"/>
        <w:jc w:val="center"/>
        <w:outlineLvl w:val="2"/>
        <w:rPr>
          <w:b/>
          <w:bCs/>
          <w:sz w:val="21"/>
          <w:szCs w:val="21"/>
          <w:highlight w:val="none"/>
        </w:rPr>
        <w:sectPr>
          <w:headerReference r:id="rId11" w:type="default"/>
          <w:footerReference r:id="rId12" w:type="default"/>
          <w:pgSz w:w="11906" w:h="16838"/>
          <w:pgMar w:top="1247" w:right="1247" w:bottom="1247" w:left="1247" w:header="170" w:footer="567" w:gutter="0"/>
          <w:cols w:space="720" w:num="1"/>
          <w:docGrid w:linePitch="381" w:charSpace="0"/>
        </w:sectPr>
      </w:pPr>
    </w:p>
    <w:p w14:paraId="28287D60">
      <w:pPr>
        <w:shd w:val="clear" w:color="auto" w:fill="FFFFFF"/>
        <w:adjustRightInd w:val="0"/>
        <w:snapToGrid w:val="0"/>
        <w:spacing w:line="288" w:lineRule="auto"/>
        <w:jc w:val="center"/>
        <w:outlineLvl w:val="2"/>
        <w:rPr>
          <w:b/>
          <w:bCs/>
          <w:sz w:val="21"/>
          <w:szCs w:val="21"/>
          <w:highlight w:val="none"/>
        </w:rPr>
      </w:pPr>
      <w:r>
        <w:rPr>
          <w:rFonts w:hint="eastAsia"/>
          <w:b/>
          <w:bCs/>
          <w:sz w:val="21"/>
          <w:szCs w:val="21"/>
          <w:highlight w:val="none"/>
        </w:rPr>
        <w:t>（1）初次报价一览表</w:t>
      </w:r>
    </w:p>
    <w:p w14:paraId="59179C6E">
      <w:pPr>
        <w:shd w:val="clear" w:color="auto" w:fill="FFFFFF"/>
        <w:adjustRightInd w:val="0"/>
        <w:snapToGrid w:val="0"/>
        <w:spacing w:line="288" w:lineRule="auto"/>
        <w:rPr>
          <w:sz w:val="21"/>
          <w:szCs w:val="21"/>
          <w:highlight w:val="none"/>
        </w:rPr>
      </w:pPr>
      <w:r>
        <w:rPr>
          <w:rFonts w:hint="eastAsia"/>
          <w:sz w:val="21"/>
          <w:szCs w:val="21"/>
          <w:highlight w:val="none"/>
        </w:rPr>
        <w:t>采 购 人：中国美术学院</w:t>
      </w:r>
    </w:p>
    <w:p w14:paraId="044FCC5C">
      <w:pPr>
        <w:shd w:val="clear" w:color="auto" w:fill="FFFFFF"/>
        <w:adjustRightInd w:val="0"/>
        <w:snapToGrid w:val="0"/>
        <w:spacing w:line="288" w:lineRule="auto"/>
        <w:rPr>
          <w:sz w:val="21"/>
          <w:szCs w:val="21"/>
          <w:highlight w:val="none"/>
        </w:rPr>
      </w:pPr>
      <w:r>
        <w:rPr>
          <w:rFonts w:hint="eastAsia"/>
          <w:sz w:val="21"/>
          <w:szCs w:val="21"/>
          <w:highlight w:val="none"/>
        </w:rPr>
        <w:t>项目名称：</w:t>
      </w:r>
    </w:p>
    <w:p w14:paraId="4F9FAACD">
      <w:pPr>
        <w:shd w:val="clear" w:color="auto" w:fill="FFFFFF"/>
        <w:adjustRightInd w:val="0"/>
        <w:snapToGrid w:val="0"/>
        <w:spacing w:line="288" w:lineRule="auto"/>
        <w:rPr>
          <w:sz w:val="21"/>
          <w:szCs w:val="21"/>
          <w:highlight w:val="none"/>
        </w:rPr>
      </w:pPr>
      <w:r>
        <w:rPr>
          <w:rFonts w:hint="eastAsia"/>
          <w:sz w:val="21"/>
          <w:szCs w:val="21"/>
          <w:highlight w:val="none"/>
        </w:rPr>
        <w:t xml:space="preserve">项目编号：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1643"/>
        <w:gridCol w:w="2126"/>
      </w:tblGrid>
      <w:tr w14:paraId="4C12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80BB83B">
            <w:pPr>
              <w:shd w:val="clear" w:color="auto" w:fill="FFFFFF"/>
              <w:spacing w:line="360" w:lineRule="auto"/>
              <w:jc w:val="center"/>
              <w:rPr>
                <w:rFonts w:ascii="宋体" w:hAnsi="宋体"/>
                <w:b/>
                <w:highlight w:val="none"/>
              </w:rPr>
            </w:pPr>
            <w:r>
              <w:rPr>
                <w:rFonts w:hint="eastAsia" w:ascii="宋体" w:hAnsi="宋体"/>
                <w:b/>
                <w:highlight w:val="none"/>
              </w:rPr>
              <w:t>序号</w:t>
            </w:r>
          </w:p>
        </w:tc>
        <w:tc>
          <w:tcPr>
            <w:tcW w:w="992" w:type="dxa"/>
            <w:vAlign w:val="center"/>
          </w:tcPr>
          <w:p w14:paraId="7BAC0A76">
            <w:pPr>
              <w:shd w:val="clear" w:color="auto" w:fill="FFFFFF"/>
              <w:spacing w:line="360" w:lineRule="auto"/>
              <w:jc w:val="center"/>
              <w:rPr>
                <w:rFonts w:ascii="宋体" w:hAnsi="宋体"/>
                <w:b/>
                <w:highlight w:val="none"/>
              </w:rPr>
            </w:pPr>
            <w:r>
              <w:rPr>
                <w:rFonts w:hint="eastAsia" w:ascii="宋体" w:hAnsi="宋体"/>
                <w:b/>
                <w:highlight w:val="none"/>
              </w:rPr>
              <w:t>名称</w:t>
            </w:r>
          </w:p>
        </w:tc>
        <w:tc>
          <w:tcPr>
            <w:tcW w:w="2268" w:type="dxa"/>
          </w:tcPr>
          <w:p w14:paraId="2282B80A">
            <w:pPr>
              <w:shd w:val="clear" w:color="auto" w:fill="FFFFFF"/>
              <w:spacing w:line="360" w:lineRule="auto"/>
              <w:jc w:val="center"/>
              <w:rPr>
                <w:rFonts w:ascii="宋体" w:hAnsi="宋体"/>
                <w:b/>
                <w:highlight w:val="none"/>
              </w:rPr>
            </w:pPr>
          </w:p>
          <w:p w14:paraId="35387039">
            <w:pPr>
              <w:shd w:val="clear" w:color="auto" w:fill="FFFFFF"/>
              <w:spacing w:line="360" w:lineRule="auto"/>
              <w:jc w:val="center"/>
              <w:rPr>
                <w:rFonts w:ascii="宋体" w:hAnsi="宋体"/>
                <w:b/>
                <w:highlight w:val="none"/>
              </w:rPr>
            </w:pPr>
            <w:r>
              <w:rPr>
                <w:rFonts w:hint="eastAsia" w:ascii="宋体" w:hAnsi="宋体"/>
                <w:b/>
                <w:highlight w:val="none"/>
              </w:rPr>
              <w:t>服务范围</w:t>
            </w:r>
          </w:p>
        </w:tc>
        <w:tc>
          <w:tcPr>
            <w:tcW w:w="2410" w:type="dxa"/>
            <w:vAlign w:val="center"/>
          </w:tcPr>
          <w:p w14:paraId="1BA2038A">
            <w:pPr>
              <w:shd w:val="clear" w:color="auto" w:fill="FFFFFF"/>
              <w:spacing w:line="360" w:lineRule="auto"/>
              <w:jc w:val="center"/>
              <w:rPr>
                <w:rFonts w:ascii="宋体" w:hAnsi="宋体"/>
                <w:b/>
                <w:highlight w:val="none"/>
              </w:rPr>
            </w:pPr>
            <w:r>
              <w:rPr>
                <w:rFonts w:hint="eastAsia" w:ascii="宋体" w:hAnsi="宋体"/>
                <w:b/>
                <w:highlight w:val="none"/>
              </w:rPr>
              <w:t>服务要求</w:t>
            </w:r>
          </w:p>
        </w:tc>
        <w:tc>
          <w:tcPr>
            <w:tcW w:w="2268" w:type="dxa"/>
            <w:vAlign w:val="center"/>
          </w:tcPr>
          <w:p w14:paraId="48D6270C">
            <w:pPr>
              <w:shd w:val="clear" w:color="auto" w:fill="FFFFFF"/>
              <w:spacing w:line="360" w:lineRule="auto"/>
              <w:jc w:val="center"/>
              <w:rPr>
                <w:rFonts w:ascii="宋体" w:hAnsi="宋体"/>
                <w:b/>
                <w:highlight w:val="none"/>
              </w:rPr>
            </w:pPr>
            <w:r>
              <w:rPr>
                <w:rFonts w:hint="eastAsia" w:ascii="宋体" w:hAnsi="宋体"/>
                <w:b/>
                <w:highlight w:val="none"/>
              </w:rPr>
              <w:t>服务时间</w:t>
            </w:r>
          </w:p>
        </w:tc>
        <w:tc>
          <w:tcPr>
            <w:tcW w:w="2126" w:type="dxa"/>
            <w:vAlign w:val="center"/>
          </w:tcPr>
          <w:p w14:paraId="0670BCF2">
            <w:pPr>
              <w:shd w:val="clear" w:color="auto" w:fill="FFFFFF"/>
              <w:spacing w:line="360" w:lineRule="auto"/>
              <w:jc w:val="center"/>
              <w:rPr>
                <w:rFonts w:ascii="宋体" w:hAnsi="宋体"/>
                <w:b/>
                <w:highlight w:val="none"/>
              </w:rPr>
            </w:pPr>
            <w:r>
              <w:rPr>
                <w:rFonts w:hint="eastAsia" w:ascii="宋体" w:hAnsi="宋体"/>
                <w:b/>
                <w:highlight w:val="none"/>
              </w:rPr>
              <w:t>服务标准</w:t>
            </w:r>
          </w:p>
        </w:tc>
        <w:tc>
          <w:tcPr>
            <w:tcW w:w="1643" w:type="dxa"/>
          </w:tcPr>
          <w:p w14:paraId="1D78ABFF">
            <w:pPr>
              <w:shd w:val="clear" w:color="auto" w:fill="FFFFFF"/>
              <w:spacing w:line="360" w:lineRule="auto"/>
              <w:jc w:val="center"/>
              <w:rPr>
                <w:rFonts w:ascii="宋体" w:hAnsi="宋体"/>
                <w:b/>
                <w:highlight w:val="none"/>
              </w:rPr>
            </w:pPr>
          </w:p>
          <w:p w14:paraId="1B3CBCE8">
            <w:pPr>
              <w:shd w:val="clear" w:color="auto" w:fill="FFFFFF"/>
              <w:spacing w:line="360" w:lineRule="auto"/>
              <w:jc w:val="center"/>
              <w:rPr>
                <w:rFonts w:ascii="宋体" w:hAnsi="宋体"/>
                <w:b/>
                <w:highlight w:val="none"/>
              </w:rPr>
            </w:pPr>
            <w:r>
              <w:rPr>
                <w:rFonts w:hint="eastAsia" w:ascii="宋体" w:hAnsi="宋体"/>
                <w:b/>
                <w:highlight w:val="none"/>
              </w:rPr>
              <w:t>服务人数</w:t>
            </w:r>
          </w:p>
        </w:tc>
        <w:tc>
          <w:tcPr>
            <w:tcW w:w="2126" w:type="dxa"/>
            <w:vAlign w:val="center"/>
          </w:tcPr>
          <w:p w14:paraId="6D3B63ED">
            <w:pPr>
              <w:shd w:val="clear" w:color="auto" w:fill="FFFFFF"/>
              <w:spacing w:line="360" w:lineRule="auto"/>
              <w:jc w:val="center"/>
              <w:rPr>
                <w:rFonts w:ascii="宋体" w:hAnsi="宋体"/>
                <w:b/>
                <w:highlight w:val="none"/>
              </w:rPr>
            </w:pPr>
          </w:p>
          <w:p w14:paraId="0B80005C">
            <w:pPr>
              <w:shd w:val="clear" w:color="auto" w:fill="FFFFFF"/>
              <w:spacing w:line="360" w:lineRule="auto"/>
              <w:jc w:val="center"/>
              <w:rPr>
                <w:rFonts w:ascii="宋体" w:hAnsi="宋体"/>
                <w:b/>
                <w:highlight w:val="none"/>
              </w:rPr>
            </w:pPr>
            <w:r>
              <w:rPr>
                <w:rFonts w:hint="eastAsia" w:ascii="宋体" w:hAnsi="宋体"/>
                <w:b/>
                <w:highlight w:val="none"/>
              </w:rPr>
              <w:t>备注（如果有）</w:t>
            </w:r>
          </w:p>
          <w:p w14:paraId="7C445534">
            <w:pPr>
              <w:shd w:val="clear" w:color="auto" w:fill="FFFFFF"/>
              <w:spacing w:line="360" w:lineRule="auto"/>
              <w:jc w:val="center"/>
              <w:rPr>
                <w:rFonts w:ascii="宋体" w:hAnsi="宋体"/>
                <w:b/>
                <w:highlight w:val="none"/>
              </w:rPr>
            </w:pPr>
          </w:p>
        </w:tc>
      </w:tr>
      <w:tr w14:paraId="665D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D9F7B07">
            <w:pPr>
              <w:shd w:val="clear" w:color="auto" w:fill="FFFFFF"/>
              <w:spacing w:line="360" w:lineRule="auto"/>
              <w:jc w:val="center"/>
              <w:rPr>
                <w:rFonts w:ascii="宋体" w:hAnsi="宋体"/>
                <w:highlight w:val="none"/>
              </w:rPr>
            </w:pPr>
            <w:r>
              <w:rPr>
                <w:rFonts w:hint="eastAsia" w:ascii="宋体" w:hAnsi="宋体"/>
                <w:highlight w:val="none"/>
              </w:rPr>
              <w:t>1</w:t>
            </w:r>
          </w:p>
        </w:tc>
        <w:tc>
          <w:tcPr>
            <w:tcW w:w="992" w:type="dxa"/>
            <w:vAlign w:val="center"/>
          </w:tcPr>
          <w:p w14:paraId="4615CDB9">
            <w:pPr>
              <w:shd w:val="clear" w:color="auto" w:fill="FFFFFF"/>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vAlign w:val="center"/>
          </w:tcPr>
          <w:p w14:paraId="14425802">
            <w:pPr>
              <w:shd w:val="clear" w:color="auto" w:fill="FFFFFF"/>
              <w:snapToGrid w:val="0"/>
              <w:spacing w:line="360" w:lineRule="auto"/>
              <w:jc w:val="center"/>
              <w:rPr>
                <w:rFonts w:ascii="宋体" w:hAnsi="宋体"/>
                <w:highlight w:val="none"/>
              </w:rPr>
            </w:pPr>
          </w:p>
        </w:tc>
        <w:tc>
          <w:tcPr>
            <w:tcW w:w="2410" w:type="dxa"/>
            <w:vAlign w:val="center"/>
          </w:tcPr>
          <w:p w14:paraId="1F36F79A">
            <w:pPr>
              <w:shd w:val="clear" w:color="auto" w:fill="FFFFFF"/>
              <w:snapToGrid w:val="0"/>
              <w:spacing w:line="360" w:lineRule="auto"/>
              <w:jc w:val="center"/>
              <w:rPr>
                <w:rFonts w:ascii="宋体" w:hAnsi="宋体"/>
                <w:highlight w:val="none"/>
              </w:rPr>
            </w:pPr>
          </w:p>
        </w:tc>
        <w:tc>
          <w:tcPr>
            <w:tcW w:w="2268" w:type="dxa"/>
            <w:vAlign w:val="center"/>
          </w:tcPr>
          <w:p w14:paraId="52DDFB9B">
            <w:pPr>
              <w:shd w:val="clear" w:color="auto" w:fill="FFFFFF"/>
              <w:snapToGrid w:val="0"/>
              <w:spacing w:line="360" w:lineRule="auto"/>
              <w:jc w:val="center"/>
              <w:rPr>
                <w:rFonts w:ascii="宋体" w:hAnsi="宋体"/>
                <w:highlight w:val="none"/>
              </w:rPr>
            </w:pPr>
          </w:p>
        </w:tc>
        <w:tc>
          <w:tcPr>
            <w:tcW w:w="2126" w:type="dxa"/>
            <w:vAlign w:val="center"/>
          </w:tcPr>
          <w:p w14:paraId="0B120BCA">
            <w:pPr>
              <w:shd w:val="clear" w:color="auto" w:fill="FFFFFF"/>
              <w:spacing w:line="360" w:lineRule="auto"/>
              <w:jc w:val="center"/>
              <w:rPr>
                <w:rFonts w:ascii="宋体" w:hAnsi="宋体"/>
                <w:highlight w:val="none"/>
              </w:rPr>
            </w:pPr>
          </w:p>
        </w:tc>
        <w:tc>
          <w:tcPr>
            <w:tcW w:w="1643" w:type="dxa"/>
          </w:tcPr>
          <w:p w14:paraId="3D32BC67">
            <w:pPr>
              <w:shd w:val="clear" w:color="auto" w:fill="FFFFFF"/>
              <w:spacing w:line="360" w:lineRule="auto"/>
              <w:jc w:val="center"/>
              <w:rPr>
                <w:rFonts w:ascii="宋体" w:hAnsi="宋体"/>
                <w:highlight w:val="none"/>
              </w:rPr>
            </w:pPr>
          </w:p>
        </w:tc>
        <w:tc>
          <w:tcPr>
            <w:tcW w:w="2126" w:type="dxa"/>
            <w:vAlign w:val="center"/>
          </w:tcPr>
          <w:p w14:paraId="12263AE4">
            <w:pPr>
              <w:shd w:val="clear" w:color="auto" w:fill="FFFFFF"/>
              <w:spacing w:line="360" w:lineRule="auto"/>
              <w:jc w:val="center"/>
              <w:rPr>
                <w:rFonts w:ascii="宋体" w:hAnsi="宋体"/>
                <w:highlight w:val="none"/>
              </w:rPr>
            </w:pPr>
          </w:p>
        </w:tc>
      </w:tr>
      <w:tr w14:paraId="30E6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154960">
            <w:pPr>
              <w:shd w:val="clear" w:color="auto" w:fill="FFFFFF"/>
              <w:spacing w:line="360" w:lineRule="auto"/>
              <w:jc w:val="center"/>
              <w:rPr>
                <w:rFonts w:ascii="宋体" w:hAnsi="宋体"/>
                <w:highlight w:val="none"/>
              </w:rPr>
            </w:pPr>
            <w:r>
              <w:rPr>
                <w:rFonts w:hint="eastAsia" w:ascii="宋体" w:hAnsi="宋体"/>
                <w:highlight w:val="none"/>
              </w:rPr>
              <w:t>2</w:t>
            </w:r>
          </w:p>
        </w:tc>
        <w:tc>
          <w:tcPr>
            <w:tcW w:w="992" w:type="dxa"/>
            <w:vAlign w:val="center"/>
          </w:tcPr>
          <w:p w14:paraId="18578C1C">
            <w:pPr>
              <w:shd w:val="clear" w:color="auto" w:fill="FFFFFF"/>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vAlign w:val="center"/>
          </w:tcPr>
          <w:p w14:paraId="09A0C57E">
            <w:pPr>
              <w:shd w:val="clear" w:color="auto" w:fill="FFFFFF"/>
              <w:snapToGrid w:val="0"/>
              <w:spacing w:line="360" w:lineRule="auto"/>
              <w:jc w:val="center"/>
              <w:rPr>
                <w:rFonts w:ascii="宋体" w:hAnsi="宋体"/>
                <w:highlight w:val="none"/>
              </w:rPr>
            </w:pPr>
          </w:p>
        </w:tc>
        <w:tc>
          <w:tcPr>
            <w:tcW w:w="2410" w:type="dxa"/>
            <w:vAlign w:val="center"/>
          </w:tcPr>
          <w:p w14:paraId="3705B724">
            <w:pPr>
              <w:shd w:val="clear" w:color="auto" w:fill="FFFFFF"/>
              <w:snapToGrid w:val="0"/>
              <w:spacing w:line="360" w:lineRule="auto"/>
              <w:jc w:val="center"/>
              <w:rPr>
                <w:rFonts w:ascii="宋体" w:hAnsi="宋体"/>
                <w:highlight w:val="none"/>
              </w:rPr>
            </w:pPr>
          </w:p>
        </w:tc>
        <w:tc>
          <w:tcPr>
            <w:tcW w:w="2268" w:type="dxa"/>
            <w:vAlign w:val="center"/>
          </w:tcPr>
          <w:p w14:paraId="6DECE8F4">
            <w:pPr>
              <w:shd w:val="clear" w:color="auto" w:fill="FFFFFF"/>
              <w:snapToGrid w:val="0"/>
              <w:spacing w:line="360" w:lineRule="auto"/>
              <w:jc w:val="center"/>
              <w:rPr>
                <w:rFonts w:ascii="宋体" w:hAnsi="宋体"/>
                <w:highlight w:val="none"/>
              </w:rPr>
            </w:pPr>
          </w:p>
        </w:tc>
        <w:tc>
          <w:tcPr>
            <w:tcW w:w="2126" w:type="dxa"/>
            <w:vAlign w:val="center"/>
          </w:tcPr>
          <w:p w14:paraId="4C85DFC8">
            <w:pPr>
              <w:shd w:val="clear" w:color="auto" w:fill="FFFFFF"/>
              <w:spacing w:line="360" w:lineRule="auto"/>
              <w:jc w:val="center"/>
              <w:rPr>
                <w:rFonts w:ascii="宋体" w:hAnsi="宋体"/>
                <w:highlight w:val="none"/>
              </w:rPr>
            </w:pPr>
          </w:p>
        </w:tc>
        <w:tc>
          <w:tcPr>
            <w:tcW w:w="1643" w:type="dxa"/>
          </w:tcPr>
          <w:p w14:paraId="2E758767">
            <w:pPr>
              <w:shd w:val="clear" w:color="auto" w:fill="FFFFFF"/>
              <w:spacing w:line="360" w:lineRule="auto"/>
              <w:jc w:val="center"/>
              <w:rPr>
                <w:rFonts w:ascii="宋体" w:hAnsi="宋体"/>
                <w:highlight w:val="none"/>
              </w:rPr>
            </w:pPr>
          </w:p>
        </w:tc>
        <w:tc>
          <w:tcPr>
            <w:tcW w:w="2126" w:type="dxa"/>
            <w:vAlign w:val="center"/>
          </w:tcPr>
          <w:p w14:paraId="0D50FA67">
            <w:pPr>
              <w:shd w:val="clear" w:color="auto" w:fill="FFFFFF"/>
              <w:spacing w:line="360" w:lineRule="auto"/>
              <w:jc w:val="center"/>
              <w:rPr>
                <w:rFonts w:ascii="宋体" w:hAnsi="宋体"/>
                <w:highlight w:val="none"/>
              </w:rPr>
            </w:pPr>
          </w:p>
        </w:tc>
      </w:tr>
      <w:tr w14:paraId="79F3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3E5693">
            <w:pPr>
              <w:shd w:val="clear" w:color="auto" w:fill="FFFFFF"/>
              <w:spacing w:line="360" w:lineRule="auto"/>
              <w:jc w:val="center"/>
              <w:rPr>
                <w:rFonts w:ascii="宋体" w:hAnsi="宋体"/>
                <w:highlight w:val="none"/>
              </w:rPr>
            </w:pPr>
            <w:r>
              <w:rPr>
                <w:rFonts w:hint="eastAsia" w:ascii="宋体" w:hAnsi="宋体"/>
                <w:highlight w:val="none"/>
              </w:rPr>
              <w:t>…</w:t>
            </w:r>
          </w:p>
        </w:tc>
        <w:tc>
          <w:tcPr>
            <w:tcW w:w="992" w:type="dxa"/>
            <w:vAlign w:val="center"/>
          </w:tcPr>
          <w:p w14:paraId="5266B274">
            <w:pPr>
              <w:shd w:val="clear" w:color="auto" w:fill="FFFFFF"/>
              <w:snapToGrid w:val="0"/>
              <w:spacing w:line="360" w:lineRule="auto"/>
              <w:jc w:val="center"/>
              <w:rPr>
                <w:rFonts w:ascii="宋体" w:hAnsi="宋体"/>
                <w:highlight w:val="none"/>
              </w:rPr>
            </w:pPr>
          </w:p>
        </w:tc>
        <w:tc>
          <w:tcPr>
            <w:tcW w:w="2268" w:type="dxa"/>
            <w:vAlign w:val="center"/>
          </w:tcPr>
          <w:p w14:paraId="0183F2F8">
            <w:pPr>
              <w:shd w:val="clear" w:color="auto" w:fill="FFFFFF"/>
              <w:snapToGrid w:val="0"/>
              <w:spacing w:line="360" w:lineRule="auto"/>
              <w:jc w:val="center"/>
              <w:rPr>
                <w:rFonts w:ascii="宋体" w:hAnsi="宋体"/>
                <w:highlight w:val="none"/>
              </w:rPr>
            </w:pPr>
          </w:p>
        </w:tc>
        <w:tc>
          <w:tcPr>
            <w:tcW w:w="2410" w:type="dxa"/>
            <w:vAlign w:val="center"/>
          </w:tcPr>
          <w:p w14:paraId="26D51EF5">
            <w:pPr>
              <w:shd w:val="clear" w:color="auto" w:fill="FFFFFF"/>
              <w:snapToGrid w:val="0"/>
              <w:spacing w:line="360" w:lineRule="auto"/>
              <w:jc w:val="center"/>
              <w:rPr>
                <w:rFonts w:ascii="宋体" w:hAnsi="宋体"/>
                <w:highlight w:val="none"/>
              </w:rPr>
            </w:pPr>
          </w:p>
        </w:tc>
        <w:tc>
          <w:tcPr>
            <w:tcW w:w="2268" w:type="dxa"/>
            <w:vAlign w:val="center"/>
          </w:tcPr>
          <w:p w14:paraId="525F0D35">
            <w:pPr>
              <w:shd w:val="clear" w:color="auto" w:fill="FFFFFF"/>
              <w:snapToGrid w:val="0"/>
              <w:spacing w:line="360" w:lineRule="auto"/>
              <w:jc w:val="center"/>
              <w:rPr>
                <w:rFonts w:ascii="宋体" w:hAnsi="宋体"/>
                <w:highlight w:val="none"/>
              </w:rPr>
            </w:pPr>
          </w:p>
        </w:tc>
        <w:tc>
          <w:tcPr>
            <w:tcW w:w="2126" w:type="dxa"/>
            <w:vAlign w:val="center"/>
          </w:tcPr>
          <w:p w14:paraId="78DB2108">
            <w:pPr>
              <w:shd w:val="clear" w:color="auto" w:fill="FFFFFF"/>
              <w:spacing w:line="360" w:lineRule="auto"/>
              <w:jc w:val="center"/>
              <w:rPr>
                <w:rFonts w:ascii="宋体" w:hAnsi="宋体"/>
                <w:highlight w:val="none"/>
              </w:rPr>
            </w:pPr>
          </w:p>
        </w:tc>
        <w:tc>
          <w:tcPr>
            <w:tcW w:w="1643" w:type="dxa"/>
          </w:tcPr>
          <w:p w14:paraId="7F5D1BAD">
            <w:pPr>
              <w:shd w:val="clear" w:color="auto" w:fill="FFFFFF"/>
              <w:spacing w:line="360" w:lineRule="auto"/>
              <w:jc w:val="center"/>
              <w:rPr>
                <w:rFonts w:ascii="宋体" w:hAnsi="宋体"/>
                <w:highlight w:val="none"/>
              </w:rPr>
            </w:pPr>
          </w:p>
        </w:tc>
        <w:tc>
          <w:tcPr>
            <w:tcW w:w="2126" w:type="dxa"/>
            <w:vAlign w:val="center"/>
          </w:tcPr>
          <w:p w14:paraId="34506EF6">
            <w:pPr>
              <w:shd w:val="clear" w:color="auto" w:fill="FFFFFF"/>
              <w:spacing w:line="360" w:lineRule="auto"/>
              <w:jc w:val="center"/>
              <w:rPr>
                <w:rFonts w:ascii="宋体" w:hAnsi="宋体"/>
                <w:highlight w:val="none"/>
              </w:rPr>
            </w:pPr>
          </w:p>
        </w:tc>
      </w:tr>
      <w:tr w14:paraId="3D3B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3BC5FA">
            <w:pPr>
              <w:shd w:val="clear" w:color="auto" w:fill="FFFFFF"/>
              <w:spacing w:line="360" w:lineRule="auto"/>
              <w:jc w:val="center"/>
              <w:rPr>
                <w:rFonts w:ascii="宋体" w:hAnsi="宋体"/>
                <w:highlight w:val="none"/>
              </w:rPr>
            </w:pPr>
          </w:p>
        </w:tc>
        <w:tc>
          <w:tcPr>
            <w:tcW w:w="992" w:type="dxa"/>
            <w:vAlign w:val="center"/>
          </w:tcPr>
          <w:p w14:paraId="7B82E65B">
            <w:pPr>
              <w:shd w:val="clear" w:color="auto" w:fill="FFFFFF"/>
              <w:snapToGrid w:val="0"/>
              <w:spacing w:line="360" w:lineRule="auto"/>
              <w:jc w:val="center"/>
              <w:rPr>
                <w:rFonts w:ascii="宋体" w:hAnsi="宋体"/>
                <w:highlight w:val="none"/>
              </w:rPr>
            </w:pPr>
          </w:p>
        </w:tc>
        <w:tc>
          <w:tcPr>
            <w:tcW w:w="2268" w:type="dxa"/>
            <w:vAlign w:val="center"/>
          </w:tcPr>
          <w:p w14:paraId="1F1F48B0">
            <w:pPr>
              <w:shd w:val="clear" w:color="auto" w:fill="FFFFFF"/>
              <w:snapToGrid w:val="0"/>
              <w:spacing w:line="360" w:lineRule="auto"/>
              <w:jc w:val="center"/>
              <w:rPr>
                <w:rFonts w:ascii="宋体" w:hAnsi="宋体"/>
                <w:highlight w:val="none"/>
              </w:rPr>
            </w:pPr>
          </w:p>
        </w:tc>
        <w:tc>
          <w:tcPr>
            <w:tcW w:w="2410" w:type="dxa"/>
            <w:vAlign w:val="center"/>
          </w:tcPr>
          <w:p w14:paraId="02B21AC6">
            <w:pPr>
              <w:shd w:val="clear" w:color="auto" w:fill="FFFFFF"/>
              <w:snapToGrid w:val="0"/>
              <w:spacing w:line="360" w:lineRule="auto"/>
              <w:jc w:val="center"/>
              <w:rPr>
                <w:rFonts w:ascii="宋体" w:hAnsi="宋体"/>
                <w:highlight w:val="none"/>
              </w:rPr>
            </w:pPr>
          </w:p>
        </w:tc>
        <w:tc>
          <w:tcPr>
            <w:tcW w:w="2268" w:type="dxa"/>
            <w:vAlign w:val="center"/>
          </w:tcPr>
          <w:p w14:paraId="61F5D6F3">
            <w:pPr>
              <w:shd w:val="clear" w:color="auto" w:fill="FFFFFF"/>
              <w:snapToGrid w:val="0"/>
              <w:spacing w:line="360" w:lineRule="auto"/>
              <w:jc w:val="center"/>
              <w:rPr>
                <w:rFonts w:ascii="宋体" w:hAnsi="宋体"/>
                <w:highlight w:val="none"/>
              </w:rPr>
            </w:pPr>
          </w:p>
        </w:tc>
        <w:tc>
          <w:tcPr>
            <w:tcW w:w="2126" w:type="dxa"/>
            <w:vAlign w:val="center"/>
          </w:tcPr>
          <w:p w14:paraId="6642C315">
            <w:pPr>
              <w:shd w:val="clear" w:color="auto" w:fill="FFFFFF"/>
              <w:spacing w:line="360" w:lineRule="auto"/>
              <w:jc w:val="center"/>
              <w:rPr>
                <w:rFonts w:ascii="宋体" w:hAnsi="宋体"/>
                <w:highlight w:val="none"/>
              </w:rPr>
            </w:pPr>
          </w:p>
        </w:tc>
        <w:tc>
          <w:tcPr>
            <w:tcW w:w="1643" w:type="dxa"/>
          </w:tcPr>
          <w:p w14:paraId="6A487837">
            <w:pPr>
              <w:shd w:val="clear" w:color="auto" w:fill="FFFFFF"/>
              <w:spacing w:line="360" w:lineRule="auto"/>
              <w:jc w:val="center"/>
              <w:rPr>
                <w:rFonts w:ascii="宋体" w:hAnsi="宋体"/>
                <w:highlight w:val="none"/>
              </w:rPr>
            </w:pPr>
          </w:p>
        </w:tc>
        <w:tc>
          <w:tcPr>
            <w:tcW w:w="2126" w:type="dxa"/>
            <w:vAlign w:val="center"/>
          </w:tcPr>
          <w:p w14:paraId="3D303DE3">
            <w:pPr>
              <w:shd w:val="clear" w:color="auto" w:fill="FFFFFF"/>
              <w:spacing w:line="360" w:lineRule="auto"/>
              <w:jc w:val="center"/>
              <w:rPr>
                <w:rFonts w:ascii="宋体" w:hAnsi="宋体"/>
                <w:highlight w:val="none"/>
              </w:rPr>
            </w:pPr>
          </w:p>
        </w:tc>
      </w:tr>
      <w:tr w14:paraId="459C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9D066C">
            <w:pPr>
              <w:shd w:val="clear" w:color="auto" w:fill="FFFFFF"/>
              <w:spacing w:line="360" w:lineRule="auto"/>
              <w:jc w:val="center"/>
              <w:rPr>
                <w:rFonts w:ascii="宋体" w:hAnsi="宋体"/>
                <w:highlight w:val="none"/>
              </w:rPr>
            </w:pPr>
          </w:p>
        </w:tc>
        <w:tc>
          <w:tcPr>
            <w:tcW w:w="992" w:type="dxa"/>
            <w:vAlign w:val="center"/>
          </w:tcPr>
          <w:p w14:paraId="39ED832E">
            <w:pPr>
              <w:shd w:val="clear" w:color="auto" w:fill="FFFFFF"/>
              <w:snapToGrid w:val="0"/>
              <w:spacing w:line="360" w:lineRule="auto"/>
              <w:jc w:val="center"/>
              <w:rPr>
                <w:rFonts w:ascii="宋体" w:hAnsi="宋体"/>
                <w:highlight w:val="none"/>
              </w:rPr>
            </w:pPr>
          </w:p>
        </w:tc>
        <w:tc>
          <w:tcPr>
            <w:tcW w:w="2268" w:type="dxa"/>
            <w:vAlign w:val="center"/>
          </w:tcPr>
          <w:p w14:paraId="6CF80FD9">
            <w:pPr>
              <w:shd w:val="clear" w:color="auto" w:fill="FFFFFF"/>
              <w:snapToGrid w:val="0"/>
              <w:spacing w:line="360" w:lineRule="auto"/>
              <w:jc w:val="center"/>
              <w:rPr>
                <w:rFonts w:ascii="宋体" w:hAnsi="宋体"/>
                <w:highlight w:val="none"/>
              </w:rPr>
            </w:pPr>
          </w:p>
        </w:tc>
        <w:tc>
          <w:tcPr>
            <w:tcW w:w="2410" w:type="dxa"/>
            <w:vAlign w:val="center"/>
          </w:tcPr>
          <w:p w14:paraId="40FAC071">
            <w:pPr>
              <w:shd w:val="clear" w:color="auto" w:fill="FFFFFF"/>
              <w:snapToGrid w:val="0"/>
              <w:spacing w:line="360" w:lineRule="auto"/>
              <w:jc w:val="center"/>
              <w:rPr>
                <w:rFonts w:ascii="宋体" w:hAnsi="宋体"/>
                <w:highlight w:val="none"/>
              </w:rPr>
            </w:pPr>
          </w:p>
        </w:tc>
        <w:tc>
          <w:tcPr>
            <w:tcW w:w="2268" w:type="dxa"/>
            <w:vAlign w:val="center"/>
          </w:tcPr>
          <w:p w14:paraId="764801E6">
            <w:pPr>
              <w:shd w:val="clear" w:color="auto" w:fill="FFFFFF"/>
              <w:snapToGrid w:val="0"/>
              <w:spacing w:line="360" w:lineRule="auto"/>
              <w:jc w:val="center"/>
              <w:rPr>
                <w:rFonts w:ascii="宋体" w:hAnsi="宋体"/>
                <w:highlight w:val="none"/>
              </w:rPr>
            </w:pPr>
          </w:p>
        </w:tc>
        <w:tc>
          <w:tcPr>
            <w:tcW w:w="2126" w:type="dxa"/>
            <w:vAlign w:val="center"/>
          </w:tcPr>
          <w:p w14:paraId="7C59D163">
            <w:pPr>
              <w:shd w:val="clear" w:color="auto" w:fill="FFFFFF"/>
              <w:spacing w:line="360" w:lineRule="auto"/>
              <w:jc w:val="center"/>
              <w:rPr>
                <w:rFonts w:ascii="宋体" w:hAnsi="宋体"/>
                <w:highlight w:val="none"/>
              </w:rPr>
            </w:pPr>
          </w:p>
        </w:tc>
        <w:tc>
          <w:tcPr>
            <w:tcW w:w="1643" w:type="dxa"/>
          </w:tcPr>
          <w:p w14:paraId="011F76B3">
            <w:pPr>
              <w:shd w:val="clear" w:color="auto" w:fill="FFFFFF"/>
              <w:spacing w:line="360" w:lineRule="auto"/>
              <w:jc w:val="center"/>
              <w:rPr>
                <w:rFonts w:ascii="宋体" w:hAnsi="宋体"/>
                <w:highlight w:val="none"/>
              </w:rPr>
            </w:pPr>
          </w:p>
        </w:tc>
        <w:tc>
          <w:tcPr>
            <w:tcW w:w="2126" w:type="dxa"/>
            <w:vAlign w:val="center"/>
          </w:tcPr>
          <w:p w14:paraId="39D1670D">
            <w:pPr>
              <w:shd w:val="clear" w:color="auto" w:fill="FFFFFF"/>
              <w:spacing w:line="360" w:lineRule="auto"/>
              <w:jc w:val="center"/>
              <w:rPr>
                <w:rFonts w:ascii="宋体" w:hAnsi="宋体"/>
                <w:highlight w:val="none"/>
              </w:rPr>
            </w:pPr>
          </w:p>
        </w:tc>
      </w:tr>
      <w:tr w14:paraId="58DD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2528F78">
            <w:pPr>
              <w:shd w:val="clear" w:color="auto" w:fill="FFFFFF"/>
              <w:spacing w:line="360" w:lineRule="auto"/>
              <w:jc w:val="center"/>
              <w:rPr>
                <w:rFonts w:ascii="宋体" w:hAnsi="宋体"/>
                <w:b/>
                <w:highlight w:val="none"/>
              </w:rPr>
            </w:pPr>
            <w:r>
              <w:rPr>
                <w:rFonts w:hint="eastAsia" w:ascii="宋体" w:hAnsi="宋体"/>
                <w:b/>
                <w:highlight w:val="none"/>
              </w:rPr>
              <w:t>投标报价（小写）</w:t>
            </w:r>
          </w:p>
        </w:tc>
        <w:tc>
          <w:tcPr>
            <w:tcW w:w="8163" w:type="dxa"/>
            <w:gridSpan w:val="4"/>
          </w:tcPr>
          <w:p w14:paraId="41E41C79">
            <w:pPr>
              <w:shd w:val="clear" w:color="auto" w:fill="FFFFFF"/>
              <w:spacing w:line="360" w:lineRule="auto"/>
              <w:jc w:val="center"/>
              <w:rPr>
                <w:rFonts w:ascii="宋体" w:hAnsi="宋体"/>
                <w:highlight w:val="none"/>
              </w:rPr>
            </w:pPr>
          </w:p>
        </w:tc>
      </w:tr>
      <w:tr w14:paraId="7189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B61A2A0">
            <w:pPr>
              <w:shd w:val="clear" w:color="auto" w:fill="FFFFFF"/>
              <w:spacing w:line="360" w:lineRule="auto"/>
              <w:jc w:val="center"/>
              <w:rPr>
                <w:rFonts w:ascii="宋体" w:hAnsi="宋体"/>
                <w:b/>
                <w:highlight w:val="none"/>
              </w:rPr>
            </w:pPr>
            <w:r>
              <w:rPr>
                <w:rFonts w:hint="eastAsia" w:ascii="宋体" w:hAnsi="宋体"/>
                <w:b/>
                <w:highlight w:val="none"/>
              </w:rPr>
              <w:t>投标报价（大写）</w:t>
            </w:r>
          </w:p>
        </w:tc>
        <w:tc>
          <w:tcPr>
            <w:tcW w:w="8163" w:type="dxa"/>
            <w:gridSpan w:val="4"/>
          </w:tcPr>
          <w:p w14:paraId="5A6F8ADE">
            <w:pPr>
              <w:shd w:val="clear" w:color="auto" w:fill="FFFFFF"/>
              <w:spacing w:line="360" w:lineRule="auto"/>
              <w:jc w:val="center"/>
              <w:rPr>
                <w:rFonts w:ascii="宋体" w:hAnsi="宋体"/>
                <w:highlight w:val="none"/>
              </w:rPr>
            </w:pPr>
          </w:p>
        </w:tc>
      </w:tr>
    </w:tbl>
    <w:p w14:paraId="0F02853F">
      <w:pPr>
        <w:shd w:val="clear" w:color="auto" w:fill="FFFFFF"/>
        <w:adjustRightInd w:val="0"/>
        <w:snapToGrid w:val="0"/>
        <w:spacing w:line="288" w:lineRule="auto"/>
        <w:rPr>
          <w:rFonts w:cs="Times New Roman"/>
          <w:spacing w:val="-6"/>
          <w:sz w:val="21"/>
          <w:szCs w:val="21"/>
          <w:highlight w:val="none"/>
        </w:rPr>
      </w:pPr>
    </w:p>
    <w:p w14:paraId="03703A4B">
      <w:pPr>
        <w:shd w:val="clear" w:color="auto" w:fill="FFFFFF"/>
        <w:adjustRightInd w:val="0"/>
        <w:snapToGrid w:val="0"/>
        <w:spacing w:line="288" w:lineRule="auto"/>
        <w:rPr>
          <w:rFonts w:cs="Times New Roman"/>
          <w:b/>
          <w:bCs/>
          <w:spacing w:val="-6"/>
          <w:sz w:val="21"/>
          <w:szCs w:val="21"/>
          <w:highlight w:val="none"/>
        </w:rPr>
      </w:pPr>
      <w:bookmarkStart w:id="81" w:name="_Hlk97040072"/>
      <w:r>
        <w:rPr>
          <w:rFonts w:hint="eastAsia" w:cs="Times New Roman"/>
          <w:b/>
          <w:bCs/>
          <w:spacing w:val="-6"/>
          <w:sz w:val="21"/>
          <w:szCs w:val="21"/>
          <w:highlight w:val="none"/>
        </w:rPr>
        <w:t>说明：</w:t>
      </w:r>
    </w:p>
    <w:p w14:paraId="28F2B4D5">
      <w:pPr>
        <w:shd w:val="clear" w:color="auto" w:fill="FFFFFF"/>
        <w:adjustRightInd w:val="0"/>
        <w:snapToGrid w:val="0"/>
        <w:spacing w:line="288" w:lineRule="auto"/>
        <w:rPr>
          <w:rFonts w:cs="Times New Roman"/>
          <w:bCs/>
          <w:spacing w:val="-6"/>
          <w:sz w:val="21"/>
          <w:szCs w:val="21"/>
          <w:highlight w:val="none"/>
        </w:rPr>
      </w:pPr>
      <w:r>
        <w:rPr>
          <w:rFonts w:cs="Times New Roman"/>
          <w:bCs/>
          <w:spacing w:val="-6"/>
          <w:sz w:val="21"/>
          <w:szCs w:val="21"/>
          <w:highlight w:val="none"/>
        </w:rPr>
        <w:t>1.</w:t>
      </w:r>
      <w:r>
        <w:rPr>
          <w:rFonts w:hint="eastAsia" w:cs="Times New Roman"/>
          <w:bCs/>
          <w:spacing w:val="-6"/>
          <w:sz w:val="21"/>
          <w:szCs w:val="21"/>
          <w:highlight w:val="none"/>
        </w:rPr>
        <w:t>此表在不改变格式要求的情况下，可自行增行。</w:t>
      </w:r>
    </w:p>
    <w:p w14:paraId="2213034E">
      <w:pPr>
        <w:shd w:val="clear" w:color="auto" w:fill="FFFFFF"/>
        <w:adjustRightInd w:val="0"/>
        <w:snapToGrid w:val="0"/>
        <w:spacing w:line="288" w:lineRule="auto"/>
        <w:jc w:val="left"/>
        <w:rPr>
          <w:rFonts w:cs="Times New Roman"/>
          <w:b/>
          <w:spacing w:val="-6"/>
          <w:sz w:val="21"/>
          <w:szCs w:val="21"/>
          <w:highlight w:val="none"/>
        </w:rPr>
      </w:pPr>
      <w:r>
        <w:rPr>
          <w:rFonts w:cs="Times New Roman"/>
          <w:bCs/>
          <w:spacing w:val="-6"/>
          <w:sz w:val="21"/>
          <w:szCs w:val="21"/>
          <w:highlight w:val="none"/>
        </w:rPr>
        <w:t>2.有关本项目实施所涉及的一切费用均计入报价。</w:t>
      </w:r>
    </w:p>
    <w:p w14:paraId="01113063">
      <w:pPr>
        <w:shd w:val="clear" w:color="auto" w:fill="FFFFFF"/>
        <w:adjustRightInd w:val="0"/>
        <w:snapToGrid w:val="0"/>
        <w:spacing w:line="288" w:lineRule="auto"/>
        <w:rPr>
          <w:sz w:val="21"/>
          <w:szCs w:val="21"/>
          <w:highlight w:val="none"/>
        </w:rPr>
      </w:pPr>
    </w:p>
    <w:p w14:paraId="71A2ECDF">
      <w:pPr>
        <w:shd w:val="clear" w:color="auto" w:fill="FFFFFF"/>
        <w:adjustRightInd w:val="0"/>
        <w:snapToGrid w:val="0"/>
        <w:spacing w:line="288" w:lineRule="auto"/>
        <w:rPr>
          <w:sz w:val="21"/>
          <w:szCs w:val="21"/>
          <w:highlight w:val="none"/>
        </w:rPr>
      </w:pPr>
    </w:p>
    <w:p w14:paraId="52C155F5">
      <w:pPr>
        <w:shd w:val="clear" w:color="auto" w:fill="FFFFFF"/>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4C767804">
      <w:pPr>
        <w:shd w:val="clear" w:color="auto" w:fill="FFFFFF"/>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1"/>
    <w:p w14:paraId="0A720053">
      <w:pPr>
        <w:shd w:val="clear" w:color="auto" w:fill="FFFFFF"/>
        <w:adjustRightInd w:val="0"/>
        <w:snapToGrid w:val="0"/>
        <w:spacing w:line="288" w:lineRule="auto"/>
        <w:rPr>
          <w:sz w:val="21"/>
          <w:szCs w:val="21"/>
          <w:highlight w:val="none"/>
        </w:rPr>
        <w:sectPr>
          <w:pgSz w:w="16838" w:h="11906" w:orient="landscape"/>
          <w:pgMar w:top="1247" w:right="1247" w:bottom="1247" w:left="1247" w:header="170" w:footer="567" w:gutter="0"/>
          <w:cols w:space="720" w:num="1"/>
          <w:docGrid w:linePitch="381" w:charSpace="0"/>
        </w:sectPr>
      </w:pPr>
    </w:p>
    <w:p w14:paraId="61633267">
      <w:pPr>
        <w:shd w:val="clear" w:color="auto" w:fill="FFFFFF"/>
        <w:adjustRightInd w:val="0"/>
        <w:snapToGrid w:val="0"/>
        <w:spacing w:line="288" w:lineRule="auto"/>
        <w:rPr>
          <w:sz w:val="21"/>
          <w:szCs w:val="21"/>
          <w:highlight w:val="none"/>
        </w:rPr>
      </w:pPr>
    </w:p>
    <w:p w14:paraId="3EC490DC">
      <w:pPr>
        <w:shd w:val="clear" w:color="auto" w:fill="FFFFFF"/>
        <w:adjustRightInd w:val="0"/>
        <w:snapToGrid w:val="0"/>
        <w:spacing w:line="288" w:lineRule="auto"/>
        <w:rPr>
          <w:highlight w:val="none"/>
        </w:rPr>
      </w:pPr>
    </w:p>
    <w:p w14:paraId="4D092F1D">
      <w:pPr>
        <w:shd w:val="clear" w:color="auto" w:fill="FFFFFF"/>
        <w:adjustRightInd w:val="0"/>
        <w:snapToGrid w:val="0"/>
        <w:spacing w:line="288" w:lineRule="auto"/>
        <w:jc w:val="center"/>
        <w:outlineLvl w:val="1"/>
        <w:rPr>
          <w:b/>
          <w:bCs/>
          <w:sz w:val="84"/>
          <w:szCs w:val="84"/>
          <w:highlight w:val="none"/>
        </w:rPr>
      </w:pPr>
      <w:r>
        <w:rPr>
          <w:rFonts w:hint="eastAsia"/>
          <w:b/>
          <w:bCs/>
          <w:sz w:val="84"/>
          <w:szCs w:val="84"/>
          <w:highlight w:val="none"/>
        </w:rPr>
        <w:t>商务和技术文件</w:t>
      </w:r>
    </w:p>
    <w:p w14:paraId="07EE80F7">
      <w:pPr>
        <w:shd w:val="clear" w:color="auto" w:fill="FFFFFF"/>
        <w:adjustRightInd w:val="0"/>
        <w:snapToGrid w:val="0"/>
        <w:spacing w:line="288" w:lineRule="auto"/>
        <w:rPr>
          <w:highlight w:val="none"/>
        </w:rPr>
      </w:pPr>
      <w:r>
        <w:rPr>
          <w:rFonts w:hint="eastAsia"/>
          <w:highlight w:val="none"/>
        </w:rPr>
        <w:br w:type="page"/>
      </w:r>
    </w:p>
    <w:p w14:paraId="44818E34">
      <w:pPr>
        <w:shd w:val="clear" w:color="auto" w:fill="FFFFFF"/>
        <w:adjustRightInd w:val="0"/>
        <w:snapToGrid w:val="0"/>
        <w:spacing w:line="288" w:lineRule="auto"/>
        <w:jc w:val="center"/>
        <w:outlineLvl w:val="2"/>
        <w:rPr>
          <w:b/>
          <w:bCs/>
          <w:sz w:val="21"/>
          <w:szCs w:val="21"/>
          <w:highlight w:val="none"/>
        </w:rPr>
      </w:pPr>
      <w:r>
        <w:rPr>
          <w:rFonts w:hint="eastAsia"/>
          <w:b/>
          <w:bCs/>
          <w:sz w:val="21"/>
          <w:szCs w:val="21"/>
          <w:highlight w:val="none"/>
        </w:rPr>
        <w:t>（1）响应函</w:t>
      </w:r>
    </w:p>
    <w:p w14:paraId="42EAB54C">
      <w:pPr>
        <w:shd w:val="clear" w:color="auto" w:fill="FFFFFF"/>
        <w:adjustRightInd w:val="0"/>
        <w:snapToGrid w:val="0"/>
        <w:spacing w:line="288" w:lineRule="auto"/>
        <w:rPr>
          <w:sz w:val="21"/>
          <w:szCs w:val="21"/>
          <w:highlight w:val="none"/>
        </w:rPr>
      </w:pPr>
    </w:p>
    <w:p w14:paraId="2CE7DB38">
      <w:pPr>
        <w:shd w:val="clear" w:color="auto" w:fill="FFFFFF"/>
        <w:adjustRightInd w:val="0"/>
        <w:snapToGrid w:val="0"/>
        <w:spacing w:line="288" w:lineRule="auto"/>
        <w:rPr>
          <w:b/>
          <w:bCs/>
          <w:sz w:val="21"/>
          <w:szCs w:val="21"/>
          <w:highlight w:val="none"/>
        </w:rPr>
      </w:pPr>
      <w:r>
        <w:rPr>
          <w:rFonts w:hint="eastAsia"/>
          <w:b/>
          <w:bCs/>
          <w:sz w:val="21"/>
          <w:szCs w:val="21"/>
          <w:highlight w:val="none"/>
        </w:rPr>
        <w:t>致：中国美术学院、浙江致信招标代理有限公司</w:t>
      </w:r>
    </w:p>
    <w:p w14:paraId="7D651086">
      <w:pPr>
        <w:shd w:val="clear" w:color="auto" w:fill="FFFFFF"/>
        <w:adjustRightInd w:val="0"/>
        <w:snapToGrid w:val="0"/>
        <w:spacing w:line="288" w:lineRule="auto"/>
        <w:rPr>
          <w:rFonts w:cs="Times New Roman"/>
          <w:spacing w:val="-6"/>
          <w:sz w:val="21"/>
          <w:szCs w:val="21"/>
          <w:highlight w:val="none"/>
        </w:rPr>
      </w:pPr>
    </w:p>
    <w:p w14:paraId="6ECDE4FB">
      <w:pPr>
        <w:shd w:val="clear" w:color="auto" w:fill="FFFFFF"/>
        <w:adjustRightInd w:val="0"/>
        <w:snapToGrid w:val="0"/>
        <w:spacing w:line="288" w:lineRule="auto"/>
        <w:ind w:firstLine="396" w:firstLineChars="200"/>
        <w:rPr>
          <w:sz w:val="21"/>
          <w:szCs w:val="21"/>
          <w:highlight w:val="none"/>
        </w:rPr>
      </w:pPr>
      <w:bookmarkStart w:id="82" w:name="_Hlk97040115"/>
      <w:r>
        <w:rPr>
          <w:rFonts w:hint="eastAsia" w:cs="Times New Roman"/>
          <w:spacing w:val="-6"/>
          <w:sz w:val="21"/>
          <w:szCs w:val="21"/>
          <w:highlight w:val="none"/>
        </w:rPr>
        <w:t>我方参加（项目名称：</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项目编号</w:t>
      </w:r>
      <w:r>
        <w:rPr>
          <w:rFonts w:hint="eastAsia" w:cs="Times New Roman"/>
          <w:bCs/>
          <w:spacing w:val="-6"/>
          <w:sz w:val="21"/>
          <w:szCs w:val="21"/>
          <w:highlight w:val="none"/>
        </w:rPr>
        <w:t>：</w:t>
      </w:r>
      <w:r>
        <w:rPr>
          <w:rFonts w:hint="eastAsia" w:cs="Times New Roman"/>
          <w:bCs/>
          <w:spacing w:val="-6"/>
          <w:sz w:val="21"/>
          <w:szCs w:val="21"/>
          <w:highlight w:val="none"/>
          <w:u w:val="single"/>
        </w:rPr>
        <w:t xml:space="preserve">      </w:t>
      </w:r>
      <w:r>
        <w:rPr>
          <w:rFonts w:hint="eastAsia" w:cs="Times New Roman"/>
          <w:spacing w:val="-6"/>
          <w:sz w:val="21"/>
          <w:szCs w:val="21"/>
          <w:highlight w:val="none"/>
          <w:u w:val="single"/>
        </w:rPr>
        <w:t>）</w:t>
      </w:r>
      <w:r>
        <w:rPr>
          <w:rFonts w:hint="eastAsia" w:cs="Times New Roman"/>
          <w:spacing w:val="-6"/>
          <w:sz w:val="21"/>
          <w:szCs w:val="21"/>
          <w:highlight w:val="none"/>
        </w:rPr>
        <w:t>项目，为此，我方提交电子加密响应文件一份、以介质（U盘）存储的数据电文形式的</w:t>
      </w:r>
      <w:r>
        <w:rPr>
          <w:rFonts w:hint="eastAsia" w:cs="Times New Roman"/>
          <w:spacing w:val="-6"/>
          <w:sz w:val="21"/>
          <w:szCs w:val="21"/>
          <w:highlight w:val="none"/>
          <w:u w:val="single"/>
        </w:rPr>
        <w:t xml:space="preserve">备份响应文件 </w:t>
      </w:r>
      <w:r>
        <w:rPr>
          <w:rFonts w:cs="Times New Roman"/>
          <w:spacing w:val="-6"/>
          <w:sz w:val="21"/>
          <w:szCs w:val="21"/>
          <w:highlight w:val="none"/>
          <w:u w:val="single"/>
        </w:rPr>
        <w:t xml:space="preserve">    </w:t>
      </w:r>
      <w:r>
        <w:rPr>
          <w:rFonts w:hint="eastAsia" w:cs="Times New Roman"/>
          <w:spacing w:val="-6"/>
          <w:sz w:val="21"/>
          <w:szCs w:val="21"/>
          <w:highlight w:val="none"/>
          <w:u w:val="single"/>
        </w:rPr>
        <w:t>份</w:t>
      </w:r>
      <w:r>
        <w:rPr>
          <w:rFonts w:hint="eastAsia" w:cs="Times New Roman"/>
          <w:spacing w:val="-6"/>
          <w:sz w:val="21"/>
          <w:szCs w:val="21"/>
          <w:highlight w:val="none"/>
        </w:rPr>
        <w:t>。宣布同意如下：</w:t>
      </w:r>
    </w:p>
    <w:bookmarkEnd w:id="82"/>
    <w:p w14:paraId="19FD9FF1">
      <w:pPr>
        <w:shd w:val="clear" w:color="auto" w:fill="FFFFFF"/>
        <w:adjustRightInd w:val="0"/>
        <w:snapToGrid w:val="0"/>
        <w:spacing w:line="288" w:lineRule="auto"/>
        <w:ind w:firstLine="420" w:firstLineChars="200"/>
        <w:rPr>
          <w:sz w:val="21"/>
          <w:szCs w:val="21"/>
          <w:highlight w:val="none"/>
        </w:rPr>
      </w:pPr>
      <w:r>
        <w:rPr>
          <w:rFonts w:hint="eastAsia"/>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5D9579FD">
      <w:pPr>
        <w:shd w:val="clear" w:color="auto" w:fill="FFFFFF"/>
        <w:adjustRightInd w:val="0"/>
        <w:snapToGrid w:val="0"/>
        <w:spacing w:line="288" w:lineRule="auto"/>
        <w:ind w:firstLine="420" w:firstLineChars="200"/>
        <w:rPr>
          <w:sz w:val="21"/>
          <w:szCs w:val="21"/>
          <w:highlight w:val="none"/>
        </w:rPr>
      </w:pPr>
      <w:r>
        <w:rPr>
          <w:rFonts w:hint="eastAsia"/>
          <w:sz w:val="21"/>
          <w:szCs w:val="21"/>
          <w:highlight w:val="none"/>
        </w:rPr>
        <w:t>2.我方在磋商响应之前已经与贵方进行了充分的沟通，完全理解并接受磋商文件的各项规定和要求，对磋商文件的合理性、合法性不再有异议。</w:t>
      </w:r>
    </w:p>
    <w:p w14:paraId="7E3E50D1">
      <w:pPr>
        <w:shd w:val="clear" w:color="auto" w:fill="FFFFFF"/>
        <w:adjustRightInd w:val="0"/>
        <w:snapToGrid w:val="0"/>
        <w:spacing w:line="288" w:lineRule="auto"/>
        <w:ind w:firstLine="420" w:firstLineChars="200"/>
        <w:rPr>
          <w:sz w:val="21"/>
          <w:szCs w:val="21"/>
          <w:highlight w:val="none"/>
        </w:rPr>
      </w:pPr>
      <w:r>
        <w:rPr>
          <w:rFonts w:hint="eastAsia"/>
          <w:sz w:val="21"/>
          <w:szCs w:val="21"/>
          <w:highlight w:val="none"/>
        </w:rPr>
        <w:t>3.响应有效期自提交响应文件的截止之日起</w:t>
      </w:r>
      <w:r>
        <w:rPr>
          <w:rFonts w:hint="eastAsia"/>
          <w:sz w:val="21"/>
          <w:szCs w:val="21"/>
          <w:highlight w:val="none"/>
          <w:u w:val="single"/>
        </w:rPr>
        <w:t>90</w:t>
      </w:r>
      <w:r>
        <w:rPr>
          <w:rFonts w:hint="eastAsia"/>
          <w:sz w:val="21"/>
          <w:szCs w:val="21"/>
          <w:highlight w:val="none"/>
        </w:rPr>
        <w:t>天。</w:t>
      </w:r>
    </w:p>
    <w:p w14:paraId="4D7E7CBE">
      <w:pPr>
        <w:shd w:val="clear" w:color="auto" w:fill="FFFFFF"/>
        <w:adjustRightInd w:val="0"/>
        <w:snapToGrid w:val="0"/>
        <w:spacing w:line="288" w:lineRule="auto"/>
        <w:ind w:firstLine="420" w:firstLineChars="200"/>
        <w:rPr>
          <w:sz w:val="21"/>
          <w:szCs w:val="21"/>
          <w:highlight w:val="none"/>
        </w:rPr>
      </w:pPr>
      <w:r>
        <w:rPr>
          <w:rFonts w:hint="eastAsia"/>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E998B70">
      <w:pPr>
        <w:shd w:val="clear" w:color="auto" w:fill="FFFFFF"/>
        <w:adjustRightInd w:val="0"/>
        <w:snapToGrid w:val="0"/>
        <w:spacing w:line="288" w:lineRule="auto"/>
        <w:ind w:firstLine="420" w:firstLineChars="200"/>
        <w:rPr>
          <w:sz w:val="21"/>
          <w:szCs w:val="21"/>
          <w:highlight w:val="none"/>
        </w:rPr>
      </w:pPr>
      <w:r>
        <w:rPr>
          <w:rFonts w:hint="eastAsia"/>
          <w:sz w:val="21"/>
          <w:szCs w:val="21"/>
          <w:highlight w:val="none"/>
        </w:rPr>
        <w:t>5.我方同意按照贵方要求提供与磋商有关的一切数据或资料。</w:t>
      </w:r>
    </w:p>
    <w:p w14:paraId="5B0C9295">
      <w:pPr>
        <w:shd w:val="clear" w:color="auto" w:fill="FFFFFF"/>
        <w:adjustRightInd w:val="0"/>
        <w:snapToGrid w:val="0"/>
        <w:spacing w:line="288" w:lineRule="auto"/>
        <w:ind w:firstLine="420" w:firstLineChars="200"/>
        <w:rPr>
          <w:sz w:val="21"/>
          <w:szCs w:val="21"/>
          <w:highlight w:val="none"/>
        </w:rPr>
      </w:pPr>
      <w:r>
        <w:rPr>
          <w:rFonts w:hint="eastAsia"/>
          <w:sz w:val="21"/>
          <w:szCs w:val="21"/>
          <w:highlight w:val="none"/>
        </w:rPr>
        <w:t>6.与本磋商有关的一切正式往来信函联系：</w:t>
      </w:r>
    </w:p>
    <w:tbl>
      <w:tblPr>
        <w:tblStyle w:val="19"/>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5C28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667E4A05">
            <w:pPr>
              <w:shd w:val="clear" w:color="auto" w:fill="FFFFFF"/>
              <w:adjustRightInd w:val="0"/>
              <w:snapToGrid w:val="0"/>
              <w:spacing w:line="288" w:lineRule="auto"/>
              <w:rPr>
                <w:rFonts w:cs="Times New Roman"/>
                <w:spacing w:val="-6"/>
                <w:kern w:val="0"/>
                <w:sz w:val="21"/>
                <w:szCs w:val="21"/>
                <w:highlight w:val="none"/>
              </w:rPr>
            </w:pPr>
            <w:bookmarkStart w:id="83" w:name="_Hlk97040154"/>
            <w:r>
              <w:rPr>
                <w:rFonts w:hint="eastAsia" w:cs="Times New Roman"/>
                <w:spacing w:val="-6"/>
                <w:kern w:val="0"/>
                <w:sz w:val="21"/>
                <w:szCs w:val="21"/>
                <w:highlight w:val="none"/>
              </w:rPr>
              <w:t>联系人：</w:t>
            </w:r>
          </w:p>
        </w:tc>
        <w:tc>
          <w:tcPr>
            <w:tcW w:w="6808" w:type="dxa"/>
            <w:tcBorders>
              <w:top w:val="single" w:color="auto" w:sz="4" w:space="0"/>
              <w:left w:val="single" w:color="auto" w:sz="4" w:space="0"/>
              <w:bottom w:val="single" w:color="auto" w:sz="4" w:space="0"/>
              <w:right w:val="single" w:color="auto" w:sz="4" w:space="0"/>
            </w:tcBorders>
          </w:tcPr>
          <w:p w14:paraId="0CD1C087">
            <w:pPr>
              <w:shd w:val="clear" w:color="auto" w:fill="FFFFFF"/>
              <w:adjustRightInd w:val="0"/>
              <w:snapToGrid w:val="0"/>
              <w:spacing w:line="288" w:lineRule="auto"/>
              <w:rPr>
                <w:rFonts w:cs="Times New Roman"/>
                <w:spacing w:val="-6"/>
                <w:kern w:val="0"/>
                <w:sz w:val="21"/>
                <w:szCs w:val="21"/>
                <w:highlight w:val="none"/>
              </w:rPr>
            </w:pPr>
          </w:p>
        </w:tc>
      </w:tr>
      <w:tr w14:paraId="7929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169080C5">
            <w:pPr>
              <w:shd w:val="clear" w:color="auto" w:fill="FFFFFF"/>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职务：</w:t>
            </w:r>
          </w:p>
        </w:tc>
        <w:tc>
          <w:tcPr>
            <w:tcW w:w="6808" w:type="dxa"/>
            <w:tcBorders>
              <w:top w:val="single" w:color="auto" w:sz="4" w:space="0"/>
              <w:left w:val="single" w:color="auto" w:sz="4" w:space="0"/>
              <w:bottom w:val="single" w:color="auto" w:sz="4" w:space="0"/>
              <w:right w:val="single" w:color="auto" w:sz="4" w:space="0"/>
            </w:tcBorders>
          </w:tcPr>
          <w:p w14:paraId="39C0DE48">
            <w:pPr>
              <w:shd w:val="clear" w:color="auto" w:fill="FFFFFF"/>
              <w:adjustRightInd w:val="0"/>
              <w:snapToGrid w:val="0"/>
              <w:spacing w:line="288" w:lineRule="auto"/>
              <w:rPr>
                <w:rFonts w:cs="Times New Roman"/>
                <w:spacing w:val="-6"/>
                <w:kern w:val="0"/>
                <w:sz w:val="21"/>
                <w:szCs w:val="21"/>
                <w:highlight w:val="none"/>
              </w:rPr>
            </w:pPr>
          </w:p>
        </w:tc>
      </w:tr>
      <w:tr w14:paraId="79B2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0399874">
            <w:pPr>
              <w:shd w:val="clear" w:color="auto" w:fill="FFFFFF"/>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手机：</w:t>
            </w:r>
          </w:p>
        </w:tc>
        <w:tc>
          <w:tcPr>
            <w:tcW w:w="6808" w:type="dxa"/>
            <w:tcBorders>
              <w:top w:val="single" w:color="auto" w:sz="4" w:space="0"/>
              <w:left w:val="single" w:color="auto" w:sz="4" w:space="0"/>
              <w:bottom w:val="single" w:color="auto" w:sz="4" w:space="0"/>
              <w:right w:val="single" w:color="auto" w:sz="4" w:space="0"/>
            </w:tcBorders>
          </w:tcPr>
          <w:p w14:paraId="41DB339D">
            <w:pPr>
              <w:shd w:val="clear" w:color="auto" w:fill="FFFFFF"/>
              <w:adjustRightInd w:val="0"/>
              <w:snapToGrid w:val="0"/>
              <w:spacing w:line="288" w:lineRule="auto"/>
              <w:rPr>
                <w:rFonts w:cs="Times New Roman"/>
                <w:spacing w:val="-6"/>
                <w:kern w:val="0"/>
                <w:sz w:val="21"/>
                <w:szCs w:val="21"/>
                <w:highlight w:val="none"/>
              </w:rPr>
            </w:pPr>
          </w:p>
        </w:tc>
      </w:tr>
      <w:tr w14:paraId="27C3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FB283E0">
            <w:pPr>
              <w:shd w:val="clear" w:color="auto" w:fill="FFFFFF"/>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电子邮箱：</w:t>
            </w:r>
          </w:p>
        </w:tc>
        <w:tc>
          <w:tcPr>
            <w:tcW w:w="6808" w:type="dxa"/>
            <w:tcBorders>
              <w:top w:val="single" w:color="auto" w:sz="4" w:space="0"/>
              <w:left w:val="single" w:color="auto" w:sz="4" w:space="0"/>
              <w:bottom w:val="single" w:color="auto" w:sz="4" w:space="0"/>
              <w:right w:val="single" w:color="auto" w:sz="4" w:space="0"/>
            </w:tcBorders>
          </w:tcPr>
          <w:p w14:paraId="7BD721DB">
            <w:pPr>
              <w:shd w:val="clear" w:color="auto" w:fill="FFFFFF"/>
              <w:adjustRightInd w:val="0"/>
              <w:snapToGrid w:val="0"/>
              <w:spacing w:line="288" w:lineRule="auto"/>
              <w:rPr>
                <w:rFonts w:cs="Times New Roman"/>
                <w:spacing w:val="-6"/>
                <w:kern w:val="0"/>
                <w:sz w:val="21"/>
                <w:szCs w:val="21"/>
                <w:highlight w:val="none"/>
              </w:rPr>
            </w:pPr>
          </w:p>
        </w:tc>
      </w:tr>
      <w:tr w14:paraId="10D4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05D6E232">
            <w:pPr>
              <w:shd w:val="clear" w:color="auto" w:fill="FFFFFF"/>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地址：</w:t>
            </w:r>
          </w:p>
        </w:tc>
        <w:tc>
          <w:tcPr>
            <w:tcW w:w="6808" w:type="dxa"/>
            <w:tcBorders>
              <w:top w:val="single" w:color="auto" w:sz="4" w:space="0"/>
              <w:left w:val="single" w:color="auto" w:sz="4" w:space="0"/>
              <w:bottom w:val="single" w:color="auto" w:sz="4" w:space="0"/>
              <w:right w:val="single" w:color="auto" w:sz="4" w:space="0"/>
            </w:tcBorders>
          </w:tcPr>
          <w:p w14:paraId="619A6E1E">
            <w:pPr>
              <w:shd w:val="clear" w:color="auto" w:fill="FFFFFF"/>
              <w:adjustRightInd w:val="0"/>
              <w:snapToGrid w:val="0"/>
              <w:spacing w:line="288" w:lineRule="auto"/>
              <w:rPr>
                <w:rFonts w:cs="Times New Roman"/>
                <w:spacing w:val="-6"/>
                <w:kern w:val="0"/>
                <w:sz w:val="21"/>
                <w:szCs w:val="21"/>
                <w:highlight w:val="none"/>
              </w:rPr>
            </w:pPr>
          </w:p>
        </w:tc>
      </w:tr>
      <w:tr w14:paraId="17EB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03235F0B">
            <w:pPr>
              <w:shd w:val="clear" w:color="auto" w:fill="FFFFFF"/>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开户银行：</w:t>
            </w:r>
          </w:p>
        </w:tc>
        <w:tc>
          <w:tcPr>
            <w:tcW w:w="6808" w:type="dxa"/>
            <w:tcBorders>
              <w:top w:val="single" w:color="auto" w:sz="4" w:space="0"/>
              <w:left w:val="single" w:color="auto" w:sz="4" w:space="0"/>
              <w:bottom w:val="single" w:color="auto" w:sz="4" w:space="0"/>
              <w:right w:val="single" w:color="auto" w:sz="4" w:space="0"/>
            </w:tcBorders>
          </w:tcPr>
          <w:p w14:paraId="1163DD5E">
            <w:pPr>
              <w:shd w:val="clear" w:color="auto" w:fill="FFFFFF"/>
              <w:adjustRightInd w:val="0"/>
              <w:snapToGrid w:val="0"/>
              <w:spacing w:line="288" w:lineRule="auto"/>
              <w:rPr>
                <w:rFonts w:cs="Times New Roman"/>
                <w:spacing w:val="-6"/>
                <w:kern w:val="0"/>
                <w:sz w:val="21"/>
                <w:szCs w:val="21"/>
                <w:highlight w:val="none"/>
              </w:rPr>
            </w:pPr>
          </w:p>
        </w:tc>
      </w:tr>
      <w:tr w14:paraId="6B52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9209BB3">
            <w:pPr>
              <w:shd w:val="clear" w:color="auto" w:fill="FFFFFF"/>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银行账号：</w:t>
            </w:r>
          </w:p>
        </w:tc>
        <w:tc>
          <w:tcPr>
            <w:tcW w:w="6808" w:type="dxa"/>
            <w:tcBorders>
              <w:top w:val="single" w:color="auto" w:sz="4" w:space="0"/>
              <w:left w:val="single" w:color="auto" w:sz="4" w:space="0"/>
              <w:bottom w:val="single" w:color="auto" w:sz="4" w:space="0"/>
              <w:right w:val="single" w:color="auto" w:sz="4" w:space="0"/>
            </w:tcBorders>
          </w:tcPr>
          <w:p w14:paraId="4D736D35">
            <w:pPr>
              <w:shd w:val="clear" w:color="auto" w:fill="FFFFFF"/>
              <w:adjustRightInd w:val="0"/>
              <w:snapToGrid w:val="0"/>
              <w:spacing w:line="288" w:lineRule="auto"/>
              <w:rPr>
                <w:rFonts w:cs="Times New Roman"/>
                <w:spacing w:val="-6"/>
                <w:kern w:val="0"/>
                <w:sz w:val="21"/>
                <w:szCs w:val="21"/>
                <w:highlight w:val="none"/>
              </w:rPr>
            </w:pPr>
          </w:p>
        </w:tc>
      </w:tr>
      <w:bookmarkEnd w:id="83"/>
    </w:tbl>
    <w:p w14:paraId="19D9771F">
      <w:pPr>
        <w:shd w:val="clear" w:color="auto" w:fill="FFFFFF"/>
        <w:adjustRightInd w:val="0"/>
        <w:snapToGrid w:val="0"/>
        <w:spacing w:line="288" w:lineRule="auto"/>
        <w:rPr>
          <w:sz w:val="21"/>
          <w:szCs w:val="21"/>
          <w:highlight w:val="none"/>
        </w:rPr>
      </w:pPr>
    </w:p>
    <w:p w14:paraId="51F99D0B">
      <w:pPr>
        <w:shd w:val="clear" w:color="auto" w:fill="FFFFFF"/>
        <w:adjustRightInd w:val="0"/>
        <w:snapToGrid w:val="0"/>
        <w:spacing w:line="288" w:lineRule="auto"/>
        <w:rPr>
          <w:sz w:val="21"/>
          <w:szCs w:val="21"/>
          <w:highlight w:val="none"/>
        </w:rPr>
      </w:pPr>
    </w:p>
    <w:p w14:paraId="6A79AC67">
      <w:pPr>
        <w:shd w:val="clear" w:color="auto" w:fill="FFFFFF"/>
        <w:adjustRightInd w:val="0"/>
        <w:snapToGrid w:val="0"/>
        <w:spacing w:line="288" w:lineRule="auto"/>
        <w:rPr>
          <w:rFonts w:cs="Times New Roman"/>
          <w:b/>
          <w:bCs/>
          <w:spacing w:val="-6"/>
          <w:sz w:val="21"/>
          <w:szCs w:val="21"/>
          <w:highlight w:val="none"/>
        </w:rPr>
      </w:pPr>
      <w:bookmarkStart w:id="84" w:name="_Hlk97040160"/>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5EDA5FA6">
      <w:pPr>
        <w:shd w:val="clear" w:color="auto" w:fill="FFFFFF"/>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4"/>
    <w:p w14:paraId="50365839">
      <w:pPr>
        <w:widowControl/>
        <w:shd w:val="clear" w:color="auto" w:fill="FFFFFF"/>
        <w:adjustRightInd w:val="0"/>
        <w:snapToGrid w:val="0"/>
        <w:spacing w:line="288" w:lineRule="auto"/>
        <w:jc w:val="left"/>
        <w:rPr>
          <w:sz w:val="21"/>
          <w:szCs w:val="21"/>
          <w:highlight w:val="none"/>
        </w:rPr>
      </w:pPr>
      <w:r>
        <w:rPr>
          <w:sz w:val="21"/>
          <w:szCs w:val="21"/>
          <w:highlight w:val="none"/>
        </w:rPr>
        <w:br w:type="page"/>
      </w:r>
    </w:p>
    <w:p w14:paraId="09EB195C">
      <w:pPr>
        <w:shd w:val="clear" w:color="auto" w:fill="FFFFFF"/>
        <w:adjustRightInd w:val="0"/>
        <w:snapToGrid w:val="0"/>
        <w:spacing w:line="288" w:lineRule="auto"/>
        <w:ind w:firstLine="498" w:firstLineChars="236"/>
        <w:jc w:val="center"/>
        <w:outlineLvl w:val="2"/>
        <w:rPr>
          <w:rFonts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）授权委托书</w:t>
      </w:r>
    </w:p>
    <w:p w14:paraId="43C9BBE0">
      <w:pPr>
        <w:shd w:val="clear" w:color="auto" w:fill="FFFFFF"/>
        <w:adjustRightInd w:val="0"/>
        <w:snapToGrid w:val="0"/>
        <w:spacing w:line="288" w:lineRule="auto"/>
        <w:rPr>
          <w:rFonts w:cs="Times New Roman"/>
          <w:b/>
          <w:bCs/>
          <w:spacing w:val="-6"/>
          <w:sz w:val="21"/>
          <w:szCs w:val="21"/>
          <w:highlight w:val="none"/>
        </w:rPr>
      </w:pPr>
    </w:p>
    <w:p w14:paraId="37108277">
      <w:pPr>
        <w:shd w:val="clear" w:color="auto" w:fill="FFFFFF"/>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致：中国美术学院、浙江致信招标代理有限公司</w:t>
      </w:r>
    </w:p>
    <w:p w14:paraId="19952FB5">
      <w:pPr>
        <w:shd w:val="clear" w:color="auto" w:fill="FFFFFF"/>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现授权委托：</w:t>
      </w:r>
      <w:r>
        <w:rPr>
          <w:rFonts w:cs="Times New Roman"/>
          <w:spacing w:val="-6"/>
          <w:sz w:val="21"/>
          <w:szCs w:val="21"/>
          <w:highlight w:val="none"/>
          <w:u w:val="single"/>
        </w:rPr>
        <w:t xml:space="preserve">            </w:t>
      </w:r>
      <w:r>
        <w:rPr>
          <w:rFonts w:hint="eastAsia" w:cs="Times New Roman"/>
          <w:spacing w:val="-6"/>
          <w:sz w:val="21"/>
          <w:szCs w:val="21"/>
          <w:highlight w:val="none"/>
        </w:rPr>
        <w:t>（授权代表姓名）（身份证号码：</w:t>
      </w:r>
      <w:r>
        <w:rPr>
          <w:rFonts w:cs="Times New Roman"/>
          <w:spacing w:val="-6"/>
          <w:sz w:val="21"/>
          <w:szCs w:val="21"/>
          <w:highlight w:val="none"/>
          <w:u w:val="single"/>
        </w:rPr>
        <w:t xml:space="preserve">            </w:t>
      </w:r>
      <w:r>
        <w:rPr>
          <w:rFonts w:hint="eastAsia" w:cs="Times New Roman"/>
          <w:spacing w:val="-6"/>
          <w:sz w:val="21"/>
          <w:szCs w:val="21"/>
          <w:highlight w:val="none"/>
        </w:rPr>
        <w:t>，手机：</w:t>
      </w:r>
      <w:r>
        <w:rPr>
          <w:rFonts w:cs="Times New Roman"/>
          <w:spacing w:val="-6"/>
          <w:sz w:val="21"/>
          <w:szCs w:val="21"/>
          <w:highlight w:val="none"/>
          <w:u w:val="single"/>
        </w:rPr>
        <w:t xml:space="preserve">            </w:t>
      </w:r>
      <w:r>
        <w:rPr>
          <w:rFonts w:hint="eastAsia" w:cs="Times New Roman"/>
          <w:spacing w:val="-6"/>
          <w:sz w:val="21"/>
          <w:szCs w:val="21"/>
          <w:highlight w:val="none"/>
        </w:rPr>
        <w:t>）以我方的名义参加</w:t>
      </w:r>
      <w:r>
        <w:rPr>
          <w:rFonts w:hint="eastAsia" w:cs="Times New Roman"/>
          <w:bCs/>
          <w:spacing w:val="-6"/>
          <w:sz w:val="21"/>
          <w:szCs w:val="21"/>
          <w:highlight w:val="none"/>
          <w:lang w:eastAsia="zh-CN"/>
        </w:rPr>
        <w:t>中国美术学院《重构星空——第五届杭州纤维艺术三年展》出版服务项目</w:t>
      </w:r>
      <w:r>
        <w:rPr>
          <w:rFonts w:hint="eastAsia" w:cs="Times New Roman"/>
          <w:bCs/>
          <w:spacing w:val="-6"/>
          <w:sz w:val="21"/>
          <w:szCs w:val="21"/>
          <w:highlight w:val="none"/>
        </w:rPr>
        <w:t>（项目编号： ）</w:t>
      </w:r>
      <w:r>
        <w:rPr>
          <w:rFonts w:hint="eastAsia" w:cs="Times New Roman"/>
          <w:spacing w:val="-6"/>
          <w:sz w:val="21"/>
          <w:szCs w:val="21"/>
          <w:highlight w:val="none"/>
        </w:rPr>
        <w:t>的采购活动，并代表我方全权办理针对上述项目的响应、评审、签约等具体事务和签署相关文件。</w:t>
      </w:r>
    </w:p>
    <w:p w14:paraId="3830039A">
      <w:pPr>
        <w:shd w:val="clear" w:color="auto" w:fill="FFFFFF"/>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我方对被授权人的签名负全部责任。</w:t>
      </w:r>
    </w:p>
    <w:p w14:paraId="2B82731E">
      <w:pPr>
        <w:shd w:val="clear" w:color="auto" w:fill="FFFFFF"/>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在撤销授权的书面通知以前，本授权书一直有效。被授权人在授权书有效期内签署的所有文件不因授权的撤销而失效。</w:t>
      </w:r>
    </w:p>
    <w:p w14:paraId="113234B3">
      <w:pPr>
        <w:shd w:val="clear" w:color="auto" w:fill="FFFFFF"/>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被授权人无转委托权，特此告知。</w:t>
      </w:r>
    </w:p>
    <w:p w14:paraId="04387403">
      <w:pPr>
        <w:shd w:val="clear" w:color="auto" w:fill="FFFFFF"/>
        <w:adjustRightInd w:val="0"/>
        <w:snapToGrid w:val="0"/>
        <w:spacing w:line="288" w:lineRule="auto"/>
        <w:ind w:firstLine="368" w:firstLineChars="186"/>
        <w:rPr>
          <w:rFonts w:cs="Times New Roman"/>
          <w:spacing w:val="-6"/>
          <w:sz w:val="21"/>
          <w:szCs w:val="21"/>
          <w:highlight w:val="none"/>
          <w:u w:val="single"/>
        </w:rPr>
      </w:pPr>
      <w:r>
        <w:rPr>
          <w:rFonts w:hint="eastAsia" w:cs="Times New Roman"/>
          <w:spacing w:val="-6"/>
          <w:sz w:val="21"/>
          <w:szCs w:val="21"/>
          <w:highlight w:val="none"/>
          <w:u w:val="single"/>
        </w:rPr>
        <w:t>▲提供授权代表社保缴纳证明（2024年1月（含）以后任意一月）。</w:t>
      </w:r>
    </w:p>
    <w:p w14:paraId="32E42C93">
      <w:pPr>
        <w:shd w:val="clear" w:color="auto" w:fill="FFFFFF"/>
        <w:adjustRightInd w:val="0"/>
        <w:snapToGrid w:val="0"/>
        <w:spacing w:line="288" w:lineRule="auto"/>
        <w:rPr>
          <w:rFonts w:cs="Times New Roman"/>
          <w:spacing w:val="-6"/>
          <w:sz w:val="21"/>
          <w:szCs w:val="21"/>
          <w:highlight w:val="none"/>
        </w:rPr>
      </w:pPr>
    </w:p>
    <w:p w14:paraId="69393ACF">
      <w:pPr>
        <w:shd w:val="clear" w:color="auto" w:fill="FFFFFF"/>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1FF3E605">
      <w:pPr>
        <w:shd w:val="clear" w:color="auto" w:fill="FFFFFF"/>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73E14986">
      <w:pPr>
        <w:shd w:val="clear" w:color="auto" w:fill="FFFFFF"/>
        <w:adjustRightInd w:val="0"/>
        <w:snapToGrid w:val="0"/>
        <w:spacing w:line="288" w:lineRule="auto"/>
        <w:rPr>
          <w:rFonts w:cs="Times New Roman"/>
          <w:sz w:val="21"/>
          <w:szCs w:val="21"/>
          <w:highlight w:val="none"/>
        </w:rPr>
      </w:pPr>
    </w:p>
    <w:p w14:paraId="031A4F8C">
      <w:pPr>
        <w:shd w:val="clear" w:color="auto" w:fill="FFFFFF"/>
        <w:adjustRightInd w:val="0"/>
        <w:snapToGrid w:val="0"/>
        <w:spacing w:line="288" w:lineRule="auto"/>
        <w:rPr>
          <w:rFonts w:cs="Times New Roman"/>
          <w:sz w:val="21"/>
          <w:szCs w:val="21"/>
          <w:highlight w:val="none"/>
        </w:rPr>
      </w:pPr>
      <w:r>
        <w:rPr>
          <w:rFonts w:hint="eastAsia" w:cs="Times New Roman"/>
          <w:sz w:val="21"/>
          <w:szCs w:val="21"/>
          <w:highlight w:val="none"/>
        </w:rPr>
        <w:t>注：</w:t>
      </w:r>
    </w:p>
    <w:p w14:paraId="44BCF416">
      <w:pPr>
        <w:shd w:val="clear" w:color="auto" w:fill="FFFFFF"/>
        <w:adjustRightInd w:val="0"/>
        <w:snapToGrid w:val="0"/>
        <w:spacing w:line="288" w:lineRule="auto"/>
        <w:rPr>
          <w:rFonts w:cs="Times New Roman"/>
          <w:sz w:val="21"/>
          <w:szCs w:val="21"/>
          <w:highlight w:val="none"/>
        </w:rPr>
      </w:pPr>
      <w:r>
        <w:rPr>
          <w:rFonts w:hint="eastAsia" w:cs="Times New Roman"/>
          <w:sz w:val="21"/>
          <w:szCs w:val="21"/>
          <w:highlight w:val="none"/>
        </w:rPr>
        <w:t>1、供应商委派不在本单位缴纳社保的人员作为授权代表的，应当在响应文件中，说明具体原因、授权代表缴纳社保的单位，并附列该授权代表缴纳社保清单。</w:t>
      </w:r>
    </w:p>
    <w:p w14:paraId="669F1E0F">
      <w:pPr>
        <w:shd w:val="clear" w:color="auto" w:fill="FFFFFF"/>
        <w:adjustRightInd w:val="0"/>
        <w:snapToGrid w:val="0"/>
        <w:spacing w:line="288" w:lineRule="auto"/>
        <w:rPr>
          <w:rFonts w:cs="Times New Roman"/>
          <w:sz w:val="21"/>
          <w:szCs w:val="21"/>
          <w:highlight w:val="none"/>
        </w:rPr>
      </w:pPr>
      <w:r>
        <w:rPr>
          <w:rFonts w:hint="eastAsia" w:cs="Times New Roman"/>
          <w:sz w:val="21"/>
          <w:szCs w:val="21"/>
          <w:highlight w:val="none"/>
        </w:rPr>
        <w:t>2、供应商是联合体的，联合体各成员均应在“授权委托书”上盖章（电子签名</w:t>
      </w:r>
      <w:r>
        <w:rPr>
          <w:rFonts w:cs="Times New Roman"/>
          <w:sz w:val="21"/>
          <w:szCs w:val="21"/>
          <w:highlight w:val="none"/>
        </w:rPr>
        <w:t>/公章）</w:t>
      </w:r>
      <w:r>
        <w:rPr>
          <w:rFonts w:hint="eastAsia" w:cs="Times New Roman"/>
          <w:sz w:val="21"/>
          <w:szCs w:val="21"/>
          <w:highlight w:val="none"/>
        </w:rPr>
        <w:t>。</w:t>
      </w:r>
    </w:p>
    <w:p w14:paraId="3920A621">
      <w:pPr>
        <w:shd w:val="clear" w:color="auto" w:fill="FFFFFF"/>
        <w:adjustRightInd w:val="0"/>
        <w:snapToGrid w:val="0"/>
        <w:spacing w:line="288" w:lineRule="auto"/>
        <w:rPr>
          <w:rFonts w:cs="Times New Roman"/>
          <w:sz w:val="21"/>
          <w:szCs w:val="21"/>
          <w:highlight w:val="none"/>
        </w:rPr>
      </w:pPr>
    </w:p>
    <w:p w14:paraId="4230736E">
      <w:pPr>
        <w:shd w:val="clear" w:color="auto" w:fill="FFFFFF"/>
        <w:adjustRightInd w:val="0"/>
        <w:snapToGrid w:val="0"/>
        <w:spacing w:line="288" w:lineRule="auto"/>
        <w:rPr>
          <w:rFonts w:cs="Times New Roman"/>
          <w:sz w:val="21"/>
          <w:szCs w:val="21"/>
          <w:highlight w:val="none"/>
        </w:rPr>
      </w:pPr>
    </w:p>
    <w:p w14:paraId="5B6AF55E">
      <w:pPr>
        <w:shd w:val="clear" w:color="auto" w:fill="FFFFFF"/>
        <w:adjustRightInd w:val="0"/>
        <w:snapToGrid w:val="0"/>
        <w:spacing w:line="288" w:lineRule="auto"/>
        <w:jc w:val="center"/>
        <w:outlineLvl w:val="2"/>
        <w:rPr>
          <w:rFonts w:cs="Times New Roman"/>
          <w:b/>
          <w:bCs/>
          <w:spacing w:val="-6"/>
          <w:sz w:val="21"/>
          <w:szCs w:val="21"/>
          <w:highlight w:val="none"/>
        </w:rPr>
      </w:pPr>
      <w:r>
        <w:rPr>
          <w:rFonts w:hint="eastAsia" w:cs="Times New Roman"/>
          <w:b/>
          <w:bCs/>
          <w:sz w:val="21"/>
          <w:szCs w:val="21"/>
          <w:highlight w:val="none"/>
        </w:rPr>
        <w:t>（2）法定代表人（单位负责人、自然人本人）</w:t>
      </w:r>
      <w:r>
        <w:rPr>
          <w:rFonts w:hint="eastAsia" w:cs="Times New Roman"/>
          <w:b/>
          <w:bCs/>
          <w:spacing w:val="-6"/>
          <w:sz w:val="21"/>
          <w:szCs w:val="21"/>
          <w:highlight w:val="none"/>
        </w:rPr>
        <w:t>身份证明</w:t>
      </w:r>
    </w:p>
    <w:p w14:paraId="45BF0CEE">
      <w:pPr>
        <w:shd w:val="clear" w:color="auto" w:fill="FFFFFF"/>
        <w:adjustRightInd w:val="0"/>
        <w:snapToGrid w:val="0"/>
        <w:spacing w:line="288" w:lineRule="auto"/>
        <w:ind w:firstLine="495" w:firstLineChars="236"/>
        <w:jc w:val="center"/>
        <w:rPr>
          <w:rFonts w:cs="Times New Roman"/>
          <w:sz w:val="21"/>
          <w:szCs w:val="21"/>
          <w:highlight w:val="none"/>
        </w:rPr>
      </w:pPr>
      <w:r>
        <w:rPr>
          <w:rFonts w:hint="eastAsia" w:cs="Times New Roman"/>
          <w:sz w:val="21"/>
          <w:szCs w:val="21"/>
          <w:highlight w:val="none"/>
        </w:rPr>
        <w:t>（适用于：法定代表人（单位负责人、自然人本人）</w:t>
      </w:r>
      <w:r>
        <w:rPr>
          <w:rFonts w:hint="eastAsia" w:cs="Times New Roman"/>
          <w:spacing w:val="-6"/>
          <w:sz w:val="21"/>
          <w:szCs w:val="21"/>
          <w:highlight w:val="none"/>
        </w:rPr>
        <w:t>代表供应商参加采购活动</w:t>
      </w:r>
      <w:r>
        <w:rPr>
          <w:rFonts w:hint="eastAsia" w:cs="Times New Roman"/>
          <w:sz w:val="21"/>
          <w:szCs w:val="21"/>
          <w:highlight w:val="none"/>
        </w:rPr>
        <w:t>）</w:t>
      </w:r>
    </w:p>
    <w:p w14:paraId="20AF7C78">
      <w:pPr>
        <w:shd w:val="clear" w:color="auto" w:fill="FFFFFF"/>
        <w:adjustRightInd w:val="0"/>
        <w:snapToGrid w:val="0"/>
        <w:spacing w:line="288" w:lineRule="auto"/>
        <w:jc w:val="left"/>
        <w:rPr>
          <w:rFonts w:cs="Times New Roman"/>
          <w:sz w:val="21"/>
          <w:szCs w:val="21"/>
          <w:highlight w:val="none"/>
        </w:rPr>
      </w:pPr>
      <w:r>
        <w:rPr>
          <w:rFonts w:hint="eastAsia"/>
          <w:bCs/>
          <w:sz w:val="21"/>
          <w:szCs w:val="21"/>
          <w:highlight w:val="none"/>
        </w:rPr>
        <w:t>身份证件复印件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49DB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Borders>
              <w:top w:val="single" w:color="auto" w:sz="4" w:space="0"/>
              <w:left w:val="single" w:color="auto" w:sz="4" w:space="0"/>
              <w:bottom w:val="single" w:color="auto" w:sz="4" w:space="0"/>
              <w:right w:val="single" w:color="auto" w:sz="4" w:space="0"/>
            </w:tcBorders>
          </w:tcPr>
          <w:p w14:paraId="104FB667">
            <w:pPr>
              <w:shd w:val="clear" w:color="auto" w:fill="FFFFFF"/>
              <w:adjustRightInd w:val="0"/>
              <w:snapToGrid w:val="0"/>
              <w:spacing w:line="288" w:lineRule="auto"/>
              <w:rPr>
                <w:bCs/>
                <w:sz w:val="21"/>
                <w:szCs w:val="21"/>
                <w:highlight w:val="none"/>
              </w:rPr>
            </w:pPr>
            <w:r>
              <w:rPr>
                <w:rFonts w:hint="eastAsia"/>
                <w:bCs/>
                <w:sz w:val="21"/>
                <w:szCs w:val="21"/>
                <w:highlight w:val="none"/>
              </w:rPr>
              <w:t>正面：</w:t>
            </w:r>
          </w:p>
        </w:tc>
        <w:tc>
          <w:tcPr>
            <w:tcW w:w="4814" w:type="dxa"/>
            <w:tcBorders>
              <w:top w:val="single" w:color="auto" w:sz="4" w:space="0"/>
              <w:left w:val="single" w:color="auto" w:sz="4" w:space="0"/>
              <w:bottom w:val="single" w:color="auto" w:sz="4" w:space="0"/>
              <w:right w:val="single" w:color="auto" w:sz="4" w:space="0"/>
            </w:tcBorders>
          </w:tcPr>
          <w:p w14:paraId="5512AE1D">
            <w:pPr>
              <w:shd w:val="clear" w:color="auto" w:fill="FFFFFF"/>
              <w:adjustRightInd w:val="0"/>
              <w:snapToGrid w:val="0"/>
              <w:spacing w:line="288" w:lineRule="auto"/>
              <w:rPr>
                <w:bCs/>
                <w:sz w:val="21"/>
                <w:szCs w:val="21"/>
                <w:highlight w:val="none"/>
              </w:rPr>
            </w:pPr>
            <w:r>
              <w:rPr>
                <w:rFonts w:hint="eastAsia"/>
                <w:bCs/>
                <w:sz w:val="21"/>
                <w:szCs w:val="21"/>
                <w:highlight w:val="none"/>
              </w:rPr>
              <w:t>反面：</w:t>
            </w:r>
          </w:p>
        </w:tc>
      </w:tr>
    </w:tbl>
    <w:p w14:paraId="3A1854D2">
      <w:pPr>
        <w:shd w:val="clear" w:color="auto" w:fill="FFFFFF"/>
        <w:adjustRightInd w:val="0"/>
        <w:snapToGrid w:val="0"/>
        <w:spacing w:line="288" w:lineRule="auto"/>
        <w:rPr>
          <w:rFonts w:cs="Times New Roman"/>
          <w:sz w:val="21"/>
          <w:szCs w:val="21"/>
          <w:highlight w:val="none"/>
        </w:rPr>
      </w:pPr>
    </w:p>
    <w:p w14:paraId="7DA8CBA5">
      <w:pPr>
        <w:widowControl/>
        <w:shd w:val="clear" w:color="auto" w:fill="FFFFFF"/>
        <w:adjustRightInd w:val="0"/>
        <w:snapToGrid w:val="0"/>
        <w:spacing w:line="288" w:lineRule="auto"/>
        <w:jc w:val="left"/>
        <w:rPr>
          <w:rFonts w:cs="Times New Roman"/>
          <w:sz w:val="21"/>
          <w:szCs w:val="21"/>
          <w:highlight w:val="none"/>
        </w:rPr>
      </w:pPr>
      <w:r>
        <w:rPr>
          <w:rFonts w:cs="Times New Roman"/>
          <w:sz w:val="21"/>
          <w:szCs w:val="21"/>
          <w:highlight w:val="none"/>
        </w:rPr>
        <w:br w:type="page"/>
      </w:r>
    </w:p>
    <w:p w14:paraId="55C8B245">
      <w:pPr>
        <w:shd w:val="clear" w:color="auto" w:fill="FFFFFF"/>
        <w:adjustRightInd w:val="0"/>
        <w:snapToGrid w:val="0"/>
        <w:spacing w:line="288" w:lineRule="auto"/>
        <w:jc w:val="left"/>
        <w:outlineLvl w:val="2"/>
        <w:rPr>
          <w:rFonts w:cs="Times New Roman"/>
          <w:b/>
          <w:bCs/>
          <w:sz w:val="21"/>
          <w:szCs w:val="21"/>
          <w:highlight w:val="none"/>
        </w:rPr>
      </w:pPr>
      <w:r>
        <w:rPr>
          <w:rFonts w:hint="eastAsia" w:cs="Times New Roman"/>
          <w:b/>
          <w:bCs/>
          <w:sz w:val="21"/>
          <w:szCs w:val="21"/>
          <w:highlight w:val="none"/>
        </w:rPr>
        <w:t>附：授权代表社保缴纳证明（2024年1月（含）以后任意一月）</w:t>
      </w:r>
    </w:p>
    <w:p w14:paraId="79731F82">
      <w:pPr>
        <w:shd w:val="clear" w:color="auto" w:fill="FFFFFF"/>
        <w:adjustRightInd w:val="0"/>
        <w:snapToGrid w:val="0"/>
        <w:spacing w:line="288" w:lineRule="auto"/>
        <w:rPr>
          <w:sz w:val="21"/>
          <w:szCs w:val="21"/>
          <w:highlight w:val="none"/>
        </w:rPr>
      </w:pPr>
      <w:r>
        <w:rPr>
          <w:rFonts w:hint="eastAsia"/>
          <w:sz w:val="21"/>
          <w:szCs w:val="21"/>
          <w:highlight w:val="none"/>
        </w:rPr>
        <w:br w:type="page"/>
      </w:r>
    </w:p>
    <w:p w14:paraId="0F873C68">
      <w:pPr>
        <w:shd w:val="clear" w:color="auto" w:fill="FFFFFF"/>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3</w:t>
      </w:r>
      <w:r>
        <w:rPr>
          <w:rFonts w:hint="eastAsia"/>
          <w:b/>
          <w:bCs/>
          <w:sz w:val="21"/>
          <w:szCs w:val="21"/>
          <w:highlight w:val="none"/>
        </w:rPr>
        <w:t>）供应商同类合同一览表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14:paraId="5DFB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FC9BD30">
            <w:pPr>
              <w:shd w:val="clear" w:color="auto" w:fill="FFFFFF"/>
              <w:adjustRightInd w:val="0"/>
              <w:snapToGrid w:val="0"/>
              <w:spacing w:line="288" w:lineRule="auto"/>
              <w:jc w:val="center"/>
              <w:rPr>
                <w:b/>
                <w:bCs/>
                <w:kern w:val="0"/>
                <w:sz w:val="21"/>
                <w:szCs w:val="21"/>
                <w:highlight w:val="none"/>
              </w:rPr>
            </w:pPr>
            <w:r>
              <w:rPr>
                <w:rFonts w:hint="eastAsia"/>
                <w:b/>
                <w:bCs/>
                <w:kern w:val="0"/>
                <w:sz w:val="21"/>
                <w:szCs w:val="21"/>
                <w:highlight w:val="none"/>
              </w:rPr>
              <w:t>序号</w:t>
            </w:r>
          </w:p>
        </w:tc>
        <w:tc>
          <w:tcPr>
            <w:tcW w:w="1268" w:type="dxa"/>
            <w:tcBorders>
              <w:top w:val="single" w:color="auto" w:sz="4" w:space="0"/>
              <w:left w:val="single" w:color="auto" w:sz="4" w:space="0"/>
              <w:bottom w:val="single" w:color="auto" w:sz="4" w:space="0"/>
              <w:right w:val="single" w:color="auto" w:sz="4" w:space="0"/>
            </w:tcBorders>
            <w:vAlign w:val="center"/>
          </w:tcPr>
          <w:p w14:paraId="66DB164F">
            <w:pPr>
              <w:shd w:val="clear" w:color="auto" w:fill="FFFFFF"/>
              <w:adjustRightInd w:val="0"/>
              <w:snapToGrid w:val="0"/>
              <w:spacing w:line="288" w:lineRule="auto"/>
              <w:jc w:val="center"/>
              <w:rPr>
                <w:b/>
                <w:bCs/>
                <w:kern w:val="0"/>
                <w:sz w:val="21"/>
                <w:szCs w:val="21"/>
                <w:highlight w:val="none"/>
              </w:rPr>
            </w:pPr>
            <w:r>
              <w:rPr>
                <w:rFonts w:hint="eastAsia"/>
                <w:b/>
                <w:bCs/>
                <w:kern w:val="0"/>
                <w:sz w:val="21"/>
                <w:szCs w:val="21"/>
                <w:highlight w:val="none"/>
              </w:rPr>
              <w:t>采购人</w:t>
            </w:r>
          </w:p>
        </w:tc>
        <w:tc>
          <w:tcPr>
            <w:tcW w:w="1282" w:type="dxa"/>
            <w:tcBorders>
              <w:top w:val="single" w:color="auto" w:sz="4" w:space="0"/>
              <w:left w:val="single" w:color="auto" w:sz="4" w:space="0"/>
              <w:bottom w:val="single" w:color="auto" w:sz="4" w:space="0"/>
              <w:right w:val="single" w:color="auto" w:sz="4" w:space="0"/>
            </w:tcBorders>
            <w:vAlign w:val="center"/>
          </w:tcPr>
          <w:p w14:paraId="42C5B700">
            <w:pPr>
              <w:shd w:val="clear" w:color="auto" w:fill="FFFFFF"/>
              <w:adjustRightInd w:val="0"/>
              <w:snapToGrid w:val="0"/>
              <w:spacing w:line="288" w:lineRule="auto"/>
              <w:jc w:val="center"/>
              <w:rPr>
                <w:b/>
                <w:bCs/>
                <w:kern w:val="0"/>
                <w:sz w:val="21"/>
                <w:szCs w:val="21"/>
                <w:highlight w:val="none"/>
              </w:rPr>
            </w:pPr>
            <w:r>
              <w:rPr>
                <w:rFonts w:hint="eastAsia"/>
                <w:b/>
                <w:bCs/>
                <w:kern w:val="0"/>
                <w:sz w:val="21"/>
                <w:szCs w:val="21"/>
                <w:highlight w:val="none"/>
              </w:rPr>
              <w:t>项目名称</w:t>
            </w:r>
          </w:p>
        </w:tc>
        <w:tc>
          <w:tcPr>
            <w:tcW w:w="1432" w:type="dxa"/>
            <w:tcBorders>
              <w:top w:val="single" w:color="auto" w:sz="4" w:space="0"/>
              <w:left w:val="single" w:color="auto" w:sz="4" w:space="0"/>
              <w:bottom w:val="single" w:color="auto" w:sz="4" w:space="0"/>
              <w:right w:val="single" w:color="auto" w:sz="4" w:space="0"/>
            </w:tcBorders>
            <w:vAlign w:val="center"/>
          </w:tcPr>
          <w:p w14:paraId="3185A52B">
            <w:pPr>
              <w:shd w:val="clear" w:color="auto" w:fill="FFFFFF"/>
              <w:adjustRightInd w:val="0"/>
              <w:snapToGrid w:val="0"/>
              <w:spacing w:line="288" w:lineRule="auto"/>
              <w:jc w:val="center"/>
              <w:rPr>
                <w:b/>
                <w:bCs/>
                <w:kern w:val="0"/>
                <w:sz w:val="21"/>
                <w:szCs w:val="21"/>
                <w:highlight w:val="none"/>
              </w:rPr>
            </w:pPr>
            <w:r>
              <w:rPr>
                <w:rFonts w:hint="eastAsia"/>
                <w:b/>
                <w:bCs/>
                <w:kern w:val="0"/>
                <w:sz w:val="21"/>
                <w:szCs w:val="21"/>
                <w:highlight w:val="none"/>
              </w:rPr>
              <w:t>数量</w:t>
            </w:r>
          </w:p>
        </w:tc>
        <w:tc>
          <w:tcPr>
            <w:tcW w:w="1256" w:type="dxa"/>
            <w:tcBorders>
              <w:top w:val="single" w:color="auto" w:sz="4" w:space="0"/>
              <w:left w:val="single" w:color="auto" w:sz="4" w:space="0"/>
              <w:bottom w:val="single" w:color="auto" w:sz="4" w:space="0"/>
              <w:right w:val="single" w:color="auto" w:sz="4" w:space="0"/>
            </w:tcBorders>
            <w:vAlign w:val="center"/>
          </w:tcPr>
          <w:p w14:paraId="0F81F7ED">
            <w:pPr>
              <w:shd w:val="clear" w:color="auto" w:fill="FFFFFF"/>
              <w:adjustRightInd w:val="0"/>
              <w:snapToGrid w:val="0"/>
              <w:spacing w:line="288" w:lineRule="auto"/>
              <w:jc w:val="center"/>
              <w:rPr>
                <w:b/>
                <w:bCs/>
                <w:kern w:val="0"/>
                <w:sz w:val="21"/>
                <w:szCs w:val="21"/>
                <w:highlight w:val="none"/>
              </w:rPr>
            </w:pPr>
            <w:r>
              <w:rPr>
                <w:rFonts w:hint="eastAsia"/>
                <w:b/>
                <w:bCs/>
                <w:kern w:val="0"/>
                <w:sz w:val="21"/>
                <w:szCs w:val="21"/>
                <w:highlight w:val="none"/>
              </w:rPr>
              <w:t>合同金额</w:t>
            </w:r>
          </w:p>
          <w:p w14:paraId="185AA261">
            <w:pPr>
              <w:shd w:val="clear" w:color="auto" w:fill="FFFFFF"/>
              <w:adjustRightInd w:val="0"/>
              <w:snapToGrid w:val="0"/>
              <w:spacing w:line="288" w:lineRule="auto"/>
              <w:jc w:val="center"/>
              <w:rPr>
                <w:b/>
                <w:bCs/>
                <w:kern w:val="0"/>
                <w:sz w:val="21"/>
                <w:szCs w:val="21"/>
                <w:highlight w:val="none"/>
              </w:rPr>
            </w:pPr>
            <w:r>
              <w:rPr>
                <w:rFonts w:hint="eastAsia"/>
                <w:b/>
                <w:bCs/>
                <w:kern w:val="0"/>
                <w:sz w:val="21"/>
                <w:szCs w:val="21"/>
                <w:highlight w:val="none"/>
              </w:rPr>
              <w:t>（万元）</w:t>
            </w:r>
          </w:p>
        </w:tc>
        <w:tc>
          <w:tcPr>
            <w:tcW w:w="899" w:type="dxa"/>
            <w:tcBorders>
              <w:top w:val="single" w:color="auto" w:sz="4" w:space="0"/>
              <w:left w:val="single" w:color="auto" w:sz="4" w:space="0"/>
              <w:bottom w:val="single" w:color="auto" w:sz="4" w:space="0"/>
              <w:right w:val="single" w:color="auto" w:sz="4" w:space="0"/>
            </w:tcBorders>
            <w:vAlign w:val="center"/>
          </w:tcPr>
          <w:p w14:paraId="68DC8A4A">
            <w:pPr>
              <w:shd w:val="clear" w:color="auto" w:fill="FFFFFF"/>
              <w:adjustRightInd w:val="0"/>
              <w:snapToGrid w:val="0"/>
              <w:spacing w:line="288" w:lineRule="auto"/>
              <w:jc w:val="center"/>
              <w:rPr>
                <w:b/>
                <w:bCs/>
                <w:kern w:val="0"/>
                <w:sz w:val="21"/>
                <w:szCs w:val="21"/>
                <w:highlight w:val="none"/>
              </w:rPr>
            </w:pPr>
            <w:r>
              <w:rPr>
                <w:rFonts w:hint="eastAsia"/>
                <w:b/>
                <w:bCs/>
                <w:kern w:val="0"/>
                <w:sz w:val="21"/>
                <w:szCs w:val="21"/>
                <w:highlight w:val="none"/>
              </w:rPr>
              <w:t>附件页码</w:t>
            </w:r>
          </w:p>
        </w:tc>
        <w:tc>
          <w:tcPr>
            <w:tcW w:w="995" w:type="dxa"/>
            <w:tcBorders>
              <w:top w:val="single" w:color="auto" w:sz="4" w:space="0"/>
              <w:left w:val="single" w:color="auto" w:sz="4" w:space="0"/>
              <w:bottom w:val="single" w:color="auto" w:sz="4" w:space="0"/>
              <w:right w:val="single" w:color="auto" w:sz="4" w:space="0"/>
            </w:tcBorders>
            <w:vAlign w:val="center"/>
          </w:tcPr>
          <w:p w14:paraId="2CAEF408">
            <w:pPr>
              <w:shd w:val="clear" w:color="auto" w:fill="FFFFFF"/>
              <w:adjustRightInd w:val="0"/>
              <w:snapToGrid w:val="0"/>
              <w:spacing w:line="288" w:lineRule="auto"/>
              <w:jc w:val="center"/>
              <w:rPr>
                <w:b/>
                <w:bCs/>
                <w:kern w:val="0"/>
                <w:sz w:val="21"/>
                <w:szCs w:val="21"/>
                <w:highlight w:val="none"/>
              </w:rPr>
            </w:pPr>
            <w:r>
              <w:rPr>
                <w:rFonts w:hint="eastAsia"/>
                <w:b/>
                <w:bCs/>
                <w:kern w:val="0"/>
                <w:sz w:val="21"/>
                <w:szCs w:val="21"/>
                <w:highlight w:val="none"/>
              </w:rPr>
              <w:t>合同签订时间</w:t>
            </w:r>
          </w:p>
        </w:tc>
        <w:tc>
          <w:tcPr>
            <w:tcW w:w="1718" w:type="dxa"/>
            <w:tcBorders>
              <w:top w:val="single" w:color="auto" w:sz="4" w:space="0"/>
              <w:left w:val="single" w:color="auto" w:sz="4" w:space="0"/>
              <w:bottom w:val="single" w:color="auto" w:sz="4" w:space="0"/>
              <w:right w:val="single" w:color="auto" w:sz="4" w:space="0"/>
            </w:tcBorders>
            <w:vAlign w:val="center"/>
          </w:tcPr>
          <w:p w14:paraId="13021A47">
            <w:pPr>
              <w:shd w:val="clear" w:color="auto" w:fill="FFFFFF"/>
              <w:adjustRightInd w:val="0"/>
              <w:snapToGrid w:val="0"/>
              <w:spacing w:line="288" w:lineRule="auto"/>
              <w:jc w:val="center"/>
              <w:rPr>
                <w:b/>
                <w:bCs/>
                <w:kern w:val="0"/>
                <w:sz w:val="21"/>
                <w:szCs w:val="21"/>
                <w:highlight w:val="none"/>
              </w:rPr>
            </w:pPr>
            <w:r>
              <w:rPr>
                <w:rFonts w:hint="eastAsia"/>
                <w:b/>
                <w:bCs/>
                <w:kern w:val="0"/>
                <w:sz w:val="21"/>
                <w:szCs w:val="21"/>
                <w:highlight w:val="none"/>
              </w:rPr>
              <w:t>采购人联系人</w:t>
            </w:r>
          </w:p>
          <w:p w14:paraId="64652B7B">
            <w:pPr>
              <w:shd w:val="clear" w:color="auto" w:fill="FFFFFF"/>
              <w:adjustRightInd w:val="0"/>
              <w:snapToGrid w:val="0"/>
              <w:spacing w:line="288" w:lineRule="auto"/>
              <w:jc w:val="center"/>
              <w:rPr>
                <w:b/>
                <w:bCs/>
                <w:kern w:val="0"/>
                <w:sz w:val="21"/>
                <w:szCs w:val="21"/>
                <w:highlight w:val="none"/>
              </w:rPr>
            </w:pPr>
            <w:r>
              <w:rPr>
                <w:rFonts w:hint="eastAsia"/>
                <w:b/>
                <w:bCs/>
                <w:kern w:val="0"/>
                <w:sz w:val="21"/>
                <w:szCs w:val="21"/>
                <w:highlight w:val="none"/>
              </w:rPr>
              <w:t>联系方式</w:t>
            </w:r>
          </w:p>
        </w:tc>
      </w:tr>
      <w:tr w14:paraId="7270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CD352DC">
            <w:pPr>
              <w:shd w:val="clear" w:color="auto" w:fill="FFFFFF"/>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1D57003F">
            <w:pPr>
              <w:shd w:val="clear" w:color="auto" w:fill="FFFFFF"/>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00E59442">
            <w:pPr>
              <w:shd w:val="clear" w:color="auto" w:fill="FFFFFF"/>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02A29386">
            <w:pPr>
              <w:shd w:val="clear" w:color="auto" w:fill="FFFFFF"/>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5763FF9">
            <w:pPr>
              <w:shd w:val="clear" w:color="auto" w:fill="FFFFFF"/>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321EF5C2">
            <w:pPr>
              <w:shd w:val="clear" w:color="auto" w:fill="FFFFFF"/>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13D2C267">
            <w:pPr>
              <w:shd w:val="clear" w:color="auto" w:fill="FFFFFF"/>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2360F1CA">
            <w:pPr>
              <w:shd w:val="clear" w:color="auto" w:fill="FFFFFF"/>
              <w:adjustRightInd w:val="0"/>
              <w:snapToGrid w:val="0"/>
              <w:spacing w:line="288" w:lineRule="auto"/>
              <w:jc w:val="center"/>
              <w:rPr>
                <w:kern w:val="0"/>
                <w:sz w:val="21"/>
                <w:szCs w:val="21"/>
                <w:highlight w:val="none"/>
              </w:rPr>
            </w:pPr>
          </w:p>
        </w:tc>
      </w:tr>
      <w:tr w14:paraId="4E98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C78103A">
            <w:pPr>
              <w:shd w:val="clear" w:color="auto" w:fill="FFFFFF"/>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2F4B6786">
            <w:pPr>
              <w:shd w:val="clear" w:color="auto" w:fill="FFFFFF"/>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3CEBB384">
            <w:pPr>
              <w:shd w:val="clear" w:color="auto" w:fill="FFFFFF"/>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433CB046">
            <w:pPr>
              <w:shd w:val="clear" w:color="auto" w:fill="FFFFFF"/>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05ED6353">
            <w:pPr>
              <w:shd w:val="clear" w:color="auto" w:fill="FFFFFF"/>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608FE5B6">
            <w:pPr>
              <w:shd w:val="clear" w:color="auto" w:fill="FFFFFF"/>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633A18C4">
            <w:pPr>
              <w:shd w:val="clear" w:color="auto" w:fill="FFFFFF"/>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23E3E3B6">
            <w:pPr>
              <w:shd w:val="clear" w:color="auto" w:fill="FFFFFF"/>
              <w:adjustRightInd w:val="0"/>
              <w:snapToGrid w:val="0"/>
              <w:spacing w:line="288" w:lineRule="auto"/>
              <w:jc w:val="center"/>
              <w:rPr>
                <w:kern w:val="0"/>
                <w:sz w:val="21"/>
                <w:szCs w:val="21"/>
                <w:highlight w:val="none"/>
              </w:rPr>
            </w:pPr>
          </w:p>
        </w:tc>
      </w:tr>
      <w:tr w14:paraId="3DA9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B019860">
            <w:pPr>
              <w:shd w:val="clear" w:color="auto" w:fill="FFFFFF"/>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62215C30">
            <w:pPr>
              <w:shd w:val="clear" w:color="auto" w:fill="FFFFFF"/>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5EC9B0E4">
            <w:pPr>
              <w:shd w:val="clear" w:color="auto" w:fill="FFFFFF"/>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327D4BC5">
            <w:pPr>
              <w:shd w:val="clear" w:color="auto" w:fill="FFFFFF"/>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4C8D50AE">
            <w:pPr>
              <w:shd w:val="clear" w:color="auto" w:fill="FFFFFF"/>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18D7BAA3">
            <w:pPr>
              <w:shd w:val="clear" w:color="auto" w:fill="FFFFFF"/>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4F269E87">
            <w:pPr>
              <w:shd w:val="clear" w:color="auto" w:fill="FFFFFF"/>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1EF3E694">
            <w:pPr>
              <w:shd w:val="clear" w:color="auto" w:fill="FFFFFF"/>
              <w:adjustRightInd w:val="0"/>
              <w:snapToGrid w:val="0"/>
              <w:spacing w:line="288" w:lineRule="auto"/>
              <w:jc w:val="center"/>
              <w:rPr>
                <w:kern w:val="0"/>
                <w:sz w:val="21"/>
                <w:szCs w:val="21"/>
                <w:highlight w:val="none"/>
              </w:rPr>
            </w:pPr>
          </w:p>
        </w:tc>
      </w:tr>
      <w:tr w14:paraId="5E64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05F7A35">
            <w:pPr>
              <w:shd w:val="clear" w:color="auto" w:fill="FFFFFF"/>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368AA8B8">
            <w:pPr>
              <w:shd w:val="clear" w:color="auto" w:fill="FFFFFF"/>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5885ABC4">
            <w:pPr>
              <w:shd w:val="clear" w:color="auto" w:fill="FFFFFF"/>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29D5179D">
            <w:pPr>
              <w:shd w:val="clear" w:color="auto" w:fill="FFFFFF"/>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13B9C439">
            <w:pPr>
              <w:shd w:val="clear" w:color="auto" w:fill="FFFFFF"/>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1C25D2E2">
            <w:pPr>
              <w:shd w:val="clear" w:color="auto" w:fill="FFFFFF"/>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3E0CFCC0">
            <w:pPr>
              <w:shd w:val="clear" w:color="auto" w:fill="FFFFFF"/>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374920D8">
            <w:pPr>
              <w:shd w:val="clear" w:color="auto" w:fill="FFFFFF"/>
              <w:adjustRightInd w:val="0"/>
              <w:snapToGrid w:val="0"/>
              <w:spacing w:line="288" w:lineRule="auto"/>
              <w:jc w:val="center"/>
              <w:rPr>
                <w:kern w:val="0"/>
                <w:sz w:val="21"/>
                <w:szCs w:val="21"/>
                <w:highlight w:val="none"/>
              </w:rPr>
            </w:pPr>
          </w:p>
        </w:tc>
      </w:tr>
    </w:tbl>
    <w:p w14:paraId="0A43C21A">
      <w:pPr>
        <w:shd w:val="clear" w:color="auto" w:fill="FFFFFF"/>
        <w:adjustRightInd w:val="0"/>
        <w:snapToGrid w:val="0"/>
        <w:spacing w:line="288" w:lineRule="auto"/>
        <w:rPr>
          <w:sz w:val="21"/>
          <w:szCs w:val="21"/>
          <w:highlight w:val="none"/>
        </w:rPr>
      </w:pPr>
    </w:p>
    <w:p w14:paraId="4ED069C4">
      <w:pPr>
        <w:shd w:val="clear" w:color="auto" w:fill="FFFFFF"/>
        <w:adjustRightInd w:val="0"/>
        <w:snapToGrid w:val="0"/>
        <w:spacing w:line="288" w:lineRule="auto"/>
        <w:rPr>
          <w:b/>
          <w:bCs/>
          <w:sz w:val="21"/>
          <w:szCs w:val="21"/>
          <w:highlight w:val="none"/>
        </w:rPr>
      </w:pPr>
      <w:r>
        <w:rPr>
          <w:rFonts w:hint="eastAsia"/>
          <w:b/>
          <w:bCs/>
          <w:sz w:val="21"/>
          <w:szCs w:val="21"/>
          <w:highlight w:val="none"/>
        </w:rPr>
        <w:t>说明：</w:t>
      </w:r>
    </w:p>
    <w:p w14:paraId="2BD2E777">
      <w:pPr>
        <w:shd w:val="clear" w:color="auto" w:fill="FFFFFF"/>
        <w:adjustRightInd w:val="0"/>
        <w:snapToGrid w:val="0"/>
        <w:spacing w:line="288" w:lineRule="auto"/>
        <w:rPr>
          <w:b/>
          <w:bCs/>
          <w:sz w:val="21"/>
          <w:szCs w:val="21"/>
          <w:highlight w:val="none"/>
        </w:rPr>
      </w:pPr>
      <w:r>
        <w:rPr>
          <w:rFonts w:hint="eastAsia"/>
          <w:b/>
          <w:bCs/>
          <w:sz w:val="21"/>
          <w:szCs w:val="21"/>
          <w:highlight w:val="none"/>
        </w:rPr>
        <w:t>1.供应商须提供上述业绩合同扫描件；</w:t>
      </w:r>
    </w:p>
    <w:p w14:paraId="6AB48F02">
      <w:pPr>
        <w:shd w:val="clear" w:color="auto" w:fill="FFFFFF"/>
        <w:adjustRightInd w:val="0"/>
        <w:snapToGrid w:val="0"/>
        <w:spacing w:line="288" w:lineRule="auto"/>
        <w:rPr>
          <w:b/>
          <w:bCs/>
          <w:sz w:val="21"/>
          <w:szCs w:val="21"/>
          <w:highlight w:val="none"/>
        </w:rPr>
      </w:pPr>
      <w:r>
        <w:rPr>
          <w:rFonts w:hint="eastAsia"/>
          <w:b/>
          <w:bCs/>
          <w:sz w:val="21"/>
          <w:szCs w:val="21"/>
          <w:highlight w:val="none"/>
        </w:rPr>
        <w:t>2.所有合同扫描件应清晰，应能体现合同签订时间、双方签名盖章等内容；</w:t>
      </w:r>
    </w:p>
    <w:p w14:paraId="71A8FB37">
      <w:pPr>
        <w:shd w:val="clear" w:color="auto" w:fill="FFFFFF"/>
        <w:adjustRightInd w:val="0"/>
        <w:snapToGrid w:val="0"/>
        <w:spacing w:line="288" w:lineRule="auto"/>
        <w:rPr>
          <w:b/>
          <w:bCs/>
          <w:sz w:val="21"/>
          <w:szCs w:val="21"/>
          <w:highlight w:val="none"/>
        </w:rPr>
      </w:pPr>
      <w:r>
        <w:rPr>
          <w:rFonts w:hint="eastAsia"/>
          <w:b/>
          <w:bCs/>
          <w:sz w:val="21"/>
          <w:szCs w:val="21"/>
          <w:highlight w:val="none"/>
        </w:rPr>
        <w:t>3.供应商应在不涉及商业秘密的前提下尽可能提供详细的合同扫描件内容。</w:t>
      </w:r>
    </w:p>
    <w:p w14:paraId="323C5871">
      <w:pPr>
        <w:shd w:val="clear" w:color="auto" w:fill="FFFFFF"/>
        <w:adjustRightInd w:val="0"/>
        <w:snapToGrid w:val="0"/>
        <w:spacing w:line="288" w:lineRule="auto"/>
        <w:rPr>
          <w:sz w:val="21"/>
          <w:szCs w:val="21"/>
          <w:highlight w:val="none"/>
        </w:rPr>
      </w:pPr>
    </w:p>
    <w:p w14:paraId="686FB1F4">
      <w:pPr>
        <w:shd w:val="clear" w:color="auto" w:fill="FFFFFF"/>
        <w:adjustRightInd w:val="0"/>
        <w:snapToGrid w:val="0"/>
        <w:spacing w:line="288" w:lineRule="auto"/>
        <w:rPr>
          <w:sz w:val="21"/>
          <w:szCs w:val="21"/>
          <w:highlight w:val="none"/>
        </w:rPr>
      </w:pPr>
    </w:p>
    <w:p w14:paraId="647D75A0">
      <w:pPr>
        <w:shd w:val="clear" w:color="auto" w:fill="FFFFFF"/>
        <w:adjustRightInd w:val="0"/>
        <w:snapToGrid w:val="0"/>
        <w:spacing w:line="288" w:lineRule="auto"/>
        <w:rPr>
          <w:sz w:val="21"/>
          <w:szCs w:val="21"/>
          <w:highlight w:val="none"/>
        </w:rPr>
      </w:pPr>
    </w:p>
    <w:p w14:paraId="60D8EE71">
      <w:pPr>
        <w:shd w:val="clear" w:color="auto" w:fill="FFFFFF"/>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72C0393B">
      <w:pPr>
        <w:shd w:val="clear" w:color="auto" w:fill="FFFFFF"/>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5D77A804">
      <w:pPr>
        <w:shd w:val="clear" w:color="auto" w:fill="FFFFFF"/>
        <w:adjustRightInd w:val="0"/>
        <w:snapToGrid w:val="0"/>
        <w:spacing w:line="288" w:lineRule="auto"/>
        <w:rPr>
          <w:sz w:val="21"/>
          <w:szCs w:val="21"/>
          <w:highlight w:val="none"/>
        </w:rPr>
      </w:pPr>
      <w:r>
        <w:rPr>
          <w:rFonts w:hint="eastAsia"/>
          <w:sz w:val="21"/>
          <w:szCs w:val="21"/>
          <w:highlight w:val="none"/>
        </w:rPr>
        <w:br w:type="page"/>
      </w:r>
    </w:p>
    <w:p w14:paraId="63722FC0">
      <w:pPr>
        <w:shd w:val="clear" w:color="auto" w:fill="FFFFFF"/>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）采购需求偏离表</w:t>
      </w:r>
    </w:p>
    <w:p w14:paraId="155764E6">
      <w:pPr>
        <w:shd w:val="clear" w:color="auto" w:fill="FFFFFF"/>
        <w:adjustRightInd w:val="0"/>
        <w:snapToGrid w:val="0"/>
        <w:spacing w:line="288" w:lineRule="auto"/>
        <w:rPr>
          <w:sz w:val="21"/>
          <w:szCs w:val="21"/>
          <w:highlight w:val="none"/>
        </w:rPr>
      </w:pPr>
      <w:r>
        <w:rPr>
          <w:rFonts w:hint="eastAsia"/>
          <w:sz w:val="21"/>
          <w:szCs w:val="21"/>
          <w:highlight w:val="none"/>
        </w:rPr>
        <w:t>采 购 人：中国美术学院</w:t>
      </w:r>
    </w:p>
    <w:p w14:paraId="596B1F57">
      <w:pPr>
        <w:shd w:val="clear" w:color="auto" w:fill="FFFFFF"/>
        <w:adjustRightInd w:val="0"/>
        <w:snapToGrid w:val="0"/>
        <w:spacing w:line="288" w:lineRule="auto"/>
        <w:rPr>
          <w:sz w:val="21"/>
          <w:szCs w:val="21"/>
          <w:highlight w:val="none"/>
        </w:rPr>
      </w:pPr>
      <w:r>
        <w:rPr>
          <w:rFonts w:hint="eastAsia"/>
          <w:sz w:val="21"/>
          <w:szCs w:val="21"/>
          <w:highlight w:val="none"/>
        </w:rPr>
        <w:t>项目名称：</w:t>
      </w:r>
    </w:p>
    <w:p w14:paraId="29472347">
      <w:pPr>
        <w:shd w:val="clear" w:color="auto" w:fill="FFFFFF"/>
        <w:adjustRightInd w:val="0"/>
        <w:snapToGrid w:val="0"/>
        <w:spacing w:line="288" w:lineRule="auto"/>
        <w:rPr>
          <w:sz w:val="21"/>
          <w:szCs w:val="21"/>
          <w:highlight w:val="none"/>
        </w:rPr>
      </w:pPr>
      <w:r>
        <w:rPr>
          <w:rFonts w:hint="eastAsia"/>
          <w:sz w:val="21"/>
          <w:szCs w:val="21"/>
          <w:highlight w:val="none"/>
        </w:rPr>
        <w:t>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14:paraId="51DA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69012EE">
            <w:pPr>
              <w:shd w:val="clear" w:color="auto" w:fill="FFFFFF"/>
              <w:adjustRightInd w:val="0"/>
              <w:snapToGrid w:val="0"/>
              <w:spacing w:line="288" w:lineRule="auto"/>
              <w:jc w:val="center"/>
              <w:rPr>
                <w:b/>
                <w:bCs/>
                <w:kern w:val="0"/>
                <w:sz w:val="21"/>
                <w:szCs w:val="21"/>
                <w:highlight w:val="none"/>
              </w:rPr>
            </w:pPr>
            <w:bookmarkStart w:id="85" w:name="_Hlk97040421"/>
            <w:r>
              <w:rPr>
                <w:rFonts w:hint="eastAsia"/>
                <w:b/>
                <w:bCs/>
                <w:kern w:val="0"/>
                <w:sz w:val="21"/>
                <w:szCs w:val="21"/>
                <w:highlight w:val="none"/>
              </w:rPr>
              <w:t>序号</w:t>
            </w:r>
          </w:p>
        </w:tc>
        <w:tc>
          <w:tcPr>
            <w:tcW w:w="3286" w:type="dxa"/>
            <w:tcBorders>
              <w:top w:val="single" w:color="auto" w:sz="4" w:space="0"/>
              <w:left w:val="single" w:color="auto" w:sz="4" w:space="0"/>
              <w:bottom w:val="single" w:color="auto" w:sz="4" w:space="0"/>
              <w:right w:val="single" w:color="auto" w:sz="4" w:space="0"/>
            </w:tcBorders>
            <w:vAlign w:val="center"/>
          </w:tcPr>
          <w:p w14:paraId="497729BA">
            <w:pPr>
              <w:shd w:val="clear" w:color="auto" w:fill="FFFFFF"/>
              <w:adjustRightInd w:val="0"/>
              <w:snapToGrid w:val="0"/>
              <w:spacing w:line="288" w:lineRule="auto"/>
              <w:jc w:val="center"/>
              <w:rPr>
                <w:b/>
                <w:bCs/>
                <w:kern w:val="0"/>
                <w:sz w:val="21"/>
                <w:szCs w:val="21"/>
                <w:highlight w:val="none"/>
              </w:rPr>
            </w:pPr>
            <w:r>
              <w:rPr>
                <w:rFonts w:hint="eastAsia"/>
                <w:b/>
                <w:bCs/>
                <w:kern w:val="0"/>
                <w:sz w:val="21"/>
                <w:szCs w:val="21"/>
                <w:highlight w:val="none"/>
              </w:rPr>
              <w:t>磋商文件要求</w:t>
            </w:r>
          </w:p>
        </w:tc>
        <w:tc>
          <w:tcPr>
            <w:tcW w:w="2911" w:type="dxa"/>
            <w:tcBorders>
              <w:top w:val="single" w:color="auto" w:sz="4" w:space="0"/>
              <w:left w:val="single" w:color="auto" w:sz="4" w:space="0"/>
              <w:bottom w:val="single" w:color="auto" w:sz="4" w:space="0"/>
              <w:right w:val="single" w:color="auto" w:sz="4" w:space="0"/>
            </w:tcBorders>
            <w:vAlign w:val="center"/>
          </w:tcPr>
          <w:p w14:paraId="3EAE6930">
            <w:pPr>
              <w:shd w:val="clear" w:color="auto" w:fill="FFFFFF"/>
              <w:adjustRightInd w:val="0"/>
              <w:snapToGrid w:val="0"/>
              <w:spacing w:line="288" w:lineRule="auto"/>
              <w:jc w:val="center"/>
              <w:rPr>
                <w:b/>
                <w:bCs/>
                <w:kern w:val="0"/>
                <w:sz w:val="21"/>
                <w:szCs w:val="21"/>
                <w:highlight w:val="none"/>
              </w:rPr>
            </w:pPr>
            <w:r>
              <w:rPr>
                <w:rFonts w:hint="eastAsia"/>
                <w:b/>
                <w:bCs/>
                <w:kern w:val="0"/>
                <w:sz w:val="21"/>
                <w:szCs w:val="21"/>
                <w:highlight w:val="none"/>
              </w:rPr>
              <w:t>响应规格</w:t>
            </w:r>
          </w:p>
        </w:tc>
        <w:tc>
          <w:tcPr>
            <w:tcW w:w="2407" w:type="dxa"/>
            <w:tcBorders>
              <w:top w:val="single" w:color="auto" w:sz="4" w:space="0"/>
              <w:left w:val="single" w:color="auto" w:sz="4" w:space="0"/>
              <w:bottom w:val="single" w:color="auto" w:sz="4" w:space="0"/>
              <w:right w:val="single" w:color="auto" w:sz="4" w:space="0"/>
            </w:tcBorders>
            <w:vAlign w:val="center"/>
          </w:tcPr>
          <w:p w14:paraId="5938BD2A">
            <w:pPr>
              <w:shd w:val="clear" w:color="auto" w:fill="FFFFFF"/>
              <w:adjustRightInd w:val="0"/>
              <w:snapToGrid w:val="0"/>
              <w:spacing w:line="288" w:lineRule="auto"/>
              <w:jc w:val="center"/>
              <w:rPr>
                <w:b/>
                <w:bCs/>
                <w:kern w:val="0"/>
                <w:sz w:val="21"/>
                <w:szCs w:val="21"/>
                <w:highlight w:val="none"/>
              </w:rPr>
            </w:pPr>
            <w:r>
              <w:rPr>
                <w:rFonts w:hint="eastAsia"/>
                <w:b/>
                <w:bCs/>
                <w:kern w:val="0"/>
                <w:sz w:val="21"/>
                <w:szCs w:val="21"/>
                <w:highlight w:val="none"/>
              </w:rPr>
              <w:t>是否偏离（提供说明）</w:t>
            </w:r>
          </w:p>
        </w:tc>
      </w:tr>
      <w:tr w14:paraId="5627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3A02880">
            <w:pPr>
              <w:shd w:val="clear" w:color="auto" w:fill="FFFFFF"/>
              <w:adjustRightInd w:val="0"/>
              <w:snapToGrid w:val="0"/>
              <w:spacing w:line="288" w:lineRule="auto"/>
              <w:jc w:val="center"/>
              <w:rPr>
                <w:kern w:val="0"/>
                <w:sz w:val="21"/>
                <w:szCs w:val="21"/>
                <w:highlight w:val="none"/>
              </w:rPr>
            </w:pPr>
            <w:r>
              <w:rPr>
                <w:rFonts w:hint="eastAsia"/>
                <w:kern w:val="0"/>
                <w:sz w:val="21"/>
                <w:szCs w:val="21"/>
                <w:highlight w:val="none"/>
              </w:rPr>
              <w:t>1</w:t>
            </w:r>
          </w:p>
        </w:tc>
        <w:tc>
          <w:tcPr>
            <w:tcW w:w="3286" w:type="dxa"/>
            <w:tcBorders>
              <w:top w:val="single" w:color="auto" w:sz="4" w:space="0"/>
              <w:left w:val="single" w:color="auto" w:sz="4" w:space="0"/>
              <w:bottom w:val="single" w:color="auto" w:sz="4" w:space="0"/>
              <w:right w:val="single" w:color="auto" w:sz="4" w:space="0"/>
            </w:tcBorders>
            <w:vAlign w:val="center"/>
          </w:tcPr>
          <w:p w14:paraId="04620A6B">
            <w:pPr>
              <w:shd w:val="clear" w:color="auto" w:fill="FFFFFF"/>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0FBC2270">
            <w:pPr>
              <w:shd w:val="clear" w:color="auto" w:fill="FFFFFF"/>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5E06A9C3">
            <w:pPr>
              <w:shd w:val="clear" w:color="auto" w:fill="FFFFFF"/>
              <w:adjustRightInd w:val="0"/>
              <w:snapToGrid w:val="0"/>
              <w:spacing w:line="288" w:lineRule="auto"/>
              <w:jc w:val="center"/>
              <w:rPr>
                <w:kern w:val="0"/>
                <w:sz w:val="21"/>
                <w:szCs w:val="21"/>
                <w:highlight w:val="none"/>
              </w:rPr>
            </w:pPr>
          </w:p>
        </w:tc>
      </w:tr>
      <w:tr w14:paraId="5B46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7F8B2F7D">
            <w:pPr>
              <w:shd w:val="clear" w:color="auto" w:fill="FFFFFF"/>
              <w:adjustRightInd w:val="0"/>
              <w:snapToGrid w:val="0"/>
              <w:spacing w:line="288" w:lineRule="auto"/>
              <w:jc w:val="center"/>
              <w:rPr>
                <w:kern w:val="0"/>
                <w:sz w:val="21"/>
                <w:szCs w:val="21"/>
                <w:highlight w:val="none"/>
              </w:rPr>
            </w:pPr>
            <w:r>
              <w:rPr>
                <w:rFonts w:hint="eastAsia"/>
                <w:kern w:val="0"/>
                <w:sz w:val="21"/>
                <w:szCs w:val="21"/>
                <w:highlight w:val="none"/>
              </w:rPr>
              <w:t>2</w:t>
            </w:r>
          </w:p>
        </w:tc>
        <w:tc>
          <w:tcPr>
            <w:tcW w:w="3286" w:type="dxa"/>
            <w:tcBorders>
              <w:top w:val="single" w:color="auto" w:sz="4" w:space="0"/>
              <w:left w:val="single" w:color="auto" w:sz="4" w:space="0"/>
              <w:bottom w:val="single" w:color="auto" w:sz="4" w:space="0"/>
              <w:right w:val="single" w:color="auto" w:sz="4" w:space="0"/>
            </w:tcBorders>
            <w:vAlign w:val="center"/>
          </w:tcPr>
          <w:p w14:paraId="58EE3C09">
            <w:pPr>
              <w:shd w:val="clear" w:color="auto" w:fill="FFFFFF"/>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0143D0A1">
            <w:pPr>
              <w:shd w:val="clear" w:color="auto" w:fill="FFFFFF"/>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758F239">
            <w:pPr>
              <w:shd w:val="clear" w:color="auto" w:fill="FFFFFF"/>
              <w:adjustRightInd w:val="0"/>
              <w:snapToGrid w:val="0"/>
              <w:spacing w:line="288" w:lineRule="auto"/>
              <w:jc w:val="center"/>
              <w:rPr>
                <w:kern w:val="0"/>
                <w:sz w:val="21"/>
                <w:szCs w:val="21"/>
                <w:highlight w:val="none"/>
              </w:rPr>
            </w:pPr>
          </w:p>
        </w:tc>
      </w:tr>
      <w:tr w14:paraId="70A3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24D5BF7">
            <w:pPr>
              <w:shd w:val="clear" w:color="auto" w:fill="FFFFFF"/>
              <w:adjustRightInd w:val="0"/>
              <w:snapToGrid w:val="0"/>
              <w:spacing w:line="288" w:lineRule="auto"/>
              <w:jc w:val="center"/>
              <w:rPr>
                <w:kern w:val="0"/>
                <w:sz w:val="21"/>
                <w:szCs w:val="21"/>
                <w:highlight w:val="none"/>
              </w:rPr>
            </w:pPr>
            <w:r>
              <w:rPr>
                <w:rFonts w:hint="eastAsia"/>
                <w:kern w:val="0"/>
                <w:sz w:val="21"/>
                <w:szCs w:val="21"/>
                <w:highlight w:val="none"/>
              </w:rPr>
              <w:t>3</w:t>
            </w:r>
          </w:p>
        </w:tc>
        <w:tc>
          <w:tcPr>
            <w:tcW w:w="3286" w:type="dxa"/>
            <w:tcBorders>
              <w:top w:val="single" w:color="auto" w:sz="4" w:space="0"/>
              <w:left w:val="single" w:color="auto" w:sz="4" w:space="0"/>
              <w:bottom w:val="single" w:color="auto" w:sz="4" w:space="0"/>
              <w:right w:val="single" w:color="auto" w:sz="4" w:space="0"/>
            </w:tcBorders>
            <w:vAlign w:val="center"/>
          </w:tcPr>
          <w:p w14:paraId="74EAB29F">
            <w:pPr>
              <w:shd w:val="clear" w:color="auto" w:fill="FFFFFF"/>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7CBDC4E">
            <w:pPr>
              <w:shd w:val="clear" w:color="auto" w:fill="FFFFFF"/>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F993875">
            <w:pPr>
              <w:shd w:val="clear" w:color="auto" w:fill="FFFFFF"/>
              <w:adjustRightInd w:val="0"/>
              <w:snapToGrid w:val="0"/>
              <w:spacing w:line="288" w:lineRule="auto"/>
              <w:jc w:val="center"/>
              <w:rPr>
                <w:kern w:val="0"/>
                <w:sz w:val="21"/>
                <w:szCs w:val="21"/>
                <w:highlight w:val="none"/>
              </w:rPr>
            </w:pPr>
          </w:p>
        </w:tc>
      </w:tr>
      <w:tr w14:paraId="3FCB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460B61B">
            <w:pPr>
              <w:shd w:val="clear" w:color="auto" w:fill="FFFFFF"/>
              <w:adjustRightInd w:val="0"/>
              <w:snapToGrid w:val="0"/>
              <w:spacing w:line="288" w:lineRule="auto"/>
              <w:jc w:val="center"/>
              <w:rPr>
                <w:kern w:val="0"/>
                <w:sz w:val="21"/>
                <w:szCs w:val="21"/>
                <w:highlight w:val="none"/>
              </w:rPr>
            </w:pPr>
            <w:r>
              <w:rPr>
                <w:rFonts w:hint="eastAsia"/>
                <w:kern w:val="0"/>
                <w:sz w:val="21"/>
                <w:szCs w:val="21"/>
                <w:highlight w:val="none"/>
              </w:rPr>
              <w:t>4</w:t>
            </w:r>
          </w:p>
        </w:tc>
        <w:tc>
          <w:tcPr>
            <w:tcW w:w="3286" w:type="dxa"/>
            <w:tcBorders>
              <w:top w:val="single" w:color="auto" w:sz="4" w:space="0"/>
              <w:left w:val="single" w:color="auto" w:sz="4" w:space="0"/>
              <w:bottom w:val="single" w:color="auto" w:sz="4" w:space="0"/>
              <w:right w:val="single" w:color="auto" w:sz="4" w:space="0"/>
            </w:tcBorders>
            <w:vAlign w:val="center"/>
          </w:tcPr>
          <w:p w14:paraId="5270C675">
            <w:pPr>
              <w:shd w:val="clear" w:color="auto" w:fill="FFFFFF"/>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50FBD297">
            <w:pPr>
              <w:shd w:val="clear" w:color="auto" w:fill="FFFFFF"/>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0EF14E6F">
            <w:pPr>
              <w:shd w:val="clear" w:color="auto" w:fill="FFFFFF"/>
              <w:adjustRightInd w:val="0"/>
              <w:snapToGrid w:val="0"/>
              <w:spacing w:line="288" w:lineRule="auto"/>
              <w:jc w:val="center"/>
              <w:rPr>
                <w:kern w:val="0"/>
                <w:sz w:val="21"/>
                <w:szCs w:val="21"/>
                <w:highlight w:val="none"/>
              </w:rPr>
            </w:pPr>
          </w:p>
        </w:tc>
      </w:tr>
      <w:tr w14:paraId="21A1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408DFD8D">
            <w:pPr>
              <w:shd w:val="clear" w:color="auto" w:fill="FFFFFF"/>
              <w:adjustRightInd w:val="0"/>
              <w:snapToGrid w:val="0"/>
              <w:spacing w:line="288" w:lineRule="auto"/>
              <w:jc w:val="center"/>
              <w:rPr>
                <w:kern w:val="0"/>
                <w:sz w:val="21"/>
                <w:szCs w:val="21"/>
                <w:highlight w:val="none"/>
              </w:rPr>
            </w:pPr>
            <w:r>
              <w:rPr>
                <w:rFonts w:hint="eastAsia"/>
                <w:kern w:val="0"/>
                <w:sz w:val="21"/>
                <w:szCs w:val="21"/>
                <w:highlight w:val="none"/>
              </w:rPr>
              <w:t>5</w:t>
            </w:r>
          </w:p>
        </w:tc>
        <w:tc>
          <w:tcPr>
            <w:tcW w:w="3286" w:type="dxa"/>
            <w:tcBorders>
              <w:top w:val="single" w:color="auto" w:sz="4" w:space="0"/>
              <w:left w:val="single" w:color="auto" w:sz="4" w:space="0"/>
              <w:bottom w:val="single" w:color="auto" w:sz="4" w:space="0"/>
              <w:right w:val="single" w:color="auto" w:sz="4" w:space="0"/>
            </w:tcBorders>
            <w:vAlign w:val="center"/>
          </w:tcPr>
          <w:p w14:paraId="61F6BA7F">
            <w:pPr>
              <w:shd w:val="clear" w:color="auto" w:fill="FFFFFF"/>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76B7CA4D">
            <w:pPr>
              <w:shd w:val="clear" w:color="auto" w:fill="FFFFFF"/>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DF1FD2D">
            <w:pPr>
              <w:shd w:val="clear" w:color="auto" w:fill="FFFFFF"/>
              <w:adjustRightInd w:val="0"/>
              <w:snapToGrid w:val="0"/>
              <w:spacing w:line="288" w:lineRule="auto"/>
              <w:jc w:val="center"/>
              <w:rPr>
                <w:kern w:val="0"/>
                <w:sz w:val="21"/>
                <w:szCs w:val="21"/>
                <w:highlight w:val="none"/>
              </w:rPr>
            </w:pPr>
          </w:p>
        </w:tc>
      </w:tr>
      <w:tr w14:paraId="6D4C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4EBF9DBB">
            <w:pPr>
              <w:shd w:val="clear" w:color="auto" w:fill="FFFFFF"/>
              <w:adjustRightInd w:val="0"/>
              <w:snapToGrid w:val="0"/>
              <w:spacing w:line="288" w:lineRule="auto"/>
              <w:jc w:val="center"/>
              <w:rPr>
                <w:kern w:val="0"/>
                <w:sz w:val="21"/>
                <w:szCs w:val="21"/>
                <w:highlight w:val="none"/>
              </w:rPr>
            </w:pPr>
            <w:r>
              <w:rPr>
                <w:rFonts w:hint="eastAsia"/>
                <w:kern w:val="0"/>
                <w:sz w:val="21"/>
                <w:szCs w:val="21"/>
                <w:highlight w:val="none"/>
              </w:rPr>
              <w:t>6</w:t>
            </w:r>
          </w:p>
        </w:tc>
        <w:tc>
          <w:tcPr>
            <w:tcW w:w="3286" w:type="dxa"/>
            <w:tcBorders>
              <w:top w:val="single" w:color="auto" w:sz="4" w:space="0"/>
              <w:left w:val="single" w:color="auto" w:sz="4" w:space="0"/>
              <w:bottom w:val="single" w:color="auto" w:sz="4" w:space="0"/>
              <w:right w:val="single" w:color="auto" w:sz="4" w:space="0"/>
            </w:tcBorders>
            <w:vAlign w:val="center"/>
          </w:tcPr>
          <w:p w14:paraId="52C12009">
            <w:pPr>
              <w:shd w:val="clear" w:color="auto" w:fill="FFFFFF"/>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6C5BE639">
            <w:pPr>
              <w:shd w:val="clear" w:color="auto" w:fill="FFFFFF"/>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3193812">
            <w:pPr>
              <w:shd w:val="clear" w:color="auto" w:fill="FFFFFF"/>
              <w:adjustRightInd w:val="0"/>
              <w:snapToGrid w:val="0"/>
              <w:spacing w:line="288" w:lineRule="auto"/>
              <w:jc w:val="center"/>
              <w:rPr>
                <w:kern w:val="0"/>
                <w:sz w:val="21"/>
                <w:szCs w:val="21"/>
                <w:highlight w:val="none"/>
              </w:rPr>
            </w:pPr>
          </w:p>
        </w:tc>
      </w:tr>
      <w:tr w14:paraId="2747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0E31C66">
            <w:pPr>
              <w:shd w:val="clear" w:color="auto" w:fill="FFFFFF"/>
              <w:adjustRightInd w:val="0"/>
              <w:snapToGrid w:val="0"/>
              <w:spacing w:line="288" w:lineRule="auto"/>
              <w:jc w:val="center"/>
              <w:rPr>
                <w:kern w:val="0"/>
                <w:sz w:val="21"/>
                <w:szCs w:val="21"/>
                <w:highlight w:val="none"/>
              </w:rPr>
            </w:pPr>
            <w:r>
              <w:rPr>
                <w:rFonts w:hint="eastAsia"/>
                <w:kern w:val="0"/>
                <w:sz w:val="21"/>
                <w:szCs w:val="21"/>
                <w:highlight w:val="none"/>
              </w:rPr>
              <w:t>7</w:t>
            </w:r>
          </w:p>
        </w:tc>
        <w:tc>
          <w:tcPr>
            <w:tcW w:w="3286" w:type="dxa"/>
            <w:tcBorders>
              <w:top w:val="single" w:color="auto" w:sz="4" w:space="0"/>
              <w:left w:val="single" w:color="auto" w:sz="4" w:space="0"/>
              <w:bottom w:val="single" w:color="auto" w:sz="4" w:space="0"/>
              <w:right w:val="single" w:color="auto" w:sz="4" w:space="0"/>
            </w:tcBorders>
            <w:vAlign w:val="center"/>
          </w:tcPr>
          <w:p w14:paraId="4ED36553">
            <w:pPr>
              <w:shd w:val="clear" w:color="auto" w:fill="FFFFFF"/>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2D79ED7">
            <w:pPr>
              <w:shd w:val="clear" w:color="auto" w:fill="FFFFFF"/>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9912BE3">
            <w:pPr>
              <w:shd w:val="clear" w:color="auto" w:fill="FFFFFF"/>
              <w:adjustRightInd w:val="0"/>
              <w:snapToGrid w:val="0"/>
              <w:spacing w:line="288" w:lineRule="auto"/>
              <w:jc w:val="center"/>
              <w:rPr>
                <w:kern w:val="0"/>
                <w:sz w:val="21"/>
                <w:szCs w:val="21"/>
                <w:highlight w:val="none"/>
              </w:rPr>
            </w:pPr>
          </w:p>
        </w:tc>
      </w:tr>
      <w:tr w14:paraId="4101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228F5D7">
            <w:pPr>
              <w:shd w:val="clear" w:color="auto" w:fill="FFFFFF"/>
              <w:adjustRightInd w:val="0"/>
              <w:snapToGrid w:val="0"/>
              <w:spacing w:line="288" w:lineRule="auto"/>
              <w:jc w:val="center"/>
              <w:rPr>
                <w:kern w:val="0"/>
                <w:sz w:val="21"/>
                <w:szCs w:val="21"/>
                <w:highlight w:val="none"/>
              </w:rPr>
            </w:pPr>
            <w:r>
              <w:rPr>
                <w:rFonts w:hint="eastAsia"/>
                <w:kern w:val="0"/>
                <w:sz w:val="21"/>
                <w:szCs w:val="21"/>
                <w:highlight w:val="none"/>
              </w:rPr>
              <w:t>8</w:t>
            </w:r>
          </w:p>
        </w:tc>
        <w:tc>
          <w:tcPr>
            <w:tcW w:w="3286" w:type="dxa"/>
            <w:tcBorders>
              <w:top w:val="single" w:color="auto" w:sz="4" w:space="0"/>
              <w:left w:val="single" w:color="auto" w:sz="4" w:space="0"/>
              <w:bottom w:val="single" w:color="auto" w:sz="4" w:space="0"/>
              <w:right w:val="single" w:color="auto" w:sz="4" w:space="0"/>
            </w:tcBorders>
            <w:vAlign w:val="center"/>
          </w:tcPr>
          <w:p w14:paraId="2E1B735C">
            <w:pPr>
              <w:shd w:val="clear" w:color="auto" w:fill="FFFFFF"/>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4B549F6">
            <w:pPr>
              <w:shd w:val="clear" w:color="auto" w:fill="FFFFFF"/>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08A6660">
            <w:pPr>
              <w:shd w:val="clear" w:color="auto" w:fill="FFFFFF"/>
              <w:adjustRightInd w:val="0"/>
              <w:snapToGrid w:val="0"/>
              <w:spacing w:line="288" w:lineRule="auto"/>
              <w:jc w:val="center"/>
              <w:rPr>
                <w:kern w:val="0"/>
                <w:sz w:val="21"/>
                <w:szCs w:val="21"/>
                <w:highlight w:val="none"/>
              </w:rPr>
            </w:pPr>
          </w:p>
        </w:tc>
      </w:tr>
      <w:tr w14:paraId="5F83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560731F8">
            <w:pPr>
              <w:shd w:val="clear" w:color="auto" w:fill="FFFFFF"/>
              <w:adjustRightInd w:val="0"/>
              <w:snapToGrid w:val="0"/>
              <w:spacing w:line="288" w:lineRule="auto"/>
              <w:jc w:val="center"/>
              <w:rPr>
                <w:kern w:val="0"/>
                <w:sz w:val="21"/>
                <w:szCs w:val="21"/>
                <w:highlight w:val="none"/>
              </w:rPr>
            </w:pPr>
            <w:r>
              <w:rPr>
                <w:rFonts w:hint="eastAsia"/>
                <w:kern w:val="0"/>
                <w:sz w:val="21"/>
                <w:szCs w:val="21"/>
                <w:highlight w:val="none"/>
              </w:rPr>
              <w:t>9</w:t>
            </w:r>
          </w:p>
        </w:tc>
        <w:tc>
          <w:tcPr>
            <w:tcW w:w="3286" w:type="dxa"/>
            <w:tcBorders>
              <w:top w:val="single" w:color="auto" w:sz="4" w:space="0"/>
              <w:left w:val="single" w:color="auto" w:sz="4" w:space="0"/>
              <w:bottom w:val="single" w:color="auto" w:sz="4" w:space="0"/>
              <w:right w:val="single" w:color="auto" w:sz="4" w:space="0"/>
            </w:tcBorders>
            <w:vAlign w:val="center"/>
          </w:tcPr>
          <w:p w14:paraId="6558C834">
            <w:pPr>
              <w:shd w:val="clear" w:color="auto" w:fill="FFFFFF"/>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7E922176">
            <w:pPr>
              <w:shd w:val="clear" w:color="auto" w:fill="FFFFFF"/>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237AB5F">
            <w:pPr>
              <w:shd w:val="clear" w:color="auto" w:fill="FFFFFF"/>
              <w:adjustRightInd w:val="0"/>
              <w:snapToGrid w:val="0"/>
              <w:spacing w:line="288" w:lineRule="auto"/>
              <w:jc w:val="center"/>
              <w:rPr>
                <w:kern w:val="0"/>
                <w:sz w:val="21"/>
                <w:szCs w:val="21"/>
                <w:highlight w:val="none"/>
              </w:rPr>
            </w:pPr>
          </w:p>
        </w:tc>
      </w:tr>
      <w:bookmarkEnd w:id="85"/>
    </w:tbl>
    <w:p w14:paraId="700A1E69">
      <w:pPr>
        <w:shd w:val="clear" w:color="auto" w:fill="FFFFFF"/>
        <w:adjustRightInd w:val="0"/>
        <w:snapToGrid w:val="0"/>
        <w:spacing w:line="288" w:lineRule="auto"/>
        <w:rPr>
          <w:sz w:val="21"/>
          <w:szCs w:val="21"/>
          <w:highlight w:val="none"/>
        </w:rPr>
      </w:pPr>
    </w:p>
    <w:p w14:paraId="10FB924E">
      <w:pPr>
        <w:shd w:val="clear" w:color="auto" w:fill="FFFFFF"/>
        <w:adjustRightInd w:val="0"/>
        <w:snapToGrid w:val="0"/>
        <w:spacing w:line="288" w:lineRule="auto"/>
        <w:rPr>
          <w:b/>
          <w:bCs/>
          <w:sz w:val="21"/>
          <w:szCs w:val="21"/>
          <w:highlight w:val="none"/>
        </w:rPr>
      </w:pPr>
      <w:r>
        <w:rPr>
          <w:rFonts w:hint="eastAsia"/>
          <w:b/>
          <w:bCs/>
          <w:sz w:val="21"/>
          <w:szCs w:val="21"/>
          <w:highlight w:val="none"/>
        </w:rPr>
        <w:t>说明：</w:t>
      </w:r>
    </w:p>
    <w:p w14:paraId="60E0942E">
      <w:pPr>
        <w:shd w:val="clear" w:color="auto" w:fill="FFFFFF"/>
        <w:adjustRightInd w:val="0"/>
        <w:snapToGrid w:val="0"/>
        <w:spacing w:line="288" w:lineRule="auto"/>
        <w:rPr>
          <w:b/>
          <w:bCs/>
          <w:sz w:val="21"/>
          <w:szCs w:val="21"/>
          <w:highlight w:val="none"/>
        </w:rPr>
      </w:pPr>
      <w:r>
        <w:rPr>
          <w:rFonts w:hint="eastAsia"/>
          <w:b/>
          <w:bCs/>
          <w:sz w:val="21"/>
          <w:szCs w:val="21"/>
          <w:highlight w:val="none"/>
        </w:rPr>
        <w:t>1.逐项按照磋商文件要求填写响应规格；</w:t>
      </w:r>
    </w:p>
    <w:p w14:paraId="41628274">
      <w:pPr>
        <w:shd w:val="clear" w:color="auto" w:fill="FFFFFF"/>
        <w:adjustRightInd w:val="0"/>
        <w:snapToGrid w:val="0"/>
        <w:spacing w:line="288"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14:paraId="3E30C981">
      <w:pPr>
        <w:shd w:val="clear" w:color="auto" w:fill="FFFFFF"/>
        <w:adjustRightInd w:val="0"/>
        <w:snapToGrid w:val="0"/>
        <w:spacing w:line="288" w:lineRule="auto"/>
        <w:rPr>
          <w:b/>
          <w:bCs/>
          <w:sz w:val="21"/>
          <w:szCs w:val="21"/>
          <w:highlight w:val="none"/>
        </w:rPr>
      </w:pPr>
      <w:r>
        <w:rPr>
          <w:rFonts w:hint="eastAsia"/>
          <w:b/>
          <w:bCs/>
          <w:sz w:val="21"/>
          <w:szCs w:val="21"/>
          <w:highlight w:val="none"/>
        </w:rPr>
        <w:t>3.如不填写或未如实填写，自行承担磋商响应风险。</w:t>
      </w:r>
    </w:p>
    <w:p w14:paraId="76E10F2F">
      <w:pPr>
        <w:shd w:val="clear" w:color="auto" w:fill="FFFFFF"/>
        <w:adjustRightInd w:val="0"/>
        <w:snapToGrid w:val="0"/>
        <w:spacing w:line="288" w:lineRule="auto"/>
        <w:rPr>
          <w:sz w:val="21"/>
          <w:szCs w:val="21"/>
          <w:highlight w:val="none"/>
        </w:rPr>
      </w:pPr>
    </w:p>
    <w:p w14:paraId="3D61B7C7">
      <w:pPr>
        <w:shd w:val="clear" w:color="auto" w:fill="FFFFFF"/>
        <w:adjustRightInd w:val="0"/>
        <w:snapToGrid w:val="0"/>
        <w:spacing w:line="288" w:lineRule="auto"/>
        <w:rPr>
          <w:sz w:val="21"/>
          <w:szCs w:val="21"/>
          <w:highlight w:val="none"/>
        </w:rPr>
      </w:pPr>
    </w:p>
    <w:p w14:paraId="7073F924">
      <w:pPr>
        <w:shd w:val="clear" w:color="auto" w:fill="FFFFFF"/>
        <w:adjustRightInd w:val="0"/>
        <w:snapToGrid w:val="0"/>
        <w:spacing w:line="288" w:lineRule="auto"/>
        <w:rPr>
          <w:sz w:val="21"/>
          <w:szCs w:val="21"/>
          <w:highlight w:val="none"/>
        </w:rPr>
      </w:pPr>
    </w:p>
    <w:p w14:paraId="10DC1C14">
      <w:pPr>
        <w:shd w:val="clear" w:color="auto" w:fill="FFFFFF"/>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69545267">
      <w:pPr>
        <w:shd w:val="clear" w:color="auto" w:fill="FFFFFF"/>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2AC72487">
      <w:pPr>
        <w:shd w:val="clear" w:color="auto" w:fill="FFFFFF"/>
        <w:adjustRightInd w:val="0"/>
        <w:snapToGrid w:val="0"/>
        <w:spacing w:line="288" w:lineRule="auto"/>
        <w:rPr>
          <w:sz w:val="21"/>
          <w:szCs w:val="21"/>
          <w:highlight w:val="none"/>
        </w:rPr>
      </w:pPr>
      <w:r>
        <w:rPr>
          <w:rFonts w:hint="eastAsia"/>
          <w:sz w:val="21"/>
          <w:szCs w:val="21"/>
          <w:highlight w:val="none"/>
        </w:rPr>
        <w:br w:type="page"/>
      </w:r>
    </w:p>
    <w:p w14:paraId="70944A4E">
      <w:pPr>
        <w:shd w:val="clear" w:color="auto" w:fill="FFFFFF"/>
        <w:adjustRightInd w:val="0"/>
        <w:snapToGrid w:val="0"/>
        <w:spacing w:line="288" w:lineRule="auto"/>
        <w:jc w:val="left"/>
        <w:outlineLvl w:val="2"/>
        <w:rPr>
          <w:b/>
          <w:spacing w:val="-6"/>
          <w:sz w:val="21"/>
          <w:szCs w:val="21"/>
          <w:highlight w:val="none"/>
        </w:rPr>
      </w:pPr>
      <w:r>
        <w:rPr>
          <w:rFonts w:hint="eastAsia"/>
          <w:b/>
          <w:bCs/>
          <w:sz w:val="21"/>
          <w:szCs w:val="21"/>
          <w:highlight w:val="none"/>
        </w:rPr>
        <w:t>（</w:t>
      </w:r>
      <w:r>
        <w:rPr>
          <w:b/>
          <w:bCs/>
          <w:sz w:val="21"/>
          <w:szCs w:val="21"/>
          <w:highlight w:val="none"/>
        </w:rPr>
        <w:t>5</w:t>
      </w:r>
      <w:r>
        <w:rPr>
          <w:rFonts w:hint="eastAsia"/>
          <w:b/>
          <w:bCs/>
          <w:sz w:val="21"/>
          <w:szCs w:val="21"/>
          <w:highlight w:val="none"/>
        </w:rPr>
        <w:t>）</w:t>
      </w:r>
      <w:bookmarkStart w:id="86" w:name="_Hlk71885757"/>
      <w:r>
        <w:rPr>
          <w:rFonts w:hint="eastAsia"/>
          <w:b/>
          <w:spacing w:val="-6"/>
          <w:sz w:val="21"/>
          <w:szCs w:val="21"/>
          <w:highlight w:val="none"/>
        </w:rPr>
        <w:t>技术方案</w:t>
      </w:r>
    </w:p>
    <w:p w14:paraId="4BFDF476">
      <w:pPr>
        <w:shd w:val="clear" w:color="auto" w:fill="FFFFFF"/>
        <w:adjustRightInd w:val="0"/>
        <w:snapToGrid w:val="0"/>
        <w:spacing w:line="288" w:lineRule="auto"/>
        <w:outlineLvl w:val="2"/>
        <w:rPr>
          <w:b/>
          <w:spacing w:val="-6"/>
          <w:sz w:val="21"/>
          <w:szCs w:val="21"/>
          <w:highlight w:val="none"/>
        </w:rPr>
      </w:pPr>
      <w:r>
        <w:rPr>
          <w:rFonts w:hint="eastAsia"/>
          <w:b/>
          <w:spacing w:val="-6"/>
          <w:sz w:val="21"/>
          <w:szCs w:val="21"/>
          <w:highlight w:val="none"/>
        </w:rPr>
        <w:t>（6）供应商需要说明的其他文件和材料。</w:t>
      </w:r>
      <w:bookmarkEnd w:id="86"/>
    </w:p>
    <w:p w14:paraId="05A74210">
      <w:pPr>
        <w:widowControl/>
        <w:shd w:val="clear" w:color="auto" w:fill="FFFFFF"/>
        <w:jc w:val="left"/>
        <w:rPr>
          <w:b/>
          <w:spacing w:val="-6"/>
          <w:sz w:val="21"/>
          <w:szCs w:val="21"/>
          <w:highlight w:val="none"/>
        </w:rPr>
      </w:pPr>
      <w:r>
        <w:rPr>
          <w:b/>
          <w:spacing w:val="-6"/>
          <w:sz w:val="21"/>
          <w:szCs w:val="21"/>
          <w:highlight w:val="none"/>
        </w:rPr>
        <w:br w:type="page"/>
      </w:r>
    </w:p>
    <w:p w14:paraId="1864FCE6">
      <w:pPr>
        <w:shd w:val="clear" w:color="auto" w:fill="FFFFFF"/>
        <w:adjustRightInd w:val="0"/>
        <w:snapToGrid w:val="0"/>
        <w:spacing w:line="288" w:lineRule="auto"/>
        <w:outlineLvl w:val="2"/>
        <w:rPr>
          <w:rFonts w:cs="Times New Roman"/>
          <w:b/>
          <w:bCs/>
          <w:sz w:val="21"/>
          <w:szCs w:val="21"/>
          <w:highlight w:val="none"/>
        </w:rPr>
      </w:pPr>
      <w:r>
        <w:rPr>
          <w:rFonts w:cs="Times New Roman"/>
          <w:b/>
          <w:spacing w:val="-6"/>
          <w:sz w:val="21"/>
          <w:szCs w:val="21"/>
          <w:highlight w:val="none"/>
        </w:rPr>
        <w:t>附件</w:t>
      </w:r>
      <w:r>
        <w:rPr>
          <w:rFonts w:hint="eastAsia" w:cs="Times New Roman"/>
          <w:b/>
          <w:spacing w:val="-6"/>
          <w:sz w:val="21"/>
          <w:szCs w:val="21"/>
          <w:highlight w:val="none"/>
        </w:rPr>
        <w:t>1：</w:t>
      </w:r>
      <w:r>
        <w:rPr>
          <w:rFonts w:hint="eastAsia" w:cs="Times New Roman"/>
          <w:b/>
          <w:bCs/>
          <w:sz w:val="21"/>
          <w:szCs w:val="21"/>
          <w:highlight w:val="none"/>
        </w:rPr>
        <w:t>业务专用章使用说明函</w:t>
      </w:r>
    </w:p>
    <w:p w14:paraId="30E295B0">
      <w:pPr>
        <w:shd w:val="clear" w:color="auto" w:fill="FFFFFF"/>
        <w:snapToGrid w:val="0"/>
        <w:spacing w:line="288" w:lineRule="auto"/>
        <w:rPr>
          <w:rFonts w:cs="仿宋_GB2312"/>
          <w:sz w:val="21"/>
          <w:szCs w:val="21"/>
          <w:highlight w:val="none"/>
          <w:u w:val="single"/>
        </w:rPr>
      </w:pPr>
    </w:p>
    <w:p w14:paraId="4EEA0A93">
      <w:pPr>
        <w:shd w:val="clear" w:color="auto" w:fill="FFFFFF"/>
        <w:snapToGrid w:val="0"/>
        <w:spacing w:line="288" w:lineRule="auto"/>
        <w:rPr>
          <w:rFonts w:cs="Times New Roman"/>
          <w:sz w:val="21"/>
          <w:szCs w:val="21"/>
          <w:highlight w:val="none"/>
        </w:rPr>
      </w:pPr>
      <w:r>
        <w:rPr>
          <w:rFonts w:hint="eastAsia" w:cs="仿宋_GB2312"/>
          <w:sz w:val="21"/>
          <w:szCs w:val="21"/>
          <w:highlight w:val="none"/>
          <w:u w:val="single"/>
        </w:rPr>
        <w:t>（采购人）、（采购代理机构）</w:t>
      </w:r>
    </w:p>
    <w:p w14:paraId="2D43DFCF">
      <w:pPr>
        <w:shd w:val="clear" w:color="auto" w:fill="FFFFFF"/>
        <w:snapToGrid w:val="0"/>
        <w:spacing w:line="288" w:lineRule="auto"/>
        <w:ind w:firstLine="424" w:firstLineChars="202"/>
        <w:rPr>
          <w:sz w:val="21"/>
          <w:szCs w:val="21"/>
          <w:highlight w:val="none"/>
        </w:rPr>
      </w:pPr>
      <w:r>
        <w:rPr>
          <w:rFonts w:hint="eastAsia" w:cs="仿宋_GB2312"/>
          <w:kern w:val="0"/>
          <w:sz w:val="21"/>
          <w:szCs w:val="21"/>
          <w:highlight w:val="none"/>
          <w:lang w:val="zh-CN"/>
        </w:rPr>
        <w:t>我方</w:t>
      </w:r>
      <w:r>
        <w:rPr>
          <w:rFonts w:cs="仿宋_GB2312"/>
          <w:kern w:val="0"/>
          <w:sz w:val="21"/>
          <w:szCs w:val="21"/>
          <w:highlight w:val="none"/>
          <w:u w:val="single"/>
          <w:lang w:val="zh-CN"/>
        </w:rPr>
        <w:t xml:space="preserve">                         </w:t>
      </w:r>
      <w:r>
        <w:rPr>
          <w:rFonts w:cs="仿宋_GB2312"/>
          <w:sz w:val="21"/>
          <w:szCs w:val="21"/>
          <w:highlight w:val="none"/>
        </w:rPr>
        <w:t>(供应商全称)</w:t>
      </w:r>
      <w:r>
        <w:rPr>
          <w:rFonts w:hint="eastAsia" w:cs="Times New Roman"/>
          <w:sz w:val="21"/>
          <w:szCs w:val="21"/>
          <w:highlight w:val="none"/>
        </w:rPr>
        <w:t>是中华人民共和国依法登记注册的合法企业，</w:t>
      </w:r>
      <w:r>
        <w:rPr>
          <w:rFonts w:hint="eastAsia"/>
          <w:bCs/>
          <w:sz w:val="21"/>
          <w:szCs w:val="21"/>
          <w:highlight w:val="none"/>
        </w:rPr>
        <w:t>在参加</w:t>
      </w:r>
      <w:r>
        <w:rPr>
          <w:rFonts w:hint="eastAsia" w:cs="仿宋_GB2312"/>
          <w:sz w:val="21"/>
          <w:szCs w:val="21"/>
          <w:highlight w:val="none"/>
        </w:rPr>
        <w:t>你方组织的</w:t>
      </w:r>
      <w:r>
        <w:rPr>
          <w:rFonts w:hint="eastAsia" w:cs="仿宋_GB2312"/>
          <w:sz w:val="21"/>
          <w:szCs w:val="21"/>
          <w:highlight w:val="none"/>
          <w:u w:val="single"/>
        </w:rPr>
        <w:t>（项目名称）</w:t>
      </w:r>
      <w:r>
        <w:rPr>
          <w:rFonts w:hint="eastAsia" w:cs="仿宋_GB2312"/>
          <w:sz w:val="21"/>
          <w:szCs w:val="21"/>
          <w:highlight w:val="none"/>
        </w:rPr>
        <w:t>项目</w:t>
      </w:r>
      <w:r>
        <w:rPr>
          <w:rFonts w:hint="eastAsia" w:cs="仿宋_GB2312"/>
          <w:sz w:val="21"/>
          <w:szCs w:val="21"/>
          <w:highlight w:val="none"/>
          <w:u w:val="single"/>
        </w:rPr>
        <w:t>（项目编号）</w:t>
      </w:r>
      <w:r>
        <w:rPr>
          <w:rFonts w:hint="eastAsia"/>
          <w:bCs/>
          <w:sz w:val="21"/>
          <w:szCs w:val="21"/>
          <w:highlight w:val="none"/>
        </w:rPr>
        <w:t>响应（响应）活动中作如下说明：</w:t>
      </w:r>
      <w:r>
        <w:rPr>
          <w:rFonts w:hint="eastAsia"/>
          <w:sz w:val="21"/>
          <w:szCs w:val="21"/>
          <w:highlight w:val="none"/>
        </w:rPr>
        <w:t>我方所使用的</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与法定名称章具有同等的法律效力，对使用</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的行为予以完全承认，并愿意承担相应责任。</w:t>
      </w:r>
    </w:p>
    <w:p w14:paraId="36CBCD76">
      <w:pPr>
        <w:shd w:val="clear" w:color="auto" w:fill="FFFFFF"/>
        <w:snapToGrid w:val="0"/>
        <w:spacing w:line="288" w:lineRule="auto"/>
        <w:ind w:firstLine="424" w:firstLineChars="202"/>
        <w:rPr>
          <w:sz w:val="21"/>
          <w:szCs w:val="21"/>
          <w:highlight w:val="none"/>
        </w:rPr>
      </w:pPr>
      <w:r>
        <w:rPr>
          <w:rFonts w:hint="eastAsia"/>
          <w:sz w:val="21"/>
          <w:szCs w:val="21"/>
          <w:highlight w:val="none"/>
        </w:rPr>
        <w:t>特此说明。</w:t>
      </w:r>
    </w:p>
    <w:p w14:paraId="219A3A40">
      <w:pPr>
        <w:shd w:val="clear" w:color="auto" w:fill="FFFFFF"/>
        <w:snapToGrid w:val="0"/>
        <w:spacing w:line="288" w:lineRule="auto"/>
        <w:ind w:right="480" w:firstLine="424" w:firstLineChars="202"/>
        <w:rPr>
          <w:sz w:val="21"/>
          <w:szCs w:val="21"/>
          <w:highlight w:val="none"/>
        </w:rPr>
      </w:pPr>
      <w:r>
        <w:rPr>
          <w:rFonts w:hint="eastAsia"/>
          <w:sz w:val="21"/>
          <w:szCs w:val="21"/>
          <w:highlight w:val="none"/>
        </w:rPr>
        <w:t>供应商（法定名称章）：</w:t>
      </w:r>
    </w:p>
    <w:p w14:paraId="4CA7390C">
      <w:pPr>
        <w:shd w:val="clear" w:color="auto" w:fill="FFFFFF"/>
        <w:snapToGrid w:val="0"/>
        <w:spacing w:line="288" w:lineRule="auto"/>
        <w:ind w:right="1440" w:firstLine="424" w:firstLineChars="202"/>
        <w:rPr>
          <w:sz w:val="21"/>
          <w:szCs w:val="21"/>
          <w:highlight w:val="none"/>
        </w:rPr>
      </w:pPr>
      <w:r>
        <w:rPr>
          <w:sz w:val="21"/>
          <w:szCs w:val="21"/>
          <w:highlight w:val="none"/>
        </w:rPr>
        <w:t>日期：       年     月     日</w:t>
      </w:r>
    </w:p>
    <w:p w14:paraId="7C2EF0BA">
      <w:pPr>
        <w:shd w:val="clear" w:color="auto" w:fill="FFFFFF"/>
        <w:snapToGrid w:val="0"/>
        <w:spacing w:line="288" w:lineRule="auto"/>
        <w:rPr>
          <w:b/>
          <w:bCs/>
          <w:sz w:val="21"/>
          <w:szCs w:val="21"/>
          <w:highlight w:val="none"/>
        </w:rPr>
      </w:pPr>
    </w:p>
    <w:p w14:paraId="576C8821">
      <w:pPr>
        <w:shd w:val="clear" w:color="auto" w:fill="FFFFFF"/>
        <w:snapToGrid w:val="0"/>
        <w:spacing w:line="288" w:lineRule="auto"/>
        <w:rPr>
          <w:sz w:val="21"/>
          <w:szCs w:val="21"/>
          <w:highlight w:val="none"/>
        </w:rPr>
      </w:pPr>
      <w:r>
        <w:rPr>
          <w:rFonts w:hint="eastAsia"/>
          <w:b/>
          <w:bCs/>
          <w:sz w:val="21"/>
          <w:szCs w:val="21"/>
          <w:highlight w:val="none"/>
        </w:rPr>
        <w:t>附：</w:t>
      </w:r>
      <w:r>
        <w:rPr>
          <w:rFonts w:hint="eastAsia"/>
          <w:sz w:val="21"/>
          <w:szCs w:val="21"/>
          <w:highlight w:val="none"/>
        </w:rPr>
        <w:t>供应商法定名称章（印模）</w:t>
      </w:r>
      <w:r>
        <w:rPr>
          <w:sz w:val="21"/>
          <w:szCs w:val="21"/>
          <w:highlight w:val="none"/>
        </w:rPr>
        <w:t xml:space="preserve">                </w:t>
      </w:r>
      <w:r>
        <w:rPr>
          <w:rFonts w:hint="eastAsia"/>
          <w:sz w:val="21"/>
          <w:szCs w:val="21"/>
          <w:highlight w:val="none"/>
        </w:rPr>
        <w:t>供应商“</w:t>
      </w:r>
      <w:r>
        <w:rPr>
          <w:rFonts w:cs="仿宋_GB2312"/>
          <w:sz w:val="21"/>
          <w:szCs w:val="21"/>
          <w:highlight w:val="none"/>
        </w:rPr>
        <w:t>XX</w:t>
      </w:r>
      <w:r>
        <w:rPr>
          <w:rFonts w:hint="eastAsia"/>
          <w:sz w:val="21"/>
          <w:szCs w:val="21"/>
          <w:highlight w:val="none"/>
        </w:rPr>
        <w:t>专用章”（印模）</w:t>
      </w:r>
    </w:p>
    <w:p w14:paraId="04EBD075">
      <w:pPr>
        <w:shd w:val="clear" w:color="auto" w:fill="FFFFFF"/>
        <w:snapToGrid w:val="0"/>
        <w:spacing w:line="288" w:lineRule="auto"/>
        <w:rPr>
          <w:sz w:val="21"/>
          <w:szCs w:val="21"/>
          <w:highlight w:val="none"/>
        </w:rPr>
      </w:pPr>
      <w:r>
        <w:rPr>
          <w:highlight w:val="none"/>
        </w:rPr>
        <mc:AlternateContent>
          <mc:Choice Requires="wps">
            <w:drawing>
              <wp:inline distT="0" distB="0" distL="0" distR="0">
                <wp:extent cx="2704465" cy="2253615"/>
                <wp:effectExtent l="5080" t="4445" r="14605" b="8890"/>
                <wp:docPr id="1026" name="矩形 11"/>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inline>
            </w:drawing>
          </mc:Choice>
          <mc:Fallback>
            <w:pict>
              <v:rect id="矩形 11"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S0Rk9UAAAAFAQAADwAAAAAAAAABACAAAAAiAAAAZHJzL2Rvd25yZXYueG1sUEsBAhQA&#10;FAAAAAgAh07iQA6WAq31AQAAFwQAAA4AAAAAAAAAAQAgAAAAJAEAAGRycy9lMm9Eb2MueG1sUEsF&#10;BgAAAAAGAAYAWQEAAIsFAAAAAA==&#10;">
                <v:fill on="t" focussize="0,0"/>
                <v:stroke color="#000000" joinstyle="miter"/>
                <v:imagedata o:title=""/>
                <o:lock v:ext="edit" aspectratio="f"/>
                <w10:wrap type="none"/>
                <w10:anchorlock/>
              </v:rect>
            </w:pict>
          </mc:Fallback>
        </mc:AlternateContent>
      </w:r>
      <w:r>
        <w:rPr>
          <w:rFonts w:hint="eastAsia"/>
          <w:sz w:val="21"/>
          <w:szCs w:val="21"/>
          <w:highlight w:val="none"/>
        </w:rPr>
        <w:t xml:space="preserve"> </w:t>
      </w:r>
      <w:r>
        <w:rPr>
          <w:highlight w:val="none"/>
        </w:rPr>
        <mc:AlternateContent>
          <mc:Choice Requires="wps">
            <w:drawing>
              <wp:inline distT="0" distB="0" distL="0" distR="0">
                <wp:extent cx="2647950" cy="2253615"/>
                <wp:effectExtent l="5080" t="4445" r="13970" b="8890"/>
                <wp:docPr id="1028" name="矩形 12"/>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inline>
            </w:drawing>
          </mc:Choice>
          <mc:Fallback>
            <w:pict>
              <v:rect id="矩形 12"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lHdUAAAAFAQAADwAAAAAAAAABACAAAAAiAAAAZHJzL2Rvd25yZXYueG1sUEsBAhQA&#10;FAAAAAgAh07iQE/Tnvv1AQAAFwQAAA4AAAAAAAAAAQAgAAAAJAEAAGRycy9lMm9Eb2MueG1sUEsF&#10;BgAAAAAGAAYAWQEAAIsFAAAAAA==&#10;">
                <v:fill on="t" focussize="0,0"/>
                <v:stroke color="#000000" joinstyle="miter"/>
                <v:imagedata o:title=""/>
                <o:lock v:ext="edit" aspectratio="f"/>
                <w10:wrap type="none"/>
                <w10:anchorlock/>
              </v:rect>
            </w:pict>
          </mc:Fallback>
        </mc:AlternateContent>
      </w:r>
    </w:p>
    <w:p w14:paraId="268CBD24">
      <w:pPr>
        <w:widowControl/>
        <w:shd w:val="clear" w:color="auto" w:fill="FFFFFF"/>
        <w:jc w:val="left"/>
        <w:rPr>
          <w:b/>
          <w:spacing w:val="-6"/>
          <w:sz w:val="21"/>
          <w:szCs w:val="21"/>
          <w:highlight w:val="none"/>
        </w:rPr>
      </w:pPr>
      <w:r>
        <w:rPr>
          <w:b/>
          <w:spacing w:val="-6"/>
          <w:sz w:val="21"/>
          <w:szCs w:val="21"/>
          <w:highlight w:val="none"/>
        </w:rPr>
        <w:br w:type="page"/>
      </w:r>
    </w:p>
    <w:p w14:paraId="63DA3E7C">
      <w:pPr>
        <w:shd w:val="clear" w:color="auto" w:fill="FFFFFF"/>
        <w:snapToGrid w:val="0"/>
        <w:spacing w:line="288" w:lineRule="auto"/>
        <w:jc w:val="center"/>
        <w:outlineLvl w:val="2"/>
        <w:rPr>
          <w:rFonts w:cs="仿宋_GB2312"/>
          <w:b/>
          <w:kern w:val="0"/>
          <w:sz w:val="21"/>
          <w:szCs w:val="21"/>
          <w:highlight w:val="none"/>
          <w:lang w:val="zh-CN"/>
        </w:rPr>
      </w:pPr>
      <w:r>
        <w:rPr>
          <w:rFonts w:hint="eastAsia" w:cs="仿宋_GB2312"/>
          <w:b/>
          <w:kern w:val="0"/>
          <w:sz w:val="21"/>
          <w:szCs w:val="21"/>
          <w:highlight w:val="none"/>
          <w:lang w:val="zh-CN"/>
        </w:rPr>
        <w:t>附件2</w:t>
      </w:r>
      <w:r>
        <w:rPr>
          <w:rFonts w:cs="仿宋_GB2312"/>
          <w:b/>
          <w:kern w:val="0"/>
          <w:sz w:val="21"/>
          <w:szCs w:val="21"/>
          <w:highlight w:val="none"/>
          <w:lang w:val="zh-CN"/>
        </w:rPr>
        <w:t>：</w:t>
      </w:r>
      <w:r>
        <w:rPr>
          <w:rFonts w:hint="eastAsia" w:cs="仿宋_GB2312"/>
          <w:b/>
          <w:kern w:val="0"/>
          <w:sz w:val="21"/>
          <w:szCs w:val="21"/>
          <w:highlight w:val="none"/>
          <w:lang w:val="zh-CN"/>
        </w:rPr>
        <w:t>联合协议</w:t>
      </w:r>
    </w:p>
    <w:p w14:paraId="41FA4C7C">
      <w:pPr>
        <w:widowControl/>
        <w:shd w:val="clear" w:color="auto" w:fill="FFFFFF"/>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（以联合体形式响应的，提供联合协议；本项目不接受联合体响应或者供应商不以联合体形式响应的，则不需要提供）</w:t>
      </w:r>
    </w:p>
    <w:p w14:paraId="60364C36">
      <w:pPr>
        <w:shd w:val="clear" w:color="auto" w:fill="FFFFFF"/>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（联合体所有成员名称）</w:t>
      </w:r>
      <w:r>
        <w:rPr>
          <w:rFonts w:hint="eastAsia" w:cs="仿宋_GB2312"/>
          <w:kern w:val="0"/>
          <w:sz w:val="21"/>
          <w:szCs w:val="21"/>
          <w:highlight w:val="none"/>
        </w:rPr>
        <w:t>自愿</w:t>
      </w:r>
      <w:r>
        <w:rPr>
          <w:rFonts w:hint="eastAsia" w:cs="仿宋_GB2312"/>
          <w:kern w:val="0"/>
          <w:sz w:val="21"/>
          <w:szCs w:val="21"/>
          <w:highlight w:val="none"/>
          <w:lang w:val="zh-CN"/>
        </w:rPr>
        <w:t>组成一个联合体，以一个供应商的身份</w:t>
      </w:r>
      <w:r>
        <w:rPr>
          <w:rFonts w:hint="eastAsia" w:cs="仿宋_GB2312"/>
          <w:kern w:val="0"/>
          <w:sz w:val="21"/>
          <w:szCs w:val="21"/>
          <w:highlight w:val="none"/>
        </w:rPr>
        <w:t>参加</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响应。</w:t>
      </w:r>
    </w:p>
    <w:p w14:paraId="4FF75E66">
      <w:pPr>
        <w:shd w:val="clear" w:color="auto" w:fill="FFFFFF"/>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一、各方一致决定，</w:t>
      </w:r>
      <w:r>
        <w:rPr>
          <w:rFonts w:hint="eastAsia" w:cs="仿宋_GB2312"/>
          <w:kern w:val="0"/>
          <w:sz w:val="21"/>
          <w:szCs w:val="21"/>
          <w:highlight w:val="none"/>
          <w:u w:val="single"/>
        </w:rPr>
        <w:t>（某联合体成员名称）</w:t>
      </w:r>
      <w:r>
        <w:rPr>
          <w:rFonts w:hint="eastAsia" w:cs="仿宋_GB2312"/>
          <w:kern w:val="0"/>
          <w:sz w:val="21"/>
          <w:szCs w:val="21"/>
          <w:highlight w:val="none"/>
        </w:rPr>
        <w:t>为联合体</w:t>
      </w:r>
      <w:r>
        <w:rPr>
          <w:rFonts w:hint="eastAsia" w:cs="仿宋_GB2312"/>
          <w:kern w:val="0"/>
          <w:sz w:val="21"/>
          <w:szCs w:val="21"/>
          <w:highlight w:val="none"/>
          <w:lang w:val="zh-CN"/>
        </w:rPr>
        <w:t>牵头人</w:t>
      </w:r>
      <w:r>
        <w:rPr>
          <w:rFonts w:hint="eastAsia" w:cs="Arial"/>
          <w:sz w:val="21"/>
          <w:szCs w:val="21"/>
          <w:highlight w:val="none"/>
        </w:rPr>
        <w:t>，代表所有联合体成员负责响应和合同实施阶段的主办、协调工作</w:t>
      </w:r>
      <w:r>
        <w:rPr>
          <w:rFonts w:hint="eastAsia" w:cs="仿宋_GB2312"/>
          <w:kern w:val="0"/>
          <w:sz w:val="21"/>
          <w:szCs w:val="21"/>
          <w:highlight w:val="none"/>
          <w:lang w:val="zh-CN"/>
        </w:rPr>
        <w:t>。</w:t>
      </w:r>
    </w:p>
    <w:p w14:paraId="7D65255A">
      <w:pPr>
        <w:shd w:val="clear" w:color="auto" w:fill="FFFFFF"/>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w:t>
      </w:r>
      <w:r>
        <w:rPr>
          <w:rFonts w:hint="eastAsia" w:cs="Arial"/>
          <w:sz w:val="21"/>
          <w:szCs w:val="21"/>
          <w:highlight w:val="none"/>
        </w:rPr>
        <w:t>所有联合体成员各方签署授权书，授权书载明的</w:t>
      </w:r>
      <w:r>
        <w:rPr>
          <w:rFonts w:hint="eastAsia" w:cs="仿宋_GB2312"/>
          <w:kern w:val="0"/>
          <w:sz w:val="21"/>
          <w:szCs w:val="21"/>
          <w:highlight w:val="none"/>
          <w:lang w:val="zh-CN"/>
        </w:rPr>
        <w:t>授权代表根据磋商文件规定及响应内容而对采购人、采购机构所作的任何合法承诺，包括书面澄清及相应等均对联合响应各方产生约束力。</w:t>
      </w:r>
    </w:p>
    <w:p w14:paraId="6B56D9FC">
      <w:pPr>
        <w:shd w:val="clear" w:color="auto" w:fill="FFFFFF"/>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三、本次联合响应中，分工如下：</w:t>
      </w:r>
      <w:r>
        <w:rPr>
          <w:rFonts w:hint="eastAsia" w:cs="仿宋_GB2312"/>
          <w:kern w:val="0"/>
          <w:sz w:val="21"/>
          <w:szCs w:val="21"/>
          <w:highlight w:val="none"/>
          <w:u w:val="single"/>
        </w:rPr>
        <w:t>（联合体其中一方成员名称）</w:t>
      </w:r>
      <w:r>
        <w:rPr>
          <w:rFonts w:hint="eastAsia" w:cs="仿宋_GB2312"/>
          <w:kern w:val="0"/>
          <w:sz w:val="21"/>
          <w:szCs w:val="21"/>
          <w:highlight w:val="none"/>
          <w:lang w:val="zh-CN"/>
        </w:rPr>
        <w:t>承担的工作和义务为：</w:t>
      </w:r>
      <w:r>
        <w:rPr>
          <w:rFonts w:cs="Times New Roman"/>
          <w:sz w:val="21"/>
          <w:szCs w:val="21"/>
          <w:highlight w:val="none"/>
          <w:u w:val="single"/>
        </w:rPr>
        <w:t xml:space="preserve">             </w:t>
      </w:r>
      <w:r>
        <w:rPr>
          <w:rFonts w:hint="eastAsia" w:cs="仿宋_GB2312"/>
          <w:kern w:val="0"/>
          <w:sz w:val="21"/>
          <w:szCs w:val="21"/>
          <w:highlight w:val="none"/>
          <w:lang w:val="zh-CN"/>
        </w:rPr>
        <w:t>；</w:t>
      </w:r>
      <w:r>
        <w:rPr>
          <w:rFonts w:cs="仿宋_GB2312"/>
          <w:kern w:val="0"/>
          <w:sz w:val="21"/>
          <w:szCs w:val="21"/>
          <w:highlight w:val="none"/>
          <w:lang w:val="zh-CN"/>
        </w:rPr>
        <w:t>……。</w:t>
      </w:r>
    </w:p>
    <w:p w14:paraId="6CC9AE3F">
      <w:pPr>
        <w:shd w:val="clear" w:color="auto" w:fill="FFFFFF"/>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lang w:val="zh-CN"/>
        </w:rPr>
        <w:t>四、</w:t>
      </w:r>
      <w:r>
        <w:rPr>
          <w:rFonts w:hint="eastAsia" w:cs="仿宋_GB2312"/>
          <w:kern w:val="0"/>
          <w:sz w:val="21"/>
          <w:szCs w:val="21"/>
          <w:highlight w:val="none"/>
          <w:u w:val="single"/>
        </w:rPr>
        <w:t>（联合体其中一方成员名称）</w:t>
      </w:r>
      <w:r>
        <w:rPr>
          <w:rFonts w:hint="eastAsia" w:cs="仿宋_GB2312"/>
          <w:kern w:val="0"/>
          <w:sz w:val="21"/>
          <w:szCs w:val="21"/>
          <w:highlight w:val="none"/>
        </w:rPr>
        <w:t>提供的全部货物由小微企业制造，其合同份额占到合同总金额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仿宋_GB2312"/>
          <w:kern w:val="0"/>
          <w:sz w:val="21"/>
          <w:szCs w:val="21"/>
          <w:highlight w:val="none"/>
          <w:lang w:val="zh-CN"/>
        </w:rPr>
        <w:t>……。</w:t>
      </w:r>
      <w:r>
        <w:rPr>
          <w:rFonts w:hint="eastAsia" w:cs="仿宋_GB2312"/>
          <w:b/>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，对联合体报价给予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0E9B13CC">
      <w:pPr>
        <w:shd w:val="clear" w:color="auto" w:fill="FFFFFF"/>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五、如果成交，</w:t>
      </w:r>
      <w:r>
        <w:rPr>
          <w:rFonts w:hint="eastAsia" w:cs="Times New Roman"/>
          <w:sz w:val="21"/>
          <w:szCs w:val="21"/>
          <w:highlight w:val="none"/>
        </w:rPr>
        <w:t>联合体各成员方共同与采购人签订合同，并就采购合同约定的事项对采购人承担连带责任。</w:t>
      </w:r>
    </w:p>
    <w:p w14:paraId="2E891268">
      <w:pPr>
        <w:shd w:val="clear" w:color="auto" w:fill="FFFFFF"/>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六、有关本次联合响应的其他事宜：</w:t>
      </w:r>
    </w:p>
    <w:p w14:paraId="5749B5EC">
      <w:pPr>
        <w:shd w:val="clear" w:color="auto" w:fill="FFFFFF"/>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1、联合体各方不再单独参加或者与其</w:t>
      </w:r>
      <w:r>
        <w:rPr>
          <w:rFonts w:hint="eastAsia" w:cs="仿宋_GB2312"/>
          <w:kern w:val="0"/>
          <w:sz w:val="21"/>
          <w:szCs w:val="21"/>
          <w:highlight w:val="none"/>
          <w:lang w:val="zh-CN"/>
        </w:rPr>
        <w:t>他供应商另外组成联合体参加同一合同项下的政府采购活动。</w:t>
      </w:r>
    </w:p>
    <w:p w14:paraId="0F619635">
      <w:pPr>
        <w:shd w:val="clear" w:color="auto" w:fill="FFFFFF"/>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2、联合体中有同类资质的各方按照联合体分工承担相同工作的，按照资质等级较低的供应商确定资质等级。</w:t>
      </w:r>
    </w:p>
    <w:p w14:paraId="0BFC69DD">
      <w:pPr>
        <w:shd w:val="clear" w:color="auto" w:fill="FFFFFF"/>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3、本协议提交采购人、采购机构后，联合体各方不得以任何形式对上述内容进行修改或撤销。</w:t>
      </w:r>
    </w:p>
    <w:p w14:paraId="16F63993">
      <w:pPr>
        <w:shd w:val="clear" w:color="auto" w:fill="FFFFFF"/>
        <w:snapToGrid w:val="0"/>
        <w:spacing w:line="288" w:lineRule="auto"/>
        <w:ind w:firstLine="422" w:firstLineChars="201"/>
        <w:rPr>
          <w:rFonts w:cs="仿宋_GB2312"/>
          <w:kern w:val="0"/>
          <w:sz w:val="21"/>
          <w:szCs w:val="21"/>
          <w:highlight w:val="none"/>
          <w:lang w:val="zh-CN"/>
        </w:rPr>
      </w:pPr>
    </w:p>
    <w:p w14:paraId="68EE2A4D">
      <w:pPr>
        <w:shd w:val="clear" w:color="auto" w:fill="FFFFFF"/>
        <w:snapToGrid w:val="0"/>
        <w:spacing w:line="288" w:lineRule="auto"/>
        <w:ind w:firstLine="422" w:firstLineChars="201"/>
        <w:rPr>
          <w:rFonts w:cs="仿宋_GB2312"/>
          <w:kern w:val="0"/>
          <w:sz w:val="21"/>
          <w:szCs w:val="21"/>
          <w:highlight w:val="none"/>
          <w:lang w:val="zh-CN"/>
        </w:rPr>
      </w:pPr>
    </w:p>
    <w:p w14:paraId="21926F53">
      <w:pPr>
        <w:shd w:val="clear" w:color="auto" w:fill="FFFFFF"/>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联合体成员名称</w:t>
      </w:r>
      <w:r>
        <w:rPr>
          <w:rFonts w:cs="仿宋_GB2312"/>
          <w:b/>
          <w:bCs/>
          <w:kern w:val="0"/>
          <w:sz w:val="21"/>
          <w:szCs w:val="21"/>
          <w:highlight w:val="none"/>
          <w:lang w:val="zh-CN"/>
        </w:rPr>
        <w:t>(电子签名/公章)：</w:t>
      </w:r>
    </w:p>
    <w:p w14:paraId="44C62C17">
      <w:pPr>
        <w:shd w:val="clear" w:color="auto" w:fill="FFFFFF"/>
        <w:snapToGrid w:val="0"/>
        <w:spacing w:line="288" w:lineRule="auto"/>
        <w:ind w:firstLine="424" w:firstLineChars="201"/>
        <w:rPr>
          <w:rFonts w:cs="仿宋_GB2312"/>
          <w:b/>
          <w:bCs/>
          <w:kern w:val="0"/>
          <w:sz w:val="21"/>
          <w:szCs w:val="21"/>
          <w:highlight w:val="none"/>
          <w:lang w:val="zh-CN"/>
        </w:rPr>
      </w:pPr>
    </w:p>
    <w:p w14:paraId="52626380">
      <w:pPr>
        <w:shd w:val="clear" w:color="auto" w:fill="FFFFFF"/>
        <w:snapToGrid w:val="0"/>
        <w:spacing w:line="288" w:lineRule="auto"/>
        <w:ind w:firstLine="424" w:firstLineChars="201"/>
        <w:rPr>
          <w:rFonts w:cs="Times New Roman"/>
          <w:b/>
          <w:bCs/>
          <w:sz w:val="21"/>
          <w:szCs w:val="21"/>
          <w:highlight w:val="none"/>
        </w:rPr>
      </w:pPr>
    </w:p>
    <w:p w14:paraId="324F3EE5">
      <w:pPr>
        <w:shd w:val="clear" w:color="auto" w:fill="FFFFFF"/>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170E7C44">
      <w:pPr>
        <w:widowControl/>
        <w:shd w:val="clear" w:color="auto" w:fill="FFFFFF"/>
        <w:jc w:val="left"/>
        <w:rPr>
          <w:rFonts w:cs="仿宋_GB2312"/>
          <w:b/>
          <w:kern w:val="0"/>
          <w:sz w:val="21"/>
          <w:szCs w:val="21"/>
          <w:highlight w:val="none"/>
        </w:rPr>
      </w:pPr>
      <w:r>
        <w:rPr>
          <w:rFonts w:cs="仿宋_GB2312"/>
          <w:b/>
          <w:kern w:val="0"/>
          <w:sz w:val="21"/>
          <w:szCs w:val="21"/>
          <w:highlight w:val="none"/>
        </w:rPr>
        <w:br w:type="page"/>
      </w:r>
    </w:p>
    <w:p w14:paraId="7C72EA2E">
      <w:pPr>
        <w:shd w:val="clear" w:color="auto" w:fill="FFFFFF"/>
        <w:snapToGrid w:val="0"/>
        <w:spacing w:line="288" w:lineRule="auto"/>
        <w:jc w:val="center"/>
        <w:outlineLvl w:val="2"/>
        <w:rPr>
          <w:rFonts w:cs="仿宋_GB2312"/>
          <w:b/>
          <w:kern w:val="0"/>
          <w:sz w:val="21"/>
          <w:szCs w:val="21"/>
          <w:highlight w:val="none"/>
        </w:rPr>
      </w:pPr>
      <w:r>
        <w:rPr>
          <w:rFonts w:hint="eastAsia" w:cs="仿宋_GB2312"/>
          <w:b/>
          <w:kern w:val="0"/>
          <w:sz w:val="21"/>
          <w:szCs w:val="21"/>
          <w:highlight w:val="none"/>
        </w:rPr>
        <w:t>附件3</w:t>
      </w:r>
      <w:r>
        <w:rPr>
          <w:rFonts w:cs="仿宋_GB2312"/>
          <w:b/>
          <w:kern w:val="0"/>
          <w:sz w:val="21"/>
          <w:szCs w:val="21"/>
          <w:highlight w:val="none"/>
        </w:rPr>
        <w:t>：</w:t>
      </w:r>
      <w:r>
        <w:rPr>
          <w:rFonts w:hint="eastAsia" w:cs="仿宋_GB2312"/>
          <w:b/>
          <w:kern w:val="0"/>
          <w:sz w:val="21"/>
          <w:szCs w:val="21"/>
          <w:highlight w:val="none"/>
        </w:rPr>
        <w:t>分包意向协议</w:t>
      </w:r>
    </w:p>
    <w:p w14:paraId="5C346004">
      <w:pPr>
        <w:widowControl/>
        <w:shd w:val="clear" w:color="auto" w:fill="FFFFFF"/>
        <w:snapToGrid w:val="0"/>
        <w:spacing w:line="288" w:lineRule="auto"/>
        <w:ind w:firstLine="422" w:firstLineChars="201"/>
        <w:jc w:val="left"/>
        <w:rPr>
          <w:rFonts w:cs="仿宋_GB2312"/>
          <w:sz w:val="21"/>
          <w:szCs w:val="21"/>
          <w:highlight w:val="none"/>
        </w:rPr>
      </w:pPr>
      <w:r>
        <w:rPr>
          <w:rFonts w:hint="eastAsia" w:cs="仿宋_GB2312"/>
          <w:sz w:val="21"/>
          <w:szCs w:val="21"/>
          <w:highlight w:val="none"/>
        </w:rPr>
        <w:t>（</w:t>
      </w:r>
      <w:r>
        <w:rPr>
          <w:rFonts w:hint="eastAsia" w:cs="仿宋_GB2312"/>
          <w:b/>
          <w:sz w:val="21"/>
          <w:szCs w:val="21"/>
          <w:highlight w:val="none"/>
        </w:rPr>
        <w:t>成交后以分包方式履行合同的，提供分包意向协议；采购人不同意分包或者供应商成交后不以分包方式履行合同的，则不需要提供。</w:t>
      </w:r>
      <w:r>
        <w:rPr>
          <w:rFonts w:hint="eastAsia" w:cs="仿宋_GB2312"/>
          <w:sz w:val="21"/>
          <w:szCs w:val="21"/>
          <w:highlight w:val="none"/>
        </w:rPr>
        <w:t>）</w:t>
      </w:r>
    </w:p>
    <w:p w14:paraId="4E98E083">
      <w:pPr>
        <w:shd w:val="clear" w:color="auto" w:fill="FFFFFF"/>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若成为</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的成交供应商，将依法采取分包方式履行合同。</w:t>
      </w:r>
      <w:r>
        <w:rPr>
          <w:rFonts w:hint="eastAsia" w:cs="仿宋_GB2312"/>
          <w:kern w:val="0"/>
          <w:sz w:val="21"/>
          <w:szCs w:val="21"/>
          <w:highlight w:val="none"/>
          <w:u w:val="single"/>
        </w:rPr>
        <w:t>（供应商名称）</w:t>
      </w:r>
      <w:r>
        <w:rPr>
          <w:rFonts w:hint="eastAsia" w:cs="仿宋_GB2312"/>
          <w:kern w:val="0"/>
          <w:sz w:val="21"/>
          <w:szCs w:val="21"/>
          <w:highlight w:val="none"/>
        </w:rPr>
        <w:t>与</w:t>
      </w:r>
      <w:r>
        <w:rPr>
          <w:rFonts w:hint="eastAsia" w:cs="仿宋_GB2312"/>
          <w:kern w:val="0"/>
          <w:sz w:val="21"/>
          <w:szCs w:val="21"/>
          <w:highlight w:val="none"/>
          <w:u w:val="single"/>
        </w:rPr>
        <w:t>（所有分包供应商名称）</w:t>
      </w:r>
      <w:r>
        <w:rPr>
          <w:rFonts w:hint="eastAsia" w:cs="仿宋_GB2312"/>
          <w:kern w:val="0"/>
          <w:sz w:val="21"/>
          <w:szCs w:val="21"/>
          <w:highlight w:val="none"/>
        </w:rPr>
        <w:t>达成分包意向协议</w:t>
      </w:r>
      <w:r>
        <w:rPr>
          <w:rFonts w:hint="eastAsia" w:cs="仿宋_GB2312"/>
          <w:kern w:val="0"/>
          <w:sz w:val="21"/>
          <w:szCs w:val="21"/>
          <w:highlight w:val="none"/>
          <w:lang w:val="zh-CN"/>
        </w:rPr>
        <w:t>。</w:t>
      </w:r>
      <w:r>
        <w:rPr>
          <w:rFonts w:cs="仿宋_GB2312"/>
          <w:kern w:val="0"/>
          <w:sz w:val="21"/>
          <w:szCs w:val="21"/>
          <w:highlight w:val="none"/>
          <w:lang w:val="zh-CN"/>
        </w:rPr>
        <w:t xml:space="preserve"> </w:t>
      </w:r>
    </w:p>
    <w:p w14:paraId="2FD46C04">
      <w:pPr>
        <w:shd w:val="clear" w:color="auto" w:fill="FFFFFF"/>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一、分包标的及数量</w:t>
      </w:r>
    </w:p>
    <w:p w14:paraId="497D9E9F">
      <w:pPr>
        <w:shd w:val="clear" w:color="auto" w:fill="FFFFFF"/>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将</w:t>
      </w:r>
      <w:r>
        <w:rPr>
          <w:rFonts w:cs="Times New Roman"/>
          <w:sz w:val="21"/>
          <w:szCs w:val="21"/>
          <w:highlight w:val="none"/>
          <w:u w:val="single"/>
        </w:rPr>
        <w:t xml:space="preserve">   XX工作内容   </w:t>
      </w:r>
      <w:r>
        <w:rPr>
          <w:rFonts w:hint="eastAsia" w:cs="Arial"/>
          <w:sz w:val="21"/>
          <w:szCs w:val="21"/>
          <w:highlight w:val="none"/>
        </w:rPr>
        <w:t>分包给</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具备承</w:t>
      </w:r>
      <w:r>
        <w:rPr>
          <w:rFonts w:hint="eastAsia" w:cs="仿宋_GB2312"/>
          <w:kern w:val="0"/>
          <w:sz w:val="21"/>
          <w:szCs w:val="21"/>
          <w:highlight w:val="none"/>
        </w:rPr>
        <w:t>担</w:t>
      </w:r>
      <w:r>
        <w:rPr>
          <w:rFonts w:cs="仿宋_GB2312"/>
          <w:kern w:val="0"/>
          <w:sz w:val="21"/>
          <w:szCs w:val="21"/>
          <w:highlight w:val="none"/>
          <w:u w:val="single"/>
          <w:lang w:val="zh-CN"/>
        </w:rPr>
        <w:t>XX工作内容</w:t>
      </w:r>
      <w:r>
        <w:rPr>
          <w:rFonts w:hint="eastAsia" w:cs="仿宋_GB2312"/>
          <w:kern w:val="0"/>
          <w:sz w:val="21"/>
          <w:szCs w:val="21"/>
          <w:highlight w:val="none"/>
          <w:lang w:val="zh-CN"/>
        </w:rPr>
        <w:t>相应资质条件且不得再次分包；</w:t>
      </w:r>
    </w:p>
    <w:p w14:paraId="480613E5">
      <w:pPr>
        <w:shd w:val="clear" w:color="auto" w:fill="FFFFFF"/>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w:t>
      </w:r>
    </w:p>
    <w:p w14:paraId="29889CEA">
      <w:pPr>
        <w:shd w:val="clear" w:color="auto" w:fill="FFFFFF"/>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二、分包工作履行期限、地点、方式</w:t>
      </w:r>
    </w:p>
    <w:p w14:paraId="406BCBDB">
      <w:pPr>
        <w:shd w:val="clear" w:color="auto" w:fill="FFFFFF"/>
        <w:snapToGrid w:val="0"/>
        <w:spacing w:line="288" w:lineRule="auto"/>
        <w:ind w:firstLine="422" w:firstLineChars="201"/>
        <w:rPr>
          <w:rFonts w:cs="Times New Roman"/>
          <w:sz w:val="21"/>
          <w:szCs w:val="21"/>
          <w:highlight w:val="none"/>
          <w:u w:val="single"/>
        </w:rPr>
      </w:pPr>
      <w:r>
        <w:rPr>
          <w:rFonts w:cs="Times New Roman"/>
          <w:sz w:val="21"/>
          <w:szCs w:val="21"/>
          <w:highlight w:val="none"/>
          <w:u w:val="single"/>
        </w:rPr>
        <w:t xml:space="preserve">                                                                                  </w:t>
      </w:r>
    </w:p>
    <w:p w14:paraId="31542F41">
      <w:pPr>
        <w:shd w:val="clear" w:color="auto" w:fill="FFFFFF"/>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三、质量</w:t>
      </w:r>
    </w:p>
    <w:p w14:paraId="5CA38926">
      <w:pPr>
        <w:shd w:val="clear" w:color="auto" w:fill="FFFFFF"/>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70F4D700">
      <w:pPr>
        <w:shd w:val="clear" w:color="auto" w:fill="FFFFFF"/>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四、价款或者报酬</w:t>
      </w:r>
    </w:p>
    <w:p w14:paraId="492AEBE6">
      <w:pPr>
        <w:shd w:val="clear" w:color="auto" w:fill="FFFFFF"/>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4107255A">
      <w:pPr>
        <w:shd w:val="clear" w:color="auto" w:fill="FFFFFF"/>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五、违约责任</w:t>
      </w:r>
    </w:p>
    <w:p w14:paraId="19B127EB">
      <w:pPr>
        <w:shd w:val="clear" w:color="auto" w:fill="FFFFFF"/>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76D1E39A">
      <w:pPr>
        <w:shd w:val="clear" w:color="auto" w:fill="FFFFFF"/>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六、争议解决的办法</w:t>
      </w:r>
    </w:p>
    <w:p w14:paraId="2095D702">
      <w:pPr>
        <w:shd w:val="clear" w:color="auto" w:fill="FFFFFF"/>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2B0982BB">
      <w:pPr>
        <w:shd w:val="clear" w:color="auto" w:fill="FFFFFF"/>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七、其他</w:t>
      </w:r>
    </w:p>
    <w:p w14:paraId="5715FB96">
      <w:pPr>
        <w:shd w:val="clear" w:color="auto" w:fill="FFFFFF"/>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u w:val="single"/>
        </w:rPr>
        <w:t>（分包供应商名称）提供的货物全部由小微企业制造，</w:t>
      </w:r>
      <w:r>
        <w:rPr>
          <w:rFonts w:hint="eastAsia" w:cs="仿宋_GB2312"/>
          <w:kern w:val="0"/>
          <w:sz w:val="21"/>
          <w:szCs w:val="21"/>
          <w:highlight w:val="none"/>
        </w:rPr>
        <w:t>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Times New Roman"/>
          <w:sz w:val="21"/>
          <w:szCs w:val="21"/>
          <w:highlight w:val="none"/>
        </w:rPr>
        <w:t>。</w:t>
      </w:r>
      <w:r>
        <w:rPr>
          <w:rFonts w:hint="eastAsia" w:cs="仿宋_GB2312"/>
          <w:b/>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的，对大中型企业的报价给予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55A88BB5">
      <w:pPr>
        <w:shd w:val="clear" w:color="auto" w:fill="FFFFFF"/>
        <w:snapToGrid w:val="0"/>
        <w:spacing w:line="288" w:lineRule="auto"/>
        <w:rPr>
          <w:rFonts w:cs="仿宋_GB2312"/>
          <w:kern w:val="0"/>
          <w:sz w:val="21"/>
          <w:szCs w:val="21"/>
          <w:highlight w:val="none"/>
          <w:lang w:val="zh-CN"/>
        </w:rPr>
      </w:pPr>
    </w:p>
    <w:p w14:paraId="436F04DD">
      <w:pPr>
        <w:shd w:val="clear" w:color="auto" w:fill="FFFFFF"/>
        <w:snapToGrid w:val="0"/>
        <w:spacing w:line="288" w:lineRule="auto"/>
        <w:ind w:firstLine="422" w:firstLineChars="200"/>
        <w:rPr>
          <w:rFonts w:cs="仿宋_GB2312"/>
          <w:b/>
          <w:bCs/>
          <w:kern w:val="0"/>
          <w:sz w:val="21"/>
          <w:szCs w:val="21"/>
          <w:highlight w:val="none"/>
          <w:lang w:val="zh-CN"/>
        </w:rPr>
      </w:pPr>
      <w:r>
        <w:rPr>
          <w:rFonts w:hint="eastAsia" w:cs="仿宋_GB2312"/>
          <w:b/>
          <w:bCs/>
          <w:kern w:val="0"/>
          <w:sz w:val="21"/>
          <w:szCs w:val="21"/>
          <w:highlight w:val="none"/>
          <w:lang w:val="zh-CN"/>
        </w:rPr>
        <w:t>供应商名称（电子签名</w:t>
      </w:r>
      <w:r>
        <w:rPr>
          <w:rFonts w:cs="仿宋_GB2312"/>
          <w:b/>
          <w:bCs/>
          <w:kern w:val="0"/>
          <w:sz w:val="21"/>
          <w:szCs w:val="21"/>
          <w:highlight w:val="none"/>
          <w:lang w:val="zh-CN"/>
        </w:rPr>
        <w:t>/公章）：</w:t>
      </w:r>
    </w:p>
    <w:p w14:paraId="0592BC36">
      <w:pPr>
        <w:shd w:val="clear" w:color="auto" w:fill="FFFFFF"/>
        <w:snapToGrid w:val="0"/>
        <w:spacing w:line="288" w:lineRule="auto"/>
        <w:ind w:firstLine="424" w:firstLineChars="201"/>
        <w:rPr>
          <w:rFonts w:cs="仿宋_GB2312"/>
          <w:b/>
          <w:bCs/>
          <w:kern w:val="0"/>
          <w:sz w:val="21"/>
          <w:szCs w:val="21"/>
          <w:highlight w:val="none"/>
          <w:lang w:val="zh-CN"/>
        </w:rPr>
      </w:pPr>
    </w:p>
    <w:p w14:paraId="0EB55357">
      <w:pPr>
        <w:shd w:val="clear" w:color="auto" w:fill="FFFFFF"/>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分包供应商名称：</w:t>
      </w:r>
    </w:p>
    <w:p w14:paraId="29D06FF1">
      <w:pPr>
        <w:shd w:val="clear" w:color="auto" w:fill="FFFFFF"/>
        <w:snapToGrid w:val="0"/>
        <w:spacing w:line="288" w:lineRule="auto"/>
        <w:rPr>
          <w:rFonts w:cs="仿宋_GB2312"/>
          <w:b/>
          <w:bCs/>
          <w:kern w:val="0"/>
          <w:sz w:val="21"/>
          <w:szCs w:val="21"/>
          <w:highlight w:val="none"/>
          <w:lang w:val="zh-CN"/>
        </w:rPr>
      </w:pPr>
    </w:p>
    <w:p w14:paraId="74AC5D28">
      <w:pPr>
        <w:shd w:val="clear" w:color="auto" w:fill="FFFFFF"/>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2F021CC8">
      <w:pPr>
        <w:shd w:val="clear" w:color="auto" w:fill="FFFFFF"/>
        <w:rPr>
          <w:highlight w:val="none"/>
        </w:rPr>
      </w:pPr>
    </w:p>
    <w:p w14:paraId="36BD03FC">
      <w:pPr>
        <w:pStyle w:val="24"/>
        <w:shd w:val="clear" w:color="auto" w:fill="FFFFFF"/>
        <w:rPr>
          <w:rFonts w:ascii="宋体" w:hAnsi="宋体" w:eastAsia="宋体" w:cs="宋体"/>
          <w:highlight w:val="none"/>
        </w:rPr>
      </w:pPr>
    </w:p>
    <w:p w14:paraId="60067489">
      <w:pPr>
        <w:pStyle w:val="24"/>
        <w:shd w:val="clear" w:color="auto" w:fill="FFFFFF"/>
        <w:rPr>
          <w:rFonts w:ascii="宋体" w:hAnsi="宋体" w:eastAsia="宋体" w:cs="宋体"/>
          <w:highlight w:val="none"/>
        </w:rPr>
      </w:pPr>
    </w:p>
    <w:p w14:paraId="40451118">
      <w:pPr>
        <w:shd w:val="clear" w:color="auto" w:fill="FFFFFF"/>
        <w:rPr>
          <w:highlight w:val="none"/>
        </w:rPr>
      </w:pPr>
    </w:p>
    <w:p w14:paraId="283F1592">
      <w:pPr>
        <w:shd w:val="clear" w:color="auto" w:fill="FFFFFF"/>
        <w:rPr>
          <w:highlight w:val="none"/>
        </w:rPr>
      </w:pPr>
    </w:p>
    <w:p w14:paraId="0BF0B152">
      <w:pPr>
        <w:shd w:val="clear" w:color="auto" w:fill="FFFFFF"/>
        <w:rPr>
          <w:highlight w:val="none"/>
        </w:rPr>
      </w:pPr>
    </w:p>
    <w:p w14:paraId="21659F7E">
      <w:pPr>
        <w:shd w:val="clear" w:color="auto" w:fill="FFFFFF"/>
        <w:rPr>
          <w:highlight w:val="none"/>
        </w:rPr>
      </w:pPr>
    </w:p>
    <w:sectPr>
      <w:pgSz w:w="11906" w:h="16838"/>
      <w:pgMar w:top="1247" w:right="1247" w:bottom="1247" w:left="1247" w:header="17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黑体"/>
    <w:panose1 w:val="020B0604020000020204"/>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4E34E">
    <w:pPr>
      <w:pStyle w:val="14"/>
    </w:pPr>
    <w:r>
      <mc:AlternateContent>
        <mc:Choice Requires="wps">
          <w:drawing>
            <wp:anchor distT="0" distB="0" distL="0" distR="0" simplePos="0" relativeHeight="251660288" behindDoc="0" locked="0" layoutInCell="1" allowOverlap="1">
              <wp:simplePos x="0" y="0"/>
              <wp:positionH relativeFrom="margin">
                <wp:align>right</wp:align>
              </wp:positionH>
              <wp:positionV relativeFrom="paragraph">
                <wp:posOffset>0</wp:posOffset>
              </wp:positionV>
              <wp:extent cx="114935" cy="131445"/>
              <wp:effectExtent l="0" t="0" r="0" b="0"/>
              <wp:wrapNone/>
              <wp:docPr id="4097" name="矩形 14"/>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2370C77A">
                          <w:pPr>
                            <w:pStyle w:val="14"/>
                          </w:pPr>
                        </w:p>
                      </w:txbxContent>
                    </wps:txbx>
                    <wps:bodyPr wrap="none" lIns="0" tIns="0" rIns="0" bIns="0" upright="1">
                      <a:spAutoFit/>
                    </wps:bodyPr>
                  </wps:wsp>
                </a:graphicData>
              </a:graphic>
            </wp:anchor>
          </w:drawing>
        </mc:Choice>
        <mc:Fallback>
          <w:pict>
            <v:rect id="矩形 14" o:spid="_x0000_s1026" o:spt="1" style="position:absolute;left:0pt;margin-top:0pt;height:10.35pt;width:9.05pt;mso-position-horizontal:right;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L/SwtAAAAADAQAADwAAAAAAAAABACAAAAAiAAAAZHJzL2Rvd25yZXYueG1sUEsB&#10;AhQAFAAAAAgAh07iQNtbMJ/EAQAAgwMAAA4AAAAAAAAAAQAgAAAAHwEAAGRycy9lMm9Eb2MueG1s&#10;UEsFBgAAAAAGAAYAWQEAAFUFAAAAAA==&#10;">
              <v:fill on="f" focussize="0,0"/>
              <v:stroke on="f"/>
              <v:imagedata o:title=""/>
              <o:lock v:ext="edit" aspectratio="f"/>
              <v:textbox inset="0mm,0mm,0mm,0mm" style="mso-fit-shape-to-text:t;">
                <w:txbxContent>
                  <w:p w14:paraId="2370C77A">
                    <w:pPr>
                      <w:pStyle w:val="14"/>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5133A">
    <w:pPr>
      <w:pStyle w:val="14"/>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浙江致信招标代理有限公司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AD24">
    <w:pPr>
      <w:pStyle w:val="14"/>
    </w:pPr>
    <w:r>
      <mc:AlternateContent>
        <mc:Choice Requires="wps">
          <w:drawing>
            <wp:anchor distT="0" distB="0" distL="0" distR="0" simplePos="0" relativeHeight="251660288" behindDoc="0" locked="0" layoutInCell="1" allowOverlap="1">
              <wp:simplePos x="0" y="0"/>
              <wp:positionH relativeFrom="margin">
                <wp:align>right</wp:align>
              </wp:positionH>
              <wp:positionV relativeFrom="paragraph">
                <wp:posOffset>0</wp:posOffset>
              </wp:positionV>
              <wp:extent cx="114935" cy="131445"/>
              <wp:effectExtent l="0" t="0" r="0" b="0"/>
              <wp:wrapNone/>
              <wp:docPr id="4098" name="矩形 15"/>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40E2BFD6">
                          <w:pPr>
                            <w:pStyle w:val="14"/>
                          </w:pPr>
                        </w:p>
                      </w:txbxContent>
                    </wps:txbx>
                    <wps:bodyPr wrap="none" lIns="0" tIns="0" rIns="0" bIns="0" upright="1">
                      <a:spAutoFit/>
                    </wps:bodyPr>
                  </wps:wsp>
                </a:graphicData>
              </a:graphic>
            </wp:anchor>
          </w:drawing>
        </mc:Choice>
        <mc:Fallback>
          <w:pict>
            <v:rect id="矩形 15" o:spid="_x0000_s1026" o:spt="1" style="position:absolute;left:0pt;margin-top:0pt;height:10.35pt;width:9.05pt;mso-position-horizontal:right;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L/SwtAAAAADAQAADwAAAAAAAAABACAAAAAiAAAAZHJzL2Rvd25yZXYueG1sUEsB&#10;AhQAFAAAAAgAh07iQCiYDtfEAQAAgwMAAA4AAAAAAAAAAQAgAAAAHwEAAGRycy9lMm9Eb2MueG1s&#10;UEsFBgAAAAAGAAYAWQEAAFUFAAAAAA==&#10;">
              <v:fill on="f" focussize="0,0"/>
              <v:stroke on="f"/>
              <v:imagedata o:title=""/>
              <o:lock v:ext="edit" aspectratio="f"/>
              <v:textbox inset="0mm,0mm,0mm,0mm" style="mso-fit-shape-to-text:t;">
                <w:txbxContent>
                  <w:p w14:paraId="40E2BFD6">
                    <w:pPr>
                      <w:pStyle w:val="14"/>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38F4">
    <w:pPr>
      <w:pStyle w:val="14"/>
      <w:ind w:right="560"/>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4F53DAE">
                          <w:pPr>
                            <w:pStyle w:val="14"/>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wrap="none" lIns="0" tIns="0" rIns="0" bIns="0" upright="1">
                      <a:spAutoFit/>
                    </wps:bodyPr>
                  </wps:wsp>
                </a:graphicData>
              </a:graphic>
            </wp:anchor>
          </w:drawing>
        </mc:Choice>
        <mc:Fallback>
          <w:pict>
            <v:rect id="矩形 1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FpeQdsABAACFAwAADgAAAAAAAAABACAAAAAfAQAAZHJzL2Uyb0RvYy54bWxQSwUG&#10;AAAAAAYABgBZAQAAUQUAAAAA&#10;">
              <v:fill on="f" focussize="0,0"/>
              <v:stroke on="f"/>
              <v:imagedata o:title=""/>
              <o:lock v:ext="edit" aspectratio="f"/>
              <v:textbox inset="0mm,0mm,0mm,0mm" style="mso-fit-shape-to-text:t;">
                <w:txbxContent>
                  <w:p w14:paraId="54F53DAE">
                    <w:pPr>
                      <w:pStyle w:val="14"/>
                    </w:pPr>
                    <w:r>
                      <w:t xml:space="preserve">第 </w:t>
                    </w:r>
                    <w:r>
                      <w:fldChar w:fldCharType="begin"/>
                    </w:r>
                    <w:r>
                      <w:instrText xml:space="preserve"> PAGE  \* MERGEFORMAT </w:instrText>
                    </w:r>
                    <w:r>
                      <w:fldChar w:fldCharType="separate"/>
                    </w:r>
                    <w:r>
                      <w:t>25</w:t>
                    </w:r>
                    <w:r>
                      <w:fldChar w:fldCharType="end"/>
                    </w:r>
                    <w:r>
                      <w:t xml:space="preserve"> 页</w:t>
                    </w:r>
                  </w:p>
                </w:txbxContent>
              </v:textbox>
            </v:rect>
          </w:pict>
        </mc:Fallback>
      </mc:AlternateContent>
    </w:r>
    <w:r>
      <mc:AlternateContent>
        <mc:Choice Requires="wps">
          <w:drawing>
            <wp:anchor distT="0" distB="0" distL="0" distR="0" simplePos="0" relativeHeight="251660288" behindDoc="0" locked="0" layoutInCell="1" allowOverlap="1">
              <wp:simplePos x="0" y="0"/>
              <wp:positionH relativeFrom="margin">
                <wp:posOffset>5367655</wp:posOffset>
              </wp:positionH>
              <wp:positionV relativeFrom="paragraph">
                <wp:posOffset>-8890</wp:posOffset>
              </wp:positionV>
              <wp:extent cx="608965" cy="156845"/>
              <wp:effectExtent l="0" t="0" r="0" b="0"/>
              <wp:wrapNone/>
              <wp:docPr id="4100" name="矩形 6"/>
              <wp:cNvGraphicFramePr/>
              <a:graphic xmlns:a="http://schemas.openxmlformats.org/drawingml/2006/main">
                <a:graphicData uri="http://schemas.microsoft.com/office/word/2010/wordprocessingShape">
                  <wps:wsp>
                    <wps:cNvSpPr/>
                    <wps:spPr>
                      <a:xfrm>
                        <a:off x="0" y="0"/>
                        <a:ext cx="608965" cy="156845"/>
                      </a:xfrm>
                      <a:prstGeom prst="rect">
                        <a:avLst/>
                      </a:prstGeom>
                      <a:ln>
                        <a:noFill/>
                      </a:ln>
                    </wps:spPr>
                    <wps:txbx>
                      <w:txbxContent>
                        <w:p w14:paraId="698EF197">
                          <w:pPr>
                            <w:pStyle w:val="14"/>
                          </w:pPr>
                        </w:p>
                      </w:txbxContent>
                    </wps:txbx>
                    <wps:bodyPr lIns="0" tIns="0" rIns="0" bIns="0" upright="1"/>
                  </wps:wsp>
                </a:graphicData>
              </a:graphic>
            </wp:anchor>
          </w:drawing>
        </mc:Choice>
        <mc:Fallback>
          <w:pict>
            <v:rect id="矩形 6" o:spid="_x0000_s1026" o:spt="1" style="position:absolute;left:0pt;margin-left:422.65pt;margin-top:-0.7pt;height:12.35pt;width:47.95pt;mso-position-horizontal-relative:margin;z-index:251660288;mso-width-relative:page;mso-height-relative:page;" filled="f" stroked="f" coordsize="21600,21600" o:gfxdata="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jVK&#10;bdoAAAAJAQAADwAAAAAAAAABACAAAAAiAAAAZHJzL2Rvd25yZXYueG1sUEsBAhQAFAAAAAgAh07i&#10;QHcOW+quAQAAXAMAAA4AAAAAAAAAAQAgAAAAKQEAAGRycy9lMm9Eb2MueG1sUEsFBgAAAAAGAAYA&#10;WQEAAEkFAAAAAA==&#10;">
              <v:fill on="f" focussize="0,0"/>
              <v:stroke on="f"/>
              <v:imagedata o:title=""/>
              <o:lock v:ext="edit" aspectratio="f"/>
              <v:textbox inset="0mm,0mm,0mm,0mm">
                <w:txbxContent>
                  <w:p w14:paraId="698EF197">
                    <w:pPr>
                      <w:pStyle w:val="14"/>
                    </w:pPr>
                  </w:p>
                </w:txbxContent>
              </v:textbox>
            </v:rect>
          </w:pict>
        </mc:Fallback>
      </mc:AlternateContent>
    </w:r>
    <w:r>
      <w:drawing>
        <wp:anchor distT="0" distB="0" distL="0" distR="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101" name="图片 5"/>
          <wp:cNvGraphicFramePr/>
          <a:graphic xmlns:a="http://schemas.openxmlformats.org/drawingml/2006/main">
            <a:graphicData uri="http://schemas.openxmlformats.org/drawingml/2006/picture">
              <pic:pic xmlns:pic="http://schemas.openxmlformats.org/drawingml/2006/picture">
                <pic:nvPicPr>
                  <pic:cNvPr id="4101" name="图片 5"/>
                  <pic:cNvPicPr/>
                </pic:nvPicPr>
                <pic:blipFill>
                  <a:blip r:embed="rId1" cstate="print"/>
                  <a:srcRect/>
                  <a:stretch>
                    <a:fillRect/>
                  </a:stretch>
                </pic:blipFill>
                <pic:spPr>
                  <a:xfrm>
                    <a:off x="0" y="0"/>
                    <a:ext cx="1481455" cy="360043"/>
                  </a:xfrm>
                  <a:prstGeom prst="rect">
                    <a:avLst/>
                  </a:prstGeom>
                  <a:ln>
                    <a:noFill/>
                  </a:ln>
                </pic:spPr>
              </pic:pic>
            </a:graphicData>
          </a:graphic>
        </wp:anchor>
      </w:drawing>
    </w:r>
    <w:r>
      <w:drawing>
        <wp:anchor distT="0" distB="0" distL="0" distR="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102" name="图片 6"/>
          <wp:cNvGraphicFramePr/>
          <a:graphic xmlns:a="http://schemas.openxmlformats.org/drawingml/2006/main">
            <a:graphicData uri="http://schemas.openxmlformats.org/drawingml/2006/picture">
              <pic:pic xmlns:pic="http://schemas.openxmlformats.org/drawingml/2006/picture">
                <pic:nvPicPr>
                  <pic:cNvPr id="4102" name="图片 6"/>
                  <pic:cNvPicPr/>
                </pic:nvPicPr>
                <pic:blipFill>
                  <a:blip r:embed="rId1" cstate="print"/>
                  <a:srcRect/>
                  <a:stretch>
                    <a:fillRect/>
                  </a:stretch>
                </pic:blipFill>
                <pic:spPr>
                  <a:xfrm>
                    <a:off x="0" y="0"/>
                    <a:ext cx="1481455" cy="360043"/>
                  </a:xfrm>
                  <a:prstGeom prst="rect">
                    <a:avLst/>
                  </a:prstGeom>
                  <a:ln>
                    <a:noFill/>
                  </a:ln>
                </pic:spPr>
              </pic:pic>
            </a:graphicData>
          </a:graphic>
        </wp:anchor>
      </w:drawing>
    </w:r>
    <w:r>
      <w:drawing>
        <wp:anchor distT="0" distB="0" distL="0" distR="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103" name="图片 7"/>
          <wp:cNvGraphicFramePr/>
          <a:graphic xmlns:a="http://schemas.openxmlformats.org/drawingml/2006/main">
            <a:graphicData uri="http://schemas.openxmlformats.org/drawingml/2006/picture">
              <pic:pic xmlns:pic="http://schemas.openxmlformats.org/drawingml/2006/picture">
                <pic:nvPicPr>
                  <pic:cNvPr id="4103" name="图片 7"/>
                  <pic:cNvPicPr/>
                </pic:nvPicPr>
                <pic:blipFill>
                  <a:blip r:embed="rId1" cstate="print"/>
                  <a:srcRect/>
                  <a:stretch>
                    <a:fillRect/>
                  </a:stretch>
                </pic:blipFill>
                <pic:spPr>
                  <a:xfrm>
                    <a:off x="0" y="0"/>
                    <a:ext cx="1481455" cy="360043"/>
                  </a:xfrm>
                  <a:prstGeom prst="rect">
                    <a:avLst/>
                  </a:prstGeom>
                  <a:ln>
                    <a:noFill/>
                  </a:ln>
                </pic:spPr>
              </pic:pic>
            </a:graphicData>
          </a:graphic>
        </wp:anchor>
      </w:drawing>
    </w:r>
    <w:r>
      <w:drawing>
        <wp:anchor distT="0" distB="0" distL="0" distR="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104" name="图片 8"/>
          <wp:cNvGraphicFramePr/>
          <a:graphic xmlns:a="http://schemas.openxmlformats.org/drawingml/2006/main">
            <a:graphicData uri="http://schemas.openxmlformats.org/drawingml/2006/picture">
              <pic:pic xmlns:pic="http://schemas.openxmlformats.org/drawingml/2006/picture">
                <pic:nvPicPr>
                  <pic:cNvPr id="4104" name="图片 8"/>
                  <pic:cNvPicPr/>
                </pic:nvPicPr>
                <pic:blipFill>
                  <a:blip r:embed="rId1" cstate="print"/>
                  <a:srcRect/>
                  <a:stretch>
                    <a:fillRect/>
                  </a:stretch>
                </pic:blipFill>
                <pic:spPr>
                  <a:xfrm>
                    <a:off x="0" y="0"/>
                    <a:ext cx="1481455" cy="360043"/>
                  </a:xfrm>
                  <a:prstGeom prst="rect">
                    <a:avLst/>
                  </a:prstGeom>
                  <a:ln>
                    <a:noFill/>
                  </a:ln>
                </pic:spPr>
              </pic:pic>
            </a:graphicData>
          </a:graphic>
        </wp:anchor>
      </w:drawing>
    </w:r>
    <w:r>
      <w:drawing>
        <wp:anchor distT="0" distB="0" distL="0" distR="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105" name="图片 9"/>
          <wp:cNvGraphicFramePr/>
          <a:graphic xmlns:a="http://schemas.openxmlformats.org/drawingml/2006/main">
            <a:graphicData uri="http://schemas.openxmlformats.org/drawingml/2006/picture">
              <pic:pic xmlns:pic="http://schemas.openxmlformats.org/drawingml/2006/picture">
                <pic:nvPicPr>
                  <pic:cNvPr id="4105" name="图片 9"/>
                  <pic:cNvPicPr/>
                </pic:nvPicPr>
                <pic:blipFill>
                  <a:blip r:embed="rId1" cstate="print"/>
                  <a:srcRect/>
                  <a:stretch>
                    <a:fillRect/>
                  </a:stretch>
                </pic:blipFill>
                <pic:spPr>
                  <a:xfrm>
                    <a:off x="0" y="0"/>
                    <a:ext cx="1481455" cy="360043"/>
                  </a:xfrm>
                  <a:prstGeom prst="rect">
                    <a:avLst/>
                  </a:prstGeom>
                  <a:ln>
                    <a:noFill/>
                  </a:ln>
                </pic:spPr>
              </pic:pic>
            </a:graphicData>
          </a:graphic>
        </wp:anchor>
      </w:drawing>
    </w:r>
    <w:r>
      <w:drawing>
        <wp:anchor distT="0" distB="0" distL="0" distR="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106" name="图片 10"/>
          <wp:cNvGraphicFramePr/>
          <a:graphic xmlns:a="http://schemas.openxmlformats.org/drawingml/2006/main">
            <a:graphicData uri="http://schemas.openxmlformats.org/drawingml/2006/picture">
              <pic:pic xmlns:pic="http://schemas.openxmlformats.org/drawingml/2006/picture">
                <pic:nvPicPr>
                  <pic:cNvPr id="4106" name="图片 10"/>
                  <pic:cNvPicPr/>
                </pic:nvPicPr>
                <pic:blipFill>
                  <a:blip r:embed="rId1" cstate="print"/>
                  <a:srcRect/>
                  <a:stretch>
                    <a:fillRect/>
                  </a:stretch>
                </pic:blipFill>
                <pic:spPr>
                  <a:xfrm>
                    <a:off x="0" y="0"/>
                    <a:ext cx="1481455" cy="360043"/>
                  </a:xfrm>
                  <a:prstGeom prst="rect">
                    <a:avLst/>
                  </a:prstGeom>
                  <a:ln>
                    <a:noFill/>
                  </a:ln>
                </pic:spPr>
              </pic:pic>
            </a:graphicData>
          </a:graphic>
        </wp:anchor>
      </w:drawing>
    </w:r>
    <w:r>
      <w:drawing>
        <wp:anchor distT="0" distB="0" distL="0" distR="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107" name="图片 11"/>
          <wp:cNvGraphicFramePr/>
          <a:graphic xmlns:a="http://schemas.openxmlformats.org/drawingml/2006/main">
            <a:graphicData uri="http://schemas.openxmlformats.org/drawingml/2006/picture">
              <pic:pic xmlns:pic="http://schemas.openxmlformats.org/drawingml/2006/picture">
                <pic:nvPicPr>
                  <pic:cNvPr id="4107" name="图片 11"/>
                  <pic:cNvPicPr/>
                </pic:nvPicPr>
                <pic:blipFill>
                  <a:blip r:embed="rId1" cstate="print"/>
                  <a:srcRect/>
                  <a:stretch>
                    <a:fillRect/>
                  </a:stretch>
                </pic:blipFill>
                <pic:spPr>
                  <a:xfrm>
                    <a:off x="0" y="0"/>
                    <a:ext cx="1481455" cy="360043"/>
                  </a:xfrm>
                  <a:prstGeom prst="rect">
                    <a:avLst/>
                  </a:prstGeom>
                  <a:ln>
                    <a:noFill/>
                  </a:ln>
                </pic:spPr>
              </pic:pic>
            </a:graphicData>
          </a:graphic>
        </wp:anchor>
      </w:drawing>
    </w:r>
  </w:p>
  <w:p w14:paraId="45EC0702">
    <w:pPr>
      <w:pStyle w:val="14"/>
      <w:ind w:right="560"/>
      <w:jc w:val="center"/>
    </w:pPr>
    <w:r>
      <w:drawing>
        <wp:anchor distT="0" distB="0" distL="0" distR="0" simplePos="0" relativeHeight="251660288"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4108" name="图片 12"/>
          <wp:cNvGraphicFramePr/>
          <a:graphic xmlns:a="http://schemas.openxmlformats.org/drawingml/2006/main">
            <a:graphicData uri="http://schemas.openxmlformats.org/drawingml/2006/picture">
              <pic:pic xmlns:pic="http://schemas.openxmlformats.org/drawingml/2006/picture">
                <pic:nvPicPr>
                  <pic:cNvPr id="4108" name="图片 12"/>
                  <pic:cNvPicPr/>
                </pic:nvPicPr>
                <pic:blipFill>
                  <a:blip r:embed="rId1" cstate="print"/>
                  <a:srcRect/>
                  <a:stretch>
                    <a:fillRect/>
                  </a:stretch>
                </pic:blipFill>
                <pic:spPr>
                  <a:xfrm>
                    <a:off x="0" y="0"/>
                    <a:ext cx="1481455" cy="360043"/>
                  </a:xfrm>
                  <a:prstGeom prst="rect">
                    <a:avLst/>
                  </a:prstGeom>
                  <a:ln>
                    <a:noFill/>
                  </a:ln>
                </pic:spPr>
              </pic:pic>
            </a:graphicData>
          </a:graphic>
        </wp:anchor>
      </w:drawing>
    </w:r>
    <w:r>
      <w:drawing>
        <wp:anchor distT="0" distB="0" distL="0" distR="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109" name="图片 13"/>
          <wp:cNvGraphicFramePr/>
          <a:graphic xmlns:a="http://schemas.openxmlformats.org/drawingml/2006/main">
            <a:graphicData uri="http://schemas.openxmlformats.org/drawingml/2006/picture">
              <pic:pic xmlns:pic="http://schemas.openxmlformats.org/drawingml/2006/picture">
                <pic:nvPicPr>
                  <pic:cNvPr id="4109" name="图片 13"/>
                  <pic:cNvPicPr/>
                </pic:nvPicPr>
                <pic:blipFill>
                  <a:blip r:embed="rId1" cstate="print"/>
                  <a:srcRect/>
                  <a:stretch>
                    <a:fillRect/>
                  </a:stretch>
                </pic:blipFill>
                <pic:spPr>
                  <a:xfrm>
                    <a:off x="0" y="0"/>
                    <a:ext cx="1481455" cy="360043"/>
                  </a:xfrm>
                  <a:prstGeom prst="rect">
                    <a:avLst/>
                  </a:prstGeom>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48FC">
    <w:pPr>
      <w:pStyle w:val="14"/>
      <w:ind w:firstLine="360"/>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矩形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ECEE8A9">
                          <w:pPr>
                            <w:pStyle w:val="14"/>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wrap="none" lIns="0" tIns="0" rIns="0" bIns="0" upright="1">
                      <a:spAutoFit/>
                    </wps:bodyPr>
                  </wps:wsp>
                </a:graphicData>
              </a:graphic>
            </wp:anchor>
          </w:drawing>
        </mc:Choice>
        <mc:Fallback>
          <w:pict>
            <v:rect id="矩形 1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njKZKvwEAAIUDAAAOAAAAAAAAAAEAIAAAAB8BAABkcnMvZTJvRG9jLnhtbFBLBQYA&#10;AAAABgAGAFkBAABQBQAAAAA=&#10;">
              <v:fill on="f" focussize="0,0"/>
              <v:stroke on="f"/>
              <v:imagedata o:title=""/>
              <o:lock v:ext="edit" aspectratio="f"/>
              <v:textbox inset="0mm,0mm,0mm,0mm" style="mso-fit-shape-to-text:t;">
                <w:txbxContent>
                  <w:p w14:paraId="1ECEE8A9">
                    <w:pPr>
                      <w:pStyle w:val="14"/>
                    </w:pPr>
                    <w:r>
                      <w:t xml:space="preserve">第 </w:t>
                    </w:r>
                    <w:r>
                      <w:fldChar w:fldCharType="begin"/>
                    </w:r>
                    <w:r>
                      <w:instrText xml:space="preserve"> PAGE  \* MERGEFORMAT </w:instrText>
                    </w:r>
                    <w:r>
                      <w:fldChar w:fldCharType="separate"/>
                    </w:r>
                    <w:r>
                      <w:t>57</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68E81">
    <w:pPr>
      <w:pStyle w:val="15"/>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99BA7">
    <w:pPr>
      <w:pStyle w:val="15"/>
      <w:jc w:val="both"/>
    </w:pPr>
    <w:r>
      <w:rPr>
        <w:rFonts w:hint="eastAsia"/>
      </w:rPr>
      <w:t>中国美术学院滨江学院</w:t>
    </w:r>
    <w:r>
      <w:rPr>
        <w:rFonts w:hint="eastAsia"/>
      </w:rPr>
      <w:tab/>
    </w:r>
    <w:r>
      <w:rPr>
        <w:rFonts w:hint="eastAsia"/>
      </w:rPr>
      <w:t>文创中心脑电采集分析系统项目</w:t>
    </w:r>
    <w:r>
      <w:rPr>
        <w:rFonts w:hint="eastAsia"/>
      </w:rPr>
      <w:tab/>
    </w:r>
    <w:r>
      <w:rPr>
        <w:rFonts w:hint="eastAsia"/>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37D0">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D4E8B">
    <w:pPr>
      <w:pStyle w:val="15"/>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D03DF">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C6C92"/>
    <w:rsid w:val="2BC072AF"/>
    <w:rsid w:val="2E7B016D"/>
    <w:rsid w:val="48190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4"/>
      <w:szCs w:val="24"/>
      <w:lang w:val="en-US" w:eastAsia="zh-CN" w:bidi="ar-SA"/>
    </w:rPr>
  </w:style>
  <w:style w:type="paragraph" w:styleId="2">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3">
    <w:name w:val="heading 2"/>
    <w:basedOn w:val="1"/>
    <w:next w:val="1"/>
    <w:qFormat/>
    <w:uiPriority w:val="0"/>
    <w:pPr>
      <w:keepNext/>
      <w:keepLines/>
      <w:spacing w:line="360" w:lineRule="auto"/>
      <w:jc w:val="left"/>
      <w:outlineLvl w:val="1"/>
    </w:pPr>
    <w:rPr>
      <w:rFonts w:cs="Times New Roman"/>
      <w:b/>
      <w:bCs/>
      <w:color w:val="000000"/>
      <w:spacing w:val="-6"/>
      <w:kern w:val="0"/>
      <w:szCs w:val="30"/>
    </w:rPr>
  </w:style>
  <w:style w:type="paragraph" w:styleId="4">
    <w:name w:val="heading 3"/>
    <w:basedOn w:val="1"/>
    <w:next w:val="1"/>
    <w:qFormat/>
    <w:uiPriority w:val="0"/>
    <w:pPr>
      <w:keepNext/>
      <w:keepLines/>
      <w:spacing w:before="120" w:after="120"/>
      <w:jc w:val="left"/>
      <w:outlineLvl w:val="2"/>
    </w:pPr>
    <w:rPr>
      <w:rFonts w:ascii="Calibri" w:hAnsi="Calibri" w:cs="Times New Roman"/>
      <w:b/>
    </w:rPr>
  </w:style>
  <w:style w:type="paragraph" w:styleId="5">
    <w:name w:val="heading 4"/>
    <w:basedOn w:val="1"/>
    <w:next w:val="1"/>
    <w:qFormat/>
    <w:uiPriority w:val="0"/>
    <w:pPr>
      <w:keepNext/>
      <w:keepLines/>
      <w:spacing w:before="280" w:after="290" w:line="372" w:lineRule="auto"/>
      <w:outlineLvl w:val="3"/>
    </w:pPr>
    <w:rPr>
      <w:rFonts w:ascii="Arial" w:hAnsi="Arial" w:cs="Times New Roman"/>
      <w:b/>
    </w:rPr>
  </w:style>
  <w:style w:type="character" w:default="1" w:styleId="21">
    <w:name w:val="Default Paragraph Font"/>
    <w:qFormat/>
    <w:uiPriority w:val="1"/>
  </w:style>
  <w:style w:type="table" w:default="1" w:styleId="19">
    <w:name w:val="Normal Table"/>
    <w:qFormat/>
    <w:uiPriority w:val="99"/>
    <w:tblPr>
      <w:tblCellMar>
        <w:top w:w="0" w:type="dxa"/>
        <w:left w:w="108" w:type="dxa"/>
        <w:bottom w:w="0" w:type="dxa"/>
        <w:right w:w="108" w:type="dxa"/>
      </w:tblCellMar>
    </w:tblPr>
  </w:style>
  <w:style w:type="paragraph" w:styleId="6">
    <w:name w:val="annotation text"/>
    <w:basedOn w:val="1"/>
    <w:link w:val="28"/>
    <w:qFormat/>
    <w:uiPriority w:val="0"/>
    <w:pPr>
      <w:jc w:val="left"/>
    </w:pPr>
    <w:rPr>
      <w:rFonts w:cs="Times New Roman"/>
    </w:rPr>
  </w:style>
  <w:style w:type="paragraph" w:styleId="7">
    <w:name w:val="Body Text"/>
    <w:basedOn w:val="1"/>
    <w:next w:val="8"/>
    <w:qFormat/>
    <w:uiPriority w:val="0"/>
    <w:rPr>
      <w:rFonts w:ascii="金山简黑体" w:hAnsi="金山简黑体" w:eastAsia="金山简黑体" w:cs="Times New Roman"/>
      <w:b/>
      <w:spacing w:val="-8"/>
      <w:sz w:val="44"/>
      <w:szCs w:val="20"/>
    </w:rPr>
  </w:style>
  <w:style w:type="paragraph" w:styleId="8">
    <w:name w:val="Body Text First Indent"/>
    <w:basedOn w:val="7"/>
    <w:next w:val="9"/>
    <w:qFormat/>
    <w:uiPriority w:val="0"/>
    <w:pPr>
      <w:spacing w:after="120"/>
      <w:ind w:firstLine="420" w:firstLineChars="100"/>
    </w:pPr>
    <w:rPr>
      <w:rFonts w:ascii="Times New Roman" w:hAnsi="Times New Roman" w:eastAsia="宋体" w:cs="Times New Roman"/>
      <w:sz w:val="21"/>
      <w:szCs w:val="24"/>
    </w:rPr>
  </w:style>
  <w:style w:type="paragraph" w:styleId="9">
    <w:name w:val="toc 6"/>
    <w:basedOn w:val="1"/>
    <w:next w:val="1"/>
    <w:qFormat/>
    <w:uiPriority w:val="0"/>
    <w:pPr>
      <w:ind w:left="2100" w:leftChars="1000"/>
    </w:pPr>
    <w:rPr>
      <w:rFonts w:ascii="Calibri" w:hAnsi="Times New Roman" w:eastAsia="宋体" w:cs="Times New Roman"/>
    </w:rPr>
  </w:style>
  <w:style w:type="paragraph" w:styleId="10">
    <w:name w:val="Body Text Indent"/>
    <w:basedOn w:val="1"/>
    <w:next w:val="11"/>
    <w:qFormat/>
    <w:uiPriority w:val="0"/>
    <w:pPr>
      <w:spacing w:line="200" w:lineRule="atLeast"/>
      <w:ind w:firstLine="301"/>
    </w:pPr>
    <w:rPr>
      <w:rFonts w:ascii="宋体" w:hAnsi="Courier New"/>
      <w:spacing w:val="-4"/>
      <w:sz w:val="18"/>
      <w:szCs w:val="20"/>
    </w:rPr>
  </w:style>
  <w:style w:type="paragraph" w:styleId="11">
    <w:name w:val="Body Text First Indent 2"/>
    <w:basedOn w:val="10"/>
    <w:next w:val="1"/>
    <w:qFormat/>
    <w:uiPriority w:val="99"/>
    <w:pPr>
      <w:ind w:firstLine="420"/>
    </w:pPr>
  </w:style>
  <w:style w:type="paragraph" w:styleId="12">
    <w:name w:val="List 2"/>
    <w:basedOn w:val="1"/>
    <w:qFormat/>
    <w:uiPriority w:val="0"/>
    <w:pPr>
      <w:ind w:left="100" w:leftChars="200" w:hanging="200" w:hangingChars="200"/>
      <w:contextualSpacing/>
    </w:pPr>
    <w:rPr>
      <w:rFonts w:cs="Times New Roman"/>
      <w:sz w:val="28"/>
    </w:rPr>
  </w:style>
  <w:style w:type="paragraph" w:styleId="13">
    <w:name w:val="Plain Text"/>
    <w:basedOn w:val="1"/>
    <w:next w:val="1"/>
    <w:qFormat/>
    <w:uiPriority w:val="0"/>
    <w:pPr>
      <w:spacing w:beforeLines="50" w:afterLines="50" w:line="400" w:lineRule="atLeast"/>
    </w:pPr>
    <w:rPr>
      <w:rFonts w:ascii="宋体" w:hAnsi="Courier New" w:cs="Times New Roman"/>
    </w:rPr>
  </w:style>
  <w:style w:type="paragraph" w:styleId="14">
    <w:name w:val="footer"/>
    <w:basedOn w:val="1"/>
    <w:qFormat/>
    <w:uiPriority w:val="0"/>
    <w:pPr>
      <w:tabs>
        <w:tab w:val="center" w:pos="4153"/>
        <w:tab w:val="right" w:pos="8306"/>
      </w:tabs>
      <w:snapToGrid w:val="0"/>
      <w:jc w:val="left"/>
    </w:pPr>
    <w:rPr>
      <w:rFonts w:cs="Times New Roman"/>
      <w:sz w:val="18"/>
      <w:szCs w:val="18"/>
    </w:rPr>
  </w:style>
  <w:style w:type="paragraph" w:styleId="15">
    <w:name w:val="header"/>
    <w:basedOn w:val="1"/>
    <w:qFormat/>
    <w:uiPriority w:val="0"/>
    <w:pPr>
      <w:tabs>
        <w:tab w:val="center" w:pos="4153"/>
        <w:tab w:val="right" w:pos="8306"/>
      </w:tabs>
      <w:snapToGrid w:val="0"/>
      <w:jc w:val="center"/>
    </w:pPr>
    <w:rPr>
      <w:rFonts w:cs="Times New Roman"/>
      <w:sz w:val="18"/>
      <w:szCs w:val="18"/>
    </w:rPr>
  </w:style>
  <w:style w:type="paragraph" w:styleId="16">
    <w:name w:val="toc 1"/>
    <w:basedOn w:val="1"/>
    <w:next w:val="1"/>
    <w:qFormat/>
    <w:uiPriority w:val="0"/>
    <w:rPr>
      <w:rFonts w:cs="Times New Roman"/>
    </w:rPr>
  </w:style>
  <w:style w:type="paragraph" w:styleId="17">
    <w:name w:val="Normal (Web)"/>
    <w:basedOn w:val="1"/>
    <w:qFormat/>
    <w:uiPriority w:val="0"/>
    <w:pPr>
      <w:widowControl/>
      <w:spacing w:before="100" w:beforeAutospacing="1" w:after="100" w:afterAutospacing="1"/>
      <w:jc w:val="left"/>
    </w:pPr>
    <w:rPr>
      <w:rFonts w:ascii="宋体" w:hAnsi="宋体" w:cs="Times New Roman"/>
      <w:kern w:val="0"/>
    </w:rPr>
  </w:style>
  <w:style w:type="paragraph" w:styleId="18">
    <w:name w:val="annotation subject"/>
    <w:basedOn w:val="6"/>
    <w:next w:val="6"/>
    <w:link w:val="29"/>
    <w:qFormat/>
    <w:uiPriority w:val="0"/>
    <w:rPr>
      <w:rFonts w:cs="宋体"/>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0"/>
    <w:rPr>
      <w:rFonts w:ascii="Times New Roman" w:hAnsi="Times New Roman" w:eastAsia="宋体" w:cs="Times New Roman"/>
      <w:color w:val="0000FF"/>
      <w:u w:val="single"/>
    </w:rPr>
  </w:style>
  <w:style w:type="character" w:styleId="23">
    <w:name w:val="annotation reference"/>
    <w:basedOn w:val="21"/>
    <w:qFormat/>
    <w:uiPriority w:val="0"/>
    <w:rPr>
      <w:sz w:val="21"/>
      <w:szCs w:val="21"/>
    </w:rPr>
  </w:style>
  <w:style w:type="paragraph" w:customStyle="1" w:styleId="24">
    <w:name w:val="Default"/>
    <w:next w:val="25"/>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6">
    <w:name w:val="[Normal]"/>
    <w:qFormat/>
    <w:uiPriority w:val="0"/>
    <w:rPr>
      <w:rFonts w:ascii="宋体" w:hAnsi="宋体" w:eastAsia="等线" w:cs="Times New Roman"/>
      <w:sz w:val="24"/>
      <w:szCs w:val="22"/>
      <w:lang w:val="zh-CN" w:eastAsia="zh-CN" w:bidi="ar-SA"/>
    </w:rPr>
  </w:style>
  <w:style w:type="paragraph" w:customStyle="1" w:styleId="2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8">
    <w:name w:val="批注文字 字符"/>
    <w:basedOn w:val="21"/>
    <w:link w:val="6"/>
    <w:qFormat/>
    <w:uiPriority w:val="0"/>
    <w:rPr>
      <w:kern w:val="2"/>
      <w:sz w:val="24"/>
      <w:szCs w:val="24"/>
    </w:rPr>
  </w:style>
  <w:style w:type="character" w:customStyle="1" w:styleId="29">
    <w:name w:val="批注主题 字符"/>
    <w:basedOn w:val="28"/>
    <w:link w:val="18"/>
    <w:qFormat/>
    <w:uiPriority w:val="0"/>
    <w:rPr>
      <w:rFonts w:cs="宋体"/>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fdb9c2-cfe6-414b-83fc-f2e0d9f07baa}">
  <ds:schemaRefs/>
</ds:datastoreItem>
</file>

<file path=customXml/itemProps3.xml><?xml version="1.0" encoding="utf-8"?>
<ds:datastoreItem xmlns:ds="http://schemas.openxmlformats.org/officeDocument/2006/customXml" ds:itemID="{bfaefd5f-81e9-46be-a092-bffff6869c0d}">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14549</Words>
  <Characters>15274</Characters>
  <Paragraphs>1275</Paragraphs>
  <TotalTime>24</TotalTime>
  <ScaleCrop>false</ScaleCrop>
  <LinksUpToDate>false</LinksUpToDate>
  <CharactersWithSpaces>15411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2025-06-19T02:06:00Z</dcterms:created>
  <dc:creator>小猫</dc:creator>
  <cp:lastModifiedBy>俞磊</cp:lastModifiedBy>
  <dcterms:modified xsi:type="dcterms:W3CDTF">2025-06-21T03:59:42Z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DA75C1A0B81347628775A4C3129CF76F_13</vt:lpwstr>
  </property>
  <property fmtid="{D5CDD505-2E9C-101B-9397-08002B2CF9AE}" pid="4" name="KSOTemplateDocerSaveRecord">
    <vt:lpwstr>eyJoZGlkIjoiNDFiMTYwZWIzMTJiMzU2MDhiNmNlNmMzMWM5MjdmYjkiLCJ1c2VySWQiOiI0NTMxMTM0NjkifQ==</vt:lpwstr>
  </property>
</Properties>
</file>