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hint="eastAsia" w:ascii="宋体" w:hAnsi="宋体" w:cs="宋体"/>
          <w:b/>
          <w:sz w:val="24"/>
        </w:rPr>
      </w:pPr>
    </w:p>
    <w:p w14:paraId="7DAE5A3B">
      <w:pPr>
        <w:spacing w:line="360" w:lineRule="auto"/>
        <w:jc w:val="center"/>
        <w:rPr>
          <w:rFonts w:hint="eastAsia" w:ascii="宋体" w:hAnsi="宋体" w:cs="宋体"/>
          <w:b/>
          <w:sz w:val="24"/>
        </w:rPr>
      </w:pPr>
    </w:p>
    <w:p w14:paraId="05A08422">
      <w:pPr>
        <w:adjustRightInd/>
        <w:spacing w:line="360" w:lineRule="auto"/>
        <w:jc w:val="center"/>
        <w:rPr>
          <w:rFonts w:hint="eastAsia" w:ascii="宋体" w:hAnsi="宋体" w:cs="宋体"/>
          <w:b/>
          <w:sz w:val="44"/>
          <w:szCs w:val="44"/>
        </w:rPr>
      </w:pPr>
    </w:p>
    <w:p w14:paraId="70E3459B">
      <w:pPr>
        <w:spacing w:line="360" w:lineRule="auto"/>
        <w:jc w:val="center"/>
        <w:rPr>
          <w:rFonts w:hint="eastAsia" w:ascii="宋体" w:hAnsi="宋体" w:cs="宋体"/>
          <w:b/>
          <w:sz w:val="44"/>
          <w:szCs w:val="44"/>
        </w:rPr>
      </w:pPr>
    </w:p>
    <w:p w14:paraId="3DB2C170">
      <w:pPr>
        <w:adjustRightInd/>
        <w:spacing w:line="360" w:lineRule="auto"/>
        <w:jc w:val="center"/>
        <w:rPr>
          <w:rFonts w:hint="eastAsia" w:ascii="宋体" w:hAnsi="宋体" w:cs="宋体"/>
          <w:b/>
          <w:sz w:val="48"/>
          <w:szCs w:val="48"/>
        </w:rPr>
      </w:pPr>
    </w:p>
    <w:p w14:paraId="674F37C5">
      <w:pPr>
        <w:adjustRightInd/>
        <w:spacing w:line="360" w:lineRule="auto"/>
        <w:jc w:val="center"/>
        <w:rPr>
          <w:rFonts w:hint="eastAsia" w:ascii="宋体" w:hAnsi="宋体" w:eastAsia="宋体" w:cs="宋体"/>
          <w:sz w:val="48"/>
          <w:szCs w:val="48"/>
          <w:lang w:eastAsia="zh-CN"/>
        </w:rPr>
      </w:pPr>
      <w:r>
        <w:rPr>
          <w:rFonts w:hint="eastAsia" w:ascii="宋体" w:hAnsi="宋体" w:cs="宋体"/>
          <w:sz w:val="48"/>
          <w:szCs w:val="48"/>
          <w:lang w:eastAsia="zh-CN"/>
        </w:rPr>
        <w:t>闲林海文幼儿园华丰园区2025年幼儿家具采购</w:t>
      </w:r>
    </w:p>
    <w:p w14:paraId="58000AB2">
      <w:pPr>
        <w:adjustRightInd/>
        <w:spacing w:line="360" w:lineRule="auto"/>
        <w:jc w:val="center"/>
        <w:rPr>
          <w:rFonts w:hint="eastAsia" w:ascii="宋体" w:hAnsi="宋体" w:cs="宋体"/>
          <w:sz w:val="48"/>
          <w:szCs w:val="48"/>
        </w:rPr>
      </w:pPr>
      <w:r>
        <w:rPr>
          <w:rFonts w:hint="eastAsia" w:ascii="宋体" w:hAnsi="宋体" w:cs="宋体"/>
          <w:sz w:val="48"/>
          <w:szCs w:val="48"/>
        </w:rPr>
        <w:t xml:space="preserve">招标文件 </w:t>
      </w:r>
    </w:p>
    <w:p w14:paraId="17CDDB48">
      <w:pPr>
        <w:adjustRightInd/>
        <w:spacing w:line="360" w:lineRule="auto"/>
        <w:jc w:val="center"/>
        <w:rPr>
          <w:rFonts w:hint="eastAsia" w:ascii="宋体" w:hAnsi="宋体" w:cs="宋体"/>
          <w:b/>
          <w:sz w:val="44"/>
          <w:szCs w:val="44"/>
        </w:rPr>
      </w:pPr>
      <w:r>
        <w:rPr>
          <w:rFonts w:hint="eastAsia" w:ascii="宋体" w:hAnsi="宋体" w:cs="宋体"/>
          <w:b/>
          <w:sz w:val="44"/>
          <w:szCs w:val="44"/>
        </w:rPr>
        <w:t xml:space="preserve"> （电子招投标）</w:t>
      </w:r>
    </w:p>
    <w:p w14:paraId="4DD27BE0">
      <w:pPr>
        <w:snapToGrid w:val="0"/>
        <w:spacing w:line="360" w:lineRule="auto"/>
        <w:jc w:val="center"/>
        <w:rPr>
          <w:rFonts w:hint="default" w:ascii="宋体" w:hAnsi="宋体" w:eastAsia="宋体" w:cs="宋体"/>
          <w:sz w:val="30"/>
          <w:szCs w:val="30"/>
          <w:lang w:val="en-US" w:eastAsia="zh-CN"/>
        </w:rPr>
      </w:pPr>
      <w:r>
        <w:rPr>
          <w:rFonts w:hint="eastAsia" w:ascii="宋体" w:hAnsi="宋体" w:cs="宋体"/>
          <w:sz w:val="30"/>
          <w:szCs w:val="30"/>
        </w:rPr>
        <w:t>编号:</w:t>
      </w:r>
      <w:r>
        <w:rPr>
          <w:rFonts w:hint="eastAsia" w:ascii="宋体" w:hAnsi="宋体" w:cs="宋体"/>
          <w:sz w:val="30"/>
          <w:szCs w:val="30"/>
          <w:lang w:val="en-US" w:eastAsia="zh-CN"/>
        </w:rPr>
        <w:t>ZJJYYH-2025-GK0014</w:t>
      </w:r>
    </w:p>
    <w:p w14:paraId="6EE686F4">
      <w:pPr>
        <w:adjustRightInd/>
        <w:spacing w:line="360" w:lineRule="auto"/>
        <w:rPr>
          <w:rFonts w:hint="eastAsia" w:ascii="宋体" w:hAnsi="宋体" w:cs="宋体"/>
          <w:sz w:val="28"/>
          <w:szCs w:val="20"/>
        </w:rPr>
      </w:pPr>
    </w:p>
    <w:p w14:paraId="0BD3EB4E">
      <w:pPr>
        <w:spacing w:line="360" w:lineRule="auto"/>
        <w:jc w:val="center"/>
        <w:rPr>
          <w:rFonts w:hint="eastAsia" w:ascii="宋体" w:hAnsi="宋体" w:cs="宋体"/>
          <w:b/>
          <w:sz w:val="44"/>
          <w:szCs w:val="44"/>
        </w:rPr>
      </w:pPr>
      <w:r>
        <w:rPr>
          <w:rFonts w:hint="eastAsia" w:ascii="宋体" w:hAnsi="宋体" w:cs="宋体"/>
          <w:b/>
          <w:sz w:val="44"/>
          <w:szCs w:val="44"/>
        </w:rPr>
        <w:t xml:space="preserve"> </w:t>
      </w:r>
    </w:p>
    <w:p w14:paraId="1218FBAD">
      <w:pPr>
        <w:spacing w:line="360" w:lineRule="auto"/>
        <w:jc w:val="center"/>
        <w:rPr>
          <w:rFonts w:hint="eastAsia" w:ascii="宋体" w:hAnsi="宋体" w:cs="宋体"/>
          <w:b/>
          <w:sz w:val="44"/>
          <w:szCs w:val="44"/>
        </w:rPr>
      </w:pPr>
    </w:p>
    <w:p w14:paraId="131791BC">
      <w:pPr>
        <w:spacing w:line="360" w:lineRule="auto"/>
        <w:jc w:val="center"/>
        <w:rPr>
          <w:rFonts w:hint="eastAsia" w:ascii="宋体" w:hAnsi="宋体" w:cs="宋体"/>
          <w:sz w:val="24"/>
        </w:rPr>
      </w:pPr>
    </w:p>
    <w:p w14:paraId="6D673583">
      <w:pPr>
        <w:spacing w:line="360" w:lineRule="auto"/>
        <w:jc w:val="center"/>
        <w:rPr>
          <w:rFonts w:hint="eastAsia" w:ascii="宋体" w:hAnsi="宋体" w:cs="宋体"/>
          <w:sz w:val="24"/>
        </w:rPr>
      </w:pPr>
    </w:p>
    <w:p w14:paraId="352208B2">
      <w:pPr>
        <w:spacing w:line="360" w:lineRule="auto"/>
        <w:rPr>
          <w:rFonts w:hint="eastAsia" w:ascii="宋体" w:hAnsi="宋体" w:cs="宋体"/>
          <w:sz w:val="32"/>
          <w:szCs w:val="32"/>
        </w:rPr>
      </w:pPr>
    </w:p>
    <w:p w14:paraId="7FFE4AFE">
      <w:pPr>
        <w:snapToGrid w:val="0"/>
        <w:spacing w:line="360" w:lineRule="auto"/>
        <w:jc w:val="center"/>
        <w:rPr>
          <w:rFonts w:hint="eastAsia" w:ascii="宋体" w:hAnsi="宋体" w:eastAsia="宋体" w:cs="宋体"/>
          <w:sz w:val="32"/>
          <w:szCs w:val="32"/>
          <w:lang w:eastAsia="zh-CN"/>
        </w:rPr>
      </w:pPr>
      <w:r>
        <w:rPr>
          <w:rFonts w:hint="eastAsia" w:ascii="宋体" w:hAnsi="宋体" w:cs="宋体"/>
          <w:sz w:val="32"/>
          <w:szCs w:val="32"/>
          <w:lang w:eastAsia="zh-CN"/>
        </w:rPr>
        <w:t>杭州市余杭区人民政府闲林街道办事处</w:t>
      </w:r>
    </w:p>
    <w:p w14:paraId="623050F7">
      <w:pPr>
        <w:spacing w:line="360" w:lineRule="auto"/>
        <w:jc w:val="center"/>
        <w:rPr>
          <w:rFonts w:hint="eastAsia" w:ascii="宋体" w:hAnsi="宋体" w:cs="宋体"/>
          <w:bCs/>
          <w:sz w:val="32"/>
          <w:szCs w:val="32"/>
        </w:rPr>
      </w:pPr>
      <w:r>
        <w:rPr>
          <w:rFonts w:hint="eastAsia" w:ascii="宋体" w:hAnsi="宋体" w:cs="宋体"/>
          <w:bCs/>
          <w:sz w:val="32"/>
          <w:szCs w:val="32"/>
        </w:rPr>
        <w:t>浙江建友工程咨询有限公司</w:t>
      </w:r>
    </w:p>
    <w:p w14:paraId="38F65B44">
      <w:pPr>
        <w:snapToGrid w:val="0"/>
        <w:spacing w:line="360" w:lineRule="auto"/>
        <w:jc w:val="center"/>
        <w:rPr>
          <w:rFonts w:hint="eastAsia" w:ascii="宋体" w:hAnsi="宋体" w:cs="宋体"/>
          <w:bCs/>
          <w:sz w:val="32"/>
          <w:szCs w:val="32"/>
          <w:highlight w:val="none"/>
        </w:rPr>
      </w:pPr>
      <w:r>
        <w:rPr>
          <w:rFonts w:hint="eastAsia" w:ascii="宋体" w:hAnsi="宋体" w:cs="宋体"/>
          <w:bCs/>
          <w:sz w:val="32"/>
          <w:szCs w:val="32"/>
        </w:rPr>
        <w:t>二〇二</w:t>
      </w:r>
      <w:r>
        <w:rPr>
          <w:rFonts w:hint="eastAsia" w:ascii="宋体" w:hAnsi="宋体" w:cs="宋体"/>
          <w:bCs/>
          <w:sz w:val="32"/>
          <w:szCs w:val="32"/>
          <w:highlight w:val="none"/>
        </w:rPr>
        <w:t>五年</w:t>
      </w:r>
      <w:r>
        <w:rPr>
          <w:rFonts w:hint="eastAsia" w:ascii="宋体" w:hAnsi="宋体" w:cs="宋体"/>
          <w:bCs/>
          <w:sz w:val="32"/>
          <w:szCs w:val="32"/>
          <w:highlight w:val="none"/>
          <w:lang w:val="en-US" w:eastAsia="zh-CN"/>
        </w:rPr>
        <w:t>七</w:t>
      </w:r>
      <w:r>
        <w:rPr>
          <w:rFonts w:hint="eastAsia" w:ascii="宋体" w:hAnsi="宋体" w:cs="宋体"/>
          <w:bCs/>
          <w:sz w:val="32"/>
          <w:szCs w:val="32"/>
          <w:highlight w:val="none"/>
        </w:rPr>
        <w:t>月</w:t>
      </w:r>
    </w:p>
    <w:p w14:paraId="74548DD9">
      <w:pPr>
        <w:spacing w:line="360" w:lineRule="auto"/>
        <w:jc w:val="center"/>
        <w:rPr>
          <w:rFonts w:hint="eastAsia" w:ascii="宋体" w:hAnsi="宋体" w:cs="宋体"/>
          <w:sz w:val="24"/>
        </w:rPr>
      </w:pPr>
      <w:r>
        <w:rPr>
          <w:rFonts w:hint="eastAsia" w:ascii="宋体" w:hAnsi="宋体" w:cs="宋体"/>
          <w:sz w:val="24"/>
        </w:rPr>
        <w:br w:type="page"/>
      </w:r>
      <w:bookmarkStart w:id="0" w:name="_Hlt67893495"/>
      <w:bookmarkEnd w:id="0"/>
    </w:p>
    <w:p w14:paraId="5F9C2E21">
      <w:pPr>
        <w:spacing w:line="360" w:lineRule="auto"/>
        <w:jc w:val="center"/>
        <w:rPr>
          <w:rFonts w:hint="eastAsia" w:ascii="宋体" w:hAnsi="宋体" w:cs="宋体"/>
          <w:sz w:val="24"/>
        </w:rPr>
      </w:pPr>
    </w:p>
    <w:p w14:paraId="6B8A5152">
      <w:pPr>
        <w:spacing w:line="360" w:lineRule="auto"/>
        <w:jc w:val="center"/>
        <w:rPr>
          <w:rFonts w:hint="eastAsia" w:ascii="宋体" w:hAnsi="宋体" w:cs="宋体"/>
          <w:b/>
          <w:sz w:val="48"/>
          <w:szCs w:val="48"/>
        </w:rPr>
      </w:pPr>
      <w:r>
        <w:rPr>
          <w:rFonts w:hint="eastAsia" w:ascii="宋体" w:hAnsi="宋体" w:cs="宋体"/>
          <w:b/>
          <w:sz w:val="48"/>
          <w:szCs w:val="48"/>
        </w:rPr>
        <w:t>目  录</w:t>
      </w:r>
    </w:p>
    <w:p w14:paraId="489A9BD0">
      <w:pPr>
        <w:spacing w:line="360" w:lineRule="auto"/>
        <w:rPr>
          <w:rFonts w:hint="eastAsia" w:ascii="宋体" w:hAnsi="宋体" w:cs="宋体"/>
          <w:sz w:val="32"/>
          <w:szCs w:val="32"/>
        </w:rPr>
      </w:pPr>
    </w:p>
    <w:p w14:paraId="39310043">
      <w:pPr>
        <w:spacing w:line="360" w:lineRule="auto"/>
        <w:rPr>
          <w:rFonts w:hint="eastAsia" w:ascii="宋体" w:hAnsi="宋体" w:cs="宋体"/>
          <w:sz w:val="32"/>
          <w:szCs w:val="32"/>
        </w:rPr>
      </w:pPr>
    </w:p>
    <w:p w14:paraId="3E1E250B">
      <w:pPr>
        <w:spacing w:line="360" w:lineRule="auto"/>
        <w:ind w:firstLine="1280" w:firstLineChars="400"/>
        <w:rPr>
          <w:rFonts w:hint="eastAsia" w:ascii="宋体" w:hAnsi="宋体" w:cs="宋体"/>
          <w:sz w:val="32"/>
          <w:szCs w:val="32"/>
        </w:rPr>
      </w:pPr>
      <w:r>
        <w:rPr>
          <w:rFonts w:hint="eastAsia" w:ascii="宋体" w:hAnsi="宋体" w:cs="宋体"/>
          <w:sz w:val="32"/>
          <w:szCs w:val="32"/>
        </w:rPr>
        <w:t>第一部分      招标公告</w:t>
      </w:r>
    </w:p>
    <w:p w14:paraId="51E1D4E6">
      <w:pPr>
        <w:spacing w:line="360" w:lineRule="auto"/>
        <w:ind w:firstLine="1280" w:firstLineChars="400"/>
        <w:rPr>
          <w:rFonts w:hint="eastAsia" w:ascii="宋体" w:hAnsi="宋体" w:cs="宋体"/>
          <w:sz w:val="32"/>
          <w:szCs w:val="32"/>
        </w:rPr>
      </w:pPr>
      <w:r>
        <w:rPr>
          <w:rFonts w:hint="eastAsia" w:ascii="宋体" w:hAnsi="宋体" w:cs="宋体"/>
          <w:sz w:val="32"/>
          <w:szCs w:val="32"/>
        </w:rPr>
        <w:t>第二部分      投标人须知</w:t>
      </w:r>
    </w:p>
    <w:p w14:paraId="305F3E80">
      <w:pPr>
        <w:spacing w:line="360" w:lineRule="auto"/>
        <w:ind w:firstLine="1280" w:firstLineChars="400"/>
        <w:rPr>
          <w:rFonts w:hint="eastAsia" w:ascii="宋体" w:hAnsi="宋体" w:cs="宋体"/>
          <w:sz w:val="32"/>
          <w:szCs w:val="32"/>
        </w:rPr>
      </w:pPr>
      <w:r>
        <w:rPr>
          <w:rFonts w:hint="eastAsia" w:ascii="宋体" w:hAnsi="宋体" w:cs="宋体"/>
          <w:sz w:val="32"/>
          <w:szCs w:val="32"/>
        </w:rPr>
        <w:t>第三部分      采购需求</w:t>
      </w:r>
    </w:p>
    <w:p w14:paraId="336CAFA1">
      <w:pPr>
        <w:spacing w:line="360" w:lineRule="auto"/>
        <w:ind w:firstLine="1280" w:firstLineChars="400"/>
        <w:rPr>
          <w:rFonts w:hint="eastAsia" w:ascii="宋体" w:hAnsi="宋体" w:cs="宋体"/>
          <w:sz w:val="32"/>
          <w:szCs w:val="32"/>
        </w:rPr>
      </w:pPr>
      <w:r>
        <w:rPr>
          <w:rFonts w:hint="eastAsia" w:ascii="宋体" w:hAnsi="宋体" w:cs="宋体"/>
          <w:sz w:val="32"/>
          <w:szCs w:val="32"/>
        </w:rPr>
        <w:t>第四部分      评标办法</w:t>
      </w:r>
    </w:p>
    <w:p w14:paraId="5C804E4A">
      <w:pPr>
        <w:spacing w:line="360" w:lineRule="auto"/>
        <w:ind w:firstLine="1280" w:firstLineChars="400"/>
        <w:rPr>
          <w:rFonts w:hint="eastAsia" w:ascii="宋体" w:hAnsi="宋体" w:cs="宋体"/>
          <w:sz w:val="32"/>
          <w:szCs w:val="32"/>
        </w:rPr>
      </w:pPr>
      <w:r>
        <w:rPr>
          <w:rFonts w:hint="eastAsia" w:ascii="宋体" w:hAnsi="宋体" w:cs="宋体"/>
          <w:sz w:val="32"/>
          <w:szCs w:val="32"/>
        </w:rPr>
        <w:t>第五部分      拟签订的合同文本</w:t>
      </w:r>
    </w:p>
    <w:p w14:paraId="165806D2">
      <w:pPr>
        <w:spacing w:line="360" w:lineRule="auto"/>
        <w:ind w:firstLine="1280" w:firstLineChars="400"/>
        <w:rPr>
          <w:rFonts w:hint="eastAsia" w:ascii="宋体" w:hAnsi="宋体" w:cs="宋体"/>
          <w:sz w:val="32"/>
          <w:szCs w:val="32"/>
        </w:rPr>
      </w:pPr>
      <w:r>
        <w:rPr>
          <w:rFonts w:hint="eastAsia" w:ascii="宋体" w:hAnsi="宋体" w:cs="宋体"/>
          <w:sz w:val="32"/>
          <w:szCs w:val="32"/>
        </w:rPr>
        <w:t>第六部分      应提交的有关格式范例</w:t>
      </w:r>
    </w:p>
    <w:p w14:paraId="296C02C7">
      <w:pPr>
        <w:spacing w:line="360" w:lineRule="auto"/>
        <w:ind w:firstLine="549" w:firstLineChars="229"/>
        <w:rPr>
          <w:rFonts w:hint="eastAsia" w:ascii="宋体" w:hAnsi="宋体" w:cs="宋体"/>
          <w:sz w:val="24"/>
        </w:rPr>
      </w:pPr>
      <w:bookmarkStart w:id="1" w:name="_Hlt91233176"/>
      <w:bookmarkEnd w:id="1"/>
      <w:bookmarkStart w:id="2" w:name="_Toc91899869"/>
    </w:p>
    <w:p w14:paraId="33190393">
      <w:pPr>
        <w:spacing w:line="360" w:lineRule="auto"/>
        <w:ind w:firstLine="549" w:firstLineChars="229"/>
        <w:rPr>
          <w:rFonts w:hint="eastAsia" w:ascii="宋体" w:hAnsi="宋体" w:cs="宋体"/>
          <w:sz w:val="24"/>
        </w:rPr>
      </w:pPr>
    </w:p>
    <w:p w14:paraId="62671EFF">
      <w:pPr>
        <w:spacing w:line="360" w:lineRule="auto"/>
        <w:ind w:firstLine="549" w:firstLineChars="229"/>
        <w:rPr>
          <w:rFonts w:hint="eastAsia" w:ascii="宋体" w:hAnsi="宋体" w:cs="宋体"/>
          <w:sz w:val="24"/>
        </w:rPr>
      </w:pPr>
    </w:p>
    <w:p w14:paraId="73672AC6">
      <w:pPr>
        <w:spacing w:line="360" w:lineRule="auto"/>
        <w:ind w:firstLine="549" w:firstLineChars="229"/>
        <w:rPr>
          <w:rFonts w:hint="eastAsia" w:ascii="宋体" w:hAnsi="宋体" w:cs="宋体"/>
          <w:sz w:val="24"/>
        </w:rPr>
      </w:pPr>
    </w:p>
    <w:p w14:paraId="075E3567">
      <w:pPr>
        <w:spacing w:line="360" w:lineRule="auto"/>
        <w:ind w:firstLine="549" w:firstLineChars="229"/>
        <w:rPr>
          <w:rFonts w:hint="eastAsia" w:ascii="宋体" w:hAnsi="宋体" w:cs="宋体"/>
          <w:sz w:val="24"/>
        </w:rPr>
      </w:pPr>
    </w:p>
    <w:p w14:paraId="00CAD937">
      <w:pPr>
        <w:spacing w:line="360" w:lineRule="auto"/>
        <w:ind w:firstLine="549" w:firstLineChars="229"/>
        <w:rPr>
          <w:rFonts w:hint="eastAsia" w:ascii="宋体" w:hAnsi="宋体" w:cs="宋体"/>
          <w:sz w:val="24"/>
        </w:rPr>
      </w:pPr>
    </w:p>
    <w:p w14:paraId="3E95B8A5">
      <w:pPr>
        <w:spacing w:line="360" w:lineRule="auto"/>
        <w:ind w:firstLine="549" w:firstLineChars="229"/>
        <w:rPr>
          <w:rFonts w:hint="eastAsia" w:ascii="宋体" w:hAnsi="宋体" w:cs="宋体"/>
          <w:sz w:val="24"/>
        </w:rPr>
      </w:pPr>
    </w:p>
    <w:p w14:paraId="50070A86">
      <w:pPr>
        <w:spacing w:line="360" w:lineRule="auto"/>
        <w:ind w:firstLine="549" w:firstLineChars="229"/>
        <w:rPr>
          <w:rFonts w:hint="eastAsia" w:ascii="宋体" w:hAnsi="宋体" w:cs="宋体"/>
          <w:sz w:val="24"/>
        </w:rPr>
      </w:pPr>
    </w:p>
    <w:p w14:paraId="74012B10">
      <w:pPr>
        <w:spacing w:line="360" w:lineRule="auto"/>
        <w:ind w:firstLine="549" w:firstLineChars="229"/>
        <w:rPr>
          <w:rFonts w:hint="eastAsia" w:ascii="宋体" w:hAnsi="宋体" w:cs="宋体"/>
          <w:sz w:val="24"/>
        </w:rPr>
      </w:pPr>
    </w:p>
    <w:p w14:paraId="7897C8E2">
      <w:pPr>
        <w:spacing w:line="360" w:lineRule="auto"/>
        <w:ind w:firstLine="549" w:firstLineChars="229"/>
        <w:rPr>
          <w:rFonts w:hint="eastAsia" w:ascii="宋体" w:hAnsi="宋体" w:cs="宋体"/>
          <w:sz w:val="24"/>
        </w:rPr>
      </w:pPr>
    </w:p>
    <w:p w14:paraId="1C9D0826">
      <w:pPr>
        <w:spacing w:line="360" w:lineRule="auto"/>
        <w:ind w:firstLine="549" w:firstLineChars="229"/>
        <w:rPr>
          <w:rFonts w:hint="eastAsia" w:ascii="宋体" w:hAnsi="宋体" w:cs="宋体"/>
          <w:sz w:val="24"/>
        </w:rPr>
      </w:pPr>
    </w:p>
    <w:p w14:paraId="24943F00">
      <w:pPr>
        <w:spacing w:line="360" w:lineRule="auto"/>
        <w:ind w:firstLine="549" w:firstLineChars="229"/>
        <w:rPr>
          <w:rFonts w:hint="eastAsia" w:ascii="宋体" w:hAnsi="宋体" w:cs="宋体"/>
          <w:sz w:val="24"/>
        </w:rPr>
      </w:pPr>
    </w:p>
    <w:p w14:paraId="77D3AFFF">
      <w:pPr>
        <w:spacing w:line="360" w:lineRule="auto"/>
        <w:ind w:firstLine="549" w:firstLineChars="229"/>
        <w:rPr>
          <w:rFonts w:hint="eastAsia" w:ascii="宋体" w:hAnsi="宋体" w:cs="宋体"/>
          <w:sz w:val="24"/>
        </w:rPr>
      </w:pPr>
    </w:p>
    <w:p w14:paraId="0DC7F393">
      <w:pPr>
        <w:adjustRightInd/>
        <w:spacing w:line="360" w:lineRule="auto"/>
        <w:jc w:val="center"/>
        <w:outlineLvl w:val="0"/>
        <w:rPr>
          <w:rFonts w:hint="eastAsia"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07423"/>
      <w:bookmarkEnd w:id="4"/>
      <w:bookmarkStart w:id="5" w:name="_Hlt74649545"/>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21B3AECC">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项目概况</w:t>
      </w:r>
    </w:p>
    <w:p w14:paraId="7351472F">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Theme="minorEastAsia" w:hAnsiTheme="minorEastAsia" w:eastAsiaTheme="minorEastAsia"/>
          <w:sz w:val="24"/>
          <w:u w:val="single"/>
        </w:rPr>
      </w:pPr>
      <w:r>
        <w:rPr>
          <w:rFonts w:hint="eastAsia" w:cs="仿宋_GB2312" w:asciiTheme="minorEastAsia" w:hAnsiTheme="minorEastAsia" w:eastAsiaTheme="minorEastAsia"/>
          <w:sz w:val="24"/>
          <w:u w:val="single"/>
          <w:lang w:eastAsia="zh-CN"/>
        </w:rPr>
        <w:t>闲林海文幼儿园华丰园区2025年幼儿家具采购</w:t>
      </w:r>
      <w:r>
        <w:rPr>
          <w:rFonts w:hint="eastAsia" w:asciiTheme="minorEastAsia" w:hAnsiTheme="minorEastAsia" w:eastAsiaTheme="minorEastAsia"/>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color w:val="auto"/>
          <w:kern w:val="2"/>
          <w:sz w:val="24"/>
          <w:szCs w:val="24"/>
        </w:rPr>
        <w:t>https://www.zcygov.cn/）获取（下载）招标文件，</w:t>
      </w:r>
      <w:r>
        <w:rPr>
          <w:rStyle w:val="76"/>
          <w:rFonts w:cs="Times New Roman" w:asciiTheme="minorEastAsia" w:hAnsiTheme="minorEastAsia" w:eastAsiaTheme="minorEastAsia"/>
          <w:snapToGrid/>
          <w:color w:val="auto"/>
          <w:kern w:val="2"/>
          <w:sz w:val="24"/>
          <w:szCs w:val="24"/>
          <w:highlight w:val="none"/>
        </w:rPr>
        <w:t>并于</w:t>
      </w:r>
      <w:r>
        <w:rPr>
          <w:rStyle w:val="76"/>
          <w:rFonts w:hint="eastAsia" w:cs="Times New Roman" w:asciiTheme="minorEastAsia" w:hAnsiTheme="minorEastAsia" w:eastAsiaTheme="minorEastAsia"/>
          <w:snapToGrid/>
          <w:color w:val="auto"/>
          <w:kern w:val="2"/>
          <w:sz w:val="24"/>
          <w:szCs w:val="24"/>
          <w:highlight w:val="none"/>
        </w:rPr>
        <w:t>2025</w:t>
      </w:r>
      <w:r>
        <w:rPr>
          <w:rStyle w:val="76"/>
          <w:rFonts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lang w:val="en-US" w:eastAsia="zh-CN"/>
        </w:rPr>
        <w:t>7</w:t>
      </w:r>
      <w:r>
        <w:rPr>
          <w:rStyle w:val="76"/>
          <w:rFonts w:hint="eastAsia" w:cs="Times New Roman" w:asciiTheme="minorEastAsia" w:hAnsiTheme="minorEastAsia" w:eastAsiaTheme="minorEastAsia"/>
          <w:snapToGrid/>
          <w:color w:val="auto"/>
          <w:kern w:val="2"/>
          <w:sz w:val="24"/>
          <w:szCs w:val="24"/>
          <w:highlight w:val="none"/>
        </w:rPr>
        <w:t>月</w:t>
      </w:r>
      <w:r>
        <w:rPr>
          <w:rStyle w:val="76"/>
          <w:rFonts w:hint="eastAsia" w:cs="Times New Roman" w:asciiTheme="minorEastAsia" w:hAnsiTheme="minorEastAsia" w:eastAsiaTheme="minorEastAsia"/>
          <w:snapToGrid/>
          <w:color w:val="auto"/>
          <w:kern w:val="2"/>
          <w:sz w:val="24"/>
          <w:szCs w:val="24"/>
          <w:highlight w:val="none"/>
          <w:lang w:val="en-US" w:eastAsia="zh-CN"/>
        </w:rPr>
        <w:t>24</w:t>
      </w:r>
      <w:r>
        <w:rPr>
          <w:rStyle w:val="76"/>
          <w:rFonts w:hint="eastAsia" w:cs="Times New Roman" w:asciiTheme="minorEastAsia" w:hAnsiTheme="minorEastAsia" w:eastAsiaTheme="minorEastAsia"/>
          <w:snapToGrid/>
          <w:color w:val="auto"/>
          <w:kern w:val="2"/>
          <w:sz w:val="24"/>
          <w:szCs w:val="24"/>
          <w:highlight w:val="none"/>
        </w:rPr>
        <w:t>日</w:t>
      </w:r>
      <w:r>
        <w:rPr>
          <w:rStyle w:val="76"/>
          <w:rFonts w:hint="eastAsia" w:cs="Times New Roman" w:asciiTheme="minorEastAsia" w:hAnsiTheme="minorEastAsia" w:eastAsiaTheme="minorEastAsia"/>
          <w:snapToGrid/>
          <w:color w:val="auto"/>
          <w:kern w:val="2"/>
          <w:sz w:val="24"/>
          <w:szCs w:val="24"/>
          <w:highlight w:val="none"/>
          <w:lang w:val="en-US" w:eastAsia="zh-CN"/>
        </w:rPr>
        <w:t>14</w:t>
      </w:r>
      <w:r>
        <w:rPr>
          <w:rStyle w:val="76"/>
          <w:rFonts w:hint="eastAsia" w:cs="Times New Roman" w:asciiTheme="minorEastAsia" w:hAnsiTheme="minorEastAsia" w:eastAsiaTheme="minorEastAsia"/>
          <w:snapToGrid/>
          <w:color w:val="auto"/>
          <w:kern w:val="2"/>
          <w:sz w:val="24"/>
          <w:szCs w:val="24"/>
          <w:highlight w:val="none"/>
        </w:rPr>
        <w:t>点</w:t>
      </w:r>
      <w:r>
        <w:rPr>
          <w:rStyle w:val="76"/>
          <w:rFonts w:hint="eastAsia" w:cs="Times New Roman" w:asciiTheme="minorEastAsia" w:hAnsiTheme="minorEastAsia" w:eastAsiaTheme="minorEastAsia"/>
          <w:snapToGrid/>
          <w:color w:val="auto"/>
          <w:kern w:val="2"/>
          <w:sz w:val="24"/>
          <w:szCs w:val="24"/>
          <w:lang w:val="en-US" w:eastAsia="zh-CN"/>
        </w:rPr>
        <w:t>0</w:t>
      </w:r>
      <w:r>
        <w:rPr>
          <w:rStyle w:val="76"/>
          <w:rFonts w:hint="eastAsia" w:cs="Times New Roman" w:asciiTheme="minorEastAsia" w:hAnsiTheme="minorEastAsia" w:eastAsiaTheme="minorEastAsia"/>
          <w:snapToGrid/>
          <w:color w:val="auto"/>
          <w:kern w:val="2"/>
          <w:sz w:val="24"/>
          <w:szCs w:val="24"/>
        </w:rPr>
        <w:t>0分</w:t>
      </w:r>
      <w:r>
        <w:rPr>
          <w:rStyle w:val="76"/>
          <w:rFonts w:hint="eastAsia" w:cs="Times New Roman" w:asciiTheme="minorEastAsia" w:hAnsiTheme="minorEastAsia" w:eastAsiaTheme="minorEastAsia"/>
          <w:bCs/>
          <w:snapToGrid/>
          <w:color w:val="auto"/>
          <w:kern w:val="2"/>
          <w:sz w:val="24"/>
          <w:szCs w:val="24"/>
        </w:rPr>
        <w:t>00秒</w:t>
      </w:r>
      <w:r>
        <w:rPr>
          <w:rStyle w:val="76"/>
          <w:rFonts w:hint="eastAsia" w:cs="Times New Roman" w:asciiTheme="minorEastAsia" w:hAnsiTheme="minorEastAsia" w:eastAsiaTheme="minorEastAsia"/>
          <w:bCs/>
          <w:snapToGrid/>
          <w:color w:val="auto"/>
          <w:kern w:val="2"/>
          <w:sz w:val="24"/>
          <w:szCs w:val="24"/>
        </w:rPr>
        <w:fldChar w:fldCharType="end"/>
      </w:r>
      <w:r>
        <w:rPr>
          <w:rFonts w:hint="eastAsia" w:asciiTheme="minorEastAsia" w:hAnsiTheme="minorEastAsia" w:eastAsiaTheme="minorEastAsia"/>
          <w:bCs/>
          <w:sz w:val="24"/>
        </w:rPr>
        <w:t>（北京时间）前</w:t>
      </w:r>
      <w:r>
        <w:rPr>
          <w:rFonts w:hint="eastAsia" w:asciiTheme="minorEastAsia" w:hAnsiTheme="minorEastAsia" w:eastAsiaTheme="minorEastAsia"/>
          <w:sz w:val="24"/>
        </w:rPr>
        <w:t>递交（上传）投标文件。</w:t>
      </w:r>
    </w:p>
    <w:p w14:paraId="4463AFE1">
      <w:pPr>
        <w:spacing w:line="360" w:lineRule="auto"/>
        <w:rPr>
          <w:rFonts w:hint="eastAsia" w:ascii="宋体" w:hAnsi="宋体" w:cs="宋体"/>
          <w:b/>
          <w:sz w:val="24"/>
        </w:rPr>
      </w:pPr>
      <w:r>
        <w:rPr>
          <w:rFonts w:hint="eastAsia" w:ascii="宋体" w:hAnsi="宋体" w:cs="宋体"/>
          <w:b/>
          <w:sz w:val="24"/>
        </w:rPr>
        <w:t xml:space="preserve">一、项目基本情况                                            </w:t>
      </w:r>
    </w:p>
    <w:p w14:paraId="2175D3A8">
      <w:pPr>
        <w:spacing w:line="360" w:lineRule="auto"/>
        <w:rPr>
          <w:rFonts w:hint="default" w:ascii="宋体" w:hAnsi="宋体" w:eastAsia="宋体" w:cs="宋体"/>
          <w:sz w:val="24"/>
          <w:lang w:val="en-US" w:eastAsia="zh-CN"/>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sz w:val="24"/>
          <w:lang w:val="en-US" w:eastAsia="zh-CN"/>
        </w:rPr>
        <w:t>ZJJYYH-2025-GK0014</w:t>
      </w:r>
      <w:bookmarkStart w:id="562" w:name="_GoBack"/>
      <w:bookmarkEnd w:id="562"/>
    </w:p>
    <w:p w14:paraId="4155E44C">
      <w:pPr>
        <w:spacing w:line="360" w:lineRule="auto"/>
        <w:rPr>
          <w:rFonts w:hint="eastAsia" w:ascii="宋体" w:hAnsi="宋体" w:eastAsia="宋体" w:cs="宋体"/>
          <w:sz w:val="24"/>
          <w:lang w:eastAsia="zh-CN"/>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sz w:val="24"/>
          <w:lang w:eastAsia="zh-CN"/>
        </w:rPr>
        <w:t>闲林海文幼儿园华丰园区2025年幼儿家具采购</w:t>
      </w:r>
    </w:p>
    <w:p w14:paraId="038FAFFF">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预算金额（元）：885185</w:t>
      </w:r>
      <w:r>
        <w:rPr>
          <w:rFonts w:hint="eastAsia" w:ascii="宋体" w:hAnsi="宋体" w:cs="宋体"/>
          <w:sz w:val="24"/>
        </w:rPr>
        <w:t xml:space="preserve"> </w:t>
      </w:r>
    </w:p>
    <w:p w14:paraId="664174EC">
      <w:pPr>
        <w:spacing w:line="360" w:lineRule="auto"/>
        <w:ind w:firstLine="480"/>
        <w:rPr>
          <w:rFonts w:hint="eastAsia" w:ascii="宋体" w:hAnsi="宋体" w:cs="宋体"/>
          <w:sz w:val="24"/>
        </w:rPr>
      </w:pPr>
      <w:r>
        <w:rPr>
          <w:rFonts w:hint="eastAsia" w:ascii="宋体" w:hAnsi="宋体" w:cs="宋体"/>
          <w:b/>
          <w:sz w:val="24"/>
        </w:rPr>
        <w:t>最高限价（元）：885185</w:t>
      </w:r>
    </w:p>
    <w:p w14:paraId="5B41C99A">
      <w:pPr>
        <w:pStyle w:val="5"/>
        <w:spacing w:line="360" w:lineRule="auto"/>
        <w:ind w:firstLine="480"/>
        <w:rPr>
          <w:rFonts w:hint="eastAsia" w:hAnsi="宋体" w:cs="宋体"/>
          <w:bCs/>
          <w:snapToGrid/>
          <w:color w:val="auto"/>
          <w:kern w:val="2"/>
          <w:sz w:val="24"/>
          <w:szCs w:val="24"/>
          <w:highlight w:val="none"/>
        </w:rPr>
      </w:pPr>
      <w:r>
        <w:rPr>
          <w:rFonts w:hint="eastAsia" w:hAnsi="宋体" w:cs="宋体"/>
          <w:b/>
          <w:color w:val="auto"/>
          <w:sz w:val="24"/>
        </w:rPr>
        <w:t>采购需求：</w:t>
      </w:r>
      <w:r>
        <w:rPr>
          <w:rFonts w:hint="eastAsia" w:hAnsi="宋体" w:cs="宋体"/>
          <w:bCs/>
          <w:snapToGrid/>
          <w:color w:val="auto"/>
          <w:kern w:val="2"/>
          <w:sz w:val="24"/>
          <w:szCs w:val="24"/>
          <w:lang w:eastAsia="zh-CN"/>
        </w:rPr>
        <w:t>本项目为闲林海文幼儿园华丰园区2025年幼儿家具采购采购项目，还包括货物供货、安装、货物验收、质保期内的售后服务等。投标报价应包括货款、标准附件、备品备件、专用工具、包装、存放、运输、装卸、保险、税金、货到就位以及安装、保修等一切税金和费用及专利权、版权、设计或其他因知识产权而需要向其他方支付的税费等因本项目而产生的一切费用。</w:t>
      </w:r>
    </w:p>
    <w:p w14:paraId="510EBA74">
      <w:pPr>
        <w:pStyle w:val="131"/>
        <w:ind w:firstLine="482"/>
        <w:outlineLvl w:val="2"/>
        <w:rPr>
          <w:rFonts w:hint="eastAsia" w:ascii="宋体" w:hAnsi="宋体" w:cs="宋体"/>
          <w:color w:val="auto"/>
          <w:highlight w:val="none"/>
        </w:rPr>
      </w:pPr>
      <w:r>
        <w:rPr>
          <w:rFonts w:hint="eastAsia" w:ascii="宋体" w:hAnsi="宋体" w:cs="宋体"/>
          <w:b/>
        </w:rPr>
        <w:t>合同履</w:t>
      </w:r>
      <w:r>
        <w:rPr>
          <w:rFonts w:hint="eastAsia" w:ascii="宋体" w:hAnsi="宋体" w:cs="宋体"/>
          <w:b/>
          <w:color w:val="auto"/>
          <w:highlight w:val="none"/>
        </w:rPr>
        <w:t>约期限：</w:t>
      </w:r>
      <w:r>
        <w:rPr>
          <w:rFonts w:hint="eastAsia" w:ascii="宋体" w:hAnsi="宋体" w:cs="宋体"/>
          <w:b/>
          <w:color w:val="auto"/>
          <w:highlight w:val="none"/>
          <w:lang w:val="en-US" w:eastAsia="zh-CN"/>
        </w:rPr>
        <w:t xml:space="preserve"> </w:t>
      </w:r>
      <w:r>
        <w:rPr>
          <w:rFonts w:hint="eastAsia" w:ascii="宋体" w:hAnsi="宋体" w:cs="宋体"/>
          <w:b/>
          <w:color w:val="auto"/>
          <w:highlight w:val="none"/>
        </w:rPr>
        <w:t>合同签订接</w:t>
      </w:r>
      <w:r>
        <w:rPr>
          <w:rFonts w:hint="eastAsia" w:ascii="宋体" w:hAnsi="宋体" w:cs="宋体"/>
          <w:b/>
          <w:color w:val="auto"/>
          <w:highlight w:val="none"/>
          <w:lang w:val="en-US" w:eastAsia="zh-CN"/>
        </w:rPr>
        <w:t>到</w:t>
      </w:r>
      <w:r>
        <w:rPr>
          <w:rFonts w:hint="eastAsia" w:ascii="宋体" w:hAnsi="宋体" w:cs="宋体"/>
          <w:b/>
          <w:color w:val="auto"/>
          <w:highlight w:val="none"/>
        </w:rPr>
        <w:t>通知后</w:t>
      </w:r>
      <w:r>
        <w:rPr>
          <w:rFonts w:hint="eastAsia" w:ascii="宋体" w:hAnsi="宋体" w:cs="宋体"/>
          <w:b/>
          <w:color w:val="auto"/>
          <w:highlight w:val="none"/>
          <w:lang w:val="en-US" w:eastAsia="zh-CN"/>
        </w:rPr>
        <w:t>15</w:t>
      </w:r>
      <w:r>
        <w:rPr>
          <w:rFonts w:hint="eastAsia" w:ascii="宋体" w:hAnsi="宋体" w:cs="宋体"/>
          <w:b/>
          <w:color w:val="auto"/>
          <w:highlight w:val="none"/>
        </w:rPr>
        <w:t>天内完成安装调试,试运行后完成验收。</w:t>
      </w:r>
    </w:p>
    <w:p w14:paraId="43F20924">
      <w:pPr>
        <w:pStyle w:val="5"/>
        <w:spacing w:line="360" w:lineRule="auto"/>
        <w:ind w:firstLine="480"/>
        <w:rPr>
          <w:rFonts w:hint="eastAsia"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14:paraId="1B29313F">
      <w:pPr>
        <w:spacing w:line="360" w:lineRule="auto"/>
        <w:rPr>
          <w:rFonts w:hint="eastAsia"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59FFA480">
      <w:pPr>
        <w:spacing w:line="360" w:lineRule="auto"/>
        <w:ind w:firstLine="480"/>
        <w:rPr>
          <w:rFonts w:hint="eastAsia"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spacing w:line="360" w:lineRule="auto"/>
        <w:rPr>
          <w:rFonts w:hint="eastAsia"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6F9F0325">
      <w:pPr>
        <w:spacing w:line="360" w:lineRule="auto"/>
        <w:ind w:firstLine="480" w:firstLineChars="200"/>
        <w:rPr>
          <w:rFonts w:hint="eastAsia"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6C201491">
      <w:pPr>
        <w:spacing w:line="360" w:lineRule="auto"/>
        <w:ind w:firstLine="480" w:firstLineChars="200"/>
        <w:rPr>
          <w:rFonts w:hint="eastAsia" w:ascii="宋体" w:hAnsi="宋体" w:cs="宋体"/>
          <w:sz w:val="24"/>
        </w:rPr>
      </w:pPr>
      <w:sdt>
        <w:sdtPr>
          <w:rPr>
            <w:rFonts w:hint="eastAsia" w:ascii="宋体" w:hAnsi="宋体" w:cs="宋体"/>
            <w:kern w:val="0"/>
            <w:sz w:val="24"/>
          </w:rPr>
          <w:id w:val="192861692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4C79E10F">
      <w:pPr>
        <w:spacing w:line="360" w:lineRule="auto"/>
        <w:ind w:firstLine="480" w:firstLineChars="200"/>
        <w:rPr>
          <w:rFonts w:hint="eastAsia" w:ascii="宋体" w:hAnsi="宋体" w:cs="宋体"/>
          <w:sz w:val="24"/>
        </w:rPr>
      </w:pPr>
      <w:sdt>
        <w:sdtPr>
          <w:rPr>
            <w:rFonts w:hint="eastAsia" w:ascii="宋体" w:hAnsi="宋体" w:cs="宋体"/>
            <w:kern w:val="0"/>
            <w:sz w:val="24"/>
          </w:rPr>
          <w:id w:val="957145625"/>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专</w:t>
      </w:r>
      <w:r>
        <w:rPr>
          <w:rFonts w:hint="eastAsia" w:ascii="宋体" w:hAnsi="宋体" w:cs="宋体"/>
          <w:sz w:val="24"/>
        </w:rPr>
        <w:t>门面向中小企业</w:t>
      </w:r>
    </w:p>
    <w:p w14:paraId="7526CE6F">
      <w:pPr>
        <w:spacing w:line="360" w:lineRule="auto"/>
        <w:ind w:firstLine="897" w:firstLineChars="374"/>
        <w:rPr>
          <w:rFonts w:hint="eastAsia" w:ascii="宋体" w:hAnsi="宋体" w:cs="宋体"/>
          <w:sz w:val="24"/>
          <w:u w:val="single"/>
        </w:rPr>
      </w:pPr>
      <w:sdt>
        <w:sdtPr>
          <w:rPr>
            <w:rFonts w:hint="eastAsia" w:ascii="宋体" w:hAnsi="宋体" w:cs="宋体"/>
            <w:kern w:val="0"/>
            <w:sz w:val="24"/>
          </w:rPr>
          <w:id w:val="354303675"/>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sz w:val="24"/>
        </w:rPr>
        <w:t>货物全部由符合政策要求的中小企业制造，提供中小企业声明函；</w:t>
      </w:r>
    </w:p>
    <w:p w14:paraId="3E29ACB2">
      <w:pPr>
        <w:snapToGrid w:val="0"/>
        <w:spacing w:line="360" w:lineRule="auto"/>
        <w:ind w:firstLine="480" w:firstLineChars="200"/>
        <w:rPr>
          <w:rFonts w:hint="eastAsia" w:ascii="宋体" w:hAnsi="宋体" w:cs="宋体"/>
          <w:sz w:val="24"/>
        </w:rPr>
      </w:pPr>
      <w:r>
        <w:rPr>
          <w:rFonts w:ascii="宋体" w:hAnsi="宋体" w:cs="宋体"/>
          <w:sz w:val="24"/>
        </w:rPr>
        <w:t>4</w:t>
      </w:r>
      <w:r>
        <w:rPr>
          <w:rFonts w:hint="eastAsia" w:ascii="宋体" w:hAnsi="宋体" w:cs="宋体"/>
          <w:sz w:val="24"/>
        </w:rPr>
        <w:t>.本项目的特定资格要求：</w:t>
      </w:r>
    </w:p>
    <w:p w14:paraId="4C0D77A1">
      <w:pPr>
        <w:snapToGrid w:val="0"/>
        <w:spacing w:line="360" w:lineRule="auto"/>
        <w:ind w:firstLine="480" w:firstLineChars="200"/>
        <w:rPr>
          <w:rFonts w:hint="eastAsia" w:ascii="宋体" w:hAnsi="宋体" w:cs="宋体"/>
          <w:sz w:val="24"/>
        </w:rPr>
      </w:pPr>
      <w:sdt>
        <w:sdtPr>
          <w:rPr>
            <w:rFonts w:hint="eastAsia" w:ascii="宋体" w:hAnsi="宋体" w:cs="宋体"/>
            <w:kern w:val="0"/>
            <w:sz w:val="24"/>
          </w:rPr>
          <w:id w:val="14746646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无。</w:t>
      </w:r>
    </w:p>
    <w:p w14:paraId="6DA40C3E">
      <w:pPr>
        <w:snapToGrid w:val="0"/>
        <w:spacing w:line="360" w:lineRule="auto"/>
        <w:ind w:firstLine="480" w:firstLineChars="200"/>
        <w:rPr>
          <w:rFonts w:hint="eastAsia"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spacing w:line="360" w:lineRule="auto"/>
        <w:rPr>
          <w:rFonts w:hint="eastAsia" w:ascii="宋体" w:hAnsi="宋体" w:cs="宋体"/>
          <w:b/>
          <w:sz w:val="24"/>
        </w:rPr>
      </w:pPr>
      <w:r>
        <w:rPr>
          <w:rFonts w:hint="eastAsia" w:ascii="宋体" w:hAnsi="宋体" w:cs="宋体"/>
          <w:b/>
          <w:sz w:val="24"/>
        </w:rPr>
        <w:t xml:space="preserve">三、获取招标文件 </w:t>
      </w:r>
    </w:p>
    <w:p w14:paraId="31126F1D">
      <w:pPr>
        <w:spacing w:line="360" w:lineRule="auto"/>
        <w:ind w:firstLine="482" w:firstLineChars="200"/>
        <w:rPr>
          <w:rFonts w:hint="eastAsia"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w:t>
      </w:r>
      <w:r>
        <w:rPr>
          <w:rFonts w:hint="eastAsia" w:ascii="宋体" w:hAnsi="宋体" w:cs="宋体"/>
          <w:sz w:val="24"/>
          <w:highlight w:val="none"/>
          <w:u w:val="single"/>
        </w:rPr>
        <w:t>25年</w:t>
      </w:r>
      <w:r>
        <w:rPr>
          <w:rFonts w:hint="eastAsia" w:ascii="宋体" w:hAnsi="宋体" w:cs="宋体"/>
          <w:sz w:val="24"/>
          <w:highlight w:val="none"/>
          <w:u w:val="single"/>
          <w:lang w:val="en-US" w:eastAsia="zh-CN"/>
        </w:rPr>
        <w:t>7</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24</w:t>
      </w:r>
      <w:r>
        <w:rPr>
          <w:rFonts w:hint="eastAsia" w:ascii="宋体" w:hAnsi="宋体" w:cs="宋体"/>
          <w:sz w:val="24"/>
          <w:highlight w:val="none"/>
          <w:u w:val="single"/>
        </w:rPr>
        <w:t>日</w:t>
      </w:r>
      <w:r>
        <w:rPr>
          <w:rFonts w:hint="eastAsia" w:ascii="宋体" w:hAnsi="宋体" w:cs="宋体"/>
          <w:sz w:val="24"/>
          <w:highlight w:val="none"/>
        </w:rPr>
        <w:t>，每天上午00:00</w:t>
      </w:r>
      <w:r>
        <w:rPr>
          <w:rFonts w:hint="eastAsia" w:ascii="宋体" w:hAnsi="宋体" w:cs="宋体"/>
          <w:sz w:val="24"/>
        </w:rPr>
        <w:t>至12:00 ，下午12:00至23:59（北京时间，线上获取法定节假日均可，线下获取文件法定节假日除外）</w:t>
      </w:r>
    </w:p>
    <w:p w14:paraId="706CD969">
      <w:pPr>
        <w:spacing w:line="360" w:lineRule="auto"/>
        <w:ind w:firstLine="482" w:firstLineChars="200"/>
        <w:rPr>
          <w:rFonts w:hint="eastAsia"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22C9124E">
      <w:pPr>
        <w:spacing w:line="360" w:lineRule="auto"/>
        <w:ind w:firstLine="482" w:firstLineChars="200"/>
        <w:rPr>
          <w:rFonts w:hint="eastAsia"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08918975">
      <w:pPr>
        <w:spacing w:line="360" w:lineRule="auto"/>
        <w:ind w:firstLine="482" w:firstLineChars="200"/>
        <w:rPr>
          <w:rFonts w:hint="eastAsia" w:ascii="宋体" w:hAnsi="宋体" w:cs="宋体"/>
          <w:sz w:val="24"/>
          <w:highlight w:val="none"/>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648C6DE2">
      <w:pPr>
        <w:spacing w:line="360" w:lineRule="auto"/>
        <w:rPr>
          <w:rFonts w:hint="eastAsia" w:ascii="宋体" w:hAnsi="宋体" w:cs="宋体"/>
          <w:b/>
          <w:sz w:val="24"/>
          <w:highlight w:val="none"/>
        </w:rPr>
      </w:pPr>
      <w:r>
        <w:rPr>
          <w:rFonts w:hint="eastAsia" w:ascii="宋体" w:hAnsi="宋体" w:cs="宋体"/>
          <w:b/>
          <w:sz w:val="24"/>
          <w:highlight w:val="none"/>
        </w:rPr>
        <w:t>四、提交投标文件截止时间、开标时间和地点</w:t>
      </w:r>
    </w:p>
    <w:p w14:paraId="00240387">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提交投标文件截止时间：</w:t>
      </w:r>
      <w:r>
        <w:rPr>
          <w:rFonts w:hint="eastAsia" w:ascii="宋体" w:hAnsi="宋体" w:cs="宋体"/>
          <w:sz w:val="24"/>
          <w:highlight w:val="none"/>
          <w:u w:val="single"/>
        </w:rPr>
        <w:t xml:space="preserve"> 2025年</w:t>
      </w:r>
      <w:r>
        <w:rPr>
          <w:rFonts w:hint="eastAsia" w:ascii="宋体" w:hAnsi="宋体" w:cs="宋体"/>
          <w:sz w:val="24"/>
          <w:highlight w:val="none"/>
          <w:u w:val="single"/>
          <w:lang w:val="en-US" w:eastAsia="zh-CN"/>
        </w:rPr>
        <w:t>7</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24</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cs="宋体"/>
          <w:sz w:val="24"/>
          <w:highlight w:val="none"/>
          <w:u w:val="single"/>
        </w:rPr>
        <w:t>分00秒</w:t>
      </w:r>
      <w:r>
        <w:rPr>
          <w:rFonts w:hint="eastAsia" w:ascii="宋体" w:hAnsi="宋体" w:cs="宋体"/>
          <w:sz w:val="24"/>
          <w:highlight w:val="none"/>
        </w:rPr>
        <w:t>（北京时间）</w:t>
      </w:r>
    </w:p>
    <w:p w14:paraId="13933AAA">
      <w:pPr>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 xml:space="preserve">政采云平台（https://www.zcygov.cn/） </w:t>
      </w:r>
    </w:p>
    <w:p w14:paraId="581157A2">
      <w:pPr>
        <w:spacing w:line="360" w:lineRule="auto"/>
        <w:ind w:firstLine="482" w:firstLineChars="200"/>
        <w:rPr>
          <w:rFonts w:hint="eastAsia"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sz w:val="24"/>
          <w:highlight w:val="none"/>
          <w:u w:val="single"/>
        </w:rPr>
        <w:t>2025年</w:t>
      </w:r>
      <w:r>
        <w:rPr>
          <w:rFonts w:hint="eastAsia" w:ascii="宋体" w:hAnsi="宋体" w:cs="宋体"/>
          <w:sz w:val="24"/>
          <w:highlight w:val="none"/>
          <w:u w:val="single"/>
          <w:lang w:val="en-US" w:eastAsia="zh-CN"/>
        </w:rPr>
        <w:t>7</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24</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cs="宋体"/>
          <w:sz w:val="24"/>
          <w:highlight w:val="none"/>
          <w:u w:val="single"/>
        </w:rPr>
        <w:t>分00秒</w:t>
      </w:r>
    </w:p>
    <w:p w14:paraId="6659827D">
      <w:pPr>
        <w:spacing w:line="360" w:lineRule="auto"/>
        <w:ind w:firstLine="482" w:firstLineChars="200"/>
        <w:rPr>
          <w:rFonts w:hint="eastAsia"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11469AEF">
      <w:pPr>
        <w:spacing w:line="360" w:lineRule="auto"/>
        <w:rPr>
          <w:rFonts w:hint="eastAsia" w:ascii="宋体" w:hAnsi="宋体" w:cs="宋体"/>
          <w:sz w:val="24"/>
        </w:rPr>
      </w:pPr>
      <w:r>
        <w:rPr>
          <w:rFonts w:hint="eastAsia" w:ascii="宋体" w:hAnsi="宋体" w:cs="宋体"/>
          <w:b/>
          <w:sz w:val="24"/>
        </w:rPr>
        <w:t xml:space="preserve">五、公告期限 </w:t>
      </w:r>
    </w:p>
    <w:p w14:paraId="1A443486">
      <w:pPr>
        <w:spacing w:line="360" w:lineRule="auto"/>
        <w:ind w:firstLine="480" w:firstLineChars="200"/>
        <w:rPr>
          <w:rFonts w:hint="eastAsia" w:ascii="宋体" w:hAnsi="宋体" w:cs="宋体"/>
          <w:sz w:val="24"/>
        </w:rPr>
      </w:pPr>
      <w:r>
        <w:rPr>
          <w:rFonts w:hint="eastAsia" w:ascii="宋体" w:hAnsi="宋体" w:cs="宋体"/>
          <w:sz w:val="24"/>
        </w:rPr>
        <w:t>自本公告发布之日起5个工作日。</w:t>
      </w:r>
    </w:p>
    <w:p w14:paraId="489C3C7F">
      <w:pPr>
        <w:spacing w:line="360" w:lineRule="auto"/>
        <w:rPr>
          <w:rFonts w:hint="eastAsia" w:ascii="宋体" w:hAnsi="宋体" w:cs="宋体"/>
          <w:b/>
          <w:sz w:val="24"/>
        </w:rPr>
      </w:pPr>
      <w:r>
        <w:rPr>
          <w:rFonts w:hint="eastAsia" w:ascii="宋体" w:hAnsi="宋体" w:cs="宋体"/>
          <w:b/>
          <w:sz w:val="24"/>
        </w:rPr>
        <w:t>六、其他补充事宜</w:t>
      </w:r>
    </w:p>
    <w:p w14:paraId="24BA9D03">
      <w:pPr>
        <w:spacing w:line="360" w:lineRule="auto"/>
        <w:ind w:firstLine="480" w:firstLineChars="200"/>
        <w:rPr>
          <w:rFonts w:hint="eastAsia"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5FCBC5DA">
      <w:pPr>
        <w:spacing w:line="360" w:lineRule="auto"/>
        <w:ind w:firstLine="480" w:firstLineChars="200"/>
        <w:rPr>
          <w:rFonts w:hint="eastAsia"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spacing w:line="360" w:lineRule="auto"/>
        <w:ind w:firstLine="480" w:firstLineChars="200"/>
        <w:rPr>
          <w:rFonts w:hint="eastAsia"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spacing w:line="360" w:lineRule="auto"/>
        <w:ind w:firstLine="480" w:firstLineChars="200"/>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spacing w:line="360" w:lineRule="auto"/>
        <w:rPr>
          <w:rFonts w:hint="eastAsia" w:ascii="宋体" w:hAnsi="宋体" w:cs="宋体"/>
          <w:b/>
          <w:sz w:val="24"/>
        </w:rPr>
      </w:pPr>
      <w:r>
        <w:rPr>
          <w:rFonts w:hint="eastAsia" w:ascii="宋体" w:hAnsi="宋体" w:cs="宋体"/>
          <w:b/>
          <w:sz w:val="24"/>
        </w:rPr>
        <w:t>七、对本次采购提出询问、质疑、投诉，请按以下方式联系</w:t>
      </w:r>
    </w:p>
    <w:p w14:paraId="118E7871">
      <w:pPr>
        <w:spacing w:line="360" w:lineRule="auto"/>
        <w:rPr>
          <w:rFonts w:hint="eastAsia" w:ascii="宋体" w:hAnsi="宋体" w:cs="宋体"/>
          <w:sz w:val="24"/>
        </w:rPr>
      </w:pPr>
      <w:r>
        <w:rPr>
          <w:rFonts w:hint="eastAsia" w:ascii="宋体" w:hAnsi="宋体" w:cs="宋体"/>
          <w:sz w:val="24"/>
        </w:rPr>
        <w:t xml:space="preserve">    1.采购人信息</w:t>
      </w:r>
    </w:p>
    <w:p w14:paraId="66CFA58B">
      <w:pPr>
        <w:spacing w:line="360" w:lineRule="auto"/>
        <w:rPr>
          <w:rFonts w:hint="eastAsia" w:ascii="宋体" w:hAnsi="宋体" w:cs="宋体"/>
          <w:sz w:val="24"/>
        </w:rPr>
      </w:pPr>
      <w:r>
        <w:rPr>
          <w:rFonts w:hint="eastAsia" w:ascii="宋体" w:hAnsi="宋体" w:cs="宋体"/>
          <w:sz w:val="24"/>
        </w:rPr>
        <w:t xml:space="preserve">    名    称：</w:t>
      </w:r>
      <w:r>
        <w:rPr>
          <w:rFonts w:hint="eastAsia" w:ascii="宋体" w:hAnsi="宋体" w:cs="宋体"/>
          <w:sz w:val="24"/>
          <w:lang w:eastAsia="zh-CN"/>
        </w:rPr>
        <w:t>杭州市余杭区人民政府闲林街道办事处</w:t>
      </w:r>
      <w:r>
        <w:rPr>
          <w:rFonts w:hint="eastAsia" w:ascii="宋体" w:hAnsi="宋体" w:cs="宋体"/>
          <w:sz w:val="24"/>
        </w:rPr>
        <w:t xml:space="preserve"> </w:t>
      </w:r>
    </w:p>
    <w:p w14:paraId="76B055D4">
      <w:pPr>
        <w:spacing w:line="360" w:lineRule="auto"/>
        <w:rPr>
          <w:rFonts w:hint="eastAsia" w:ascii="宋体" w:hAnsi="宋体" w:cs="宋体"/>
          <w:sz w:val="24"/>
        </w:rPr>
      </w:pPr>
      <w:r>
        <w:rPr>
          <w:rFonts w:hint="eastAsia" w:ascii="宋体" w:hAnsi="宋体" w:cs="宋体"/>
          <w:sz w:val="24"/>
        </w:rPr>
        <w:t xml:space="preserve">    地    址：</w:t>
      </w:r>
      <w:r>
        <w:rPr>
          <w:rFonts w:hint="eastAsia" w:ascii="宋体" w:hAnsi="宋体" w:cs="宋体"/>
          <w:sz w:val="24"/>
          <w:lang w:val="en-US" w:eastAsia="zh-CN"/>
        </w:rPr>
        <w:t xml:space="preserve"> 闲林街道办事处</w:t>
      </w:r>
      <w:r>
        <w:rPr>
          <w:rFonts w:hint="eastAsia" w:ascii="宋体" w:hAnsi="宋体" w:cs="宋体"/>
          <w:sz w:val="24"/>
        </w:rPr>
        <w:t xml:space="preserve">      </w:t>
      </w:r>
    </w:p>
    <w:p w14:paraId="2AD3E7F3">
      <w:pPr>
        <w:spacing w:line="360" w:lineRule="auto"/>
        <w:ind w:firstLine="480"/>
        <w:rPr>
          <w:rFonts w:hint="eastAsia" w:ascii="宋体" w:hAnsi="宋体" w:cs="宋体"/>
          <w:sz w:val="24"/>
        </w:rPr>
      </w:pPr>
      <w:r>
        <w:rPr>
          <w:rFonts w:hint="eastAsia" w:ascii="宋体" w:hAnsi="宋体" w:cs="宋体"/>
          <w:sz w:val="24"/>
        </w:rPr>
        <w:t>传    真： /</w:t>
      </w:r>
    </w:p>
    <w:p w14:paraId="2913E5BD">
      <w:pPr>
        <w:spacing w:line="360" w:lineRule="auto"/>
        <w:ind w:firstLine="480"/>
        <w:rPr>
          <w:rFonts w:hint="eastAsia" w:ascii="宋体" w:hAnsi="宋体" w:eastAsia="宋体" w:cs="宋体"/>
          <w:sz w:val="24"/>
          <w:lang w:eastAsia="zh-CN"/>
        </w:rPr>
      </w:pPr>
      <w:r>
        <w:rPr>
          <w:rFonts w:hint="eastAsia" w:ascii="宋体" w:hAnsi="宋体" w:cs="宋体"/>
          <w:sz w:val="24"/>
        </w:rPr>
        <w:t>项目联系人（询问）：郑</w:t>
      </w:r>
      <w:r>
        <w:rPr>
          <w:rFonts w:hint="eastAsia" w:ascii="宋体" w:hAnsi="宋体" w:cs="宋体"/>
          <w:sz w:val="24"/>
          <w:lang w:val="en-US" w:eastAsia="zh-CN"/>
        </w:rPr>
        <w:t xml:space="preserve">工 </w:t>
      </w:r>
    </w:p>
    <w:p w14:paraId="64F1DAE7">
      <w:pPr>
        <w:spacing w:line="360" w:lineRule="auto"/>
        <w:rPr>
          <w:rFonts w:hint="eastAsia" w:ascii="宋体" w:hAnsi="宋体" w:eastAsia="宋体" w:cs="宋体"/>
          <w:sz w:val="24"/>
          <w:lang w:eastAsia="zh-CN"/>
        </w:rPr>
      </w:pPr>
      <w:r>
        <w:rPr>
          <w:rFonts w:hint="eastAsia" w:ascii="宋体" w:hAnsi="宋体" w:cs="宋体"/>
          <w:sz w:val="24"/>
        </w:rPr>
        <w:t xml:space="preserve">    项目联系方式（询问）：18969018991 </w:t>
      </w:r>
      <w:r>
        <w:rPr>
          <w:rFonts w:hint="eastAsia" w:ascii="宋体" w:hAnsi="宋体" w:cs="宋体"/>
          <w:sz w:val="24"/>
          <w:lang w:val="en-US" w:eastAsia="zh-CN"/>
        </w:rPr>
        <w:t xml:space="preserve"> </w:t>
      </w:r>
    </w:p>
    <w:p w14:paraId="093EAB6C">
      <w:pPr>
        <w:spacing w:line="360" w:lineRule="auto"/>
        <w:rPr>
          <w:rFonts w:hint="eastAsia" w:ascii="宋体" w:hAnsi="宋体" w:eastAsia="宋体" w:cs="宋体"/>
          <w:sz w:val="24"/>
          <w:lang w:eastAsia="zh-CN"/>
        </w:rPr>
      </w:pPr>
      <w:r>
        <w:rPr>
          <w:rFonts w:hint="eastAsia" w:ascii="宋体" w:hAnsi="宋体" w:cs="宋体"/>
          <w:sz w:val="24"/>
        </w:rPr>
        <w:t xml:space="preserve">    质疑联系人： </w:t>
      </w:r>
      <w:r>
        <w:rPr>
          <w:rFonts w:hint="eastAsia" w:ascii="宋体" w:hAnsi="宋体" w:cs="宋体"/>
          <w:sz w:val="24"/>
          <w:lang w:val="en-US" w:eastAsia="zh-CN"/>
        </w:rPr>
        <w:t xml:space="preserve">关工 </w:t>
      </w:r>
    </w:p>
    <w:p w14:paraId="173B097B">
      <w:pPr>
        <w:spacing w:line="360" w:lineRule="auto"/>
        <w:rPr>
          <w:rFonts w:hint="eastAsia" w:ascii="宋体" w:hAnsi="宋体" w:eastAsia="宋体" w:cs="宋体"/>
          <w:sz w:val="24"/>
          <w:lang w:eastAsia="zh-CN"/>
        </w:rPr>
      </w:pPr>
      <w:r>
        <w:rPr>
          <w:rFonts w:hint="eastAsia" w:ascii="宋体" w:hAnsi="宋体" w:cs="宋体"/>
          <w:sz w:val="24"/>
        </w:rPr>
        <w:t xml:space="preserve">    质疑联系方式：</w:t>
      </w:r>
      <w:r>
        <w:rPr>
          <w:rFonts w:hint="eastAsia" w:ascii="宋体" w:hAnsi="宋体" w:cs="宋体"/>
          <w:sz w:val="24"/>
          <w:lang w:val="en-US" w:eastAsia="zh-CN"/>
        </w:rPr>
        <w:t xml:space="preserve"> 18819472719</w:t>
      </w:r>
    </w:p>
    <w:p w14:paraId="0201B0C8">
      <w:pPr>
        <w:spacing w:line="360" w:lineRule="auto"/>
        <w:rPr>
          <w:rFonts w:hint="eastAsia" w:ascii="宋体" w:hAnsi="宋体" w:cs="宋体"/>
          <w:sz w:val="24"/>
        </w:rPr>
      </w:pPr>
      <w:r>
        <w:rPr>
          <w:rFonts w:hint="eastAsia" w:ascii="宋体" w:hAnsi="宋体" w:cs="宋体"/>
          <w:sz w:val="24"/>
        </w:rPr>
        <w:t xml:space="preserve">    2.采购代理机构信息            </w:t>
      </w:r>
    </w:p>
    <w:p w14:paraId="12747930">
      <w:pPr>
        <w:spacing w:line="360" w:lineRule="auto"/>
        <w:ind w:firstLine="480"/>
        <w:rPr>
          <w:rFonts w:hint="eastAsia" w:ascii="宋体" w:hAnsi="宋体" w:cs="宋体"/>
          <w:sz w:val="24"/>
        </w:rPr>
      </w:pPr>
      <w:r>
        <w:rPr>
          <w:rFonts w:hint="eastAsia" w:ascii="宋体" w:hAnsi="宋体" w:cs="宋体"/>
          <w:sz w:val="24"/>
        </w:rPr>
        <w:t>名    称：浙江建友工程咨询有限公司</w:t>
      </w:r>
    </w:p>
    <w:p w14:paraId="5ABEB33D">
      <w:pPr>
        <w:spacing w:line="360" w:lineRule="auto"/>
        <w:ind w:firstLine="480"/>
        <w:rPr>
          <w:rFonts w:hint="eastAsia" w:ascii="宋体" w:hAnsi="宋体" w:cs="宋体"/>
          <w:sz w:val="24"/>
        </w:rPr>
      </w:pPr>
      <w:r>
        <w:rPr>
          <w:rFonts w:hint="eastAsia" w:ascii="宋体" w:hAnsi="宋体" w:cs="宋体"/>
          <w:sz w:val="24"/>
        </w:rPr>
        <w:t>地    址：杭州市西湖区振华路298号西港发展中心7幢7楼</w:t>
      </w:r>
    </w:p>
    <w:p w14:paraId="4CF3C89B">
      <w:pPr>
        <w:spacing w:line="360" w:lineRule="auto"/>
        <w:rPr>
          <w:rFonts w:hint="eastAsia" w:ascii="宋体" w:hAnsi="宋体" w:cs="宋体"/>
          <w:sz w:val="24"/>
        </w:rPr>
      </w:pPr>
      <w:r>
        <w:rPr>
          <w:rFonts w:hint="eastAsia" w:ascii="宋体" w:hAnsi="宋体" w:cs="宋体"/>
          <w:sz w:val="24"/>
        </w:rPr>
        <w:t xml:space="preserve">    传    真： /</w:t>
      </w:r>
    </w:p>
    <w:p w14:paraId="71E4C391">
      <w:pPr>
        <w:spacing w:line="360" w:lineRule="auto"/>
        <w:rPr>
          <w:rFonts w:hint="eastAsia" w:ascii="宋体" w:hAnsi="宋体" w:eastAsia="宋体" w:cs="宋体"/>
          <w:sz w:val="24"/>
          <w:lang w:eastAsia="zh-CN"/>
        </w:rPr>
      </w:pPr>
      <w:r>
        <w:rPr>
          <w:rFonts w:hint="eastAsia" w:ascii="宋体" w:hAnsi="宋体" w:cs="宋体"/>
          <w:sz w:val="24"/>
        </w:rPr>
        <w:t xml:space="preserve">    项目联系人（询问）：</w:t>
      </w:r>
      <w:r>
        <w:rPr>
          <w:rFonts w:hint="eastAsia" w:ascii="宋体" w:hAnsi="宋体" w:cs="宋体"/>
          <w:sz w:val="24"/>
          <w:lang w:val="en-US" w:eastAsia="zh-CN"/>
        </w:rPr>
        <w:t>梅工</w:t>
      </w:r>
    </w:p>
    <w:p w14:paraId="2CB4E507">
      <w:pPr>
        <w:spacing w:line="360" w:lineRule="auto"/>
        <w:rPr>
          <w:rFonts w:hint="default" w:ascii="宋体" w:hAnsi="宋体" w:eastAsia="宋体" w:cs="宋体"/>
          <w:sz w:val="24"/>
          <w:lang w:val="en-US" w:eastAsia="zh-CN"/>
        </w:rPr>
      </w:pPr>
      <w:r>
        <w:rPr>
          <w:rFonts w:hint="eastAsia" w:ascii="宋体" w:hAnsi="宋体" w:cs="宋体"/>
          <w:sz w:val="24"/>
        </w:rPr>
        <w:t xml:space="preserve">    项目联系方式（询问）：</w:t>
      </w:r>
      <w:r>
        <w:rPr>
          <w:rFonts w:hint="eastAsia" w:ascii="宋体" w:hAnsi="宋体" w:cs="宋体"/>
          <w:sz w:val="24"/>
          <w:lang w:val="en-US" w:eastAsia="zh-CN"/>
        </w:rPr>
        <w:t>17826732531</w:t>
      </w:r>
    </w:p>
    <w:p w14:paraId="0824AAFA">
      <w:pPr>
        <w:spacing w:line="360" w:lineRule="auto"/>
        <w:rPr>
          <w:rFonts w:hint="eastAsia" w:ascii="宋体" w:hAnsi="宋体" w:cs="宋体"/>
          <w:sz w:val="24"/>
        </w:rPr>
      </w:pPr>
      <w:r>
        <w:rPr>
          <w:rFonts w:hint="eastAsia" w:ascii="宋体" w:hAnsi="宋体" w:cs="宋体"/>
          <w:sz w:val="24"/>
        </w:rPr>
        <w:t xml:space="preserve">    质疑联系人： </w:t>
      </w:r>
      <w:r>
        <w:rPr>
          <w:rFonts w:hint="eastAsia" w:ascii="宋体" w:hAnsi="宋体" w:cs="宋体"/>
          <w:sz w:val="24"/>
          <w:lang w:val="en-US" w:eastAsia="zh-CN"/>
        </w:rPr>
        <w:t>董</w:t>
      </w:r>
      <w:r>
        <w:rPr>
          <w:rFonts w:hint="eastAsia" w:ascii="宋体" w:hAnsi="宋体" w:cs="宋体"/>
          <w:sz w:val="24"/>
        </w:rPr>
        <w:t>工</w:t>
      </w:r>
    </w:p>
    <w:p w14:paraId="72A35F0B">
      <w:pPr>
        <w:spacing w:line="360" w:lineRule="auto"/>
        <w:rPr>
          <w:rFonts w:hint="default" w:ascii="宋体" w:hAnsi="宋体" w:eastAsia="宋体" w:cs="宋体"/>
          <w:sz w:val="24"/>
          <w:lang w:val="en-US" w:eastAsia="zh-CN"/>
        </w:rPr>
      </w:pPr>
      <w:r>
        <w:rPr>
          <w:rFonts w:hint="eastAsia" w:ascii="宋体" w:hAnsi="宋体" w:cs="宋体"/>
          <w:sz w:val="24"/>
        </w:rPr>
        <w:t xml:space="preserve">    质疑联系方式：</w:t>
      </w:r>
      <w:r>
        <w:rPr>
          <w:rFonts w:hint="eastAsia" w:ascii="宋体" w:hAnsi="宋体" w:cs="宋体"/>
          <w:sz w:val="24"/>
          <w:lang w:val="en-US" w:eastAsia="zh-CN"/>
        </w:rPr>
        <w:t>15068833611</w:t>
      </w:r>
    </w:p>
    <w:p w14:paraId="4DE3A53A">
      <w:pPr>
        <w:spacing w:line="360" w:lineRule="auto"/>
        <w:rPr>
          <w:rFonts w:hint="eastAsia"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06CC6F5D">
      <w:pPr>
        <w:spacing w:line="360" w:lineRule="auto"/>
        <w:rPr>
          <w:rFonts w:hint="eastAsia" w:ascii="宋体" w:hAnsi="宋体" w:cs="宋体"/>
          <w:sz w:val="24"/>
        </w:rPr>
      </w:pPr>
      <w:r>
        <w:rPr>
          <w:rFonts w:hint="eastAsia" w:ascii="宋体" w:hAnsi="宋体" w:cs="宋体"/>
          <w:sz w:val="24"/>
        </w:rPr>
        <w:t xml:space="preserve">    名    称：杭州市财政局政府采购监管处 /浙江省政府采购行政裁决服务中心（杭州）</w:t>
      </w:r>
    </w:p>
    <w:p w14:paraId="32D7478A">
      <w:pPr>
        <w:spacing w:line="360" w:lineRule="auto"/>
        <w:ind w:left="480" w:hanging="480" w:hangingChars="200"/>
        <w:rPr>
          <w:rFonts w:hint="eastAsia" w:ascii="宋体" w:hAnsi="宋体" w:cs="宋体"/>
          <w:sz w:val="24"/>
        </w:rPr>
      </w:pPr>
      <w:r>
        <w:rPr>
          <w:rFonts w:hint="eastAsia" w:ascii="宋体" w:hAnsi="宋体" w:cs="宋体"/>
          <w:sz w:val="24"/>
        </w:rPr>
        <w:t xml:space="preserve">    地    址：杭州市上城区清泰街549号城建综合大楼11楼（快递仅限ems或顺丰）     </w:t>
      </w:r>
    </w:p>
    <w:p w14:paraId="08EF7D04">
      <w:pPr>
        <w:spacing w:line="360" w:lineRule="auto"/>
        <w:ind w:left="479" w:leftChars="228" w:firstLine="0" w:firstLineChars="0"/>
        <w:rPr>
          <w:rFonts w:hint="eastAsia" w:ascii="宋体" w:hAnsi="宋体" w:cs="宋体"/>
          <w:sz w:val="24"/>
        </w:rPr>
      </w:pPr>
      <w:r>
        <w:rPr>
          <w:rFonts w:hint="eastAsia" w:ascii="宋体" w:hAnsi="宋体" w:cs="宋体"/>
          <w:sz w:val="24"/>
        </w:rPr>
        <w:t>传    真： /</w:t>
      </w:r>
    </w:p>
    <w:p w14:paraId="62DD7693">
      <w:pPr>
        <w:spacing w:line="360" w:lineRule="auto"/>
        <w:rPr>
          <w:rFonts w:hint="eastAsia" w:ascii="宋体" w:hAnsi="宋体" w:cs="宋体"/>
          <w:sz w:val="24"/>
        </w:rPr>
      </w:pPr>
      <w:r>
        <w:rPr>
          <w:rFonts w:hint="eastAsia" w:ascii="宋体" w:hAnsi="宋体" w:cs="宋体"/>
          <w:sz w:val="24"/>
        </w:rPr>
        <w:t xml:space="preserve">    联系人 ：匡老师</w:t>
      </w:r>
    </w:p>
    <w:p w14:paraId="26EE943C">
      <w:pPr>
        <w:spacing w:line="360" w:lineRule="auto"/>
        <w:ind w:firstLine="480"/>
        <w:rPr>
          <w:rFonts w:hint="eastAsia" w:ascii="宋体" w:hAnsi="宋体" w:cs="宋体"/>
          <w:sz w:val="24"/>
        </w:rPr>
      </w:pPr>
      <w:r>
        <w:rPr>
          <w:rFonts w:hint="eastAsia" w:ascii="宋体" w:hAnsi="宋体" w:cs="宋体"/>
          <w:sz w:val="24"/>
        </w:rPr>
        <w:t>监督投诉电话：0571-87807798</w:t>
      </w:r>
    </w:p>
    <w:p w14:paraId="6B1BC6BC">
      <w:pPr>
        <w:spacing w:line="360" w:lineRule="auto"/>
        <w:ind w:firstLine="480" w:firstLineChars="200"/>
        <w:rPr>
          <w:rFonts w:hint="eastAsia"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4A4EE79E">
      <w:pPr>
        <w:spacing w:line="360" w:lineRule="auto"/>
        <w:ind w:firstLine="480" w:firstLineChars="200"/>
        <w:rPr>
          <w:rFonts w:hint="eastAsia" w:ascii="宋体" w:hAnsi="宋体" w:cs="宋体"/>
          <w:sz w:val="24"/>
        </w:rPr>
      </w:pPr>
      <w:r>
        <w:rPr>
          <w:rFonts w:hint="eastAsia" w:ascii="宋体" w:hAnsi="宋体" w:cs="宋体"/>
          <w:sz w:val="24"/>
        </w:rPr>
        <w:t>CA问题联系电话（人工）：汇信CA 400-888-4636；天谷CA 400-087-8198。</w:t>
      </w:r>
    </w:p>
    <w:p w14:paraId="26BE3253">
      <w:pPr>
        <w:pStyle w:val="32"/>
        <w:spacing w:line="360" w:lineRule="auto"/>
        <w:rPr>
          <w:rFonts w:hint="eastAsia" w:hAnsi="宋体" w:cs="宋体"/>
          <w:b/>
          <w:sz w:val="36"/>
          <w:szCs w:val="20"/>
        </w:rPr>
      </w:pPr>
      <w:r>
        <w:rPr>
          <w:rFonts w:hint="eastAsia" w:hAnsi="宋体" w:cs="宋体"/>
          <w:sz w:val="24"/>
        </w:rPr>
        <w:t xml:space="preserve">                        </w:t>
      </w:r>
      <w:r>
        <w:rPr>
          <w:rFonts w:hAnsi="宋体" w:cs="宋体"/>
          <w:b/>
          <w:sz w:val="36"/>
          <w:szCs w:val="20"/>
        </w:rPr>
        <w:t xml:space="preserve"> </w:t>
      </w:r>
    </w:p>
    <w:p w14:paraId="5DD6328D">
      <w:pPr>
        <w:pStyle w:val="2"/>
        <w:rPr>
          <w:rFonts w:hint="eastAsia" w:ascii="宋体"/>
          <w:snapToGrid w:val="0"/>
        </w:rPr>
      </w:pPr>
      <w:r>
        <w:br w:type="page"/>
      </w:r>
    </w:p>
    <w:p w14:paraId="7AE15874">
      <w:pPr>
        <w:adjustRightInd/>
        <w:spacing w:line="360" w:lineRule="auto"/>
        <w:jc w:val="center"/>
        <w:outlineLvl w:val="0"/>
        <w:rPr>
          <w:rFonts w:hint="eastAsia"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4600F2F9">
      <w:pPr>
        <w:adjustRightInd/>
        <w:spacing w:line="360" w:lineRule="auto"/>
        <w:ind w:firstLine="3845" w:firstLineChars="1197"/>
        <w:outlineLvl w:val="0"/>
        <w:rPr>
          <w:rFonts w:hint="eastAsia" w:ascii="宋体" w:hAnsi="宋体" w:cs="宋体"/>
          <w:b/>
          <w:sz w:val="32"/>
          <w:szCs w:val="20"/>
        </w:rPr>
      </w:pPr>
      <w:r>
        <w:rPr>
          <w:rFonts w:hint="eastAsia" w:ascii="宋体" w:hAnsi="宋体" w:cs="宋体"/>
          <w:b/>
          <w:sz w:val="32"/>
          <w:szCs w:val="20"/>
        </w:rPr>
        <w:t>前附表</w:t>
      </w:r>
    </w:p>
    <w:tbl>
      <w:tblPr>
        <w:tblStyle w:val="62"/>
        <w:tblW w:w="1017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7699"/>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7ECAE53">
            <w:pPr>
              <w:snapToGrid w:val="0"/>
              <w:spacing w:line="360" w:lineRule="auto"/>
              <w:jc w:val="center"/>
              <w:rPr>
                <w:rFonts w:hint="eastAsia"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snapToGrid w:val="0"/>
              <w:spacing w:line="360" w:lineRule="auto"/>
              <w:jc w:val="center"/>
              <w:rPr>
                <w:rFonts w:hint="eastAsia" w:ascii="宋体" w:hAnsi="宋体" w:cs="宋体"/>
                <w:b/>
                <w:sz w:val="24"/>
              </w:rPr>
            </w:pPr>
            <w:r>
              <w:rPr>
                <w:rFonts w:hint="eastAsia" w:ascii="宋体" w:hAnsi="宋体" w:cs="宋体"/>
                <w:b/>
                <w:sz w:val="24"/>
              </w:rPr>
              <w:t>事项</w:t>
            </w:r>
          </w:p>
        </w:tc>
        <w:tc>
          <w:tcPr>
            <w:tcW w:w="7699" w:type="dxa"/>
            <w:tcBorders>
              <w:top w:val="single" w:color="000000" w:sz="8" w:space="0"/>
              <w:left w:val="single" w:color="000000" w:sz="2" w:space="0"/>
              <w:bottom w:val="single" w:color="000000" w:sz="8" w:space="0"/>
              <w:right w:val="single" w:color="000000" w:sz="8" w:space="0"/>
            </w:tcBorders>
            <w:vAlign w:val="center"/>
          </w:tcPr>
          <w:p w14:paraId="3B9B7672">
            <w:pPr>
              <w:snapToGrid w:val="0"/>
              <w:spacing w:line="360" w:lineRule="auto"/>
              <w:jc w:val="center"/>
              <w:rPr>
                <w:rFonts w:hint="eastAsia" w:ascii="宋体" w:hAnsi="宋体" w:cs="宋体"/>
                <w:b/>
                <w:sz w:val="24"/>
              </w:rPr>
            </w:pPr>
            <w:r>
              <w:rPr>
                <w:rFonts w:hint="eastAsia" w:ascii="宋体" w:hAnsi="宋体" w:cs="宋体"/>
                <w:b/>
                <w:sz w:val="24"/>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35" w:hRule="atLeast"/>
          <w:tblHeader/>
        </w:trPr>
        <w:tc>
          <w:tcPr>
            <w:tcW w:w="629" w:type="dxa"/>
            <w:tcBorders>
              <w:top w:val="single" w:color="auto" w:sz="4" w:space="0"/>
              <w:left w:val="single" w:color="auto" w:sz="4" w:space="0"/>
              <w:bottom w:val="single" w:color="auto" w:sz="4" w:space="0"/>
              <w:right w:val="single" w:color="auto" w:sz="4" w:space="0"/>
            </w:tcBorders>
          </w:tcPr>
          <w:p w14:paraId="006F6482">
            <w:pPr>
              <w:snapToGrid w:val="0"/>
              <w:spacing w:line="360" w:lineRule="auto"/>
              <w:jc w:val="center"/>
              <w:rPr>
                <w:rFonts w:hint="eastAsia" w:ascii="宋体" w:hAnsi="宋体" w:cs="宋体"/>
                <w:sz w:val="24"/>
              </w:rPr>
            </w:pPr>
          </w:p>
          <w:p w14:paraId="350B6828">
            <w:pPr>
              <w:snapToGrid w:val="0"/>
              <w:spacing w:line="360" w:lineRule="auto"/>
              <w:jc w:val="center"/>
              <w:rPr>
                <w:rFonts w:hint="eastAsia"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snapToGrid w:val="0"/>
              <w:spacing w:line="360" w:lineRule="auto"/>
              <w:jc w:val="center"/>
              <w:rPr>
                <w:rFonts w:hint="eastAsia" w:ascii="宋体" w:hAnsi="宋体" w:cs="宋体"/>
                <w:b/>
                <w:sz w:val="24"/>
              </w:rPr>
            </w:pPr>
            <w:r>
              <w:rPr>
                <w:rFonts w:hint="eastAsia" w:ascii="宋体" w:hAnsi="宋体" w:cs="宋体"/>
                <w:b/>
                <w:sz w:val="24"/>
              </w:rPr>
              <w:t>项目属性与核心产品</w:t>
            </w:r>
          </w:p>
        </w:tc>
        <w:tc>
          <w:tcPr>
            <w:tcW w:w="7699" w:type="dxa"/>
            <w:tcBorders>
              <w:top w:val="single" w:color="000000" w:sz="8" w:space="0"/>
              <w:left w:val="single" w:color="000000" w:sz="2" w:space="0"/>
              <w:bottom w:val="single" w:color="000000" w:sz="8" w:space="0"/>
              <w:right w:val="single" w:color="000000" w:sz="8" w:space="0"/>
            </w:tcBorders>
            <w:vAlign w:val="center"/>
          </w:tcPr>
          <w:p w14:paraId="2F38B51D">
            <w:pPr>
              <w:spacing w:line="360" w:lineRule="auto"/>
              <w:rPr>
                <w:rFonts w:hint="eastAsia" w:ascii="宋体" w:hAnsi="宋体" w:cs="宋体"/>
                <w:sz w:val="24"/>
                <w:highlight w:val="none"/>
              </w:rPr>
            </w:pPr>
            <w:r>
              <w:rPr>
                <w:rFonts w:hint="eastAsia" w:ascii="宋体" w:hAnsi="宋体" w:cs="宋体"/>
                <w:sz w:val="24"/>
                <w:highlight w:val="none"/>
              </w:rPr>
              <w:t>货物类，单一产品或</w:t>
            </w:r>
            <w:r>
              <w:rPr>
                <w:rFonts w:hint="eastAsia" w:ascii="宋体" w:hAnsi="宋体" w:cs="宋体"/>
                <w:kern w:val="0"/>
                <w:sz w:val="24"/>
                <w:highlight w:val="none"/>
              </w:rPr>
              <w:t>核心产品为：</w:t>
            </w:r>
            <w:r>
              <w:rPr>
                <w:rFonts w:hint="eastAsia" w:ascii="宋体" w:hAnsi="宋体" w:cs="宋体"/>
                <w:sz w:val="24"/>
                <w:highlight w:val="none"/>
                <w:u w:val="single"/>
              </w:rPr>
              <w:t>“第三部分   采购需求”“ 三、货物需求一览表”标的名称中标注核心产品的货物。</w:t>
            </w: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27" w:hRule="atLeast"/>
          <w:tblHeader/>
        </w:trPr>
        <w:tc>
          <w:tcPr>
            <w:tcW w:w="629" w:type="dxa"/>
            <w:tcBorders>
              <w:top w:val="single" w:color="auto" w:sz="4" w:space="0"/>
              <w:left w:val="single" w:color="auto" w:sz="4" w:space="0"/>
              <w:bottom w:val="single" w:color="auto" w:sz="4" w:space="0"/>
              <w:right w:val="single" w:color="auto" w:sz="4" w:space="0"/>
            </w:tcBorders>
          </w:tcPr>
          <w:p w14:paraId="44B8B0B0">
            <w:pPr>
              <w:snapToGrid w:val="0"/>
              <w:spacing w:line="360" w:lineRule="auto"/>
              <w:jc w:val="center"/>
              <w:rPr>
                <w:rFonts w:hint="eastAsia" w:ascii="宋体" w:hAnsi="宋体" w:cs="宋体"/>
                <w:sz w:val="24"/>
              </w:rPr>
            </w:pPr>
          </w:p>
          <w:p w14:paraId="308E231E">
            <w:pPr>
              <w:snapToGrid w:val="0"/>
              <w:spacing w:line="360" w:lineRule="auto"/>
              <w:jc w:val="center"/>
              <w:rPr>
                <w:rFonts w:hint="eastAsia" w:ascii="宋体" w:hAnsi="宋体" w:cs="宋体"/>
                <w:sz w:val="24"/>
              </w:rPr>
            </w:pPr>
          </w:p>
          <w:p w14:paraId="5C072986">
            <w:pPr>
              <w:snapToGrid w:val="0"/>
              <w:spacing w:line="360" w:lineRule="auto"/>
              <w:jc w:val="center"/>
              <w:rPr>
                <w:rFonts w:hint="eastAsia" w:ascii="宋体" w:hAnsi="宋体" w:cs="宋体"/>
                <w:sz w:val="24"/>
              </w:rPr>
            </w:pPr>
          </w:p>
          <w:p w14:paraId="5A84F2F5">
            <w:pPr>
              <w:snapToGrid w:val="0"/>
              <w:spacing w:line="360" w:lineRule="auto"/>
              <w:jc w:val="center"/>
              <w:rPr>
                <w:rFonts w:hint="eastAsia"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snapToGrid w:val="0"/>
              <w:spacing w:line="360" w:lineRule="auto"/>
              <w:jc w:val="center"/>
              <w:rPr>
                <w:rFonts w:hint="eastAsia" w:ascii="宋体" w:hAnsi="宋体" w:cs="宋体"/>
                <w:b/>
                <w:sz w:val="24"/>
              </w:rPr>
            </w:pPr>
            <w:r>
              <w:rPr>
                <w:rFonts w:hint="eastAsia" w:ascii="宋体" w:hAnsi="宋体" w:cs="宋体"/>
                <w:b/>
                <w:sz w:val="24"/>
              </w:rPr>
              <w:t>采购标的及其对应的中小企业划分标准所属行业</w:t>
            </w:r>
          </w:p>
        </w:tc>
        <w:tc>
          <w:tcPr>
            <w:tcW w:w="7699" w:type="dxa"/>
            <w:tcBorders>
              <w:top w:val="single" w:color="000000" w:sz="8" w:space="0"/>
              <w:left w:val="single" w:color="000000" w:sz="2" w:space="0"/>
              <w:bottom w:val="single" w:color="000000" w:sz="8" w:space="0"/>
              <w:right w:val="single" w:color="000000" w:sz="8" w:space="0"/>
            </w:tcBorders>
            <w:vAlign w:val="center"/>
          </w:tcPr>
          <w:p w14:paraId="2330CDE5">
            <w:pPr>
              <w:snapToGrid w:val="0"/>
              <w:spacing w:line="360" w:lineRule="auto"/>
              <w:rPr>
                <w:rFonts w:hint="eastAsia"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货物</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w:t>
            </w:r>
          </w:p>
          <w:p w14:paraId="243ED27B">
            <w:pPr>
              <w:spacing w:line="360" w:lineRule="auto"/>
              <w:contextualSpacing/>
              <w:rPr>
                <w:rFonts w:hint="eastAsia" w:hAnsi="宋体"/>
                <w:kern w:val="0"/>
                <w:sz w:val="24"/>
              </w:rPr>
            </w:pPr>
            <w:r>
              <w:rPr>
                <w:rFonts w:hint="eastAsia" w:hAnsi="宋体"/>
                <w:kern w:val="0"/>
                <w:sz w:val="24"/>
              </w:rPr>
              <w:t>《关于印发中小企业划型标准规定的通知》（工信部联企业〔2011〕300号）第二条规定：属于</w:t>
            </w:r>
            <w:r>
              <w:rPr>
                <w:rFonts w:hint="eastAsia" w:hAnsi="宋体"/>
                <w:kern w:val="0"/>
                <w:sz w:val="24"/>
                <w:u w:val="single"/>
              </w:rPr>
              <w:t>工业</w:t>
            </w:r>
            <w:r>
              <w:rPr>
                <w:rFonts w:hint="eastAsia" w:hAnsi="宋体"/>
                <w:kern w:val="0"/>
                <w:sz w:val="24"/>
              </w:rPr>
              <w:t>行业。</w:t>
            </w:r>
          </w:p>
          <w:p w14:paraId="3A468CB4">
            <w:pPr>
              <w:pStyle w:val="2"/>
              <w:ind w:left="0" w:firstLine="0"/>
              <w:rPr>
                <w:rFonts w:hint="eastAsia" w:ascii="宋体" w:hAnsi="宋体" w:cs="宋体"/>
                <w:lang w:val="en-US"/>
              </w:rPr>
            </w:pPr>
            <w:bookmarkStart w:id="12" w:name="_Toc195126330"/>
            <w:bookmarkStart w:id="13" w:name="_Toc195126445"/>
            <w:r>
              <w:rPr>
                <w:rFonts w:ascii="Times New Roman" w:hAnsi="宋体" w:eastAsia="宋体"/>
                <w:b w:val="0"/>
                <w:bCs w:val="0"/>
                <w:kern w:val="0"/>
                <w:sz w:val="24"/>
                <w:szCs w:val="24"/>
                <w:lang w:val="en-US"/>
              </w:rPr>
              <w:t>从业人员</w:t>
            </w:r>
            <w:r>
              <w:rPr>
                <w:rFonts w:ascii="Times New Roman" w:hAnsi="Times New Roman" w:eastAsia="宋体"/>
                <w:b w:val="0"/>
                <w:bCs w:val="0"/>
                <w:kern w:val="0"/>
                <w:sz w:val="24"/>
                <w:szCs w:val="24"/>
                <w:lang w:val="en-US"/>
              </w:rPr>
              <w:t xml:space="preserve">1000 </w:t>
            </w:r>
            <w:r>
              <w:rPr>
                <w:rFonts w:ascii="Times New Roman" w:hAnsi="宋体" w:eastAsia="宋体"/>
                <w:b w:val="0"/>
                <w:bCs w:val="0"/>
                <w:kern w:val="0"/>
                <w:sz w:val="24"/>
                <w:szCs w:val="24"/>
                <w:lang w:val="en-US"/>
              </w:rPr>
              <w:t>人以下或营业收入</w:t>
            </w:r>
            <w:r>
              <w:rPr>
                <w:rFonts w:ascii="Times New Roman" w:hAnsi="Times New Roman" w:eastAsia="宋体"/>
                <w:b w:val="0"/>
                <w:bCs w:val="0"/>
                <w:kern w:val="0"/>
                <w:sz w:val="24"/>
                <w:szCs w:val="24"/>
                <w:lang w:val="en-US"/>
              </w:rPr>
              <w:t xml:space="preserve">40000 </w:t>
            </w:r>
            <w:r>
              <w:rPr>
                <w:rFonts w:ascii="Times New Roman" w:hAnsi="宋体" w:eastAsia="宋体"/>
                <w:b w:val="0"/>
                <w:bCs w:val="0"/>
                <w:kern w:val="0"/>
                <w:sz w:val="24"/>
                <w:szCs w:val="24"/>
                <w:lang w:val="en-US"/>
              </w:rPr>
              <w:t>万元以下的为中小微型企业。其中，从业人员</w:t>
            </w:r>
            <w:r>
              <w:rPr>
                <w:rFonts w:ascii="Times New Roman" w:hAnsi="Times New Roman" w:eastAsia="宋体"/>
                <w:b w:val="0"/>
                <w:bCs w:val="0"/>
                <w:kern w:val="0"/>
                <w:sz w:val="24"/>
                <w:szCs w:val="24"/>
                <w:lang w:val="en-US"/>
              </w:rPr>
              <w:t xml:space="preserve">300 </w:t>
            </w:r>
            <w:r>
              <w:rPr>
                <w:rFonts w:ascii="Times New Roman" w:hAnsi="宋体" w:eastAsia="宋体"/>
                <w:b w:val="0"/>
                <w:bCs w:val="0"/>
                <w:kern w:val="0"/>
                <w:sz w:val="24"/>
                <w:szCs w:val="24"/>
                <w:lang w:val="en-US"/>
              </w:rPr>
              <w:t>人及以上，且营业收入</w:t>
            </w:r>
            <w:r>
              <w:rPr>
                <w:rFonts w:ascii="Times New Roman" w:hAnsi="Times New Roman" w:eastAsia="宋体"/>
                <w:b w:val="0"/>
                <w:bCs w:val="0"/>
                <w:kern w:val="0"/>
                <w:sz w:val="24"/>
                <w:szCs w:val="24"/>
                <w:lang w:val="en-US"/>
              </w:rPr>
              <w:t xml:space="preserve">2000 </w:t>
            </w:r>
            <w:r>
              <w:rPr>
                <w:rFonts w:ascii="Times New Roman" w:hAnsi="宋体" w:eastAsia="宋体"/>
                <w:b w:val="0"/>
                <w:bCs w:val="0"/>
                <w:kern w:val="0"/>
                <w:sz w:val="24"/>
                <w:szCs w:val="24"/>
                <w:lang w:val="en-US"/>
              </w:rPr>
              <w:t>万元及以上的为中型企业；从业人员</w:t>
            </w:r>
            <w:r>
              <w:rPr>
                <w:rFonts w:ascii="Times New Roman" w:hAnsi="Times New Roman" w:eastAsia="宋体"/>
                <w:b w:val="0"/>
                <w:bCs w:val="0"/>
                <w:kern w:val="0"/>
                <w:sz w:val="24"/>
                <w:szCs w:val="24"/>
                <w:lang w:val="en-US"/>
              </w:rPr>
              <w:t xml:space="preserve">20 </w:t>
            </w:r>
            <w:r>
              <w:rPr>
                <w:rFonts w:ascii="Times New Roman" w:hAnsi="宋体" w:eastAsia="宋体"/>
                <w:b w:val="0"/>
                <w:bCs w:val="0"/>
                <w:kern w:val="0"/>
                <w:sz w:val="24"/>
                <w:szCs w:val="24"/>
                <w:lang w:val="en-US"/>
              </w:rPr>
              <w:t>人及以上，且营业收入</w:t>
            </w:r>
            <w:r>
              <w:rPr>
                <w:rFonts w:ascii="Times New Roman" w:hAnsi="Times New Roman" w:eastAsia="宋体"/>
                <w:b w:val="0"/>
                <w:bCs w:val="0"/>
                <w:kern w:val="0"/>
                <w:sz w:val="24"/>
                <w:szCs w:val="24"/>
                <w:lang w:val="en-US"/>
              </w:rPr>
              <w:t xml:space="preserve">300 </w:t>
            </w:r>
            <w:r>
              <w:rPr>
                <w:rFonts w:ascii="Times New Roman" w:hAnsi="宋体" w:eastAsia="宋体"/>
                <w:b w:val="0"/>
                <w:bCs w:val="0"/>
                <w:kern w:val="0"/>
                <w:sz w:val="24"/>
                <w:szCs w:val="24"/>
                <w:lang w:val="en-US"/>
              </w:rPr>
              <w:t>万元及以上的为小型企业；从业人员</w:t>
            </w:r>
            <w:r>
              <w:rPr>
                <w:rFonts w:ascii="Times New Roman" w:hAnsi="Times New Roman" w:eastAsia="宋体"/>
                <w:b w:val="0"/>
                <w:bCs w:val="0"/>
                <w:kern w:val="0"/>
                <w:sz w:val="24"/>
                <w:szCs w:val="24"/>
                <w:lang w:val="en-US"/>
              </w:rPr>
              <w:t xml:space="preserve">20 </w:t>
            </w:r>
            <w:r>
              <w:rPr>
                <w:rFonts w:ascii="Times New Roman" w:hAnsi="宋体" w:eastAsia="宋体"/>
                <w:b w:val="0"/>
                <w:bCs w:val="0"/>
                <w:kern w:val="0"/>
                <w:sz w:val="24"/>
                <w:szCs w:val="24"/>
                <w:lang w:val="en-US"/>
              </w:rPr>
              <w:t>人以下或营业收入</w:t>
            </w:r>
            <w:r>
              <w:rPr>
                <w:rFonts w:ascii="Times New Roman" w:hAnsi="Times New Roman" w:eastAsia="宋体"/>
                <w:b w:val="0"/>
                <w:bCs w:val="0"/>
                <w:kern w:val="0"/>
                <w:sz w:val="24"/>
                <w:szCs w:val="24"/>
                <w:lang w:val="en-US"/>
              </w:rPr>
              <w:t xml:space="preserve">300 </w:t>
            </w:r>
            <w:r>
              <w:rPr>
                <w:rFonts w:ascii="Times New Roman" w:hAnsi="宋体" w:eastAsia="宋体"/>
                <w:b w:val="0"/>
                <w:bCs w:val="0"/>
                <w:kern w:val="0"/>
                <w:sz w:val="24"/>
                <w:szCs w:val="24"/>
                <w:lang w:val="en-US"/>
              </w:rPr>
              <w:t>万元以下的为微型企业。</w:t>
            </w:r>
            <w:bookmarkEnd w:id="12"/>
            <w:bookmarkEnd w:id="13"/>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3" w:hRule="atLeast"/>
          <w:tblHeader/>
        </w:trPr>
        <w:tc>
          <w:tcPr>
            <w:tcW w:w="629" w:type="dxa"/>
            <w:tcBorders>
              <w:top w:val="single" w:color="auto" w:sz="4" w:space="0"/>
              <w:left w:val="single" w:color="auto" w:sz="4" w:space="0"/>
              <w:bottom w:val="single" w:color="auto" w:sz="4" w:space="0"/>
              <w:right w:val="single" w:color="auto" w:sz="4" w:space="0"/>
            </w:tcBorders>
          </w:tcPr>
          <w:p w14:paraId="34F8B664">
            <w:pPr>
              <w:snapToGrid w:val="0"/>
              <w:spacing w:line="360" w:lineRule="auto"/>
              <w:jc w:val="center"/>
              <w:rPr>
                <w:rFonts w:hint="eastAsia" w:ascii="宋体" w:hAnsi="宋体" w:cs="宋体"/>
                <w:sz w:val="24"/>
              </w:rPr>
            </w:pPr>
          </w:p>
          <w:p w14:paraId="20C143AE">
            <w:pPr>
              <w:snapToGrid w:val="0"/>
              <w:spacing w:line="360" w:lineRule="auto"/>
              <w:jc w:val="center"/>
              <w:rPr>
                <w:rFonts w:hint="eastAsia" w:ascii="宋体" w:hAnsi="宋体" w:cs="宋体"/>
                <w:sz w:val="24"/>
              </w:rPr>
            </w:pPr>
          </w:p>
          <w:p w14:paraId="497936FB">
            <w:pPr>
              <w:snapToGrid w:val="0"/>
              <w:spacing w:line="360" w:lineRule="auto"/>
              <w:jc w:val="center"/>
              <w:rPr>
                <w:rFonts w:hint="eastAsia"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snapToGrid w:val="0"/>
              <w:spacing w:line="360" w:lineRule="auto"/>
              <w:jc w:val="center"/>
              <w:rPr>
                <w:rFonts w:hint="eastAsia" w:ascii="宋体" w:hAnsi="宋体" w:cs="宋体"/>
                <w:b/>
                <w:sz w:val="24"/>
              </w:rPr>
            </w:pPr>
            <w:r>
              <w:rPr>
                <w:rFonts w:hint="eastAsia" w:ascii="宋体" w:hAnsi="宋体" w:cs="宋体"/>
                <w:b/>
                <w:sz w:val="24"/>
              </w:rPr>
              <w:t>是否允许采购进口产品</w:t>
            </w:r>
          </w:p>
        </w:tc>
        <w:tc>
          <w:tcPr>
            <w:tcW w:w="7699" w:type="dxa"/>
            <w:tcBorders>
              <w:top w:val="single" w:color="000000" w:sz="8" w:space="0"/>
              <w:left w:val="single" w:color="000000" w:sz="2" w:space="0"/>
              <w:bottom w:val="single" w:color="000000" w:sz="8" w:space="0"/>
              <w:right w:val="single" w:color="000000" w:sz="8" w:space="0"/>
            </w:tcBorders>
            <w:vAlign w:val="center"/>
          </w:tcPr>
          <w:p w14:paraId="2492E7D2">
            <w:pPr>
              <w:spacing w:line="360" w:lineRule="auto"/>
              <w:rPr>
                <w:rFonts w:hint="eastAsia" w:ascii="宋体" w:hAnsi="宋体" w:cs="宋体"/>
                <w:kern w:val="0"/>
                <w:sz w:val="24"/>
              </w:rPr>
            </w:pPr>
            <w:sdt>
              <w:sdtPr>
                <w:rPr>
                  <w:rFonts w:hint="eastAsia" w:ascii="宋体" w:hAnsi="宋体" w:cs="宋体"/>
                  <w:kern w:val="0"/>
                  <w:sz w:val="24"/>
                </w:rPr>
                <w:id w:val="67230354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14:paraId="6AC14EB7">
            <w:pPr>
              <w:spacing w:line="360" w:lineRule="auto"/>
              <w:rPr>
                <w:rFonts w:hint="eastAsia" w:ascii="宋体" w:hAnsi="宋体" w:cs="宋体"/>
              </w:rPr>
            </w:pPr>
            <w:sdt>
              <w:sdtPr>
                <w:rPr>
                  <w:rFonts w:hint="eastAsia" w:ascii="宋体" w:hAnsi="宋体" w:cs="宋体"/>
                  <w:kern w:val="0"/>
                  <w:sz w:val="24"/>
                </w:rPr>
                <w:id w:val="172905932"/>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5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876C5">
            <w:pPr>
              <w:snapToGrid w:val="0"/>
              <w:spacing w:line="360" w:lineRule="auto"/>
              <w:jc w:val="center"/>
              <w:rPr>
                <w:rFonts w:hint="eastAsia"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snapToGrid w:val="0"/>
              <w:spacing w:line="360" w:lineRule="auto"/>
              <w:ind w:firstLine="482" w:firstLineChars="200"/>
              <w:rPr>
                <w:rFonts w:hint="eastAsia" w:ascii="宋体" w:hAnsi="宋体" w:cs="宋体"/>
                <w:b/>
                <w:sz w:val="24"/>
              </w:rPr>
            </w:pPr>
            <w:r>
              <w:rPr>
                <w:rFonts w:hint="eastAsia" w:ascii="宋体" w:hAnsi="宋体" w:cs="宋体"/>
                <w:b/>
                <w:sz w:val="24"/>
              </w:rPr>
              <w:t>分包</w:t>
            </w:r>
          </w:p>
        </w:tc>
        <w:tc>
          <w:tcPr>
            <w:tcW w:w="7699" w:type="dxa"/>
            <w:tcBorders>
              <w:top w:val="single" w:color="000000" w:sz="8" w:space="0"/>
              <w:left w:val="single" w:color="000000" w:sz="2" w:space="0"/>
              <w:bottom w:val="single" w:color="000000" w:sz="8" w:space="0"/>
              <w:right w:val="single" w:color="000000" w:sz="8" w:space="0"/>
            </w:tcBorders>
            <w:vAlign w:val="center"/>
          </w:tcPr>
          <w:p w14:paraId="396D33F1">
            <w:pPr>
              <w:spacing w:line="360" w:lineRule="auto"/>
              <w:rPr>
                <w:rFonts w:hint="eastAsia" w:ascii="宋体" w:hAnsi="宋体" w:cs="宋体"/>
                <w:sz w:val="24"/>
              </w:rPr>
            </w:pPr>
            <w:sdt>
              <w:sdtPr>
                <w:rPr>
                  <w:rFonts w:hint="eastAsia" w:ascii="宋体" w:hAnsi="宋体" w:cs="宋体"/>
                  <w:kern w:val="0"/>
                  <w:sz w:val="24"/>
                </w:rPr>
                <w:id w:val="644818902"/>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同意将非主体、非关键性的工作分包。</w:t>
            </w:r>
          </w:p>
          <w:p w14:paraId="66A1F240">
            <w:pPr>
              <w:spacing w:line="360" w:lineRule="auto"/>
              <w:rPr>
                <w:rFonts w:hint="eastAsia" w:ascii="宋体" w:hAnsi="宋体" w:cs="宋体"/>
                <w:sz w:val="24"/>
              </w:rPr>
            </w:pPr>
            <w:sdt>
              <w:sdtPr>
                <w:rPr>
                  <w:rFonts w:hint="eastAsia" w:ascii="宋体" w:hAnsi="宋体" w:cs="宋体"/>
                  <w:kern w:val="0"/>
                  <w:sz w:val="24"/>
                </w:rPr>
                <w:id w:val="24280702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14:paraId="56DA644B">
            <w:pPr>
              <w:spacing w:line="360" w:lineRule="auto"/>
              <w:rPr>
                <w:rFonts w:hint="eastAsia" w:ascii="宋体" w:hAnsi="宋体" w:cs="宋体"/>
                <w:sz w:val="24"/>
              </w:rPr>
            </w:pPr>
            <w:r>
              <w:rPr>
                <w:rFonts w:hint="eastAsia" w:ascii="宋体" w:hAnsi="宋体" w:cs="宋体"/>
                <w:sz w:val="24"/>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52" w:hRule="atLeast"/>
          <w:tblHeader/>
        </w:trPr>
        <w:tc>
          <w:tcPr>
            <w:tcW w:w="629" w:type="dxa"/>
            <w:tcBorders>
              <w:top w:val="single" w:color="auto" w:sz="4" w:space="0"/>
              <w:left w:val="single" w:color="auto" w:sz="4" w:space="0"/>
              <w:bottom w:val="single" w:color="auto" w:sz="4" w:space="0"/>
              <w:right w:val="single" w:color="auto" w:sz="4" w:space="0"/>
            </w:tcBorders>
          </w:tcPr>
          <w:p w14:paraId="0DF1FFC4">
            <w:pPr>
              <w:snapToGrid w:val="0"/>
              <w:spacing w:line="360" w:lineRule="auto"/>
              <w:jc w:val="both"/>
              <w:rPr>
                <w:rFonts w:hint="eastAsia" w:ascii="宋体" w:hAnsi="宋体" w:cs="宋体"/>
                <w:sz w:val="24"/>
              </w:rPr>
            </w:pPr>
          </w:p>
          <w:p w14:paraId="6E05F3E0">
            <w:pPr>
              <w:snapToGrid w:val="0"/>
              <w:spacing w:line="360" w:lineRule="auto"/>
              <w:jc w:val="center"/>
              <w:rPr>
                <w:rFonts w:hint="eastAsia"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snapToGrid w:val="0"/>
              <w:spacing w:line="360" w:lineRule="auto"/>
              <w:jc w:val="center"/>
              <w:rPr>
                <w:rFonts w:hint="eastAsia" w:ascii="宋体" w:hAnsi="宋体" w:cs="宋体"/>
                <w:b/>
                <w:sz w:val="24"/>
              </w:rPr>
            </w:pPr>
            <w:r>
              <w:rPr>
                <w:rFonts w:hint="eastAsia" w:ascii="宋体" w:hAnsi="宋体" w:cs="宋体"/>
                <w:b/>
                <w:sz w:val="24"/>
              </w:rPr>
              <w:t>开标前答疑会或现场考察</w:t>
            </w:r>
          </w:p>
        </w:tc>
        <w:tc>
          <w:tcPr>
            <w:tcW w:w="7699" w:type="dxa"/>
            <w:tcBorders>
              <w:top w:val="single" w:color="000000" w:sz="8" w:space="0"/>
              <w:left w:val="single" w:color="000000" w:sz="2" w:space="0"/>
              <w:bottom w:val="single" w:color="000000" w:sz="8" w:space="0"/>
              <w:right w:val="single" w:color="000000" w:sz="8" w:space="0"/>
            </w:tcBorders>
            <w:vAlign w:val="center"/>
          </w:tcPr>
          <w:p w14:paraId="3B51780E">
            <w:pPr>
              <w:spacing w:line="360" w:lineRule="auto"/>
              <w:rPr>
                <w:sz w:val="24"/>
                <w:szCs w:val="32"/>
              </w:rPr>
            </w:pPr>
            <w:sdt>
              <w:sdtPr>
                <w:rPr>
                  <w:rFonts w:hint="eastAsia"/>
                </w:rPr>
                <w:id w:val="681833070"/>
                <w14:checkbox>
                  <w14:checked w14:val="1"/>
                  <w14:checkedState w14:val="00FE" w14:font="Wingdings"/>
                  <w14:uncheckedState w14:val="2610" w14:font="MS Gothic"/>
                </w14:checkbox>
              </w:sdtPr>
              <w:sdtEndPr>
                <w:rPr>
                  <w:rFonts w:hint="eastAsia"/>
                  <w:sz w:val="24"/>
                  <w:szCs w:val="32"/>
                </w:rPr>
              </w:sdtEndPr>
              <w:sdtContent>
                <w:r>
                  <w:rPr>
                    <w:rFonts w:hint="eastAsia" w:ascii="Wingdings" w:hAnsi="Wingdings" w:eastAsia="宋体" w:cs="Times New Roman"/>
                    <w:kern w:val="2"/>
                    <w:sz w:val="24"/>
                    <w:szCs w:val="32"/>
                    <w:lang w:val="en-US" w:eastAsia="zh-CN" w:bidi="ar-SA"/>
                  </w:rPr>
                  <w:t>þ</w:t>
                </w:r>
              </w:sdtContent>
            </w:sdt>
            <w:r>
              <w:rPr>
                <w:rFonts w:hint="eastAsia"/>
                <w:sz w:val="24"/>
                <w:szCs w:val="32"/>
              </w:rPr>
              <w:t>A不组织。</w:t>
            </w:r>
          </w:p>
          <w:p w14:paraId="478D25F3">
            <w:pPr>
              <w:pStyle w:val="79"/>
              <w:ind w:firstLine="0" w:firstLineChars="0"/>
              <w:rPr>
                <w:rFonts w:ascii="Times New Roman" w:hAnsi="Times New Roman" w:eastAsia="宋体" w:cs="Times New Roman"/>
                <w:kern w:val="2"/>
                <w:sz w:val="24"/>
                <w:szCs w:val="32"/>
                <w:highlight w:val="none"/>
              </w:rPr>
            </w:pPr>
            <w:sdt>
              <w:sdtPr>
                <w:rPr>
                  <w:rFonts w:hint="eastAsia"/>
                  <w:sz w:val="24"/>
                  <w:szCs w:val="32"/>
                </w:rPr>
                <w:id w:val="238790731"/>
                <w14:checkbox>
                  <w14:checked w14:val="0"/>
                  <w14:checkedState w14:val="00FE" w14:font="Wingdings"/>
                  <w14:uncheckedState w14:val="2610" w14:font="MS Gothic"/>
                </w14:checkbox>
              </w:sdtPr>
              <w:sdtEndPr>
                <w:rPr>
                  <w:rFonts w:hint="eastAsia"/>
                  <w:sz w:val="24"/>
                  <w:szCs w:val="32"/>
                </w:rPr>
              </w:sdtEndPr>
              <w:sdtContent>
                <w:r>
                  <w:rPr>
                    <w:rFonts w:hint="eastAsia"/>
                    <w:sz w:val="24"/>
                    <w:szCs w:val="32"/>
                  </w:rPr>
                  <w:t>☐</w:t>
                </w:r>
              </w:sdtContent>
            </w:sdt>
            <w:r>
              <w:rPr>
                <w:rFonts w:hint="eastAsia"/>
                <w:sz w:val="24"/>
                <w:szCs w:val="32"/>
              </w:rPr>
              <w:t>B组织，时间：      ,地点：      ，联系人：      ，联系方式：      。</w:t>
            </w:r>
          </w:p>
          <w:p w14:paraId="16525BDF">
            <w:pPr>
              <w:pStyle w:val="79"/>
              <w:rPr>
                <w:rFonts w:hint="eastAsia"/>
              </w:rPr>
            </w:pP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BF66D88">
            <w:pPr>
              <w:snapToGrid w:val="0"/>
              <w:spacing w:line="360" w:lineRule="auto"/>
              <w:jc w:val="center"/>
              <w:rPr>
                <w:rFonts w:hint="eastAsia" w:ascii="宋体" w:hAnsi="宋体" w:cs="宋体"/>
                <w:sz w:val="24"/>
              </w:rPr>
            </w:pPr>
          </w:p>
          <w:p w14:paraId="4E416ADF">
            <w:pPr>
              <w:snapToGrid w:val="0"/>
              <w:spacing w:line="360" w:lineRule="auto"/>
              <w:jc w:val="center"/>
              <w:rPr>
                <w:rFonts w:hint="eastAsia" w:ascii="宋体" w:hAnsi="宋体" w:cs="宋体"/>
                <w:sz w:val="24"/>
              </w:rPr>
            </w:pPr>
          </w:p>
          <w:p w14:paraId="7407F42E">
            <w:pPr>
              <w:snapToGrid w:val="0"/>
              <w:spacing w:line="360" w:lineRule="auto"/>
              <w:jc w:val="center"/>
              <w:rPr>
                <w:rFonts w:hint="eastAsia" w:ascii="宋体" w:hAnsi="宋体" w:cs="宋体"/>
                <w:sz w:val="24"/>
              </w:rPr>
            </w:pPr>
          </w:p>
          <w:p w14:paraId="0733AC2A">
            <w:pPr>
              <w:snapToGrid w:val="0"/>
              <w:spacing w:line="360" w:lineRule="auto"/>
              <w:jc w:val="center"/>
              <w:rPr>
                <w:rFonts w:hint="eastAsia" w:ascii="宋体" w:hAnsi="宋体" w:cs="宋体"/>
                <w:sz w:val="24"/>
              </w:rPr>
            </w:pPr>
          </w:p>
          <w:p w14:paraId="49982C6B">
            <w:pPr>
              <w:snapToGrid w:val="0"/>
              <w:spacing w:line="360" w:lineRule="auto"/>
              <w:jc w:val="center"/>
              <w:rPr>
                <w:rFonts w:hint="eastAsia" w:ascii="宋体" w:hAnsi="宋体" w:cs="宋体"/>
                <w:sz w:val="24"/>
              </w:rPr>
            </w:pPr>
          </w:p>
          <w:p w14:paraId="1F292D77">
            <w:pPr>
              <w:snapToGrid w:val="0"/>
              <w:spacing w:line="360" w:lineRule="auto"/>
              <w:jc w:val="center"/>
              <w:rPr>
                <w:rFonts w:hint="eastAsia" w:ascii="宋体" w:hAnsi="宋体" w:cs="宋体"/>
                <w:sz w:val="24"/>
              </w:rPr>
            </w:pPr>
          </w:p>
          <w:p w14:paraId="306BA2FE">
            <w:pPr>
              <w:snapToGrid w:val="0"/>
              <w:spacing w:line="360" w:lineRule="auto"/>
              <w:jc w:val="center"/>
              <w:rPr>
                <w:rFonts w:hint="eastAsia" w:ascii="宋体" w:hAnsi="宋体" w:cs="宋体"/>
                <w:sz w:val="24"/>
              </w:rPr>
            </w:pPr>
          </w:p>
          <w:p w14:paraId="79F258EB">
            <w:pPr>
              <w:snapToGrid w:val="0"/>
              <w:spacing w:line="360" w:lineRule="auto"/>
              <w:jc w:val="center"/>
              <w:rPr>
                <w:rFonts w:hint="eastAsia" w:ascii="宋体" w:hAnsi="宋体" w:cs="宋体"/>
                <w:sz w:val="24"/>
              </w:rPr>
            </w:pPr>
          </w:p>
          <w:p w14:paraId="6525D4D6">
            <w:pPr>
              <w:snapToGrid w:val="0"/>
              <w:spacing w:line="360" w:lineRule="auto"/>
              <w:jc w:val="center"/>
              <w:rPr>
                <w:rFonts w:hint="eastAsia" w:ascii="宋体" w:hAnsi="宋体" w:cs="宋体"/>
                <w:sz w:val="24"/>
              </w:rPr>
            </w:pPr>
          </w:p>
          <w:p w14:paraId="5FBF9910">
            <w:pPr>
              <w:snapToGrid w:val="0"/>
              <w:spacing w:line="360" w:lineRule="auto"/>
              <w:jc w:val="center"/>
              <w:rPr>
                <w:rFonts w:hint="eastAsia"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snapToGrid w:val="0"/>
              <w:spacing w:line="360" w:lineRule="auto"/>
              <w:jc w:val="center"/>
              <w:rPr>
                <w:rFonts w:hint="eastAsia" w:ascii="宋体" w:hAnsi="宋体" w:cs="宋体"/>
                <w:b/>
                <w:sz w:val="24"/>
              </w:rPr>
            </w:pPr>
            <w:r>
              <w:rPr>
                <w:rFonts w:hint="eastAsia" w:ascii="宋体" w:hAnsi="宋体" w:cs="宋体"/>
                <w:b/>
                <w:sz w:val="24"/>
              </w:rPr>
              <w:t>样品提供</w:t>
            </w:r>
          </w:p>
        </w:tc>
        <w:tc>
          <w:tcPr>
            <w:tcW w:w="7699" w:type="dxa"/>
            <w:tcBorders>
              <w:top w:val="single" w:color="000000" w:sz="8" w:space="0"/>
              <w:left w:val="single" w:color="000000" w:sz="2" w:space="0"/>
              <w:bottom w:val="single" w:color="000000" w:sz="8" w:space="0"/>
              <w:right w:val="single" w:color="000000" w:sz="8" w:space="0"/>
            </w:tcBorders>
            <w:vAlign w:val="center"/>
          </w:tcPr>
          <w:p w14:paraId="57306AC8">
            <w:pPr>
              <w:spacing w:line="360" w:lineRule="auto"/>
              <w:rPr>
                <w:rFonts w:hint="eastAsia" w:ascii="宋体" w:hAnsi="宋体" w:cs="宋体"/>
                <w:sz w:val="24"/>
              </w:rPr>
            </w:pPr>
            <w:sdt>
              <w:sdtPr>
                <w:rPr>
                  <w:rFonts w:hint="eastAsia" w:ascii="宋体" w:hAnsi="宋体" w:cs="宋体"/>
                  <w:kern w:val="0"/>
                  <w:sz w:val="24"/>
                </w:rPr>
                <w:id w:val="35276265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A</w:t>
            </w:r>
            <w:r>
              <w:rPr>
                <w:rFonts w:hint="eastAsia" w:ascii="宋体" w:hAnsi="宋体" w:cs="宋体"/>
                <w:sz w:val="24"/>
              </w:rPr>
              <w:t>不要求提供。</w:t>
            </w:r>
          </w:p>
          <w:p w14:paraId="70BD7B74">
            <w:pPr>
              <w:spacing w:line="360" w:lineRule="auto"/>
              <w:rPr>
                <w:rFonts w:hint="eastAsia" w:ascii="宋体" w:hAnsi="宋体" w:cs="宋体"/>
                <w:kern w:val="0"/>
                <w:sz w:val="24"/>
              </w:rPr>
            </w:pPr>
            <w:sdt>
              <w:sdtPr>
                <w:rPr>
                  <w:rFonts w:hint="eastAsia" w:ascii="宋体" w:hAnsi="宋体" w:cs="宋体"/>
                  <w:kern w:val="0"/>
                  <w:sz w:val="24"/>
                </w:rPr>
                <w:id w:val="10268319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B要求提供，</w:t>
            </w:r>
          </w:p>
          <w:p w14:paraId="09B07139">
            <w:pPr>
              <w:numPr>
                <w:ilvl w:val="0"/>
                <w:numId w:val="1"/>
              </w:numPr>
              <w:adjustRightInd w:val="0"/>
              <w:snapToGrid w:val="0"/>
              <w:spacing w:line="360" w:lineRule="auto"/>
              <w:ind w:firstLine="0" w:firstLineChars="0"/>
              <w:contextualSpacing/>
              <w:rPr>
                <w:rFonts w:hint="eastAsia" w:ascii="宋体" w:hAnsi="宋体" w:cs="宋体"/>
                <w:snapToGrid w:val="0"/>
                <w:kern w:val="28"/>
                <w:sz w:val="24"/>
              </w:rPr>
            </w:pPr>
            <w:r>
              <w:rPr>
                <w:rFonts w:hint="eastAsia" w:ascii="宋体" w:hAnsi="宋体" w:cs="宋体"/>
                <w:snapToGrid w:val="0"/>
                <w:kern w:val="28"/>
                <w:sz w:val="24"/>
              </w:rPr>
              <w:t>样品：</w:t>
            </w:r>
          </w:p>
          <w:p w14:paraId="200086A2">
            <w:pPr>
              <w:numPr>
                <w:ilvl w:val="0"/>
                <w:numId w:val="0"/>
              </w:numPr>
              <w:adjustRightInd w:val="0"/>
              <w:snapToGrid w:val="0"/>
              <w:spacing w:line="360" w:lineRule="auto"/>
              <w:contextualSpacing/>
              <w:rPr>
                <w:rFonts w:hint="eastAsia" w:ascii="Calibri" w:hAnsi="Calibri" w:eastAsia="仿宋" w:cs="Times New Roman"/>
                <w:color w:val="auto"/>
                <w:kern w:val="0"/>
                <w:sz w:val="24"/>
                <w:szCs w:val="24"/>
                <w:highlight w:val="none"/>
              </w:rPr>
            </w:pPr>
            <w:r>
              <w:rPr>
                <w:rFonts w:hint="eastAsia" w:ascii="Calibri" w:hAnsi="Calibri" w:eastAsia="仿宋" w:cs="Times New Roman"/>
                <w:color w:val="auto"/>
                <w:kern w:val="0"/>
                <w:sz w:val="24"/>
                <w:szCs w:val="24"/>
                <w:lang w:val="en-US" w:eastAsia="zh-CN" w:bidi="ar-SA"/>
              </w:rPr>
              <w:t>一、</w:t>
            </w:r>
            <w:r>
              <w:rPr>
                <w:rFonts w:hint="eastAsia" w:ascii="Calibri" w:hAnsi="Calibri" w:eastAsia="仿宋" w:cs="Times New Roman"/>
                <w:snapToGrid w:val="0"/>
                <w:color w:val="auto"/>
                <w:kern w:val="28"/>
                <w:sz w:val="24"/>
                <w:szCs w:val="24"/>
                <w:highlight w:val="none"/>
              </w:rPr>
              <w:t>样</w:t>
            </w:r>
            <w:r>
              <w:rPr>
                <w:rFonts w:hint="eastAsia" w:ascii="Calibri" w:hAnsi="Calibri" w:eastAsia="仿宋" w:cs="宋体"/>
                <w:color w:val="auto"/>
                <w:kern w:val="0"/>
                <w:sz w:val="24"/>
                <w:szCs w:val="24"/>
                <w:highlight w:val="none"/>
              </w:rPr>
              <w:t>品</w:t>
            </w:r>
            <w:r>
              <w:rPr>
                <w:rFonts w:hint="eastAsia" w:ascii="Calibri" w:hAnsi="Calibri" w:eastAsia="仿宋" w:cs="宋体"/>
                <w:color w:val="auto"/>
                <w:kern w:val="0"/>
                <w:sz w:val="24"/>
                <w:szCs w:val="24"/>
                <w:highlight w:val="none"/>
                <w:lang w:val="en-US" w:eastAsia="zh-CN"/>
              </w:rPr>
              <w:t>1</w:t>
            </w:r>
            <w:r>
              <w:rPr>
                <w:rFonts w:hint="eastAsia" w:ascii="Calibri" w:hAnsi="Calibri" w:eastAsia="仿宋" w:cs="宋体"/>
                <w:color w:val="auto"/>
                <w:kern w:val="0"/>
                <w:sz w:val="24"/>
                <w:szCs w:val="24"/>
                <w:highlight w:val="none"/>
              </w:rPr>
              <w:t>：</w:t>
            </w:r>
            <w:r>
              <w:rPr>
                <w:rFonts w:hint="eastAsia" w:ascii="Calibri" w:hAnsi="Calibri" w:eastAsia="仿宋" w:cs="宋体"/>
                <w:color w:val="auto"/>
                <w:kern w:val="0"/>
                <w:sz w:val="24"/>
                <w:szCs w:val="24"/>
                <w:highlight w:val="none"/>
                <w:lang w:val="en-US" w:eastAsia="zh-CN"/>
              </w:rPr>
              <w:t>托班2个班级序号9二层柜</w:t>
            </w:r>
            <w:r>
              <w:rPr>
                <w:rFonts w:hint="eastAsia" w:ascii="Calibri" w:hAnsi="Calibri" w:eastAsia="仿宋" w:cs="宋体"/>
                <w:color w:val="auto"/>
                <w:kern w:val="0"/>
                <w:sz w:val="24"/>
                <w:szCs w:val="24"/>
                <w:highlight w:val="none"/>
                <w:lang w:eastAsia="zh-CN"/>
              </w:rPr>
              <w:t>；</w:t>
            </w:r>
            <w:r>
              <w:rPr>
                <w:rFonts w:hint="eastAsia" w:ascii="Calibri" w:hAnsi="Calibri" w:eastAsia="仿宋" w:cs="宋体"/>
                <w:color w:val="auto"/>
                <w:kern w:val="0"/>
                <w:sz w:val="24"/>
                <w:szCs w:val="24"/>
                <w:highlight w:val="none"/>
              </w:rPr>
              <w:t>尺寸</w:t>
            </w:r>
            <w:r>
              <w:rPr>
                <w:rFonts w:hint="eastAsia" w:ascii="Calibri" w:hAnsi="Calibri" w:eastAsia="仿宋" w:cs="宋体"/>
                <w:color w:val="auto"/>
                <w:kern w:val="0"/>
                <w:sz w:val="24"/>
                <w:szCs w:val="24"/>
                <w:highlight w:val="none"/>
                <w:lang w:val="en-US" w:eastAsia="zh-CN"/>
              </w:rPr>
              <w:t xml:space="preserve">详见采购清单  </w:t>
            </w:r>
            <w:r>
              <w:rPr>
                <w:rFonts w:hint="eastAsia" w:ascii="Calibri" w:hAnsi="Calibri" w:eastAsia="仿宋" w:cs="宋体"/>
                <w:color w:val="auto"/>
                <w:kern w:val="0"/>
                <w:sz w:val="24"/>
                <w:szCs w:val="24"/>
                <w:highlight w:val="none"/>
              </w:rPr>
              <w:t>数量：1张</w:t>
            </w:r>
          </w:p>
          <w:p w14:paraId="51DF3AFC">
            <w:pPr>
              <w:keepNext/>
              <w:keepLines/>
              <w:numPr>
                <w:ilvl w:val="0"/>
                <w:numId w:val="0"/>
              </w:numPr>
              <w:spacing w:line="360" w:lineRule="auto"/>
              <w:ind w:left="0" w:leftChars="0" w:firstLine="0" w:firstLineChars="0"/>
              <w:jc w:val="left"/>
              <w:outlineLvl w:val="1"/>
              <w:rPr>
                <w:rFonts w:hint="eastAsia" w:ascii="Calibri" w:hAnsi="Calibri" w:eastAsia="仿宋" w:cs="宋体"/>
                <w:color w:val="auto"/>
                <w:kern w:val="0"/>
                <w:sz w:val="24"/>
                <w:szCs w:val="24"/>
                <w:highlight w:val="none"/>
                <w:lang w:val="en-US" w:eastAsia="zh-CN"/>
              </w:rPr>
            </w:pPr>
            <w:r>
              <w:rPr>
                <w:rFonts w:hint="eastAsia" w:ascii="Calibri" w:hAnsi="Calibri" w:eastAsia="仿宋" w:cs="宋体"/>
                <w:color w:val="auto"/>
                <w:kern w:val="0"/>
                <w:sz w:val="24"/>
                <w:szCs w:val="24"/>
                <w:lang w:val="en-US" w:eastAsia="zh-CN" w:bidi="ar-SA"/>
              </w:rPr>
              <w:t>二、</w:t>
            </w:r>
            <w:r>
              <w:rPr>
                <w:rFonts w:hint="eastAsia" w:ascii="Calibri" w:hAnsi="Calibri" w:eastAsia="仿宋" w:cs="Times New Roman"/>
                <w:snapToGrid w:val="0"/>
                <w:color w:val="auto"/>
                <w:kern w:val="28"/>
                <w:sz w:val="24"/>
                <w:szCs w:val="24"/>
                <w:highlight w:val="none"/>
              </w:rPr>
              <w:t>样</w:t>
            </w:r>
            <w:r>
              <w:rPr>
                <w:rFonts w:hint="eastAsia" w:ascii="Calibri" w:hAnsi="Calibri" w:eastAsia="仿宋" w:cs="宋体"/>
                <w:color w:val="auto"/>
                <w:kern w:val="0"/>
                <w:sz w:val="24"/>
                <w:szCs w:val="24"/>
                <w:highlight w:val="none"/>
              </w:rPr>
              <w:t>品</w:t>
            </w:r>
            <w:r>
              <w:rPr>
                <w:rFonts w:hint="eastAsia" w:ascii="Calibri" w:hAnsi="Calibri" w:eastAsia="仿宋" w:cs="宋体"/>
                <w:color w:val="auto"/>
                <w:kern w:val="0"/>
                <w:sz w:val="24"/>
                <w:szCs w:val="24"/>
                <w:highlight w:val="none"/>
                <w:lang w:val="en-US" w:eastAsia="zh-CN"/>
              </w:rPr>
              <w:t>2</w:t>
            </w:r>
            <w:r>
              <w:rPr>
                <w:rFonts w:hint="eastAsia" w:ascii="Calibri" w:hAnsi="Calibri" w:eastAsia="仿宋" w:cs="宋体"/>
                <w:color w:val="auto"/>
                <w:kern w:val="0"/>
                <w:sz w:val="24"/>
                <w:szCs w:val="24"/>
                <w:highlight w:val="none"/>
              </w:rPr>
              <w:t>：</w:t>
            </w:r>
            <w:r>
              <w:rPr>
                <w:rFonts w:hint="eastAsia" w:ascii="Calibri" w:hAnsi="Calibri" w:eastAsia="仿宋" w:cs="宋体"/>
                <w:color w:val="auto"/>
                <w:kern w:val="0"/>
                <w:sz w:val="24"/>
                <w:szCs w:val="24"/>
                <w:highlight w:val="none"/>
                <w:lang w:val="en-US" w:eastAsia="zh-CN"/>
              </w:rPr>
              <w:t>中班5个班级序号18小厨房；尺寸详见采购清单  数量：1张</w:t>
            </w:r>
          </w:p>
          <w:p w14:paraId="33007066">
            <w:pPr>
              <w:spacing w:line="360" w:lineRule="auto"/>
              <w:rPr>
                <w:rFonts w:hint="eastAsia"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详见招标文件 第三部分 采购需求</w:t>
            </w:r>
            <w:r>
              <w:rPr>
                <w:rFonts w:hint="eastAsia" w:ascii="宋体" w:hAnsi="宋体" w:cs="宋体"/>
                <w:kern w:val="0"/>
                <w:sz w:val="24"/>
              </w:rPr>
              <w:t>；</w:t>
            </w:r>
          </w:p>
          <w:p w14:paraId="094729C1">
            <w:pPr>
              <w:spacing w:line="360" w:lineRule="auto"/>
              <w:rPr>
                <w:rFonts w:hint="eastAsia"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45A227F1">
            <w:pPr>
              <w:spacing w:line="360" w:lineRule="auto"/>
              <w:rPr>
                <w:rFonts w:hint="eastAsia"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0D99AFDD">
            <w:pPr>
              <w:spacing w:line="360" w:lineRule="auto"/>
              <w:rPr>
                <w:rFonts w:hint="eastAsia" w:ascii="宋体" w:hAnsi="宋体" w:cs="宋体"/>
                <w:sz w:val="24"/>
              </w:rPr>
            </w:pPr>
            <w:r>
              <w:rPr>
                <w:rFonts w:hint="eastAsia" w:ascii="宋体" w:hAnsi="宋体" w:cs="宋体"/>
                <w:sz w:val="24"/>
              </w:rPr>
              <w:t>（5</w:t>
            </w:r>
            <w:r>
              <w:rPr>
                <w:rFonts w:hint="eastAsia" w:ascii="宋体" w:hAnsi="宋体" w:cs="宋体"/>
                <w:sz w:val="24"/>
                <w:highlight w:val="none"/>
              </w:rPr>
              <w:t>）提供样品的时间：</w:t>
            </w:r>
            <w:r>
              <w:rPr>
                <w:rFonts w:hint="eastAsia" w:ascii="宋体" w:hAnsi="宋体" w:cs="宋体"/>
                <w:sz w:val="24"/>
                <w:highlight w:val="none"/>
                <w:u w:val="single"/>
                <w:lang w:val="en-US" w:eastAsia="zh-CN"/>
              </w:rPr>
              <w:t>2025年7月24日上午9时00分至12时00分</w:t>
            </w:r>
            <w:r>
              <w:rPr>
                <w:rFonts w:hint="eastAsia" w:ascii="宋体" w:hAnsi="宋体" w:cs="宋体"/>
                <w:kern w:val="0"/>
                <w:sz w:val="24"/>
                <w:highlight w:val="none"/>
              </w:rPr>
              <w:t>；地点：</w:t>
            </w:r>
            <w:r>
              <w:rPr>
                <w:rFonts w:hint="eastAsia" w:ascii="宋体" w:hAnsi="宋体" w:cs="宋体"/>
                <w:sz w:val="24"/>
                <w:highlight w:val="none"/>
                <w:u w:val="single"/>
              </w:rPr>
              <w:t xml:space="preserve">杭州市余杭区人民政府闲林街道办事处 </w:t>
            </w:r>
            <w:r>
              <w:rPr>
                <w:rFonts w:hint="eastAsia" w:ascii="宋体" w:hAnsi="宋体" w:cs="宋体"/>
                <w:kern w:val="0"/>
                <w:sz w:val="24"/>
                <w:highlight w:val="none"/>
              </w:rPr>
              <w:t>；联系</w:t>
            </w:r>
            <w:r>
              <w:rPr>
                <w:rFonts w:hint="eastAsia" w:ascii="宋体" w:hAnsi="宋体" w:cs="宋体"/>
                <w:kern w:val="0"/>
                <w:sz w:val="24"/>
              </w:rPr>
              <w:t>人</w:t>
            </w:r>
            <w:r>
              <w:rPr>
                <w:rFonts w:hint="eastAsia" w:ascii="宋体" w:hAnsi="宋体" w:cs="宋体"/>
                <w:sz w:val="24"/>
              </w:rPr>
              <w:t>：</w:t>
            </w:r>
            <w:r>
              <w:rPr>
                <w:rFonts w:hint="eastAsia" w:ascii="宋体" w:hAnsi="宋体" w:cs="宋体"/>
                <w:sz w:val="24"/>
                <w:u w:val="single"/>
                <w:lang w:val="en-US" w:eastAsia="zh-CN"/>
              </w:rPr>
              <w:t>梅工</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lang w:val="en-US" w:eastAsia="zh-CN"/>
              </w:rPr>
              <w:t>17826732531</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597F78AB">
            <w:pPr>
              <w:spacing w:line="360" w:lineRule="auto"/>
              <w:rPr>
                <w:rFonts w:hint="eastAsia"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08B8E94">
            <w:pPr>
              <w:spacing w:line="360" w:lineRule="auto"/>
              <w:rPr>
                <w:rFonts w:hint="eastAsia" w:ascii="宋体" w:hAnsi="宋体" w:cs="宋体"/>
                <w:b/>
                <w:sz w:val="24"/>
              </w:rPr>
            </w:pPr>
            <w:r>
              <w:rPr>
                <w:rFonts w:hint="eastAsia" w:ascii="宋体" w:hAnsi="宋体" w:cs="宋体"/>
                <w:sz w:val="24"/>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10126F">
            <w:pPr>
              <w:snapToGrid w:val="0"/>
              <w:spacing w:line="360" w:lineRule="auto"/>
              <w:jc w:val="center"/>
              <w:rPr>
                <w:rFonts w:hint="eastAsia" w:ascii="宋体" w:hAnsi="宋体" w:cs="宋体"/>
                <w:sz w:val="24"/>
              </w:rPr>
            </w:pPr>
          </w:p>
          <w:p w14:paraId="309AC3D1">
            <w:pPr>
              <w:snapToGrid w:val="0"/>
              <w:spacing w:line="360" w:lineRule="auto"/>
              <w:jc w:val="center"/>
              <w:rPr>
                <w:rFonts w:hint="eastAsia" w:ascii="宋体" w:hAnsi="宋体" w:cs="宋体"/>
                <w:sz w:val="24"/>
              </w:rPr>
            </w:pPr>
          </w:p>
          <w:p w14:paraId="3EA5D7C8">
            <w:pPr>
              <w:snapToGrid w:val="0"/>
              <w:spacing w:line="360" w:lineRule="auto"/>
              <w:jc w:val="center"/>
              <w:rPr>
                <w:rFonts w:hint="eastAsia" w:ascii="宋体" w:hAnsi="宋体" w:cs="宋体"/>
                <w:sz w:val="24"/>
              </w:rPr>
            </w:pPr>
          </w:p>
          <w:p w14:paraId="26622736">
            <w:pPr>
              <w:snapToGrid w:val="0"/>
              <w:spacing w:line="360" w:lineRule="auto"/>
              <w:jc w:val="center"/>
              <w:rPr>
                <w:rFonts w:hint="eastAsia" w:ascii="宋体" w:hAnsi="宋体" w:cs="宋体"/>
                <w:sz w:val="24"/>
              </w:rPr>
            </w:pPr>
          </w:p>
          <w:p w14:paraId="56ABDF4F">
            <w:pPr>
              <w:snapToGrid w:val="0"/>
              <w:spacing w:line="360" w:lineRule="auto"/>
              <w:jc w:val="center"/>
              <w:rPr>
                <w:rFonts w:hint="eastAsia" w:ascii="宋体" w:hAnsi="宋体" w:cs="宋体"/>
                <w:sz w:val="24"/>
              </w:rPr>
            </w:pPr>
          </w:p>
          <w:p w14:paraId="43992E49">
            <w:pPr>
              <w:snapToGrid w:val="0"/>
              <w:spacing w:line="360" w:lineRule="auto"/>
              <w:jc w:val="center"/>
              <w:rPr>
                <w:rFonts w:hint="eastAsia" w:ascii="宋体" w:hAnsi="宋体" w:cs="宋体"/>
                <w:sz w:val="24"/>
              </w:rPr>
            </w:pPr>
          </w:p>
          <w:p w14:paraId="06C2578F">
            <w:pPr>
              <w:snapToGrid w:val="0"/>
              <w:spacing w:line="360" w:lineRule="auto"/>
              <w:jc w:val="center"/>
              <w:rPr>
                <w:rFonts w:hint="eastAsia" w:ascii="宋体" w:hAnsi="宋体" w:cs="宋体"/>
                <w:sz w:val="24"/>
              </w:rPr>
            </w:pPr>
          </w:p>
          <w:p w14:paraId="7704412C">
            <w:pPr>
              <w:snapToGrid w:val="0"/>
              <w:spacing w:line="360" w:lineRule="auto"/>
              <w:jc w:val="center"/>
              <w:rPr>
                <w:rFonts w:hint="eastAsia" w:ascii="宋体" w:hAnsi="宋体" w:cs="宋体"/>
                <w:sz w:val="24"/>
              </w:rPr>
            </w:pPr>
          </w:p>
          <w:p w14:paraId="1854E990">
            <w:pPr>
              <w:snapToGrid w:val="0"/>
              <w:spacing w:line="360" w:lineRule="auto"/>
              <w:jc w:val="center"/>
              <w:rPr>
                <w:rFonts w:hint="eastAsia"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snapToGrid w:val="0"/>
              <w:spacing w:line="360" w:lineRule="auto"/>
              <w:jc w:val="center"/>
              <w:rPr>
                <w:rFonts w:hint="eastAsia" w:ascii="宋体" w:hAnsi="宋体" w:cs="宋体"/>
                <w:bCs/>
                <w:sz w:val="24"/>
              </w:rPr>
            </w:pPr>
            <w:r>
              <w:rPr>
                <w:rFonts w:hint="eastAsia" w:ascii="宋体" w:hAnsi="宋体" w:cs="宋体"/>
                <w:b/>
                <w:sz w:val="24"/>
              </w:rPr>
              <w:t>方案讲解演示</w:t>
            </w:r>
          </w:p>
        </w:tc>
        <w:tc>
          <w:tcPr>
            <w:tcW w:w="7699" w:type="dxa"/>
            <w:tcBorders>
              <w:top w:val="single" w:color="000000" w:sz="8" w:space="0"/>
              <w:left w:val="single" w:color="000000" w:sz="2" w:space="0"/>
              <w:bottom w:val="single" w:color="000000" w:sz="8" w:space="0"/>
              <w:right w:val="single" w:color="000000" w:sz="8" w:space="0"/>
            </w:tcBorders>
            <w:vAlign w:val="center"/>
          </w:tcPr>
          <w:p w14:paraId="592738A9">
            <w:pPr>
              <w:spacing w:line="360" w:lineRule="auto"/>
              <w:rPr>
                <w:rFonts w:hint="eastAsia" w:ascii="宋体" w:hAnsi="宋体" w:cs="宋体"/>
                <w:sz w:val="24"/>
              </w:rPr>
            </w:pPr>
            <w:sdt>
              <w:sdtPr>
                <w:rPr>
                  <w:rFonts w:hint="eastAsia" w:ascii="宋体" w:hAnsi="宋体" w:cs="宋体"/>
                  <w:kern w:val="0"/>
                  <w:sz w:val="24"/>
                </w:rPr>
                <w:id w:val="33037063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A</w:t>
            </w:r>
            <w:r>
              <w:rPr>
                <w:rFonts w:hint="eastAsia" w:ascii="宋体" w:hAnsi="宋体" w:cs="宋体"/>
                <w:sz w:val="24"/>
              </w:rPr>
              <w:t>不组织。</w:t>
            </w:r>
          </w:p>
          <w:p w14:paraId="2B6FF7B1">
            <w:pPr>
              <w:spacing w:line="360" w:lineRule="auto"/>
              <w:rPr>
                <w:rFonts w:hint="eastAsia"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14:paraId="1417E528">
            <w:pPr>
              <w:snapToGrid w:val="0"/>
              <w:spacing w:line="360" w:lineRule="auto"/>
              <w:rPr>
                <w:rFonts w:hint="eastAsia"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 xml:space="preserve">20 </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 xml:space="preserve">3 </w:t>
            </w:r>
            <w:r>
              <w:rPr>
                <w:rFonts w:hint="eastAsia" w:ascii="宋体" w:hAnsi="宋体" w:cs="宋体"/>
                <w:kern w:val="0"/>
                <w:sz w:val="24"/>
              </w:rPr>
              <w:t>人。讲解演示结束后按要求解答评标委员会提问。</w:t>
            </w:r>
          </w:p>
          <w:p w14:paraId="7DF7AF2A">
            <w:pPr>
              <w:snapToGrid w:val="0"/>
              <w:spacing w:line="360" w:lineRule="auto"/>
              <w:rPr>
                <w:rFonts w:hint="eastAsia" w:ascii="宋体" w:hAnsi="宋体" w:cs="宋体"/>
                <w:kern w:val="0"/>
                <w:sz w:val="24"/>
              </w:rPr>
            </w:pPr>
            <w:r>
              <w:rPr>
                <w:rFonts w:hint="eastAsia" w:ascii="宋体" w:hAnsi="宋体" w:cs="宋体"/>
                <w:kern w:val="0"/>
                <w:sz w:val="24"/>
              </w:rPr>
              <w:t>（2）方案讲解演示可选择以下其中一种方式：</w:t>
            </w:r>
          </w:p>
          <w:p w14:paraId="2C0B0956">
            <w:pPr>
              <w:snapToGrid w:val="0"/>
              <w:spacing w:line="360" w:lineRule="auto"/>
              <w:rPr>
                <w:rFonts w:hint="eastAsia"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14:paraId="5D5CB81B">
            <w:pPr>
              <w:snapToGrid w:val="0"/>
              <w:spacing w:line="360" w:lineRule="auto"/>
              <w:rPr>
                <w:rFonts w:hint="eastAsia"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14:paraId="7636EF0D">
            <w:pPr>
              <w:snapToGrid w:val="0"/>
              <w:spacing w:line="360" w:lineRule="auto"/>
              <w:rPr>
                <w:rFonts w:hint="eastAsia"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8E10985">
            <w:pPr>
              <w:snapToGrid w:val="0"/>
              <w:spacing w:line="360" w:lineRule="auto"/>
              <w:jc w:val="center"/>
              <w:rPr>
                <w:rFonts w:hint="eastAsia" w:ascii="宋体" w:hAnsi="宋体" w:cs="宋体"/>
                <w:sz w:val="24"/>
              </w:rPr>
            </w:pPr>
          </w:p>
          <w:p w14:paraId="3BD3287F">
            <w:pPr>
              <w:snapToGrid w:val="0"/>
              <w:spacing w:line="360" w:lineRule="auto"/>
              <w:jc w:val="center"/>
              <w:rPr>
                <w:rFonts w:hint="eastAsia" w:ascii="宋体" w:hAnsi="宋体" w:cs="宋体"/>
                <w:sz w:val="24"/>
              </w:rPr>
            </w:pPr>
          </w:p>
          <w:p w14:paraId="5F9F63D0">
            <w:pPr>
              <w:snapToGrid w:val="0"/>
              <w:spacing w:line="360" w:lineRule="auto"/>
              <w:jc w:val="center"/>
              <w:rPr>
                <w:rFonts w:hint="eastAsia"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31BA1248">
            <w:pPr>
              <w:snapToGrid w:val="0"/>
              <w:spacing w:line="360" w:lineRule="auto"/>
              <w:jc w:val="center"/>
              <w:rPr>
                <w:rFonts w:hint="eastAsia" w:ascii="宋体" w:hAnsi="宋体" w:cs="宋体"/>
                <w:b/>
                <w:sz w:val="24"/>
              </w:rPr>
            </w:pPr>
            <w:r>
              <w:rPr>
                <w:rFonts w:hint="eastAsia" w:ascii="宋体" w:hAnsi="宋体" w:cs="宋体"/>
                <w:b/>
                <w:sz w:val="24"/>
              </w:rPr>
              <w:t>投标人应当提供的资格、资信证明文件</w:t>
            </w:r>
          </w:p>
        </w:tc>
        <w:tc>
          <w:tcPr>
            <w:tcW w:w="7699" w:type="dxa"/>
            <w:tcBorders>
              <w:top w:val="single" w:color="000000" w:sz="8" w:space="0"/>
              <w:left w:val="single" w:color="000000" w:sz="2" w:space="0"/>
              <w:bottom w:val="single" w:color="auto" w:sz="4" w:space="0"/>
              <w:right w:val="single" w:color="000000" w:sz="8" w:space="0"/>
            </w:tcBorders>
            <w:vAlign w:val="center"/>
          </w:tcPr>
          <w:p w14:paraId="38852203">
            <w:pPr>
              <w:spacing w:line="360" w:lineRule="auto"/>
              <w:rPr>
                <w:rFonts w:hint="eastAsia" w:ascii="宋体" w:hAnsi="宋体" w:cs="宋体"/>
                <w:sz w:val="24"/>
              </w:rPr>
            </w:pPr>
            <w:r>
              <w:rPr>
                <w:rFonts w:hint="eastAsia" w:ascii="宋体" w:hAnsi="宋体" w:cs="宋体"/>
                <w:sz w:val="24"/>
              </w:rPr>
              <w:t>（1）资格证明文件：见招标文件第二部分11.1。</w:t>
            </w:r>
          </w:p>
          <w:p w14:paraId="1DEEB6D4">
            <w:pPr>
              <w:spacing w:line="360" w:lineRule="auto"/>
              <w:rPr>
                <w:rFonts w:hint="eastAsia"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7" w:hRule="atLeast"/>
          <w:tblHeader/>
        </w:trPr>
        <w:tc>
          <w:tcPr>
            <w:tcW w:w="629" w:type="dxa"/>
            <w:vMerge w:val="continue"/>
            <w:tcBorders>
              <w:left w:val="single" w:color="auto" w:sz="4" w:space="0"/>
              <w:bottom w:val="single" w:color="auto" w:sz="4" w:space="0"/>
              <w:right w:val="single" w:color="auto" w:sz="4" w:space="0"/>
            </w:tcBorders>
          </w:tcPr>
          <w:p w14:paraId="69FA2FE3">
            <w:pPr>
              <w:snapToGrid w:val="0"/>
              <w:spacing w:line="360" w:lineRule="auto"/>
              <w:jc w:val="center"/>
              <w:rPr>
                <w:rFonts w:hint="eastAsia"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1ECBBBC1">
            <w:pPr>
              <w:snapToGrid w:val="0"/>
              <w:spacing w:line="360" w:lineRule="auto"/>
              <w:jc w:val="center"/>
              <w:rPr>
                <w:rFonts w:hint="eastAsia" w:ascii="宋体" w:hAnsi="宋体" w:cs="宋体"/>
                <w:b/>
                <w:sz w:val="24"/>
              </w:rPr>
            </w:pPr>
          </w:p>
        </w:tc>
        <w:tc>
          <w:tcPr>
            <w:tcW w:w="7699" w:type="dxa"/>
            <w:tcBorders>
              <w:top w:val="single" w:color="auto" w:sz="4" w:space="0"/>
              <w:left w:val="single" w:color="000000" w:sz="2" w:space="0"/>
              <w:bottom w:val="single" w:color="000000" w:sz="8" w:space="0"/>
              <w:right w:val="single" w:color="000000" w:sz="8" w:space="0"/>
            </w:tcBorders>
            <w:vAlign w:val="center"/>
          </w:tcPr>
          <w:p w14:paraId="2822D380">
            <w:pPr>
              <w:spacing w:line="360" w:lineRule="auto"/>
              <w:rPr>
                <w:rFonts w:hint="eastAsia" w:ascii="宋体" w:hAnsi="宋体" w:cs="宋体"/>
                <w:sz w:val="24"/>
              </w:rPr>
            </w:pPr>
            <w:r>
              <w:rPr>
                <w:rFonts w:hint="eastAsia" w:ascii="宋体" w:hAnsi="宋体" w:cs="宋体"/>
                <w:sz w:val="24"/>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ADB14E9">
            <w:pPr>
              <w:snapToGrid w:val="0"/>
              <w:spacing w:line="360" w:lineRule="auto"/>
              <w:jc w:val="center"/>
              <w:rPr>
                <w:rFonts w:hint="eastAsia" w:ascii="宋体" w:hAnsi="宋体" w:cs="宋体"/>
                <w:sz w:val="24"/>
              </w:rPr>
            </w:pPr>
          </w:p>
          <w:p w14:paraId="1172DCF3">
            <w:pPr>
              <w:snapToGrid w:val="0"/>
              <w:spacing w:line="360" w:lineRule="auto"/>
              <w:jc w:val="center"/>
              <w:rPr>
                <w:rFonts w:hint="eastAsia" w:ascii="宋体" w:hAnsi="宋体" w:cs="宋体"/>
                <w:sz w:val="24"/>
              </w:rPr>
            </w:pPr>
          </w:p>
          <w:p w14:paraId="2BFACA78">
            <w:pPr>
              <w:snapToGrid w:val="0"/>
              <w:spacing w:line="360" w:lineRule="auto"/>
              <w:jc w:val="center"/>
              <w:rPr>
                <w:rFonts w:hint="eastAsia"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snapToGrid w:val="0"/>
              <w:spacing w:line="360" w:lineRule="auto"/>
              <w:jc w:val="center"/>
              <w:rPr>
                <w:rFonts w:hint="eastAsia" w:ascii="宋体" w:hAnsi="宋体" w:cs="宋体"/>
                <w:b/>
                <w:sz w:val="24"/>
              </w:rPr>
            </w:pPr>
            <w:r>
              <w:rPr>
                <w:rFonts w:hint="eastAsia" w:ascii="宋体" w:hAnsi="宋体" w:cs="宋体"/>
                <w:b/>
                <w:sz w:val="24"/>
              </w:rPr>
              <w:t>节能产品、环境标志产品</w:t>
            </w:r>
          </w:p>
        </w:tc>
        <w:tc>
          <w:tcPr>
            <w:tcW w:w="7699" w:type="dxa"/>
            <w:tcBorders>
              <w:top w:val="single" w:color="000000" w:sz="8" w:space="0"/>
              <w:left w:val="single" w:color="000000" w:sz="2" w:space="0"/>
              <w:bottom w:val="single" w:color="000000" w:sz="8" w:space="0"/>
              <w:right w:val="single" w:color="000000" w:sz="8" w:space="0"/>
            </w:tcBorders>
            <w:vAlign w:val="center"/>
          </w:tcPr>
          <w:p w14:paraId="328AE59B">
            <w:pPr>
              <w:snapToGrid w:val="0"/>
              <w:spacing w:line="360" w:lineRule="auto"/>
              <w:rPr>
                <w:rFonts w:hint="eastAsia" w:ascii="宋体" w:hAnsi="宋体" w:cs="宋体"/>
                <w:kern w:val="0"/>
                <w:sz w:val="24"/>
              </w:rPr>
            </w:pPr>
            <w:r>
              <w:rPr>
                <w:rFonts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59DC6D2">
            <w:pPr>
              <w:snapToGrid w:val="0"/>
              <w:spacing w:line="360" w:lineRule="auto"/>
              <w:jc w:val="center"/>
              <w:rPr>
                <w:rFonts w:hint="eastAsia" w:ascii="宋体" w:hAnsi="宋体" w:cs="宋体"/>
                <w:sz w:val="24"/>
              </w:rPr>
            </w:pPr>
          </w:p>
          <w:p w14:paraId="102D3E49">
            <w:pPr>
              <w:snapToGrid w:val="0"/>
              <w:spacing w:line="360" w:lineRule="auto"/>
              <w:jc w:val="center"/>
              <w:rPr>
                <w:rFonts w:hint="eastAsia" w:ascii="宋体" w:hAnsi="宋体" w:cs="宋体"/>
                <w:sz w:val="24"/>
              </w:rPr>
            </w:pPr>
          </w:p>
          <w:p w14:paraId="608E02A7">
            <w:pPr>
              <w:snapToGrid w:val="0"/>
              <w:spacing w:line="360" w:lineRule="auto"/>
              <w:jc w:val="center"/>
              <w:rPr>
                <w:rFonts w:hint="eastAsia" w:ascii="宋体" w:hAnsi="宋体" w:cs="宋体"/>
                <w:sz w:val="24"/>
              </w:rPr>
            </w:pPr>
          </w:p>
          <w:p w14:paraId="4C1F8313">
            <w:pPr>
              <w:snapToGrid w:val="0"/>
              <w:spacing w:line="360" w:lineRule="auto"/>
              <w:jc w:val="center"/>
              <w:rPr>
                <w:rFonts w:hint="eastAsia" w:ascii="宋体" w:hAnsi="宋体" w:cs="宋体"/>
                <w:sz w:val="24"/>
              </w:rPr>
            </w:pPr>
          </w:p>
          <w:p w14:paraId="711081F9">
            <w:pPr>
              <w:snapToGrid w:val="0"/>
              <w:spacing w:line="360" w:lineRule="auto"/>
              <w:jc w:val="center"/>
              <w:rPr>
                <w:rFonts w:hint="eastAsia" w:ascii="宋体" w:hAnsi="宋体" w:cs="宋体"/>
                <w:sz w:val="24"/>
              </w:rPr>
            </w:pPr>
          </w:p>
          <w:p w14:paraId="5986CF8C">
            <w:pPr>
              <w:snapToGrid w:val="0"/>
              <w:spacing w:line="360" w:lineRule="auto"/>
              <w:jc w:val="center"/>
              <w:rPr>
                <w:rFonts w:hint="eastAsia"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snapToGrid w:val="0"/>
              <w:spacing w:line="360" w:lineRule="auto"/>
              <w:jc w:val="center"/>
              <w:rPr>
                <w:rFonts w:hint="eastAsia" w:ascii="宋体" w:hAnsi="宋体" w:cs="宋体"/>
                <w:b/>
                <w:sz w:val="24"/>
              </w:rPr>
            </w:pPr>
            <w:r>
              <w:rPr>
                <w:rFonts w:hint="eastAsia" w:ascii="宋体" w:hAnsi="宋体" w:cs="宋体"/>
                <w:b/>
                <w:sz w:val="24"/>
              </w:rPr>
              <w:t>报价要求</w:t>
            </w:r>
          </w:p>
        </w:tc>
        <w:tc>
          <w:tcPr>
            <w:tcW w:w="7699" w:type="dxa"/>
            <w:tcBorders>
              <w:top w:val="single" w:color="000000" w:sz="8" w:space="0"/>
              <w:left w:val="single" w:color="000000" w:sz="2" w:space="0"/>
              <w:bottom w:val="single" w:color="000000" w:sz="8" w:space="0"/>
              <w:right w:val="single" w:color="000000" w:sz="8" w:space="0"/>
            </w:tcBorders>
            <w:vAlign w:val="center"/>
          </w:tcPr>
          <w:p w14:paraId="541761C6">
            <w:pPr>
              <w:snapToGrid w:val="0"/>
              <w:spacing w:line="360" w:lineRule="auto"/>
              <w:jc w:val="left"/>
              <w:rPr>
                <w:rFonts w:hint="eastAsia"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51A249B0">
            <w:pPr>
              <w:snapToGrid w:val="0"/>
              <w:spacing w:line="360" w:lineRule="auto"/>
              <w:jc w:val="left"/>
              <w:rPr>
                <w:rFonts w:hint="eastAsia" w:ascii="宋体" w:hAnsi="宋体" w:cs="宋体"/>
                <w:b/>
                <w:kern w:val="0"/>
                <w:sz w:val="24"/>
                <w:lang w:val="zh-CN"/>
              </w:rPr>
            </w:pPr>
            <w:r>
              <w:rPr>
                <w:rFonts w:hint="eastAsia" w:ascii="宋体" w:hAnsi="宋体" w:cs="宋体"/>
                <w:b/>
                <w:kern w:val="0"/>
                <w:sz w:val="24"/>
                <w:lang w:val="zh-CN"/>
              </w:rPr>
              <w:t>投标报价出现下列情形的，投标无效：</w:t>
            </w:r>
          </w:p>
          <w:p w14:paraId="35E61381">
            <w:pPr>
              <w:snapToGrid w:val="0"/>
              <w:spacing w:line="360" w:lineRule="auto"/>
              <w:ind w:firstLine="241" w:firstLineChars="100"/>
              <w:jc w:val="left"/>
              <w:rPr>
                <w:rFonts w:hint="eastAsia"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132A77DD">
            <w:pPr>
              <w:snapToGrid w:val="0"/>
              <w:spacing w:line="360" w:lineRule="auto"/>
              <w:ind w:firstLine="241" w:firstLineChars="100"/>
              <w:jc w:val="left"/>
              <w:rPr>
                <w:rFonts w:hint="eastAsia"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62673554">
            <w:pPr>
              <w:spacing w:line="360" w:lineRule="auto"/>
              <w:ind w:firstLine="241" w:firstLineChars="100"/>
              <w:rPr>
                <w:rFonts w:hint="eastAsia"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342341A4">
            <w:pPr>
              <w:spacing w:line="360" w:lineRule="auto"/>
              <w:ind w:firstLine="241" w:firstLineChars="100"/>
              <w:rPr>
                <w:rFonts w:hint="eastAsia"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11" w:hRule="atLeast"/>
          <w:tblHeader/>
        </w:trPr>
        <w:tc>
          <w:tcPr>
            <w:tcW w:w="629" w:type="dxa"/>
            <w:tcBorders>
              <w:top w:val="single" w:color="auto" w:sz="4" w:space="0"/>
              <w:left w:val="single" w:color="000000" w:sz="8" w:space="0"/>
              <w:right w:val="single" w:color="000000" w:sz="2" w:space="0"/>
            </w:tcBorders>
          </w:tcPr>
          <w:p w14:paraId="112F8B2C">
            <w:pPr>
              <w:snapToGrid w:val="0"/>
              <w:spacing w:line="360" w:lineRule="auto"/>
              <w:jc w:val="center"/>
              <w:rPr>
                <w:rFonts w:hint="eastAsia" w:ascii="宋体" w:hAnsi="宋体" w:cs="宋体"/>
                <w:sz w:val="24"/>
              </w:rPr>
            </w:pPr>
          </w:p>
          <w:p w14:paraId="244FEF35">
            <w:pPr>
              <w:snapToGrid w:val="0"/>
              <w:spacing w:line="360" w:lineRule="auto"/>
              <w:jc w:val="center"/>
              <w:rPr>
                <w:rFonts w:hint="eastAsia"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10DB013B">
            <w:pPr>
              <w:snapToGrid w:val="0"/>
              <w:spacing w:line="360" w:lineRule="auto"/>
              <w:jc w:val="center"/>
              <w:rPr>
                <w:rFonts w:hint="eastAsia" w:ascii="宋体" w:hAnsi="宋体" w:cs="宋体"/>
                <w:b/>
                <w:sz w:val="24"/>
              </w:rPr>
            </w:pPr>
            <w:r>
              <w:rPr>
                <w:rFonts w:hint="eastAsia" w:ascii="宋体" w:hAnsi="宋体" w:cs="宋体"/>
                <w:b/>
                <w:sz w:val="24"/>
              </w:rPr>
              <w:t>中小企业信用融资</w:t>
            </w:r>
          </w:p>
        </w:tc>
        <w:tc>
          <w:tcPr>
            <w:tcW w:w="7699" w:type="dxa"/>
            <w:tcBorders>
              <w:top w:val="single" w:color="000000" w:sz="8" w:space="0"/>
              <w:left w:val="single" w:color="000000" w:sz="2" w:space="0"/>
              <w:right w:val="single" w:color="000000" w:sz="8" w:space="0"/>
            </w:tcBorders>
            <w:vAlign w:val="center"/>
          </w:tcPr>
          <w:p w14:paraId="109A41E5">
            <w:pPr>
              <w:spacing w:line="360" w:lineRule="auto"/>
              <w:ind w:firstLine="480" w:firstLineChars="200"/>
              <w:rPr>
                <w:rFonts w:hint="eastAsia"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13F7F839">
            <w:pPr>
              <w:snapToGrid w:val="0"/>
              <w:spacing w:line="360" w:lineRule="auto"/>
              <w:jc w:val="center"/>
              <w:rPr>
                <w:rFonts w:hint="eastAsia" w:ascii="宋体" w:hAnsi="宋体" w:cs="宋体"/>
                <w:sz w:val="24"/>
              </w:rPr>
            </w:pPr>
          </w:p>
          <w:p w14:paraId="749EA125">
            <w:pPr>
              <w:snapToGrid w:val="0"/>
              <w:spacing w:line="360" w:lineRule="auto"/>
              <w:jc w:val="center"/>
              <w:rPr>
                <w:rFonts w:hint="eastAsia"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snapToGrid w:val="0"/>
              <w:spacing w:line="360" w:lineRule="auto"/>
              <w:jc w:val="center"/>
              <w:rPr>
                <w:rFonts w:hint="eastAsia" w:ascii="宋体" w:hAnsi="宋体" w:cs="宋体"/>
                <w:b/>
                <w:sz w:val="24"/>
              </w:rPr>
            </w:pPr>
            <w:r>
              <w:rPr>
                <w:rFonts w:hint="eastAsia" w:ascii="宋体" w:hAnsi="宋体" w:cs="宋体"/>
                <w:b/>
                <w:sz w:val="24"/>
              </w:rPr>
              <w:t xml:space="preserve">备份投标文件送达地点和签收人员 </w:t>
            </w:r>
          </w:p>
        </w:tc>
        <w:tc>
          <w:tcPr>
            <w:tcW w:w="7699" w:type="dxa"/>
            <w:tcBorders>
              <w:top w:val="single" w:color="000000" w:sz="8" w:space="0"/>
              <w:left w:val="single" w:color="000000" w:sz="2" w:space="0"/>
              <w:bottom w:val="single" w:color="000000" w:sz="8" w:space="0"/>
              <w:right w:val="single" w:color="000000" w:sz="8" w:space="0"/>
            </w:tcBorders>
            <w:vAlign w:val="center"/>
          </w:tcPr>
          <w:p w14:paraId="6B0F9068">
            <w:pPr>
              <w:pStyle w:val="32"/>
              <w:spacing w:line="360" w:lineRule="auto"/>
              <w:rPr>
                <w:rFonts w:hint="eastAsia" w:hAnsi="宋体" w:cs="宋体"/>
                <w:kern w:val="28"/>
                <w:sz w:val="24"/>
              </w:rPr>
            </w:pPr>
            <w:r>
              <w:rPr>
                <w:rFonts w:hint="eastAsia" w:hAnsi="宋体" w:cs="宋体"/>
                <w:kern w:val="28"/>
                <w:sz w:val="24"/>
                <w:szCs w:val="24"/>
              </w:rPr>
              <w:t>备份投标文件送达地点：</w:t>
            </w:r>
            <w:r>
              <w:rPr>
                <w:rFonts w:hint="eastAsia" w:hAnsi="宋体" w:cs="宋体"/>
                <w:sz w:val="24"/>
                <w:u w:val="single"/>
              </w:rPr>
              <w:t>杭州市西湖区振华路298号西港发展中心7幢</w:t>
            </w:r>
            <w:r>
              <w:rPr>
                <w:rFonts w:hint="eastAsia" w:hAnsi="宋体" w:cs="宋体"/>
                <w:sz w:val="24"/>
                <w:u w:val="single"/>
                <w:lang w:val="en-US" w:eastAsia="zh-CN"/>
              </w:rPr>
              <w:t>1</w:t>
            </w:r>
            <w:r>
              <w:rPr>
                <w:rFonts w:hint="eastAsia" w:hAnsi="宋体" w:cs="宋体"/>
                <w:sz w:val="24"/>
                <w:u w:val="single"/>
              </w:rPr>
              <w:t>楼</w:t>
            </w:r>
            <w:r>
              <w:rPr>
                <w:rFonts w:hint="eastAsia" w:hAnsi="宋体" w:cs="宋体"/>
                <w:kern w:val="28"/>
                <w:sz w:val="24"/>
                <w:szCs w:val="24"/>
              </w:rPr>
              <w:t>；备份投标文件签收人员联系电话：</w:t>
            </w:r>
            <w:r>
              <w:rPr>
                <w:rFonts w:hint="eastAsia" w:hAnsi="宋体" w:cs="宋体"/>
                <w:kern w:val="28"/>
                <w:sz w:val="24"/>
                <w:szCs w:val="24"/>
                <w:u w:val="single"/>
                <w:lang w:val="en-US" w:eastAsia="zh-CN"/>
              </w:rPr>
              <w:t>梅工</w:t>
            </w:r>
            <w:r>
              <w:rPr>
                <w:rFonts w:hint="eastAsia" w:hAnsi="宋体" w:cs="宋体"/>
                <w:sz w:val="24"/>
                <w:u w:val="single"/>
              </w:rPr>
              <w:t>，</w:t>
            </w:r>
            <w:r>
              <w:rPr>
                <w:rFonts w:hint="eastAsia" w:hAnsi="宋体" w:cs="宋体"/>
                <w:sz w:val="24"/>
                <w:u w:val="single"/>
                <w:lang w:val="en-US" w:eastAsia="zh-CN"/>
              </w:rPr>
              <w:t>17826732531</w:t>
            </w:r>
            <w:r>
              <w:rPr>
                <w:rFonts w:hint="eastAsia" w:hAnsi="宋体" w:cs="宋体"/>
                <w:sz w:val="24"/>
                <w:szCs w:val="24"/>
              </w:rPr>
              <w:t>。</w:t>
            </w:r>
            <w:r>
              <w:rPr>
                <w:rFonts w:hint="eastAsia" w:hAnsi="宋体" w:cs="宋体"/>
                <w:b/>
                <w:sz w:val="24"/>
                <w:szCs w:val="24"/>
              </w:rPr>
              <w:t>采购人、采购代理机构不强制或变相强制投标人提交备份投标文件。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4C0BD280">
            <w:pPr>
              <w:snapToGrid w:val="0"/>
              <w:spacing w:line="360" w:lineRule="auto"/>
              <w:jc w:val="center"/>
              <w:rPr>
                <w:rFonts w:hint="eastAsia" w:ascii="宋体" w:hAnsi="宋体" w:cs="宋体"/>
                <w:sz w:val="24"/>
              </w:rPr>
            </w:pPr>
          </w:p>
          <w:p w14:paraId="47FD891C">
            <w:pPr>
              <w:snapToGrid w:val="0"/>
              <w:spacing w:line="360" w:lineRule="auto"/>
              <w:jc w:val="center"/>
              <w:rPr>
                <w:rFonts w:hint="eastAsia" w:ascii="宋体" w:hAnsi="宋体" w:cs="宋体"/>
                <w:sz w:val="24"/>
              </w:rPr>
            </w:pPr>
          </w:p>
          <w:p w14:paraId="3E2EE942">
            <w:pPr>
              <w:snapToGrid w:val="0"/>
              <w:spacing w:line="360" w:lineRule="auto"/>
              <w:jc w:val="center"/>
              <w:rPr>
                <w:rFonts w:hint="eastAsia"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14:paraId="5A765B34">
            <w:pPr>
              <w:snapToGrid w:val="0"/>
              <w:spacing w:line="360" w:lineRule="auto"/>
              <w:jc w:val="center"/>
              <w:rPr>
                <w:rFonts w:hint="eastAsia" w:ascii="宋体" w:hAnsi="宋体" w:cs="宋体"/>
                <w:b/>
                <w:sz w:val="24"/>
              </w:rPr>
            </w:pPr>
            <w:r>
              <w:rPr>
                <w:rFonts w:hint="eastAsia" w:cs="仿宋_GB2312" w:asciiTheme="minorEastAsia" w:hAnsiTheme="minorEastAsia" w:eastAsiaTheme="minorEastAsia"/>
                <w:b/>
                <w:sz w:val="24"/>
              </w:rPr>
              <w:t>特别说明</w:t>
            </w:r>
          </w:p>
        </w:tc>
        <w:tc>
          <w:tcPr>
            <w:tcW w:w="7699" w:type="dxa"/>
            <w:tcBorders>
              <w:top w:val="single" w:color="000000" w:sz="8" w:space="0"/>
              <w:left w:val="single" w:color="000000" w:sz="2" w:space="0"/>
              <w:bottom w:val="single" w:color="000000" w:sz="8" w:space="0"/>
              <w:right w:val="single" w:color="000000" w:sz="8" w:space="0"/>
            </w:tcBorders>
            <w:vAlign w:val="center"/>
          </w:tcPr>
          <w:p w14:paraId="7AF48A57">
            <w:pPr>
              <w:spacing w:line="360" w:lineRule="auto"/>
              <w:rPr>
                <w:rFonts w:hint="eastAsia"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63EF31DB">
            <w:pPr>
              <w:snapToGrid w:val="0"/>
              <w:spacing w:line="360" w:lineRule="auto"/>
              <w:jc w:val="center"/>
              <w:rPr>
                <w:rFonts w:hint="eastAsia"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14:paraId="69DB6C86">
            <w:pPr>
              <w:snapToGrid w:val="0"/>
              <w:spacing w:line="360" w:lineRule="auto"/>
              <w:jc w:val="center"/>
              <w:rPr>
                <w:rFonts w:hint="eastAsia" w:ascii="宋体" w:hAnsi="宋体" w:cs="宋体"/>
                <w:b/>
                <w:sz w:val="24"/>
              </w:rPr>
            </w:pPr>
          </w:p>
        </w:tc>
        <w:tc>
          <w:tcPr>
            <w:tcW w:w="7699" w:type="dxa"/>
            <w:tcBorders>
              <w:top w:val="single" w:color="000000" w:sz="8" w:space="0"/>
              <w:left w:val="single" w:color="000000" w:sz="2" w:space="0"/>
              <w:bottom w:val="single" w:color="auto" w:sz="4" w:space="0"/>
              <w:right w:val="single" w:color="000000" w:sz="8" w:space="0"/>
            </w:tcBorders>
            <w:vAlign w:val="center"/>
          </w:tcPr>
          <w:p w14:paraId="5B2F0F76">
            <w:pPr>
              <w:spacing w:line="360" w:lineRule="auto"/>
              <w:rPr>
                <w:rFonts w:hint="eastAsia" w:ascii="宋体" w:hAnsi="宋体" w:cs="宋体"/>
                <w:snapToGrid w:val="0"/>
                <w:kern w:val="28"/>
                <w:sz w:val="24"/>
              </w:rPr>
            </w:pPr>
            <w:sdt>
              <w:sdtPr>
                <w:rPr>
                  <w:rFonts w:hint="eastAsia" w:cs="Arial" w:asciiTheme="minorEastAsia" w:hAnsiTheme="minorEastAsia" w:eastAsiaTheme="minorEastAsia"/>
                  <w:kern w:val="0"/>
                  <w:sz w:val="24"/>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43D0D35E">
            <w:pPr>
              <w:spacing w:line="360" w:lineRule="auto"/>
              <w:rPr>
                <w:rFonts w:hint="eastAsia"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692DB0AA">
            <w:pPr>
              <w:snapToGrid w:val="0"/>
              <w:spacing w:line="360" w:lineRule="auto"/>
              <w:jc w:val="center"/>
              <w:rPr>
                <w:rFonts w:hint="eastAsia" w:ascii="宋体" w:hAnsi="宋体" w:cs="宋体"/>
                <w:sz w:val="24"/>
              </w:rPr>
            </w:pPr>
            <w:bookmarkStart w:id="14" w:name="_Toc164416483"/>
            <w:bookmarkStart w:id="15" w:name="第三部分"/>
          </w:p>
          <w:p w14:paraId="67AD759D">
            <w:pPr>
              <w:snapToGrid w:val="0"/>
              <w:spacing w:line="360" w:lineRule="auto"/>
              <w:jc w:val="center"/>
              <w:rPr>
                <w:rFonts w:hint="eastAsia" w:ascii="宋体" w:hAnsi="宋体" w:cs="宋体"/>
                <w:sz w:val="24"/>
              </w:rPr>
            </w:pPr>
            <w:r>
              <w:rPr>
                <w:rFonts w:hint="eastAsia" w:ascii="宋体" w:hAnsi="宋体" w:cs="宋体"/>
                <w:sz w:val="24"/>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snapToGrid w:val="0"/>
              <w:spacing w:line="360" w:lineRule="auto"/>
              <w:jc w:val="center"/>
              <w:rPr>
                <w:rFonts w:hint="eastAsia" w:cs="仿宋_GB2312" w:asciiTheme="minorEastAsia" w:hAnsiTheme="minorEastAsia" w:eastAsiaTheme="minorEastAsia"/>
                <w:b/>
                <w:sz w:val="24"/>
              </w:rPr>
            </w:pPr>
            <w:r>
              <w:rPr>
                <w:rFonts w:hint="eastAsia" w:cs="仿宋_GB2312" w:asciiTheme="minorEastAsia" w:hAnsiTheme="minorEastAsia" w:eastAsiaTheme="minorEastAsia"/>
                <w:b/>
                <w:sz w:val="24"/>
              </w:rPr>
              <w:t>中标</w:t>
            </w:r>
            <w:r>
              <w:rPr>
                <w:rFonts w:hint="eastAsia" w:cs="仿宋_GB2312" w:asciiTheme="minorEastAsia" w:hAnsiTheme="minorEastAsia" w:eastAsiaTheme="minorEastAsia"/>
                <w:b/>
                <w:sz w:val="24"/>
                <w:lang w:val="en"/>
              </w:rPr>
              <w:t>候选人数量</w:t>
            </w:r>
          </w:p>
        </w:tc>
        <w:tc>
          <w:tcPr>
            <w:tcW w:w="7699" w:type="dxa"/>
            <w:tcBorders>
              <w:top w:val="single" w:color="auto" w:sz="4" w:space="0"/>
              <w:left w:val="single" w:color="000000" w:sz="2" w:space="0"/>
              <w:bottom w:val="single" w:color="000000" w:sz="8" w:space="0"/>
              <w:right w:val="single" w:color="auto" w:sz="4" w:space="0"/>
            </w:tcBorders>
            <w:vAlign w:val="center"/>
          </w:tcPr>
          <w:p w14:paraId="5C98162B">
            <w:pPr>
              <w:spacing w:line="360" w:lineRule="auto"/>
              <w:rPr>
                <w:rFonts w:hint="eastAsia" w:ascii="宋体" w:hAnsi="宋体" w:cs="宋体"/>
                <w:kern w:val="0"/>
                <w:sz w:val="24"/>
                <w:lang w:val="en"/>
              </w:rPr>
            </w:pPr>
            <w:r>
              <w:rPr>
                <w:rFonts w:hint="eastAsia" w:ascii="宋体" w:hAnsi="宋体" w:cs="宋体"/>
                <w:kern w:val="0"/>
                <w:sz w:val="24"/>
                <w:lang w:val="en"/>
              </w:rPr>
              <w:t>本项目推荐的中标候选人数量：</w:t>
            </w:r>
            <w:r>
              <w:rPr>
                <w:rFonts w:hint="eastAsia" w:ascii="宋体" w:hAnsi="宋体" w:cs="宋体"/>
                <w:kern w:val="0"/>
                <w:sz w:val="24"/>
                <w:u w:val="single"/>
              </w:rPr>
              <w:t xml:space="preserve">    1    </w:t>
            </w:r>
            <w:r>
              <w:rPr>
                <w:rFonts w:hint="eastAsia" w:ascii="宋体" w:hAnsi="宋体" w:cs="宋体"/>
                <w:kern w:val="0"/>
                <w:sz w:val="24"/>
                <w:lang w:val="e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24540B6B">
            <w:pPr>
              <w:snapToGrid w:val="0"/>
              <w:spacing w:line="360" w:lineRule="auto"/>
              <w:jc w:val="center"/>
              <w:rPr>
                <w:rFonts w:hint="eastAsia" w:ascii="宋体" w:hAnsi="宋体" w:cs="宋体"/>
                <w:sz w:val="24"/>
              </w:rPr>
            </w:pPr>
          </w:p>
          <w:p w14:paraId="1148AF68">
            <w:pPr>
              <w:snapToGrid w:val="0"/>
              <w:spacing w:line="360" w:lineRule="auto"/>
              <w:jc w:val="center"/>
              <w:rPr>
                <w:rFonts w:hint="eastAsia" w:ascii="宋体" w:hAnsi="宋体" w:cs="宋体"/>
                <w:sz w:val="24"/>
              </w:rPr>
            </w:pPr>
          </w:p>
          <w:p w14:paraId="7D09EDAD">
            <w:pPr>
              <w:snapToGrid w:val="0"/>
              <w:spacing w:line="360" w:lineRule="auto"/>
              <w:jc w:val="center"/>
              <w:rPr>
                <w:rFonts w:hint="eastAsia" w:ascii="宋体" w:hAnsi="宋体" w:cs="宋体"/>
                <w:sz w:val="24"/>
              </w:rPr>
            </w:pPr>
            <w:r>
              <w:rPr>
                <w:rFonts w:hint="eastAsia" w:ascii="宋体" w:hAnsi="宋体" w:cs="宋体"/>
                <w:sz w:val="24"/>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snapToGrid w:val="0"/>
              <w:spacing w:line="360" w:lineRule="auto"/>
              <w:jc w:val="center"/>
              <w:rPr>
                <w:rFonts w:hint="eastAsia" w:cs="仿宋_GB2312" w:asciiTheme="minorEastAsia" w:hAnsiTheme="minorEastAsia" w:eastAsiaTheme="minorEastAsia"/>
                <w:b/>
                <w:sz w:val="24"/>
              </w:rPr>
            </w:pPr>
            <w:r>
              <w:rPr>
                <w:rFonts w:hint="eastAsia" w:cs="仿宋_GB2312" w:asciiTheme="minorEastAsia" w:hAnsiTheme="minorEastAsia" w:eastAsiaTheme="minorEastAsia"/>
                <w:b/>
                <w:sz w:val="24"/>
                <w:lang w:val="en"/>
              </w:rPr>
              <w:t>代理费用收取方式及标准</w:t>
            </w:r>
          </w:p>
        </w:tc>
        <w:tc>
          <w:tcPr>
            <w:tcW w:w="7699" w:type="dxa"/>
            <w:tcBorders>
              <w:top w:val="single" w:color="000000" w:sz="8" w:space="0"/>
              <w:left w:val="single" w:color="auto" w:sz="4" w:space="0"/>
              <w:bottom w:val="single" w:color="auto" w:sz="4" w:space="0"/>
              <w:right w:val="single" w:color="auto" w:sz="4" w:space="0"/>
            </w:tcBorders>
            <w:vAlign w:val="center"/>
          </w:tcPr>
          <w:p w14:paraId="6129343D">
            <w:pPr>
              <w:spacing w:line="360" w:lineRule="auto"/>
              <w:rPr>
                <w:rFonts w:hint="eastAsia" w:ascii="宋体" w:hAnsi="宋体" w:cs="宋体"/>
                <w:kern w:val="0"/>
                <w:sz w:val="24"/>
                <w:lang w:val="en"/>
              </w:rPr>
            </w:pPr>
            <w:r>
              <w:rPr>
                <w:rFonts w:hint="eastAsia" w:cs="仿宋_GB2312" w:asciiTheme="minorEastAsia" w:hAnsiTheme="minorEastAsia" w:eastAsiaTheme="minorEastAsia"/>
                <w:b/>
                <w:sz w:val="24"/>
                <w:lang w:val="en"/>
              </w:rPr>
              <w:t>本项目的采购代理费由中标人支付；按中标价做为基数，按国家计委《招标代理服务收费管理暂行办法》[2002]1980号文件中收费标准的计算代理费用，保底收费为人民币5000元整。该费用在投标文件中不单列，由投标人在投标总报价中综合考虑。</w:t>
            </w:r>
          </w:p>
        </w:tc>
      </w:tr>
      <w:bookmarkEnd w:id="10"/>
    </w:tbl>
    <w:p w14:paraId="16397B6A">
      <w:pPr>
        <w:rPr>
          <w:rFonts w:hint="eastAsia" w:ascii="宋体" w:hAnsi="宋体" w:cs="宋体"/>
          <w:b/>
          <w:sz w:val="32"/>
          <w:szCs w:val="20"/>
        </w:rPr>
      </w:pPr>
      <w:r>
        <w:rPr>
          <w:rFonts w:hint="eastAsia" w:ascii="宋体" w:hAnsi="宋体" w:cs="宋体"/>
          <w:b/>
          <w:sz w:val="32"/>
          <w:szCs w:val="20"/>
        </w:rPr>
        <w:br w:type="page"/>
      </w:r>
    </w:p>
    <w:p w14:paraId="7F2CD110">
      <w:pPr>
        <w:adjustRightInd/>
        <w:spacing w:line="360" w:lineRule="auto"/>
        <w:ind w:firstLine="3845" w:firstLineChars="1197"/>
        <w:outlineLvl w:val="0"/>
        <w:rPr>
          <w:rFonts w:hint="eastAsia" w:ascii="宋体" w:hAnsi="宋体" w:cs="宋体"/>
          <w:b/>
          <w:sz w:val="32"/>
          <w:szCs w:val="20"/>
        </w:rPr>
      </w:pPr>
      <w:r>
        <w:rPr>
          <w:rFonts w:hint="eastAsia" w:ascii="宋体" w:hAnsi="宋体" w:cs="宋体"/>
          <w:b/>
          <w:sz w:val="32"/>
          <w:szCs w:val="20"/>
        </w:rPr>
        <w:t>一、总则</w:t>
      </w:r>
    </w:p>
    <w:p w14:paraId="03C8993D">
      <w:pPr>
        <w:snapToGrid w:val="0"/>
        <w:spacing w:line="360" w:lineRule="auto"/>
        <w:ind w:firstLine="361" w:firstLineChars="150"/>
        <w:jc w:val="left"/>
        <w:outlineLvl w:val="1"/>
        <w:rPr>
          <w:rFonts w:hint="eastAsia" w:ascii="宋体" w:hAnsi="宋体" w:cs="宋体"/>
          <w:b/>
          <w:sz w:val="24"/>
        </w:rPr>
      </w:pPr>
      <w:r>
        <w:rPr>
          <w:rFonts w:hint="eastAsia" w:ascii="宋体" w:hAnsi="宋体" w:cs="宋体"/>
          <w:b/>
          <w:sz w:val="24"/>
        </w:rPr>
        <w:t>1. 适用范围</w:t>
      </w:r>
    </w:p>
    <w:p w14:paraId="5082BB95">
      <w:pPr>
        <w:snapToGrid w:val="0"/>
        <w:spacing w:line="360" w:lineRule="auto"/>
        <w:ind w:firstLine="480" w:firstLineChars="200"/>
        <w:jc w:val="left"/>
        <w:rPr>
          <w:rFonts w:hint="eastAsia"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09E10204">
      <w:pPr>
        <w:adjustRightInd/>
        <w:spacing w:line="360" w:lineRule="auto"/>
        <w:outlineLvl w:val="0"/>
        <w:rPr>
          <w:rFonts w:hint="eastAsia" w:ascii="宋体" w:hAnsi="宋体" w:cs="宋体"/>
          <w:b/>
          <w:sz w:val="24"/>
        </w:rPr>
      </w:pPr>
      <w:r>
        <w:rPr>
          <w:rFonts w:hint="eastAsia" w:ascii="宋体" w:hAnsi="宋体" w:cs="宋体"/>
          <w:b/>
          <w:sz w:val="24"/>
        </w:rPr>
        <w:t xml:space="preserve">   2.定义</w:t>
      </w:r>
    </w:p>
    <w:p w14:paraId="49EABD78">
      <w:pPr>
        <w:spacing w:line="360" w:lineRule="auto"/>
        <w:ind w:firstLine="480" w:firstLineChars="200"/>
        <w:rPr>
          <w:rFonts w:hint="eastAsia" w:ascii="宋体" w:hAnsi="宋体" w:cs="宋体"/>
          <w:sz w:val="24"/>
        </w:rPr>
      </w:pPr>
      <w:r>
        <w:rPr>
          <w:rFonts w:hint="eastAsia" w:ascii="宋体" w:hAnsi="宋体" w:cs="宋体"/>
          <w:sz w:val="24"/>
        </w:rPr>
        <w:t>2.1 “采购人”系指招标公告中载明的本项目的采购人。</w:t>
      </w:r>
    </w:p>
    <w:p w14:paraId="006F4444">
      <w:pPr>
        <w:spacing w:line="360" w:lineRule="auto"/>
        <w:ind w:firstLine="480" w:firstLineChars="200"/>
        <w:rPr>
          <w:rFonts w:hint="eastAsia" w:ascii="宋体" w:hAnsi="宋体" w:cs="宋体"/>
          <w:sz w:val="24"/>
        </w:rPr>
      </w:pPr>
      <w:r>
        <w:rPr>
          <w:rFonts w:hint="eastAsia" w:ascii="宋体" w:hAnsi="宋体" w:cs="宋体"/>
          <w:sz w:val="24"/>
        </w:rPr>
        <w:t>2.2 “采购代理机构”系指招标公告中载明的本项目的采购代理机构。</w:t>
      </w:r>
    </w:p>
    <w:p w14:paraId="1E0A55A4">
      <w:pPr>
        <w:spacing w:line="360" w:lineRule="auto"/>
        <w:ind w:firstLine="480" w:firstLineChars="200"/>
        <w:rPr>
          <w:rFonts w:hint="eastAsia" w:ascii="宋体" w:hAnsi="宋体" w:cs="宋体"/>
          <w:sz w:val="24"/>
        </w:rPr>
      </w:pPr>
      <w:r>
        <w:rPr>
          <w:rFonts w:hint="eastAsia" w:ascii="宋体" w:hAnsi="宋体" w:cs="宋体"/>
          <w:sz w:val="24"/>
        </w:rPr>
        <w:t>2.3 “投标人”系指响应招标、参加投标竞争的法人、其他组织或者自然人。</w:t>
      </w:r>
    </w:p>
    <w:p w14:paraId="43784063">
      <w:pPr>
        <w:spacing w:line="360" w:lineRule="auto"/>
        <w:ind w:firstLine="480" w:firstLineChars="200"/>
        <w:rPr>
          <w:rFonts w:hint="eastAsia"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230E4A46">
      <w:pPr>
        <w:spacing w:line="360" w:lineRule="auto"/>
        <w:ind w:firstLine="480" w:firstLineChars="200"/>
        <w:rPr>
          <w:rFonts w:hint="eastAsia"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spacing w:line="360" w:lineRule="auto"/>
        <w:ind w:firstLine="480" w:firstLineChars="200"/>
        <w:rPr>
          <w:rFonts w:hint="eastAsia" w:ascii="宋体" w:hAnsi="宋体" w:cs="宋体"/>
          <w:sz w:val="24"/>
        </w:rPr>
      </w:pPr>
      <w:r>
        <w:rPr>
          <w:rFonts w:hint="eastAsia" w:ascii="宋体" w:hAnsi="宋体" w:cs="宋体"/>
          <w:sz w:val="24"/>
        </w:rPr>
        <w:t>2.6“电子交易平台”系指本项目政府采购活动所依托的政府采购云平台（https://www.zcygov.cn/）。</w:t>
      </w:r>
    </w:p>
    <w:p w14:paraId="598254FB">
      <w:pPr>
        <w:spacing w:line="360" w:lineRule="auto"/>
        <w:ind w:firstLine="480" w:firstLineChars="200"/>
        <w:rPr>
          <w:rFonts w:hint="eastAsia"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005741CC">
      <w:pPr>
        <w:spacing w:line="360" w:lineRule="auto"/>
        <w:ind w:firstLine="241" w:firstLineChars="100"/>
        <w:rPr>
          <w:rFonts w:hint="eastAsia"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0241EA35">
      <w:pPr>
        <w:spacing w:line="360" w:lineRule="auto"/>
        <w:ind w:firstLine="240" w:firstLineChars="100"/>
        <w:rPr>
          <w:rFonts w:hint="eastAsia"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46C47595">
      <w:pPr>
        <w:spacing w:line="360" w:lineRule="auto"/>
        <w:ind w:firstLine="240" w:firstLineChars="100"/>
        <w:rPr>
          <w:rFonts w:hint="eastAsia" w:ascii="宋体" w:hAnsi="宋体" w:cs="宋体"/>
          <w:sz w:val="24"/>
        </w:rPr>
      </w:pPr>
      <w:r>
        <w:rPr>
          <w:rFonts w:hint="eastAsia" w:ascii="宋体" w:hAnsi="宋体" w:cs="宋体"/>
          <w:sz w:val="24"/>
        </w:rPr>
        <w:t>3.2 支持绿色发展</w:t>
      </w:r>
    </w:p>
    <w:p w14:paraId="46D54878">
      <w:pPr>
        <w:spacing w:line="360" w:lineRule="auto"/>
        <w:ind w:firstLine="480" w:firstLineChars="200"/>
        <w:rPr>
          <w:rFonts w:hint="eastAsia"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176D3A4F">
      <w:pPr>
        <w:spacing w:line="360" w:lineRule="auto"/>
        <w:ind w:firstLine="480" w:firstLineChars="200"/>
        <w:rPr>
          <w:rFonts w:hint="eastAsia"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0CF76389">
      <w:pPr>
        <w:spacing w:line="360" w:lineRule="auto"/>
        <w:ind w:firstLine="480" w:firstLineChars="200"/>
        <w:rPr>
          <w:rFonts w:hint="eastAsia"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6" w:name="_Hlk107568539"/>
      <w:r>
        <w:rPr>
          <w:rFonts w:hint="eastAsia" w:ascii="宋体" w:hAnsi="宋体" w:cs="宋体"/>
          <w:sz w:val="24"/>
        </w:rPr>
        <w:t>鼓励采购单位优先采购秸秆环保板材等资源综合利用产品。鼓励采购单位优先采购绿色物流配送服务、提供新能源交通工具的租赁服务。</w:t>
      </w:r>
    </w:p>
    <w:p w14:paraId="2509CB0C">
      <w:pPr>
        <w:spacing w:line="360" w:lineRule="auto"/>
        <w:ind w:firstLine="480" w:firstLineChars="200"/>
        <w:rPr>
          <w:rFonts w:hint="eastAsia"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6"/>
    </w:p>
    <w:p w14:paraId="745673C8">
      <w:pPr>
        <w:spacing w:line="360" w:lineRule="auto"/>
        <w:ind w:firstLine="240" w:firstLineChars="100"/>
        <w:rPr>
          <w:rFonts w:hint="eastAsia" w:ascii="宋体" w:hAnsi="宋体" w:cs="宋体"/>
          <w:sz w:val="24"/>
        </w:rPr>
      </w:pPr>
      <w:r>
        <w:rPr>
          <w:rFonts w:hint="eastAsia" w:ascii="宋体" w:hAnsi="宋体" w:cs="宋体"/>
          <w:sz w:val="24"/>
        </w:rPr>
        <w:t>3.3支持中小企业发展</w:t>
      </w:r>
    </w:p>
    <w:p w14:paraId="2E62B538">
      <w:pPr>
        <w:spacing w:line="360" w:lineRule="auto"/>
        <w:ind w:firstLine="480" w:firstLineChars="200"/>
        <w:rPr>
          <w:rFonts w:hint="eastAsia"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spacing w:line="360" w:lineRule="auto"/>
        <w:ind w:firstLine="480" w:firstLineChars="200"/>
        <w:rPr>
          <w:rFonts w:hint="eastAsia" w:ascii="宋体" w:hAnsi="宋体" w:cs="宋体"/>
          <w:sz w:val="24"/>
        </w:rPr>
      </w:pPr>
      <w:r>
        <w:rPr>
          <w:rFonts w:hint="eastAsia" w:ascii="宋体" w:hAnsi="宋体" w:cs="宋体"/>
          <w:sz w:val="24"/>
        </w:rPr>
        <w:t>符合中小企业划分标准的个体工商户，在政府采购活动中视同中小企业。</w:t>
      </w:r>
    </w:p>
    <w:p w14:paraId="08AC36A1">
      <w:pPr>
        <w:widowControl/>
        <w:spacing w:line="360" w:lineRule="auto"/>
        <w:ind w:firstLine="480" w:firstLineChars="200"/>
        <w:jc w:val="left"/>
        <w:rPr>
          <w:rFonts w:hint="eastAsia"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58E4FF3E">
      <w:pPr>
        <w:spacing w:line="360" w:lineRule="auto"/>
        <w:ind w:firstLine="480" w:firstLineChars="200"/>
        <w:rPr>
          <w:rFonts w:hint="eastAsia"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7" w:name="_Hlk101132181"/>
      <w:r>
        <w:rPr>
          <w:rFonts w:hint="eastAsia" w:ascii="宋体" w:hAnsi="宋体" w:cs="宋体"/>
          <w:sz w:val="24"/>
        </w:rPr>
        <w:t>联合协议或者分包意向协议约定小微企业的合同份额占到合同总金额30%以上的</w:t>
      </w:r>
      <w:bookmarkEnd w:id="17"/>
      <w:r>
        <w:rPr>
          <w:rFonts w:hint="eastAsia" w:ascii="宋体" w:hAnsi="宋体" w:cs="宋体"/>
          <w:sz w:val="24"/>
        </w:rPr>
        <w:t>，对联合体或者大中型企业的报价给予4%-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6AA787EB">
      <w:pPr>
        <w:spacing w:line="360" w:lineRule="auto"/>
        <w:ind w:firstLine="480" w:firstLineChars="200"/>
        <w:rPr>
          <w:rFonts w:hint="eastAsia"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35880ABB">
      <w:pPr>
        <w:spacing w:line="360" w:lineRule="auto"/>
        <w:ind w:firstLine="480" w:firstLineChars="200"/>
        <w:rPr>
          <w:rFonts w:hint="eastAsia"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spacing w:line="360" w:lineRule="auto"/>
        <w:ind w:firstLine="480" w:firstLineChars="200"/>
        <w:rPr>
          <w:rFonts w:hint="eastAsia" w:ascii="宋体" w:hAnsi="宋体" w:cs="宋体"/>
          <w:sz w:val="24"/>
        </w:rPr>
      </w:pPr>
      <w:r>
        <w:rPr>
          <w:rFonts w:hint="eastAsia" w:ascii="宋体" w:hAnsi="宋体" w:cs="宋体"/>
          <w:sz w:val="24"/>
        </w:rPr>
        <w:t>3.3.6</w:t>
      </w:r>
      <w:r>
        <w:rPr>
          <w:rFonts w:hint="eastAsia" w:ascii="宋体" w:hAnsi="宋体" w:cs="宋体"/>
          <w:sz w:val="24"/>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sz w:val="24"/>
        </w:rPr>
        <w:t>。</w:t>
      </w:r>
    </w:p>
    <w:p w14:paraId="6036F374">
      <w:pPr>
        <w:spacing w:line="360" w:lineRule="auto"/>
        <w:ind w:firstLine="480" w:firstLineChars="200"/>
        <w:rPr>
          <w:rFonts w:hint="eastAsia"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0E85D535">
      <w:pPr>
        <w:spacing w:line="360" w:lineRule="auto"/>
        <w:ind w:firstLine="240" w:firstLineChars="100"/>
        <w:rPr>
          <w:rFonts w:hint="eastAsia" w:ascii="宋体" w:hAnsi="宋体" w:cs="宋体"/>
          <w:sz w:val="24"/>
        </w:rPr>
      </w:pPr>
      <w:r>
        <w:rPr>
          <w:rFonts w:hint="eastAsia" w:ascii="宋体" w:hAnsi="宋体" w:cs="宋体"/>
          <w:sz w:val="24"/>
        </w:rPr>
        <w:t>3.4</w:t>
      </w:r>
      <w:r>
        <w:rPr>
          <w:rFonts w:hint="eastAsia" w:ascii="宋体" w:hAnsi="宋体" w:cs="宋体"/>
          <w:bCs/>
          <w:sz w:val="24"/>
        </w:rPr>
        <w:t>支持创新发展</w:t>
      </w:r>
    </w:p>
    <w:p w14:paraId="533131D3">
      <w:pPr>
        <w:spacing w:line="360" w:lineRule="auto"/>
        <w:ind w:firstLine="480" w:firstLineChars="200"/>
        <w:rPr>
          <w:rFonts w:hint="eastAsia" w:ascii="宋体" w:hAnsi="宋体" w:cs="宋体"/>
          <w:sz w:val="24"/>
        </w:rPr>
      </w:pPr>
      <w:r>
        <w:rPr>
          <w:rFonts w:hint="eastAsia" w:ascii="宋体" w:hAnsi="宋体" w:cs="宋体"/>
          <w:sz w:val="24"/>
        </w:rPr>
        <w:t>3.4.1 首台套、“制造精品”、“专精特新”等创新产品按规定享受政府采购支持政策。</w:t>
      </w:r>
    </w:p>
    <w:p w14:paraId="5DBF1B27">
      <w:pPr>
        <w:pStyle w:val="2"/>
        <w:adjustRightInd w:val="0"/>
        <w:ind w:left="0" w:firstLine="480" w:firstLineChars="200"/>
        <w:rPr>
          <w:rFonts w:hint="eastAsia"/>
        </w:rPr>
      </w:pPr>
      <w:r>
        <w:rPr>
          <w:rFonts w:hint="eastAsia" w:ascii="宋体" w:hAnsi="宋体" w:eastAsia="宋体" w:cs="仿宋"/>
          <w:b w:val="0"/>
          <w:bCs w:val="0"/>
          <w:sz w:val="24"/>
          <w:szCs w:val="24"/>
          <w:lang w:val="en-US"/>
        </w:rPr>
        <w:t>3.4.2 采购人应当贯彻落实知识产权保护相关法律法规，应当采购使用正版软件。</w:t>
      </w:r>
    </w:p>
    <w:p w14:paraId="228C20F3">
      <w:pPr>
        <w:spacing w:line="360" w:lineRule="auto"/>
        <w:ind w:firstLine="480" w:firstLineChars="200"/>
        <w:rPr>
          <w:rFonts w:hint="eastAsia" w:ascii="宋体" w:hAnsi="宋体" w:cs="宋体"/>
          <w:sz w:val="24"/>
        </w:rPr>
      </w:pPr>
      <w:r>
        <w:rPr>
          <w:rFonts w:hint="eastAsia" w:ascii="宋体" w:hAnsi="宋体" w:cs="宋体"/>
          <w:sz w:val="24"/>
        </w:rPr>
        <w:t>3.5平等对待内外资企业和符合条件的破产重整企业</w:t>
      </w:r>
    </w:p>
    <w:p w14:paraId="28068007">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询问、质疑、投诉、补偿救济</w:t>
      </w:r>
    </w:p>
    <w:p w14:paraId="032B910E">
      <w:pPr>
        <w:pStyle w:val="889"/>
        <w:shd w:val="clear" w:color="auto" w:fill="FFFFFF"/>
        <w:snapToGrid w:val="0"/>
        <w:spacing w:after="240" w:afterAutospacing="0" w:line="360" w:lineRule="auto"/>
        <w:ind w:firstLine="400"/>
        <w:contextualSpacing/>
        <w:rPr>
          <w:rFonts w:hint="eastAsia"/>
          <w:lang w:val="zh-CN"/>
        </w:rPr>
      </w:pPr>
      <w:r>
        <w:rPr>
          <w:rFonts w:hint="eastAsia"/>
          <w:lang w:val="zh-CN"/>
        </w:rPr>
        <w:t>4.1在线询问、质疑、投诉</w:t>
      </w:r>
    </w:p>
    <w:p w14:paraId="3D939082">
      <w:pPr>
        <w:pStyle w:val="889"/>
        <w:shd w:val="clear" w:color="auto" w:fill="FFFFFF"/>
        <w:snapToGrid w:val="0"/>
        <w:spacing w:after="240" w:afterAutospacing="0" w:line="360" w:lineRule="auto"/>
        <w:ind w:firstLine="400"/>
        <w:contextualSpacing/>
        <w:rPr>
          <w:rFonts w:hint="eastAsia"/>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autoSpaceDE w:val="0"/>
        <w:autoSpaceDN w:val="0"/>
        <w:spacing w:line="360" w:lineRule="auto"/>
        <w:ind w:firstLine="240" w:firstLineChars="100"/>
        <w:jc w:val="left"/>
        <w:rPr>
          <w:rFonts w:hint="eastAsia" w:ascii="宋体" w:hAnsi="宋体" w:cs="宋体"/>
          <w:kern w:val="0"/>
          <w:sz w:val="24"/>
          <w:lang w:val="zh-CN"/>
        </w:rPr>
      </w:pPr>
      <w:r>
        <w:rPr>
          <w:rFonts w:hint="eastAsia" w:ascii="宋体" w:hAnsi="宋体" w:cs="宋体"/>
          <w:kern w:val="0"/>
          <w:sz w:val="24"/>
          <w:lang w:val="zh-CN"/>
        </w:rPr>
        <w:t>4.2供应商询问</w:t>
      </w:r>
    </w:p>
    <w:p w14:paraId="406DC73B">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autoSpaceDE w:val="0"/>
        <w:autoSpaceDN w:val="0"/>
        <w:spacing w:line="360" w:lineRule="auto"/>
        <w:ind w:firstLine="240" w:firstLineChars="100"/>
        <w:jc w:val="left"/>
        <w:rPr>
          <w:rFonts w:hint="eastAsia" w:ascii="宋体" w:hAnsi="宋体" w:cs="宋体"/>
          <w:kern w:val="0"/>
          <w:sz w:val="24"/>
          <w:lang w:val="zh-CN"/>
        </w:rPr>
      </w:pPr>
      <w:r>
        <w:rPr>
          <w:rFonts w:hint="eastAsia" w:ascii="宋体" w:hAnsi="宋体" w:cs="宋体"/>
          <w:kern w:val="0"/>
          <w:sz w:val="24"/>
          <w:lang w:val="zh-CN"/>
        </w:rPr>
        <w:t>4.3供应商质疑</w:t>
      </w:r>
    </w:p>
    <w:p w14:paraId="04137EF2">
      <w:pPr>
        <w:pStyle w:val="32"/>
        <w:spacing w:line="360" w:lineRule="auto"/>
        <w:ind w:firstLine="480" w:firstLineChars="200"/>
        <w:rPr>
          <w:rFonts w:hint="eastAsia"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2742BDDA">
      <w:pPr>
        <w:pStyle w:val="32"/>
        <w:spacing w:line="360" w:lineRule="auto"/>
        <w:ind w:firstLine="480" w:firstLineChars="200"/>
        <w:rPr>
          <w:rFonts w:hint="eastAsia"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3874D25">
      <w:pPr>
        <w:pStyle w:val="5"/>
        <w:spacing w:line="360" w:lineRule="auto"/>
        <w:ind w:firstLine="480" w:firstLineChars="200"/>
        <w:rPr>
          <w:rFonts w:hint="eastAsia"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75B8D9F1">
      <w:pPr>
        <w:pStyle w:val="32"/>
        <w:spacing w:line="360" w:lineRule="auto"/>
        <w:ind w:left="479" w:leftChars="228"/>
        <w:rPr>
          <w:rFonts w:hint="eastAsia"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7BCCA019">
      <w:pPr>
        <w:pStyle w:val="32"/>
        <w:spacing w:line="360" w:lineRule="auto"/>
        <w:ind w:firstLine="480" w:firstLineChars="200"/>
        <w:rPr>
          <w:rFonts w:hint="eastAsia"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63ABDF08">
      <w:pPr>
        <w:pStyle w:val="32"/>
        <w:spacing w:line="360" w:lineRule="auto"/>
        <w:ind w:firstLine="480" w:firstLineChars="200"/>
        <w:rPr>
          <w:rFonts w:hint="eastAsia" w:hAnsi="宋体" w:cs="宋体"/>
          <w:kern w:val="0"/>
          <w:sz w:val="24"/>
          <w:lang w:val="zh-CN"/>
        </w:rPr>
      </w:pPr>
      <w:r>
        <w:rPr>
          <w:rFonts w:hint="eastAsia" w:hAnsi="宋体" w:cs="宋体"/>
          <w:kern w:val="0"/>
          <w:sz w:val="24"/>
          <w:lang w:val="zh-CN"/>
        </w:rPr>
        <w:t>　　4.3.3.1供应商的姓名或者名称、地址、邮编、联系人及联系电话；</w:t>
      </w:r>
    </w:p>
    <w:p w14:paraId="15A0BF13">
      <w:pPr>
        <w:pStyle w:val="32"/>
        <w:spacing w:line="360" w:lineRule="auto"/>
        <w:ind w:firstLine="480" w:firstLineChars="200"/>
        <w:rPr>
          <w:rFonts w:hint="eastAsia" w:hAnsi="宋体" w:cs="宋体"/>
          <w:kern w:val="0"/>
          <w:sz w:val="24"/>
          <w:lang w:val="zh-CN"/>
        </w:rPr>
      </w:pPr>
      <w:r>
        <w:rPr>
          <w:rFonts w:hint="eastAsia" w:hAnsi="宋体" w:cs="宋体"/>
          <w:kern w:val="0"/>
          <w:sz w:val="24"/>
          <w:lang w:val="zh-CN"/>
        </w:rPr>
        <w:t>　　4.3.3.2质疑项目的名称、编号；</w:t>
      </w:r>
    </w:p>
    <w:p w14:paraId="3B76A334">
      <w:pPr>
        <w:pStyle w:val="32"/>
        <w:spacing w:line="360" w:lineRule="auto"/>
        <w:ind w:firstLine="480" w:firstLineChars="200"/>
        <w:rPr>
          <w:rFonts w:hint="eastAsia" w:hAnsi="宋体" w:cs="宋体"/>
          <w:kern w:val="0"/>
          <w:sz w:val="24"/>
          <w:lang w:val="zh-CN"/>
        </w:rPr>
      </w:pPr>
      <w:r>
        <w:rPr>
          <w:rFonts w:hint="eastAsia" w:hAnsi="宋体" w:cs="宋体"/>
          <w:kern w:val="0"/>
          <w:sz w:val="24"/>
          <w:lang w:val="zh-CN"/>
        </w:rPr>
        <w:t>　　4.3.3.3具体、明确的质疑事项和与质疑事项相关的请求；</w:t>
      </w:r>
    </w:p>
    <w:p w14:paraId="55EC4982">
      <w:pPr>
        <w:pStyle w:val="32"/>
        <w:spacing w:line="360" w:lineRule="auto"/>
        <w:ind w:firstLine="480" w:firstLineChars="200"/>
        <w:rPr>
          <w:rFonts w:hint="eastAsia" w:hAnsi="宋体" w:cs="宋体"/>
          <w:kern w:val="0"/>
          <w:sz w:val="24"/>
          <w:lang w:val="zh-CN"/>
        </w:rPr>
      </w:pPr>
      <w:r>
        <w:rPr>
          <w:rFonts w:hint="eastAsia" w:hAnsi="宋体" w:cs="宋体"/>
          <w:kern w:val="0"/>
          <w:sz w:val="24"/>
          <w:lang w:val="zh-CN"/>
        </w:rPr>
        <w:t>　　4.3.3.4事实依据；</w:t>
      </w:r>
    </w:p>
    <w:p w14:paraId="0B4CB822">
      <w:pPr>
        <w:pStyle w:val="32"/>
        <w:spacing w:line="360" w:lineRule="auto"/>
        <w:ind w:firstLine="480" w:firstLineChars="200"/>
        <w:rPr>
          <w:rFonts w:hint="eastAsia" w:hAnsi="宋体" w:cs="宋体"/>
          <w:kern w:val="0"/>
          <w:sz w:val="24"/>
          <w:lang w:val="zh-CN"/>
        </w:rPr>
      </w:pPr>
      <w:r>
        <w:rPr>
          <w:rFonts w:hint="eastAsia" w:hAnsi="宋体" w:cs="宋体"/>
          <w:kern w:val="0"/>
          <w:sz w:val="24"/>
          <w:lang w:val="zh-CN"/>
        </w:rPr>
        <w:t>　　4.3.3.5必要的法律依据；</w:t>
      </w:r>
    </w:p>
    <w:p w14:paraId="4D99C5A5">
      <w:pPr>
        <w:pStyle w:val="32"/>
        <w:spacing w:line="360" w:lineRule="auto"/>
        <w:ind w:firstLine="960" w:firstLineChars="400"/>
        <w:rPr>
          <w:rFonts w:hint="eastAsia" w:hAnsi="宋体" w:cs="宋体"/>
          <w:kern w:val="0"/>
          <w:sz w:val="24"/>
          <w:lang w:val="zh-CN"/>
        </w:rPr>
      </w:pPr>
      <w:r>
        <w:rPr>
          <w:rFonts w:hint="eastAsia" w:hAnsi="宋体" w:cs="宋体"/>
          <w:kern w:val="0"/>
          <w:sz w:val="24"/>
          <w:lang w:val="zh-CN"/>
        </w:rPr>
        <w:t>4.3.3.6提出质疑的日期。</w:t>
      </w:r>
    </w:p>
    <w:p w14:paraId="408D3C49">
      <w:pPr>
        <w:pStyle w:val="889"/>
        <w:shd w:val="clear" w:color="auto" w:fill="FFFFFF"/>
        <w:snapToGrid w:val="0"/>
        <w:spacing w:after="240" w:afterAutospacing="0" w:line="360" w:lineRule="auto"/>
        <w:ind w:firstLine="400"/>
        <w:contextualSpacing/>
        <w:rPr>
          <w:rFonts w:hint="eastAsia"/>
        </w:rPr>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05D45052">
      <w:pPr>
        <w:pStyle w:val="889"/>
        <w:shd w:val="clear" w:color="auto" w:fill="FFFFFF"/>
        <w:snapToGrid w:val="0"/>
        <w:spacing w:after="240" w:afterAutospacing="0" w:line="360" w:lineRule="auto"/>
        <w:ind w:firstLine="400"/>
        <w:contextualSpacing/>
        <w:rPr>
          <w:rFonts w:hint="eastAsia"/>
        </w:rPr>
      </w:pPr>
      <w:r>
        <w:rPr>
          <w:rFonts w:hint="eastAsia"/>
        </w:rPr>
        <w:t>质疑函范本及制作说明详见附件2。</w:t>
      </w:r>
    </w:p>
    <w:p w14:paraId="0237D51E">
      <w:pPr>
        <w:pStyle w:val="889"/>
        <w:shd w:val="clear" w:color="auto" w:fill="FFFFFF"/>
        <w:snapToGrid w:val="0"/>
        <w:spacing w:after="240" w:afterAutospacing="0" w:line="360" w:lineRule="auto"/>
        <w:ind w:firstLine="400"/>
        <w:contextualSpacing/>
        <w:rPr>
          <w:rFonts w:hint="eastAsia"/>
        </w:rPr>
      </w:pPr>
      <w:r>
        <w:rPr>
          <w:rFonts w:hint="eastAsia"/>
        </w:rPr>
        <w:t>4.3.4对同一采购程序环节的质疑，供应商须在法定质疑期内一次性提出。</w:t>
      </w:r>
    </w:p>
    <w:p w14:paraId="380CE679">
      <w:pPr>
        <w:pStyle w:val="889"/>
        <w:shd w:val="clear" w:color="auto" w:fill="FFFFFF"/>
        <w:snapToGrid w:val="0"/>
        <w:spacing w:after="240" w:afterAutospacing="0" w:line="360" w:lineRule="auto"/>
        <w:ind w:firstLine="400"/>
        <w:contextualSpacing/>
        <w:rPr>
          <w:rFonts w:hint="eastAsia"/>
        </w:rPr>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5C002C7F">
      <w:pPr>
        <w:pStyle w:val="889"/>
        <w:shd w:val="clear" w:color="auto" w:fill="FFFFFF"/>
        <w:snapToGrid w:val="0"/>
        <w:spacing w:after="240" w:afterAutospacing="0" w:line="360" w:lineRule="auto"/>
        <w:ind w:firstLine="400"/>
        <w:contextualSpacing/>
        <w:rPr>
          <w:rFonts w:hint="eastAsia"/>
        </w:rPr>
      </w:pPr>
      <w:r>
        <w:rPr>
          <w:rFonts w:hint="eastAsia"/>
          <w:lang w:val="zh-CN"/>
        </w:rPr>
        <w:t>4.3</w:t>
      </w:r>
      <w:r>
        <w:rPr>
          <w:rFonts w:hint="eastAsia"/>
        </w:rPr>
        <w:t>.6询问或者质疑事项可能影响采购结果的，采购人应当暂停签订合同，已经签订合同的，应当中止履行合同。</w:t>
      </w:r>
    </w:p>
    <w:p w14:paraId="1F600D92">
      <w:pPr>
        <w:pStyle w:val="889"/>
        <w:shd w:val="clear" w:color="auto" w:fill="FFFFFF"/>
        <w:snapToGrid w:val="0"/>
        <w:spacing w:after="240" w:afterAutospacing="0" w:line="360" w:lineRule="auto"/>
        <w:ind w:firstLine="480" w:firstLineChars="200"/>
        <w:contextualSpacing/>
        <w:rPr>
          <w:rFonts w:hint="eastAsia"/>
          <w:lang w:val="zh-CN"/>
        </w:rPr>
      </w:pPr>
      <w:r>
        <w:rPr>
          <w:rFonts w:hint="eastAsia"/>
          <w:lang w:val="zh-CN"/>
        </w:rPr>
        <w:t>4.4供应商投诉</w:t>
      </w:r>
    </w:p>
    <w:p w14:paraId="02A4E969">
      <w:pPr>
        <w:pStyle w:val="889"/>
        <w:shd w:val="clear" w:color="auto" w:fill="FFFFFF"/>
        <w:snapToGrid w:val="0"/>
        <w:spacing w:after="240" w:afterAutospacing="0" w:line="360" w:lineRule="auto"/>
        <w:ind w:firstLine="400"/>
        <w:contextualSpacing/>
        <w:rPr>
          <w:rFonts w:hint="eastAsia"/>
        </w:rPr>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6CDBB873">
      <w:pPr>
        <w:pStyle w:val="889"/>
        <w:shd w:val="clear" w:color="auto" w:fill="FFFFFF"/>
        <w:snapToGrid w:val="0"/>
        <w:spacing w:after="240" w:afterAutospacing="0" w:line="360" w:lineRule="auto"/>
        <w:ind w:firstLine="400"/>
        <w:contextualSpacing/>
        <w:rPr>
          <w:rFonts w:hint="eastAsia"/>
        </w:rPr>
      </w:pPr>
      <w:r>
        <w:rPr>
          <w:rFonts w:hint="eastAsia"/>
        </w:rPr>
        <w:t>4.4.</w:t>
      </w:r>
      <w:r>
        <w:rPr>
          <w:rFonts w:hint="eastAsia"/>
          <w:lang w:val="zh-CN"/>
        </w:rPr>
        <w:t>2</w:t>
      </w:r>
      <w:r>
        <w:rPr>
          <w:rFonts w:hint="eastAsia"/>
        </w:rPr>
        <w:t>供应商投诉的事项不得超出已质疑事项的范围，基于质疑答复内容提出的投诉事项除外。</w:t>
      </w:r>
    </w:p>
    <w:p w14:paraId="683881BB">
      <w:pPr>
        <w:pStyle w:val="889"/>
        <w:shd w:val="clear" w:color="auto" w:fill="FFFFFF"/>
        <w:snapToGrid w:val="0"/>
        <w:spacing w:after="240" w:afterAutospacing="0" w:line="360" w:lineRule="auto"/>
        <w:ind w:firstLine="400"/>
        <w:contextualSpacing/>
        <w:rPr>
          <w:rFonts w:hint="eastAsia"/>
        </w:rPr>
      </w:pPr>
      <w:r>
        <w:rPr>
          <w:rFonts w:hint="eastAsia"/>
        </w:rPr>
        <w:t>4.4.3供应商投诉应当有明确的请求和必要的证明材料。</w:t>
      </w:r>
    </w:p>
    <w:p w14:paraId="2714D906">
      <w:pPr>
        <w:pStyle w:val="889"/>
        <w:shd w:val="clear" w:color="auto" w:fill="FFFFFF"/>
        <w:snapToGrid w:val="0"/>
        <w:spacing w:after="240" w:afterAutospacing="0" w:line="360" w:lineRule="auto"/>
        <w:ind w:firstLine="400"/>
        <w:contextualSpacing/>
        <w:rPr>
          <w:rFonts w:hint="eastAsia"/>
        </w:rPr>
      </w:pPr>
      <w:r>
        <w:rPr>
          <w:rFonts w:hint="eastAsia"/>
        </w:rPr>
        <w:t>4.4.4 以联合体形式参加政府采购活动的，其投诉应当由组成联合体的所有供应商共同提出。</w:t>
      </w:r>
    </w:p>
    <w:p w14:paraId="27105E81">
      <w:pPr>
        <w:pStyle w:val="889"/>
        <w:shd w:val="clear" w:color="auto" w:fill="FFFFFF"/>
        <w:snapToGrid w:val="0"/>
        <w:spacing w:after="240" w:afterAutospacing="0" w:line="360" w:lineRule="auto"/>
        <w:ind w:firstLine="480" w:firstLineChars="200"/>
        <w:contextualSpacing/>
        <w:rPr>
          <w:rFonts w:hint="eastAsia"/>
        </w:rPr>
      </w:pPr>
      <w:r>
        <w:rPr>
          <w:rFonts w:hint="eastAsia"/>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p w14:paraId="64CB47A3">
      <w:pPr>
        <w:snapToGrid w:val="0"/>
        <w:spacing w:line="360" w:lineRule="auto"/>
        <w:ind w:firstLine="480" w:firstLineChars="200"/>
        <w:rPr>
          <w:rFonts w:hint="eastAsia" w:ascii="宋体" w:hAnsi="宋体" w:cs="仿宋"/>
          <w:sz w:val="24"/>
        </w:rPr>
      </w:pPr>
      <w:r>
        <w:rPr>
          <w:rFonts w:hint="eastAsia" w:ascii="宋体" w:hAnsi="宋体" w:cs="仿宋"/>
          <w:sz w:val="24"/>
        </w:rPr>
        <w:t>4.5 补偿救济</w:t>
      </w:r>
    </w:p>
    <w:p w14:paraId="4D3E61EF">
      <w:pPr>
        <w:shd w:val="clear" w:color="auto" w:fill="FFFFFF"/>
        <w:snapToGrid w:val="0"/>
        <w:spacing w:after="240" w:line="360" w:lineRule="auto"/>
        <w:ind w:firstLine="480" w:firstLineChars="200"/>
        <w:contextualSpacing/>
      </w:pPr>
      <w:r>
        <w:rPr>
          <w:rFonts w:hint="eastAsia" w:ascii="宋体" w:hAnsi="宋体" w:cs="仿宋"/>
          <w:sz w:val="24"/>
        </w:rPr>
        <w:t>采购人因政策变化、规划调整而不履行政府采购合同的，供应商可依据《杭州市涉企补偿救济实施办法（试行）》向采购人提起补偿申请。</w:t>
      </w:r>
    </w:p>
    <w:p w14:paraId="692B0A4F">
      <w:pPr>
        <w:pStyle w:val="889"/>
        <w:shd w:val="clear" w:color="auto" w:fill="FFFFFF"/>
        <w:snapToGrid w:val="0"/>
        <w:spacing w:after="240" w:afterAutospacing="0" w:line="360" w:lineRule="auto"/>
        <w:ind w:firstLine="400"/>
        <w:contextualSpacing/>
        <w:rPr>
          <w:rFonts w:hint="eastAsia" w:ascii="宋体" w:hAnsi="宋体" w:cs="宋体"/>
          <w:sz w:val="18"/>
          <w:szCs w:val="18"/>
        </w:rPr>
      </w:pPr>
      <w:r>
        <w:rPr>
          <w:rFonts w:hint="eastAsia"/>
        </w:rPr>
        <w:t>投诉书范本及制作说明详见附件3。</w:t>
      </w:r>
    </w:p>
    <w:p w14:paraId="1A9A4886">
      <w:pPr>
        <w:adjustRightInd/>
        <w:spacing w:line="360" w:lineRule="auto"/>
        <w:jc w:val="center"/>
        <w:outlineLvl w:val="0"/>
        <w:rPr>
          <w:rFonts w:hint="eastAsia" w:ascii="宋体" w:hAnsi="宋体" w:cs="宋体"/>
          <w:b/>
          <w:sz w:val="32"/>
          <w:szCs w:val="20"/>
        </w:rPr>
      </w:pPr>
      <w:r>
        <w:rPr>
          <w:rFonts w:hint="eastAsia" w:ascii="宋体" w:hAnsi="宋体" w:cs="宋体"/>
          <w:b/>
          <w:sz w:val="32"/>
          <w:szCs w:val="20"/>
        </w:rPr>
        <w:t xml:space="preserve">      二、招标文件的构成、澄清、修改</w:t>
      </w:r>
    </w:p>
    <w:p w14:paraId="709F9E09">
      <w:pPr>
        <w:pStyle w:val="32"/>
        <w:spacing w:line="360" w:lineRule="auto"/>
        <w:rPr>
          <w:rFonts w:hint="eastAsia" w:hAnsi="宋体" w:cs="宋体"/>
          <w:b/>
          <w:sz w:val="24"/>
          <w:szCs w:val="24"/>
        </w:rPr>
      </w:pPr>
      <w:r>
        <w:rPr>
          <w:rFonts w:hint="eastAsia" w:hAnsi="宋体" w:cs="宋体"/>
          <w:b/>
          <w:sz w:val="24"/>
          <w:szCs w:val="24"/>
        </w:rPr>
        <w:t>5．招标文件的构成</w:t>
      </w:r>
    </w:p>
    <w:p w14:paraId="31AF93C4">
      <w:pPr>
        <w:pStyle w:val="32"/>
        <w:spacing w:line="360" w:lineRule="auto"/>
        <w:ind w:firstLine="480" w:firstLineChars="200"/>
        <w:rPr>
          <w:rFonts w:hint="eastAsia" w:hAnsi="宋体" w:cs="宋体"/>
          <w:sz w:val="24"/>
          <w:szCs w:val="24"/>
        </w:rPr>
      </w:pPr>
      <w:r>
        <w:rPr>
          <w:rFonts w:hint="eastAsia" w:hAnsi="宋体" w:cs="宋体"/>
          <w:sz w:val="24"/>
          <w:szCs w:val="24"/>
        </w:rPr>
        <w:t>5.1 招标文件包括下列文件及附件：</w:t>
      </w:r>
    </w:p>
    <w:p w14:paraId="0E30BDDD">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5.1.1招标公告；</w:t>
      </w:r>
    </w:p>
    <w:p w14:paraId="673E2A4C">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5.1.2投标人须知；</w:t>
      </w:r>
    </w:p>
    <w:p w14:paraId="5939F94E">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5.1.3采购需求；</w:t>
      </w:r>
    </w:p>
    <w:p w14:paraId="256E69AE">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5.1.4评标办法；</w:t>
      </w:r>
    </w:p>
    <w:p w14:paraId="46F2B43F">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5.1.5拟签订的合同文本；</w:t>
      </w:r>
    </w:p>
    <w:p w14:paraId="7547734B">
      <w:pPr>
        <w:pStyle w:val="32"/>
        <w:tabs>
          <w:tab w:val="left" w:pos="840"/>
        </w:tabs>
        <w:spacing w:line="360" w:lineRule="auto"/>
        <w:ind w:firstLine="960" w:firstLineChars="400"/>
        <w:rPr>
          <w:rFonts w:hint="eastAsia" w:hAnsi="宋体" w:cs="宋体"/>
          <w:sz w:val="24"/>
          <w:szCs w:val="24"/>
        </w:rPr>
      </w:pPr>
      <w:r>
        <w:rPr>
          <w:rFonts w:hint="eastAsia" w:hAnsi="宋体" w:cs="宋体"/>
          <w:sz w:val="24"/>
        </w:rPr>
        <w:t>5.1.6</w:t>
      </w:r>
      <w:r>
        <w:rPr>
          <w:rFonts w:hint="eastAsia" w:hAnsi="宋体" w:cs="宋体"/>
          <w:sz w:val="24"/>
          <w:szCs w:val="24"/>
        </w:rPr>
        <w:t>应提交的有关格式范例。</w:t>
      </w:r>
    </w:p>
    <w:p w14:paraId="7E9D93D8">
      <w:pPr>
        <w:spacing w:line="360" w:lineRule="auto"/>
        <w:ind w:firstLine="480" w:firstLineChars="200"/>
        <w:rPr>
          <w:rFonts w:hint="eastAsia"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394F1EDB">
      <w:pPr>
        <w:pStyle w:val="32"/>
        <w:spacing w:line="360" w:lineRule="auto"/>
        <w:rPr>
          <w:rFonts w:hint="eastAsia" w:hAnsi="宋体" w:cs="宋体"/>
          <w:b/>
          <w:sz w:val="24"/>
          <w:szCs w:val="24"/>
        </w:rPr>
      </w:pPr>
      <w:r>
        <w:rPr>
          <w:rFonts w:hint="eastAsia" w:hAnsi="宋体" w:cs="宋体"/>
          <w:b/>
          <w:sz w:val="24"/>
          <w:szCs w:val="24"/>
        </w:rPr>
        <w:t>6. 招标文件的澄清、修改</w:t>
      </w:r>
    </w:p>
    <w:p w14:paraId="5DB04917">
      <w:pPr>
        <w:pStyle w:val="131"/>
        <w:snapToGrid w:val="0"/>
        <w:spacing w:before="0"/>
        <w:ind w:firstLine="480"/>
        <w:rPr>
          <w:rFonts w:hint="eastAsia" w:ascii="宋体" w:hAnsi="宋体" w:cs="宋体"/>
        </w:rPr>
      </w:pPr>
      <w:r>
        <w:rPr>
          <w:rFonts w:hint="eastAsia" w:ascii="宋体" w:hAnsi="宋体" w:cs="宋体"/>
        </w:rPr>
        <w:t>6.1已获取招标文件的潜在投标人，若有问题需要澄清，应于投标截止时间前，以书面形式向采购代理机构提出。</w:t>
      </w:r>
    </w:p>
    <w:p w14:paraId="7C5502DC">
      <w:pPr>
        <w:pStyle w:val="131"/>
        <w:snapToGrid w:val="0"/>
        <w:spacing w:before="0"/>
        <w:ind w:firstLine="480"/>
        <w:rPr>
          <w:rFonts w:hint="eastAsia"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3"/>
        <w:rPr>
          <w:rFonts w:hint="eastAsia" w:hAnsi="宋体" w:cs="宋体"/>
          <w:sz w:val="18"/>
          <w:szCs w:val="18"/>
          <w:lang w:val="en-US"/>
        </w:rPr>
      </w:pPr>
      <w:r>
        <w:rPr>
          <w:rFonts w:hint="eastAsia" w:hAnsi="宋体" w:cs="宋体"/>
          <w:szCs w:val="24"/>
          <w:lang w:val="en-US"/>
        </w:rPr>
        <w:t xml:space="preserve">    </w:t>
      </w:r>
    </w:p>
    <w:p w14:paraId="24363B83">
      <w:pPr>
        <w:adjustRightInd/>
        <w:spacing w:line="360" w:lineRule="auto"/>
        <w:jc w:val="center"/>
        <w:outlineLvl w:val="0"/>
        <w:rPr>
          <w:rFonts w:hint="eastAsia" w:ascii="宋体" w:hAnsi="宋体" w:cs="宋体"/>
          <w:b/>
          <w:sz w:val="30"/>
          <w:szCs w:val="20"/>
        </w:rPr>
      </w:pPr>
      <w:r>
        <w:rPr>
          <w:rFonts w:hint="eastAsia" w:ascii="宋体" w:hAnsi="宋体" w:cs="宋体"/>
          <w:b/>
          <w:sz w:val="30"/>
          <w:szCs w:val="20"/>
        </w:rPr>
        <w:t>三、投标</w:t>
      </w:r>
    </w:p>
    <w:p w14:paraId="667B5DCB">
      <w:pPr>
        <w:pStyle w:val="32"/>
        <w:spacing w:line="360" w:lineRule="auto"/>
        <w:rPr>
          <w:rFonts w:hint="eastAsia" w:hAnsi="宋体" w:cs="宋体"/>
          <w:b/>
          <w:sz w:val="24"/>
          <w:szCs w:val="24"/>
        </w:rPr>
      </w:pPr>
      <w:r>
        <w:rPr>
          <w:rFonts w:hint="eastAsia" w:hAnsi="宋体" w:cs="宋体"/>
          <w:b/>
          <w:sz w:val="24"/>
          <w:szCs w:val="24"/>
        </w:rPr>
        <w:t>7. 招标文件的获取</w:t>
      </w:r>
    </w:p>
    <w:p w14:paraId="22794C82">
      <w:pPr>
        <w:spacing w:line="360" w:lineRule="auto"/>
        <w:ind w:firstLine="480" w:firstLineChars="200"/>
        <w:rPr>
          <w:rFonts w:hint="eastAsia"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04248BCF">
      <w:pPr>
        <w:pStyle w:val="32"/>
        <w:spacing w:line="360" w:lineRule="auto"/>
        <w:rPr>
          <w:rFonts w:hint="eastAsia" w:hAnsi="宋体" w:cs="宋体"/>
          <w:b/>
          <w:sz w:val="24"/>
          <w:szCs w:val="24"/>
        </w:rPr>
      </w:pPr>
      <w:r>
        <w:rPr>
          <w:rFonts w:hint="eastAsia" w:hAnsi="宋体" w:cs="宋体"/>
          <w:b/>
          <w:sz w:val="24"/>
          <w:szCs w:val="24"/>
        </w:rPr>
        <w:t>8.开标前答疑会或现场考察</w:t>
      </w:r>
    </w:p>
    <w:p w14:paraId="797CCA56">
      <w:pPr>
        <w:pStyle w:val="32"/>
        <w:spacing w:line="360" w:lineRule="auto"/>
        <w:ind w:firstLine="480" w:firstLineChars="200"/>
        <w:rPr>
          <w:rFonts w:hint="eastAsia"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24F86F7D">
      <w:pPr>
        <w:pStyle w:val="32"/>
        <w:spacing w:line="360" w:lineRule="auto"/>
        <w:rPr>
          <w:rFonts w:hint="eastAsia" w:hAnsi="宋体" w:cs="宋体"/>
          <w:b/>
          <w:szCs w:val="24"/>
        </w:rPr>
      </w:pPr>
      <w:r>
        <w:rPr>
          <w:rFonts w:hint="eastAsia" w:hAnsi="宋体" w:cs="宋体"/>
          <w:b/>
          <w:kern w:val="28"/>
          <w:sz w:val="24"/>
          <w:szCs w:val="24"/>
        </w:rPr>
        <w:t>9.投标保证金</w:t>
      </w:r>
    </w:p>
    <w:p w14:paraId="0D6D5BFB">
      <w:pPr>
        <w:pStyle w:val="5"/>
        <w:spacing w:line="360" w:lineRule="auto"/>
        <w:ind w:firstLine="470" w:firstLineChars="196"/>
        <w:rPr>
          <w:rFonts w:hint="eastAsia" w:hAnsi="宋体" w:cs="宋体"/>
          <w:color w:val="auto"/>
          <w:sz w:val="24"/>
        </w:rPr>
      </w:pPr>
      <w:r>
        <w:rPr>
          <w:rFonts w:hint="eastAsia" w:hAnsi="宋体" w:cs="宋体"/>
          <w:color w:val="auto"/>
          <w:sz w:val="24"/>
        </w:rPr>
        <w:t>本项目不需缴纳投标保证金。</w:t>
      </w:r>
    </w:p>
    <w:p w14:paraId="7D2D1559">
      <w:pPr>
        <w:pStyle w:val="32"/>
        <w:spacing w:line="360" w:lineRule="auto"/>
        <w:rPr>
          <w:rFonts w:hint="eastAsia" w:hAnsi="宋体" w:cs="宋体"/>
          <w:b/>
          <w:sz w:val="24"/>
          <w:szCs w:val="24"/>
        </w:rPr>
      </w:pPr>
      <w:r>
        <w:rPr>
          <w:rFonts w:hint="eastAsia" w:hAnsi="宋体" w:cs="宋体"/>
          <w:b/>
          <w:sz w:val="24"/>
          <w:szCs w:val="24"/>
        </w:rPr>
        <w:t>10. 投标文件的语言</w:t>
      </w:r>
    </w:p>
    <w:p w14:paraId="51440259">
      <w:pPr>
        <w:autoSpaceDE w:val="0"/>
        <w:autoSpaceDN w:val="0"/>
        <w:spacing w:line="360" w:lineRule="auto"/>
        <w:ind w:firstLine="480" w:firstLineChars="200"/>
        <w:rPr>
          <w:rFonts w:hint="eastAsia" w:ascii="宋体" w:hAnsi="宋体" w:cs="宋体"/>
          <w:sz w:val="24"/>
          <w:lang w:val="zh-CN"/>
        </w:rPr>
      </w:pPr>
      <w:r>
        <w:rPr>
          <w:rFonts w:hint="eastAsia" w:ascii="宋体" w:hAnsi="宋体" w:cs="宋体"/>
          <w:sz w:val="24"/>
        </w:rPr>
        <w:t>投标文件及投标人与采购有关的来往通知、函件和文件均应使用中文。</w:t>
      </w:r>
    </w:p>
    <w:p w14:paraId="2406D963">
      <w:pPr>
        <w:pStyle w:val="32"/>
        <w:spacing w:line="360" w:lineRule="auto"/>
        <w:rPr>
          <w:rFonts w:hint="eastAsia" w:hAnsi="宋体" w:cs="宋体"/>
          <w:b/>
          <w:sz w:val="24"/>
          <w:szCs w:val="24"/>
        </w:rPr>
      </w:pPr>
      <w:r>
        <w:rPr>
          <w:rFonts w:hint="eastAsia" w:hAnsi="宋体" w:cs="宋体"/>
          <w:b/>
          <w:sz w:val="24"/>
          <w:szCs w:val="24"/>
        </w:rPr>
        <w:t>11. 投标文件的组成</w:t>
      </w:r>
    </w:p>
    <w:p w14:paraId="57D61552">
      <w:pPr>
        <w:snapToGrid w:val="0"/>
        <w:spacing w:line="360" w:lineRule="auto"/>
        <w:ind w:firstLine="480" w:firstLineChars="200"/>
        <w:rPr>
          <w:rFonts w:hint="eastAsia"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2F8A0585">
      <w:pPr>
        <w:snapToGrid w:val="0"/>
        <w:spacing w:line="360" w:lineRule="auto"/>
        <w:ind w:firstLine="960" w:firstLineChars="400"/>
        <w:rPr>
          <w:rFonts w:hint="eastAsia" w:ascii="宋体" w:hAnsi="宋体" w:cs="宋体"/>
          <w:sz w:val="24"/>
        </w:rPr>
      </w:pPr>
      <w:r>
        <w:rPr>
          <w:rFonts w:hint="eastAsia" w:ascii="宋体" w:hAnsi="宋体" w:cs="宋体"/>
          <w:sz w:val="24"/>
        </w:rPr>
        <w:t>11.1.1符合参加政府采购活动应当具备的一般条件的承诺函；</w:t>
      </w:r>
    </w:p>
    <w:p w14:paraId="2B496088">
      <w:pPr>
        <w:snapToGrid w:val="0"/>
        <w:spacing w:line="360" w:lineRule="auto"/>
        <w:ind w:firstLine="960" w:firstLineChars="400"/>
        <w:rPr>
          <w:rFonts w:hint="eastAsia" w:ascii="宋体" w:hAnsi="宋体" w:cs="宋体"/>
          <w:sz w:val="24"/>
        </w:rPr>
      </w:pPr>
      <w:r>
        <w:rPr>
          <w:rFonts w:hint="eastAsia" w:ascii="宋体" w:hAnsi="宋体" w:cs="宋体"/>
          <w:sz w:val="24"/>
        </w:rPr>
        <w:t>1</w:t>
      </w:r>
      <w:r>
        <w:rPr>
          <w:rFonts w:ascii="宋体" w:hAnsi="宋体" w:cs="宋体"/>
          <w:sz w:val="24"/>
        </w:rPr>
        <w:t>1.1.2</w:t>
      </w:r>
      <w:bookmarkStart w:id="18" w:name="_Hlk101259339"/>
      <w:r>
        <w:rPr>
          <w:rFonts w:hint="eastAsia" w:ascii="宋体" w:hAnsi="宋体" w:cs="宋体"/>
          <w:snapToGrid w:val="0"/>
          <w:kern w:val="28"/>
          <w:sz w:val="24"/>
          <w:szCs w:val="20"/>
        </w:rPr>
        <w:t>联合协议</w:t>
      </w:r>
      <w:bookmarkEnd w:id="18"/>
      <w:r>
        <w:rPr>
          <w:rFonts w:hint="eastAsia" w:ascii="宋体" w:hAnsi="宋体" w:cs="宋体"/>
          <w:snapToGrid w:val="0"/>
          <w:kern w:val="28"/>
          <w:sz w:val="24"/>
          <w:szCs w:val="20"/>
        </w:rPr>
        <w:t>（如果有)；</w:t>
      </w:r>
    </w:p>
    <w:p w14:paraId="753FEF4F">
      <w:pPr>
        <w:snapToGrid w:val="0"/>
        <w:spacing w:line="360" w:lineRule="auto"/>
        <w:ind w:firstLine="960" w:firstLineChars="400"/>
        <w:rPr>
          <w:rFonts w:hint="eastAsia"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024A3B99">
      <w:pPr>
        <w:snapToGrid w:val="0"/>
        <w:spacing w:line="360" w:lineRule="auto"/>
        <w:ind w:firstLine="960" w:firstLineChars="400"/>
        <w:rPr>
          <w:rFonts w:hint="eastAsia"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2EAE8B30">
      <w:pPr>
        <w:snapToGrid w:val="0"/>
        <w:spacing w:line="360" w:lineRule="auto"/>
        <w:ind w:firstLine="480" w:firstLineChars="200"/>
        <w:rPr>
          <w:rFonts w:hint="eastAsia"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7A7D64B3">
      <w:pPr>
        <w:snapToGrid w:val="0"/>
        <w:spacing w:line="360" w:lineRule="auto"/>
        <w:ind w:firstLine="960" w:firstLineChars="400"/>
        <w:rPr>
          <w:rFonts w:hint="eastAsia"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4AD86B23">
      <w:pPr>
        <w:snapToGrid w:val="0"/>
        <w:spacing w:line="360" w:lineRule="auto"/>
        <w:ind w:firstLine="960" w:firstLineChars="400"/>
        <w:rPr>
          <w:rFonts w:hint="eastAsia" w:ascii="宋体" w:hAnsi="宋体" w:cs="宋体"/>
          <w:sz w:val="24"/>
        </w:rPr>
      </w:pPr>
      <w:r>
        <w:rPr>
          <w:rFonts w:hint="eastAsia" w:ascii="宋体" w:hAnsi="宋体" w:cs="宋体"/>
          <w:sz w:val="24"/>
        </w:rPr>
        <w:t>11.2.2授权委托书或法定代表人（单位负责人、自然人本人）身份证明；</w:t>
      </w:r>
    </w:p>
    <w:p w14:paraId="42E51DE9">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24D2DFD4">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6C628A52">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7DC358D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4C9BB2ED">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3779C7E9">
      <w:pPr>
        <w:snapToGrid w:val="0"/>
        <w:spacing w:line="360" w:lineRule="auto"/>
        <w:ind w:firstLine="960" w:firstLineChars="400"/>
        <w:rPr>
          <w:rFonts w:hint="eastAsia"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3981EC99">
      <w:pPr>
        <w:snapToGrid w:val="0"/>
        <w:spacing w:line="360" w:lineRule="auto"/>
        <w:ind w:firstLine="480" w:firstLineChars="200"/>
        <w:rPr>
          <w:rFonts w:hint="eastAsia"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393289FC">
      <w:pPr>
        <w:snapToGrid w:val="0"/>
        <w:spacing w:line="360" w:lineRule="auto"/>
        <w:ind w:firstLine="960" w:firstLineChars="400"/>
        <w:rPr>
          <w:rFonts w:hint="eastAsia" w:ascii="宋体" w:hAnsi="宋体" w:cs="宋体"/>
          <w:sz w:val="24"/>
        </w:rPr>
      </w:pPr>
      <w:r>
        <w:rPr>
          <w:rFonts w:hint="eastAsia" w:ascii="宋体" w:hAnsi="宋体" w:cs="宋体"/>
          <w:sz w:val="24"/>
        </w:rPr>
        <w:t>11.3.1开标一览表（报价表）；</w:t>
      </w:r>
    </w:p>
    <w:p w14:paraId="53BEB8D8">
      <w:pPr>
        <w:snapToGrid w:val="0"/>
        <w:spacing w:line="360" w:lineRule="auto"/>
        <w:ind w:firstLine="960" w:firstLineChars="400"/>
        <w:rPr>
          <w:rFonts w:hint="eastAsia" w:ascii="宋体" w:hAnsi="宋体" w:cs="宋体"/>
          <w:sz w:val="24"/>
        </w:rPr>
      </w:pPr>
      <w:r>
        <w:rPr>
          <w:rFonts w:hint="eastAsia" w:ascii="宋体" w:hAnsi="宋体" w:cs="宋体"/>
          <w:sz w:val="24"/>
        </w:rPr>
        <w:t>11.3.2 中小企业声明函。（如果有）</w:t>
      </w:r>
    </w:p>
    <w:p w14:paraId="15B66280">
      <w:pPr>
        <w:spacing w:line="360" w:lineRule="auto"/>
        <w:ind w:firstLine="723" w:firstLineChars="300"/>
        <w:rPr>
          <w:rFonts w:hint="eastAsia" w:ascii="宋体" w:hAnsi="宋体" w:cs="宋体"/>
          <w:b/>
          <w:sz w:val="24"/>
        </w:rPr>
      </w:pPr>
      <w:r>
        <w:rPr>
          <w:rFonts w:hint="eastAsia" w:ascii="宋体" w:hAnsi="宋体" w:cs="宋体"/>
          <w:b/>
          <w:sz w:val="24"/>
        </w:rPr>
        <w:t>投标文件含有采购人不能接受的附加条件的，投标无效；</w:t>
      </w:r>
    </w:p>
    <w:p w14:paraId="37E65CE8">
      <w:pPr>
        <w:spacing w:line="360" w:lineRule="auto"/>
        <w:ind w:firstLine="723" w:firstLineChars="300"/>
        <w:rPr>
          <w:rFonts w:hint="eastAsia" w:ascii="宋体" w:hAnsi="宋体" w:cs="宋体"/>
          <w:b/>
          <w:sz w:val="24"/>
        </w:rPr>
      </w:pPr>
      <w:r>
        <w:rPr>
          <w:rFonts w:hint="eastAsia" w:ascii="宋体" w:hAnsi="宋体" w:cs="宋体"/>
          <w:b/>
          <w:sz w:val="24"/>
        </w:rPr>
        <w:t>投标人提供虚假材料投标的，投标无效。</w:t>
      </w:r>
    </w:p>
    <w:p w14:paraId="0F02E42D">
      <w:pPr>
        <w:spacing w:line="360" w:lineRule="auto"/>
        <w:ind w:firstLine="720" w:firstLineChars="300"/>
      </w:pPr>
      <w:r>
        <w:rPr>
          <w:rFonts w:hint="eastAsia"/>
          <w:sz w:val="24"/>
          <w:shd w:val="clear" w:color="auto" w:fill="FFFFFF"/>
        </w:rPr>
        <w:t>投标人应对投标文件中材料的真实性、合法性负责。投标人可事先在公开官网查询、核对相关证书和报告内容，确保投标（响应）文件资料准确无误。</w:t>
      </w:r>
    </w:p>
    <w:p w14:paraId="1DA528ED">
      <w:pPr>
        <w:pStyle w:val="131"/>
        <w:snapToGrid w:val="0"/>
        <w:spacing w:before="0"/>
        <w:ind w:firstLine="0" w:firstLineChars="0"/>
        <w:outlineLvl w:val="0"/>
        <w:rPr>
          <w:rFonts w:hint="eastAsia"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01B2F704">
      <w:pPr>
        <w:spacing w:line="360" w:lineRule="auto"/>
        <w:ind w:firstLine="480" w:firstLineChars="200"/>
        <w:rPr>
          <w:rFonts w:hint="eastAsia"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6991D487">
      <w:pPr>
        <w:snapToGrid w:val="0"/>
        <w:spacing w:line="360" w:lineRule="auto"/>
        <w:rPr>
          <w:rFonts w:hint="eastAsia" w:ascii="宋体" w:hAnsi="宋体" w:cs="宋体"/>
          <w:b/>
          <w:sz w:val="24"/>
        </w:rPr>
      </w:pPr>
      <w:r>
        <w:rPr>
          <w:rFonts w:hint="eastAsia" w:ascii="宋体" w:hAnsi="宋体" w:cs="宋体"/>
          <w:b/>
          <w:sz w:val="24"/>
        </w:rPr>
        <w:t>13.投标文件的签署、盖章</w:t>
      </w:r>
    </w:p>
    <w:p w14:paraId="6935B9C8">
      <w:pPr>
        <w:pStyle w:val="131"/>
        <w:snapToGrid w:val="0"/>
        <w:spacing w:before="0"/>
        <w:ind w:firstLine="480"/>
        <w:rPr>
          <w:rFonts w:hint="eastAsia"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491A42AD">
      <w:pPr>
        <w:pStyle w:val="131"/>
        <w:snapToGrid w:val="0"/>
        <w:spacing w:before="0"/>
        <w:ind w:firstLine="480"/>
        <w:rPr>
          <w:rFonts w:hint="eastAsia"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2A48D051">
      <w:pPr>
        <w:pStyle w:val="131"/>
        <w:snapToGrid w:val="0"/>
        <w:spacing w:before="0"/>
        <w:ind w:firstLine="480"/>
        <w:rPr>
          <w:rFonts w:hint="eastAsia" w:ascii="宋体" w:hAnsi="宋体" w:cs="宋体"/>
          <w:szCs w:val="24"/>
        </w:rPr>
      </w:pPr>
      <w:r>
        <w:rPr>
          <w:rFonts w:hint="eastAsia" w:ascii="宋体" w:hAnsi="宋体" w:cs="宋体"/>
        </w:rPr>
        <w:t>13.3招标文件对投标文件签署、盖章的要求适用于电子签名。</w:t>
      </w:r>
    </w:p>
    <w:p w14:paraId="537DE754">
      <w:pPr>
        <w:pStyle w:val="131"/>
        <w:spacing w:before="0"/>
        <w:ind w:firstLine="0" w:firstLineChars="0"/>
        <w:rPr>
          <w:rFonts w:hint="eastAsia" w:ascii="宋体" w:hAnsi="宋体" w:cs="宋体"/>
          <w:b/>
          <w:szCs w:val="24"/>
        </w:rPr>
      </w:pPr>
      <w:r>
        <w:rPr>
          <w:rFonts w:hint="eastAsia" w:ascii="宋体" w:hAnsi="宋体" w:cs="宋体"/>
          <w:b/>
          <w:szCs w:val="24"/>
        </w:rPr>
        <w:t>14. 投标文件的提交、补充、修改、撤回</w:t>
      </w:r>
    </w:p>
    <w:p w14:paraId="2A7C4C96">
      <w:pPr>
        <w:pStyle w:val="131"/>
        <w:ind w:firstLine="480"/>
        <w:rPr>
          <w:rFonts w:hint="eastAsia"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1"/>
        <w:spacing w:before="0"/>
        <w:ind w:firstLine="480"/>
        <w:rPr>
          <w:rFonts w:hint="eastAsia"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1"/>
        <w:spacing w:before="0"/>
        <w:ind w:firstLine="480"/>
        <w:rPr>
          <w:rFonts w:hint="eastAsia"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0846C6CE">
      <w:pPr>
        <w:pStyle w:val="32"/>
        <w:spacing w:line="360" w:lineRule="auto"/>
        <w:rPr>
          <w:rFonts w:hint="eastAsia" w:hAnsi="宋体" w:cs="宋体"/>
          <w:b/>
          <w:sz w:val="24"/>
          <w:szCs w:val="24"/>
        </w:rPr>
      </w:pPr>
      <w:r>
        <w:rPr>
          <w:rFonts w:hint="eastAsia" w:hAnsi="宋体" w:cs="宋体"/>
          <w:b/>
          <w:sz w:val="24"/>
          <w:szCs w:val="24"/>
        </w:rPr>
        <w:t>15.备份投标文件</w:t>
      </w:r>
    </w:p>
    <w:p w14:paraId="5565B193">
      <w:pPr>
        <w:pStyle w:val="32"/>
        <w:spacing w:line="360" w:lineRule="auto"/>
        <w:ind w:firstLine="360" w:firstLineChars="150"/>
        <w:rPr>
          <w:rFonts w:hint="eastAsia"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14AA246D">
      <w:pPr>
        <w:pStyle w:val="32"/>
        <w:spacing w:line="360" w:lineRule="auto"/>
        <w:ind w:firstLine="480" w:firstLineChars="200"/>
        <w:rPr>
          <w:rFonts w:hint="eastAsia"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7F4FA8A2">
      <w:pPr>
        <w:pStyle w:val="32"/>
        <w:spacing w:line="360" w:lineRule="auto"/>
        <w:ind w:firstLine="480" w:firstLineChars="200"/>
        <w:rPr>
          <w:rFonts w:hint="eastAsia"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318CFC34">
      <w:pPr>
        <w:pStyle w:val="32"/>
        <w:spacing w:line="360" w:lineRule="auto"/>
        <w:ind w:firstLine="480" w:firstLineChars="200"/>
        <w:rPr>
          <w:rFonts w:hint="eastAsia"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04A054F7">
      <w:pPr>
        <w:pStyle w:val="32"/>
        <w:spacing w:line="360" w:lineRule="auto"/>
        <w:ind w:firstLine="479" w:firstLineChars="199"/>
        <w:rPr>
          <w:rFonts w:hint="eastAsia" w:hAnsi="宋体" w:cs="宋体"/>
          <w:b/>
          <w:sz w:val="24"/>
          <w:szCs w:val="24"/>
        </w:rPr>
      </w:pPr>
      <w:r>
        <w:rPr>
          <w:rFonts w:hint="eastAsia" w:hAnsi="宋体" w:cs="宋体"/>
          <w:b/>
          <w:sz w:val="24"/>
          <w:szCs w:val="24"/>
        </w:rPr>
        <w:t>15.5投标人仅提交备份投标文件，未在电子交易平台传输递交投标文件的，投标无效。</w:t>
      </w:r>
    </w:p>
    <w:p w14:paraId="55B384D2">
      <w:pPr>
        <w:pStyle w:val="131"/>
        <w:spacing w:before="0"/>
        <w:ind w:firstLine="0" w:firstLineChars="0"/>
        <w:rPr>
          <w:rFonts w:hint="eastAsia" w:ascii="宋体" w:hAnsi="宋体" w:cs="宋体"/>
          <w:b/>
          <w:szCs w:val="24"/>
        </w:rPr>
      </w:pPr>
      <w:r>
        <w:rPr>
          <w:rFonts w:hint="eastAsia" w:ascii="宋体" w:hAnsi="宋体" w:cs="宋体"/>
          <w:b/>
          <w:szCs w:val="24"/>
        </w:rPr>
        <w:t>16.投标文件的无效处理</w:t>
      </w:r>
    </w:p>
    <w:p w14:paraId="516E8FAB">
      <w:pPr>
        <w:pStyle w:val="24"/>
        <w:spacing w:line="360" w:lineRule="auto"/>
        <w:ind w:firstLine="360" w:firstLineChars="150"/>
        <w:rPr>
          <w:rFonts w:hint="eastAsia"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503ABA9D">
      <w:pPr>
        <w:pStyle w:val="131"/>
        <w:spacing w:before="0"/>
        <w:ind w:firstLine="0" w:firstLineChars="0"/>
        <w:rPr>
          <w:rFonts w:hint="eastAsia" w:ascii="宋体" w:hAnsi="宋体" w:cs="宋体"/>
          <w:b/>
          <w:szCs w:val="24"/>
        </w:rPr>
      </w:pPr>
      <w:r>
        <w:rPr>
          <w:rFonts w:hint="eastAsia" w:ascii="宋体" w:hAnsi="宋体" w:cs="宋体"/>
          <w:b/>
          <w:szCs w:val="24"/>
        </w:rPr>
        <w:t>17.投标有效期</w:t>
      </w:r>
    </w:p>
    <w:p w14:paraId="19385DC2">
      <w:pPr>
        <w:spacing w:line="360" w:lineRule="auto"/>
        <w:ind w:firstLine="480" w:firstLineChars="200"/>
        <w:rPr>
          <w:rFonts w:hint="eastAsia"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5F54A5E9">
      <w:pPr>
        <w:pStyle w:val="131"/>
        <w:spacing w:before="0"/>
        <w:ind w:firstLine="480"/>
        <w:rPr>
          <w:rFonts w:hint="eastAsia" w:ascii="宋体" w:hAnsi="宋体" w:cs="宋体"/>
        </w:rPr>
      </w:pPr>
      <w:r>
        <w:rPr>
          <w:rFonts w:hint="eastAsia" w:ascii="宋体" w:hAnsi="宋体" w:cs="宋体"/>
        </w:rPr>
        <w:t>17.2投标文件合格投递后，自投标截止日期起，在投标有效期内有效。</w:t>
      </w:r>
    </w:p>
    <w:p w14:paraId="7A2CADFF">
      <w:pPr>
        <w:pStyle w:val="131"/>
        <w:spacing w:before="0"/>
        <w:ind w:firstLine="480"/>
        <w:rPr>
          <w:rFonts w:hint="eastAsia" w:ascii="宋体" w:hAnsi="宋体" w:cs="宋体"/>
          <w:b/>
          <w:sz w:val="32"/>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3FC344E9">
      <w:pPr>
        <w:pStyle w:val="131"/>
        <w:spacing w:before="0"/>
        <w:ind w:firstLine="1928" w:firstLineChars="600"/>
        <w:rPr>
          <w:rFonts w:hint="eastAsia" w:ascii="宋体" w:hAnsi="宋体" w:cs="宋体"/>
          <w:b/>
          <w:sz w:val="32"/>
        </w:rPr>
      </w:pPr>
      <w:r>
        <w:rPr>
          <w:rFonts w:hint="eastAsia" w:ascii="宋体" w:hAnsi="宋体" w:cs="宋体"/>
          <w:b/>
          <w:sz w:val="32"/>
        </w:rPr>
        <w:t>四、开标、资格审查与信用信息查询</w:t>
      </w:r>
    </w:p>
    <w:p w14:paraId="46BACAED">
      <w:pPr>
        <w:pStyle w:val="557"/>
        <w:spacing w:before="0" w:line="360" w:lineRule="auto"/>
        <w:ind w:left="0" w:firstLine="241" w:firstLineChars="100"/>
        <w:contextualSpacing/>
        <w:rPr>
          <w:rFonts w:hint="eastAsia"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05A39951">
      <w:pPr>
        <w:pStyle w:val="557"/>
        <w:spacing w:before="0" w:line="360" w:lineRule="auto"/>
        <w:ind w:left="0" w:firstLine="480" w:firstLineChars="200"/>
        <w:contextualSpacing/>
        <w:rPr>
          <w:rFonts w:hint="eastAsia"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5C2F0D75">
      <w:pPr>
        <w:pStyle w:val="557"/>
        <w:spacing w:before="0" w:line="360" w:lineRule="auto"/>
        <w:ind w:left="0" w:firstLine="240" w:firstLineChars="100"/>
        <w:contextualSpacing/>
        <w:rPr>
          <w:rFonts w:hint="eastAsia"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023DA0CD">
      <w:pPr>
        <w:pStyle w:val="557"/>
        <w:spacing w:before="0" w:line="360" w:lineRule="auto"/>
        <w:ind w:left="0" w:firstLine="240" w:firstLineChars="100"/>
        <w:contextualSpacing/>
        <w:rPr>
          <w:rFonts w:hint="eastAsia"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2C713F2E">
      <w:pPr>
        <w:widowControl/>
        <w:spacing w:before="100" w:beforeAutospacing="1" w:after="240" w:line="360" w:lineRule="auto"/>
        <w:jc w:val="left"/>
        <w:rPr>
          <w:rFonts w:hint="eastAsia" w:ascii="宋体" w:hAnsi="宋体" w:cs="宋体"/>
          <w:b/>
          <w:sz w:val="24"/>
          <w:szCs w:val="20"/>
        </w:rPr>
      </w:pPr>
      <w:r>
        <w:rPr>
          <w:rFonts w:hint="eastAsia" w:ascii="宋体" w:hAnsi="宋体" w:cs="宋体"/>
          <w:b/>
          <w:sz w:val="24"/>
          <w:szCs w:val="20"/>
        </w:rPr>
        <w:t>　19.资格审查</w:t>
      </w:r>
    </w:p>
    <w:p w14:paraId="7534FAC3">
      <w:pPr>
        <w:snapToGrid w:val="0"/>
        <w:spacing w:line="360" w:lineRule="auto"/>
        <w:ind w:firstLine="480" w:firstLineChars="200"/>
        <w:rPr>
          <w:rFonts w:hint="eastAsia"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55780E59">
      <w:pPr>
        <w:pStyle w:val="131"/>
        <w:spacing w:before="0"/>
        <w:ind w:firstLine="480"/>
        <w:rPr>
          <w:rFonts w:hint="eastAsia"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27740D03">
      <w:pPr>
        <w:pStyle w:val="131"/>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36204D5C">
      <w:pPr>
        <w:pStyle w:val="131"/>
        <w:snapToGrid w:val="0"/>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3AEFAA21">
      <w:pPr>
        <w:pStyle w:val="131"/>
        <w:spacing w:before="0"/>
        <w:ind w:firstLine="482"/>
        <w:rPr>
          <w:rFonts w:hint="eastAsia" w:ascii="宋体" w:hAnsi="宋体" w:cs="宋体"/>
          <w:b/>
          <w:szCs w:val="24"/>
        </w:rPr>
      </w:pPr>
      <w:r>
        <w:rPr>
          <w:rFonts w:hint="eastAsia" w:ascii="宋体" w:hAnsi="宋体" w:cs="宋体"/>
          <w:b/>
          <w:szCs w:val="24"/>
        </w:rPr>
        <w:t>20.信用信息查询</w:t>
      </w:r>
    </w:p>
    <w:p w14:paraId="406D4098">
      <w:pPr>
        <w:pStyle w:val="131"/>
        <w:spacing w:before="0"/>
        <w:ind w:firstLine="495" w:firstLineChars="0"/>
        <w:rPr>
          <w:rFonts w:hint="eastAsia"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20.1信用信息查询渠道及截止时间：采购代理机构将在资格审查时通过“信用中国”网站(www.creditchina.gov.cn)、中国政府采购网(www.ccgp.gov.cn)渠道查询投标人的信用记录。</w:t>
      </w:r>
    </w:p>
    <w:p w14:paraId="6E01082B">
      <w:pPr>
        <w:pStyle w:val="131"/>
        <w:spacing w:before="0"/>
        <w:ind w:firstLine="495" w:firstLineChars="0"/>
        <w:rPr>
          <w:rFonts w:hint="eastAsia"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36523A05">
      <w:pPr>
        <w:pStyle w:val="131"/>
        <w:spacing w:before="0"/>
        <w:ind w:firstLine="495" w:firstLineChars="0"/>
        <w:rPr>
          <w:rFonts w:hint="eastAsia"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4D84EBD2">
      <w:pPr>
        <w:pStyle w:val="131"/>
        <w:spacing w:before="0"/>
        <w:ind w:firstLine="480"/>
        <w:rPr>
          <w:rFonts w:hint="eastAsia" w:ascii="宋体" w:hAnsi="宋体" w:cs="宋体"/>
          <w:kern w:val="0"/>
          <w:szCs w:val="24"/>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276C656E">
      <w:pPr>
        <w:snapToGrid w:val="0"/>
        <w:spacing w:line="360" w:lineRule="auto"/>
        <w:jc w:val="center"/>
        <w:outlineLvl w:val="0"/>
        <w:rPr>
          <w:rFonts w:hint="eastAsia" w:ascii="宋体" w:hAnsi="宋体" w:cs="宋体"/>
          <w:b/>
          <w:sz w:val="36"/>
          <w:szCs w:val="36"/>
        </w:rPr>
      </w:pPr>
      <w:r>
        <w:rPr>
          <w:rFonts w:hint="eastAsia" w:ascii="宋体" w:hAnsi="宋体" w:cs="宋体"/>
          <w:b/>
          <w:sz w:val="36"/>
          <w:szCs w:val="36"/>
        </w:rPr>
        <w:t>五、评标</w:t>
      </w:r>
    </w:p>
    <w:p w14:paraId="1A5CC671">
      <w:pPr>
        <w:spacing w:line="360" w:lineRule="auto"/>
        <w:rPr>
          <w:rFonts w:hint="eastAsia" w:ascii="宋体" w:hAnsi="宋体" w:cs="宋体"/>
          <w:b/>
          <w:sz w:val="24"/>
        </w:rPr>
      </w:pPr>
      <w:bookmarkStart w:id="19"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1129FEFB">
      <w:pPr>
        <w:snapToGrid w:val="0"/>
        <w:spacing w:line="360" w:lineRule="auto"/>
        <w:jc w:val="center"/>
        <w:outlineLvl w:val="0"/>
        <w:rPr>
          <w:rFonts w:hint="eastAsia" w:ascii="宋体" w:hAnsi="宋体" w:cs="宋体"/>
          <w:b/>
          <w:sz w:val="36"/>
          <w:szCs w:val="36"/>
        </w:rPr>
      </w:pPr>
      <w:r>
        <w:rPr>
          <w:rFonts w:hint="eastAsia" w:ascii="宋体" w:hAnsi="宋体" w:cs="宋体"/>
          <w:b/>
          <w:sz w:val="36"/>
          <w:szCs w:val="36"/>
        </w:rPr>
        <w:t>六、定 标</w:t>
      </w:r>
    </w:p>
    <w:p w14:paraId="1B7F8CCB">
      <w:pPr>
        <w:pStyle w:val="24"/>
        <w:spacing w:line="360" w:lineRule="auto"/>
        <w:ind w:left="479" w:hanging="479" w:hangingChars="199"/>
        <w:rPr>
          <w:rFonts w:hint="eastAsia" w:cs="宋体"/>
          <w:b/>
        </w:rPr>
      </w:pPr>
      <w:r>
        <w:rPr>
          <w:rFonts w:hint="eastAsia" w:cs="宋体"/>
          <w:b/>
        </w:rPr>
        <w:t>22. 确定中标供应商</w:t>
      </w:r>
    </w:p>
    <w:p w14:paraId="05199F66">
      <w:pPr>
        <w:pStyle w:val="131"/>
        <w:snapToGrid w:val="0"/>
        <w:spacing w:before="0"/>
        <w:ind w:firstLine="480"/>
        <w:rPr>
          <w:rFonts w:hint="eastAsia"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71A6999A">
      <w:pPr>
        <w:pStyle w:val="131"/>
        <w:snapToGrid w:val="0"/>
        <w:spacing w:before="0"/>
        <w:ind w:firstLine="0" w:firstLineChars="0"/>
        <w:rPr>
          <w:rFonts w:hint="eastAsia" w:ascii="宋体" w:hAnsi="宋体" w:cs="宋体"/>
          <w:b/>
          <w:szCs w:val="24"/>
        </w:rPr>
      </w:pPr>
      <w:r>
        <w:rPr>
          <w:rFonts w:hint="eastAsia" w:ascii="宋体" w:hAnsi="宋体" w:cs="宋体"/>
          <w:b/>
          <w:szCs w:val="24"/>
        </w:rPr>
        <w:t>23. 中标通知与中标结果公告</w:t>
      </w:r>
    </w:p>
    <w:p w14:paraId="34A8B373">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534B4B3A">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23.3公告期限为1个工作日。</w:t>
      </w:r>
    </w:p>
    <w:p w14:paraId="7348C08A">
      <w:pPr>
        <w:pStyle w:val="131"/>
        <w:snapToGrid w:val="0"/>
        <w:spacing w:before="0"/>
        <w:ind w:firstLine="482"/>
        <w:rPr>
          <w:rFonts w:hint="eastAsia"/>
        </w:rPr>
      </w:pPr>
      <w:r>
        <w:rPr>
          <w:rFonts w:hint="eastAsia" w:ascii="宋体" w:hAnsi="宋体" w:cs="宋体"/>
          <w:b/>
          <w:szCs w:val="24"/>
        </w:rPr>
        <w:t xml:space="preserve">23.4 </w:t>
      </w:r>
      <w:r>
        <w:rPr>
          <w:rFonts w:hint="eastAsia" w:ascii="宋体" w:hAnsi="宋体" w:cs="宋体"/>
          <w:bCs/>
          <w:szCs w:val="24"/>
        </w:rPr>
        <w:t>由于中标、成交供应商原因导致重新采购的，应当承担支付代理费和专家评审费等费用在内的赔偿责任。</w:t>
      </w:r>
    </w:p>
    <w:p w14:paraId="3F892EC8">
      <w:pPr>
        <w:snapToGrid w:val="0"/>
        <w:spacing w:line="360" w:lineRule="auto"/>
        <w:ind w:left="120" w:leftChars="57" w:firstLine="482" w:firstLineChars="150"/>
        <w:jc w:val="center"/>
        <w:rPr>
          <w:rFonts w:hint="eastAsia" w:ascii="宋体" w:hAnsi="宋体" w:cs="宋体"/>
          <w:b/>
          <w:sz w:val="32"/>
        </w:rPr>
      </w:pPr>
      <w:r>
        <w:rPr>
          <w:rFonts w:hint="eastAsia" w:ascii="宋体" w:hAnsi="宋体" w:cs="宋体"/>
          <w:b/>
          <w:sz w:val="32"/>
        </w:rPr>
        <w:t>七、合同授予</w:t>
      </w:r>
    </w:p>
    <w:p w14:paraId="154262E3">
      <w:pPr>
        <w:pStyle w:val="24"/>
        <w:spacing w:line="360" w:lineRule="auto"/>
        <w:ind w:left="479" w:hanging="479" w:hangingChars="199"/>
        <w:rPr>
          <w:rFonts w:hint="eastAsia" w:cs="宋体"/>
          <w:b/>
        </w:rPr>
      </w:pPr>
      <w:r>
        <w:rPr>
          <w:rFonts w:hint="eastAsia" w:cs="宋体"/>
          <w:b/>
        </w:rPr>
        <w:t xml:space="preserve">24. </w:t>
      </w:r>
      <w:r>
        <w:rPr>
          <w:rFonts w:hint="eastAsia" w:cs="宋体"/>
        </w:rPr>
        <w:t>合同主要条款详见第五部分拟签订的合同文本。</w:t>
      </w:r>
    </w:p>
    <w:p w14:paraId="474AEA59">
      <w:pPr>
        <w:pStyle w:val="24"/>
        <w:spacing w:line="360" w:lineRule="auto"/>
        <w:ind w:left="479" w:hanging="479" w:hangingChars="199"/>
        <w:rPr>
          <w:rFonts w:hint="eastAsia" w:cs="宋体"/>
          <w:b/>
        </w:rPr>
      </w:pPr>
      <w:r>
        <w:rPr>
          <w:rFonts w:hint="eastAsia" w:cs="宋体"/>
          <w:b/>
        </w:rPr>
        <w:t>25. 合同的签订</w:t>
      </w:r>
    </w:p>
    <w:p w14:paraId="4C922F52">
      <w:pPr>
        <w:widowControl/>
        <w:shd w:val="clear" w:color="auto" w:fill="FFFFFF"/>
        <w:spacing w:line="360" w:lineRule="auto"/>
        <w:ind w:firstLine="480"/>
        <w:jc w:val="left"/>
        <w:rPr>
          <w:rFonts w:hint="eastAsia"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1"/>
        <w:snapToGrid w:val="0"/>
        <w:spacing w:before="0"/>
        <w:ind w:firstLine="480"/>
        <w:rPr>
          <w:rFonts w:hint="eastAsia"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1"/>
        <w:snapToGrid w:val="0"/>
        <w:spacing w:before="0"/>
        <w:ind w:firstLine="480"/>
        <w:rPr>
          <w:rFonts w:hint="eastAsia" w:ascii="宋体" w:hAnsi="宋体" w:cs="宋体"/>
        </w:rPr>
      </w:pPr>
      <w:r>
        <w:rPr>
          <w:rFonts w:hint="eastAsia" w:ascii="宋体" w:hAnsi="宋体" w:cs="宋体"/>
        </w:rPr>
        <w:t>25.3如签订合同并生效后，供应商无故拒绝或延期，除按照合同条款处理外，列入不良行为记录一次，并给予通报。</w:t>
      </w:r>
    </w:p>
    <w:p w14:paraId="60375778">
      <w:pPr>
        <w:pStyle w:val="131"/>
        <w:snapToGrid w:val="0"/>
        <w:spacing w:before="0"/>
        <w:ind w:firstLine="480"/>
        <w:rPr>
          <w:rFonts w:hint="eastAsia"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616C5122">
      <w:pPr>
        <w:pStyle w:val="131"/>
        <w:snapToGrid w:val="0"/>
        <w:spacing w:before="0" w:after="120"/>
        <w:ind w:firstLine="480"/>
        <w:rPr>
          <w:rFonts w:hint="eastAsia"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65DE1F11">
      <w:pPr>
        <w:pStyle w:val="24"/>
        <w:spacing w:line="360" w:lineRule="auto"/>
        <w:ind w:left="479" w:hanging="479" w:hangingChars="199"/>
        <w:rPr>
          <w:rFonts w:hint="eastAsia" w:cs="宋体"/>
          <w:b/>
        </w:rPr>
      </w:pPr>
      <w:r>
        <w:rPr>
          <w:rFonts w:hint="eastAsia" w:cs="宋体"/>
          <w:b/>
        </w:rPr>
        <w:t>26. 履约保证金</w:t>
      </w:r>
    </w:p>
    <w:p w14:paraId="076C145E">
      <w:pPr>
        <w:tabs>
          <w:tab w:val="left" w:pos="0"/>
        </w:tabs>
        <w:spacing w:line="360" w:lineRule="auto"/>
        <w:ind w:firstLine="482"/>
        <w:rPr>
          <w:rFonts w:hint="eastAsia"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5DD28227">
      <w:pPr>
        <w:pStyle w:val="2"/>
        <w:ind w:left="0" w:firstLine="480" w:firstLineChars="200"/>
        <w:rPr>
          <w:rFonts w:hint="eastAsia"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kern w:val="28"/>
          <w:sz w:val="24"/>
          <w:lang w:val="en-US"/>
        </w:rPr>
        <w:t>95763</w:t>
      </w:r>
      <w:r>
        <w:rPr>
          <w:rFonts w:hint="eastAsia" w:ascii="宋体" w:hAnsi="宋体" w:eastAsia="宋体" w:cs="宋体"/>
          <w:b w:val="0"/>
          <w:bCs w:val="0"/>
          <w:snapToGrid w:val="0"/>
          <w:kern w:val="28"/>
          <w:sz w:val="24"/>
        </w:rPr>
        <w:t>。</w:t>
      </w:r>
    </w:p>
    <w:p w14:paraId="5C131172">
      <w:pPr>
        <w:pStyle w:val="2"/>
        <w:rPr>
          <w:rFonts w:hint="eastAsia"/>
        </w:rPr>
      </w:pPr>
      <w:r>
        <w:rPr>
          <w:rFonts w:ascii="宋体" w:hAnsi="宋体" w:eastAsia="宋体"/>
          <w:sz w:val="24"/>
          <w:lang w:val="en-US"/>
        </w:rPr>
        <w:t>27.预付款</w:t>
      </w:r>
    </w:p>
    <w:p w14:paraId="37B51C06">
      <w:pPr>
        <w:adjustRightInd/>
        <w:spacing w:line="360" w:lineRule="auto"/>
        <w:ind w:firstLine="480" w:firstLineChars="200"/>
        <w:rPr>
          <w:rFonts w:hint="eastAsia" w:ascii="宋体" w:hAnsi="宋体" w:cs="宋体"/>
          <w:b/>
          <w:sz w:val="32"/>
        </w:rPr>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采云金融专线95763</w:t>
      </w:r>
      <w:r>
        <w:rPr>
          <w:rFonts w:ascii="宋体" w:hAnsi="宋体"/>
          <w:sz w:val="24"/>
        </w:rPr>
        <w:t>。</w:t>
      </w:r>
    </w:p>
    <w:p w14:paraId="481E8A98">
      <w:pPr>
        <w:snapToGrid w:val="0"/>
        <w:spacing w:line="360" w:lineRule="auto"/>
        <w:ind w:firstLine="3357" w:firstLineChars="1045"/>
        <w:rPr>
          <w:rFonts w:hint="eastAsia" w:ascii="宋体" w:hAnsi="宋体" w:cs="宋体"/>
          <w:b/>
          <w:sz w:val="24"/>
        </w:rPr>
      </w:pPr>
      <w:r>
        <w:rPr>
          <w:rFonts w:hint="eastAsia" w:ascii="宋体" w:hAnsi="宋体" w:cs="宋体"/>
          <w:b/>
          <w:sz w:val="32"/>
        </w:rPr>
        <w:t>八、电子交易活动的中止</w:t>
      </w:r>
    </w:p>
    <w:p w14:paraId="73E8DF1F">
      <w:pPr>
        <w:pStyle w:val="131"/>
        <w:snapToGrid w:val="0"/>
        <w:spacing w:before="0"/>
        <w:ind w:firstLine="0" w:firstLineChars="0"/>
        <w:rPr>
          <w:rFonts w:hint="eastAsia"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245A1E2B">
      <w:pPr>
        <w:pStyle w:val="131"/>
        <w:snapToGrid w:val="0"/>
        <w:spacing w:before="0"/>
        <w:ind w:firstLine="480"/>
        <w:rPr>
          <w:rFonts w:hint="eastAsia" w:ascii="宋体" w:hAnsi="宋体" w:cs="宋体"/>
        </w:rPr>
      </w:pPr>
      <w:r>
        <w:rPr>
          <w:rFonts w:hint="eastAsia" w:ascii="宋体" w:hAnsi="宋体" w:cs="宋体"/>
        </w:rPr>
        <w:t xml:space="preserve">28.1电子交易平台发生故障而无法登录访问的； </w:t>
      </w:r>
    </w:p>
    <w:p w14:paraId="406C9582">
      <w:pPr>
        <w:pStyle w:val="131"/>
        <w:snapToGrid w:val="0"/>
        <w:spacing w:before="0"/>
        <w:ind w:firstLine="480"/>
        <w:rPr>
          <w:rFonts w:hint="eastAsia" w:ascii="宋体" w:hAnsi="宋体" w:cs="宋体"/>
        </w:rPr>
      </w:pPr>
      <w:r>
        <w:rPr>
          <w:rFonts w:hint="eastAsia" w:ascii="宋体" w:hAnsi="宋体" w:cs="宋体"/>
        </w:rPr>
        <w:t>28.2电子交易平台应用或数据库出现错误，不能进行正常操作的；</w:t>
      </w:r>
    </w:p>
    <w:p w14:paraId="157711D6">
      <w:pPr>
        <w:pStyle w:val="131"/>
        <w:snapToGrid w:val="0"/>
        <w:spacing w:before="0"/>
        <w:ind w:firstLine="480"/>
        <w:rPr>
          <w:rFonts w:hint="eastAsia" w:ascii="宋体" w:hAnsi="宋体" w:cs="宋体"/>
        </w:rPr>
      </w:pPr>
      <w:r>
        <w:rPr>
          <w:rFonts w:hint="eastAsia" w:ascii="宋体" w:hAnsi="宋体" w:cs="宋体"/>
        </w:rPr>
        <w:t>28.3电子交易平台发现严重安全漏洞，有潜在泄密危险的；</w:t>
      </w:r>
    </w:p>
    <w:p w14:paraId="361EE8DB">
      <w:pPr>
        <w:pStyle w:val="131"/>
        <w:snapToGrid w:val="0"/>
        <w:spacing w:before="0"/>
        <w:ind w:firstLine="480"/>
        <w:rPr>
          <w:rFonts w:hint="eastAsia" w:ascii="宋体" w:hAnsi="宋体" w:cs="宋体"/>
        </w:rPr>
      </w:pPr>
      <w:r>
        <w:rPr>
          <w:rFonts w:hint="eastAsia" w:ascii="宋体" w:hAnsi="宋体" w:cs="宋体"/>
        </w:rPr>
        <w:t xml:space="preserve">28.4病毒发作导致不能进行正常操作的； </w:t>
      </w:r>
    </w:p>
    <w:p w14:paraId="6403BCD4">
      <w:pPr>
        <w:pStyle w:val="131"/>
        <w:snapToGrid w:val="0"/>
        <w:spacing w:before="0"/>
        <w:ind w:firstLine="480"/>
        <w:rPr>
          <w:rFonts w:hint="eastAsia" w:ascii="宋体" w:hAnsi="宋体" w:cs="宋体"/>
        </w:rPr>
      </w:pPr>
      <w:r>
        <w:rPr>
          <w:rFonts w:hint="eastAsia" w:ascii="宋体" w:hAnsi="宋体" w:cs="宋体"/>
        </w:rPr>
        <w:t>28.5其他无法保证电子交易的公平、公正和安全的情况。</w:t>
      </w:r>
    </w:p>
    <w:p w14:paraId="389E3579">
      <w:pPr>
        <w:pStyle w:val="131"/>
        <w:snapToGrid w:val="0"/>
        <w:spacing w:before="0"/>
        <w:ind w:firstLine="0" w:firstLineChars="0"/>
        <w:rPr>
          <w:rFonts w:hint="eastAsia" w:ascii="宋体" w:hAnsi="宋体" w:cs="宋体"/>
          <w:sz w:val="24"/>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3AA1853">
      <w:pPr>
        <w:snapToGrid w:val="0"/>
        <w:spacing w:line="360" w:lineRule="auto"/>
        <w:ind w:left="120" w:leftChars="57" w:firstLine="482" w:firstLineChars="150"/>
        <w:jc w:val="center"/>
        <w:rPr>
          <w:rFonts w:hint="eastAsia" w:ascii="宋体" w:hAnsi="宋体" w:cs="宋体"/>
          <w:b/>
          <w:sz w:val="32"/>
        </w:rPr>
      </w:pPr>
      <w:r>
        <w:rPr>
          <w:rFonts w:hint="eastAsia" w:ascii="宋体" w:hAnsi="宋体" w:cs="宋体"/>
          <w:b/>
          <w:sz w:val="32"/>
        </w:rPr>
        <w:t>九、验收</w:t>
      </w:r>
    </w:p>
    <w:p w14:paraId="3FF2944E">
      <w:pPr>
        <w:pStyle w:val="24"/>
        <w:spacing w:line="360" w:lineRule="auto"/>
        <w:ind w:firstLine="0" w:firstLineChars="0"/>
        <w:rPr>
          <w:rFonts w:hint="eastAsia" w:cs="宋体"/>
          <w:b/>
        </w:rPr>
      </w:pPr>
      <w:r>
        <w:rPr>
          <w:rFonts w:hint="eastAsia" w:cs="宋体"/>
          <w:b/>
        </w:rPr>
        <w:t>30.验收</w:t>
      </w:r>
    </w:p>
    <w:p w14:paraId="0574A862">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9"/>
      <w:bookmarkStart w:id="20" w:name="_Hlt75236101"/>
      <w:bookmarkEnd w:id="20"/>
      <w:bookmarkStart w:id="21" w:name="_Hlt75236011"/>
      <w:bookmarkEnd w:id="21"/>
      <w:bookmarkStart w:id="22" w:name="_Hlt68057669"/>
      <w:bookmarkEnd w:id="22"/>
      <w:bookmarkStart w:id="23" w:name="_Hlt68072998"/>
      <w:bookmarkEnd w:id="23"/>
      <w:bookmarkStart w:id="24" w:name="_Hlt68072990"/>
      <w:bookmarkEnd w:id="24"/>
      <w:bookmarkStart w:id="25" w:name="_Hlt68073093"/>
      <w:bookmarkEnd w:id="25"/>
      <w:bookmarkStart w:id="26" w:name="_Hlt74729768"/>
      <w:bookmarkEnd w:id="26"/>
      <w:bookmarkStart w:id="27" w:name="_Hlt74707468"/>
      <w:bookmarkEnd w:id="27"/>
      <w:bookmarkStart w:id="28" w:name="_Hlt74714665"/>
      <w:bookmarkEnd w:id="28"/>
      <w:bookmarkStart w:id="29" w:name="_Hlt75236290"/>
      <w:bookmarkEnd w:id="29"/>
      <w:bookmarkStart w:id="30" w:name="_Hlt74730295"/>
      <w:bookmarkEnd w:id="30"/>
      <w:bookmarkStart w:id="31" w:name="_Hlt68403820"/>
      <w:bookmarkEnd w:id="31"/>
    </w:p>
    <w:p w14:paraId="6708D7E0">
      <w:pPr>
        <w:pStyle w:val="2"/>
        <w:adjustRightInd w:val="0"/>
        <w:snapToGrid w:val="0"/>
        <w:ind w:left="0" w:firstLine="480" w:firstLineChars="200"/>
        <w:rPr>
          <w:rFonts w:hint="eastAsia"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33C9DCFA">
      <w:pPr>
        <w:pStyle w:val="80"/>
        <w:rPr>
          <w:rFonts w:hint="eastAsia"/>
        </w:rPr>
        <w:sectPr>
          <w:headerReference r:id="rId4" w:type="first"/>
          <w:footerReference r:id="rId7" w:type="first"/>
          <w:headerReference r:id="rId3" w:type="default"/>
          <w:footerReference r:id="rId5" w:type="default"/>
          <w:footerReference r:id="rId6" w:type="even"/>
          <w:pgSz w:w="11905" w:h="16838"/>
          <w:pgMar w:top="567" w:right="850" w:bottom="567" w:left="850" w:header="567" w:footer="567" w:gutter="0"/>
          <w:cols w:space="0" w:num="1"/>
          <w:titlePg/>
          <w:rtlGutter w:val="0"/>
          <w:docGrid w:linePitch="312" w:charSpace="0"/>
        </w:sectPr>
      </w:pPr>
    </w:p>
    <w:bookmarkEnd w:id="14"/>
    <w:bookmarkEnd w:id="15"/>
    <w:p w14:paraId="7BE263D5">
      <w:pPr>
        <w:adjustRightInd/>
        <w:spacing w:line="360" w:lineRule="auto"/>
        <w:jc w:val="center"/>
        <w:outlineLvl w:val="0"/>
        <w:rPr>
          <w:rFonts w:hint="eastAsia" w:ascii="宋体" w:hAnsi="宋体" w:eastAsia="宋体" w:cs="宋体"/>
          <w:b/>
          <w:sz w:val="36"/>
          <w:szCs w:val="20"/>
        </w:rPr>
      </w:pPr>
      <w:bookmarkStart w:id="32" w:name="_Toc303256681"/>
      <w:bookmarkStart w:id="33" w:name="_Toc372101483"/>
      <w:bookmarkStart w:id="34" w:name="第四部分"/>
      <w:r>
        <w:rPr>
          <w:rFonts w:hint="eastAsia" w:ascii="宋体" w:hAnsi="宋体" w:eastAsia="宋体" w:cs="宋体"/>
          <w:b/>
          <w:sz w:val="36"/>
          <w:szCs w:val="20"/>
        </w:rPr>
        <w:t>第三部分 采购需求</w:t>
      </w:r>
      <w:bookmarkEnd w:id="32"/>
      <w:bookmarkEnd w:id="33"/>
    </w:p>
    <w:p w14:paraId="7CA704BE">
      <w:pPr>
        <w:adjustRightInd w:val="0"/>
        <w:spacing w:line="360" w:lineRule="auto"/>
        <w:ind w:firstLine="0" w:firstLineChars="0"/>
        <w:outlineLvl w:val="0"/>
        <w:rPr>
          <w:rFonts w:hint="eastAsia" w:ascii="宋体" w:hAnsi="宋体" w:eastAsia="宋体" w:cs="宋体"/>
          <w:b/>
          <w:sz w:val="24"/>
          <w:szCs w:val="24"/>
        </w:rPr>
      </w:pPr>
      <w:r>
        <w:rPr>
          <w:rFonts w:hint="eastAsia" w:ascii="宋体" w:hAnsi="宋体" w:eastAsia="宋体" w:cs="宋体"/>
          <w:b/>
          <w:sz w:val="24"/>
          <w:szCs w:val="24"/>
        </w:rPr>
        <w:t>一、项目概况</w:t>
      </w:r>
    </w:p>
    <w:p w14:paraId="70AAF2D9">
      <w:pPr>
        <w:adjustRightInd w:val="0"/>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rPr>
        <w:t>本项目为</w:t>
      </w:r>
      <w:r>
        <w:rPr>
          <w:rFonts w:hint="eastAsia" w:ascii="宋体" w:hAnsi="宋体" w:cs="宋体"/>
          <w:sz w:val="24"/>
          <w:szCs w:val="24"/>
          <w:lang w:eastAsia="zh-CN" w:bidi="en-US"/>
        </w:rPr>
        <w:t>闲林海文幼儿园华丰园区2025年幼儿家具采购</w:t>
      </w:r>
      <w:r>
        <w:rPr>
          <w:rFonts w:hint="eastAsia" w:ascii="宋体" w:hAnsi="宋体" w:eastAsia="宋体" w:cs="宋体"/>
          <w:sz w:val="24"/>
          <w:szCs w:val="24"/>
          <w:lang w:val="en-US" w:eastAsia="zh-CN" w:bidi="en-US"/>
        </w:rPr>
        <w:t>采购项目</w:t>
      </w:r>
      <w:r>
        <w:rPr>
          <w:rFonts w:hint="eastAsia" w:ascii="宋体" w:hAnsi="宋体" w:eastAsia="宋体" w:cs="宋体"/>
          <w:sz w:val="24"/>
          <w:szCs w:val="24"/>
          <w:lang w:bidi="en-US"/>
        </w:rPr>
        <w:t>，还包括货物供货、安装、货物验收、质保期内的售后服务等。</w:t>
      </w:r>
      <w:r>
        <w:rPr>
          <w:rFonts w:hint="eastAsia" w:ascii="宋体" w:hAnsi="宋体" w:eastAsia="宋体" w:cs="宋体"/>
          <w:sz w:val="24"/>
          <w:szCs w:val="24"/>
        </w:rPr>
        <w:t>投标报价应包括货款、标准附件、备品备件、专用工具、包装、存放、运输、装卸、保险、税金、货到就位以及安装、保修等一切税金和费用及专利权、版权、设计或其他因知识产权而需要向其他方支付的税费等因本项目而产生的一切费用。</w:t>
      </w:r>
    </w:p>
    <w:p w14:paraId="2B976152">
      <w:pPr>
        <w:adjustRightInd w:val="0"/>
        <w:spacing w:line="360" w:lineRule="auto"/>
        <w:ind w:firstLine="0" w:firstLineChars="0"/>
        <w:jc w:val="left"/>
        <w:outlineLvl w:val="1"/>
        <w:rPr>
          <w:rFonts w:hint="eastAsia" w:ascii="宋体" w:hAnsi="宋体" w:eastAsia="宋体" w:cs="宋体"/>
          <w:b/>
          <w:sz w:val="24"/>
          <w:szCs w:val="24"/>
        </w:rPr>
      </w:pPr>
      <w:r>
        <w:rPr>
          <w:rFonts w:hint="eastAsia" w:ascii="宋体" w:hAnsi="宋体" w:eastAsia="宋体" w:cs="宋体"/>
          <w:b/>
          <w:sz w:val="24"/>
          <w:szCs w:val="24"/>
        </w:rPr>
        <w:t>二、基本要求：</w:t>
      </w:r>
    </w:p>
    <w:p w14:paraId="65022E90">
      <w:pPr>
        <w:adjustRightInd w:val="0"/>
        <w:spacing w:line="360" w:lineRule="auto"/>
        <w:ind w:firstLine="241" w:firstLineChars="100"/>
        <w:jc w:val="left"/>
        <w:rPr>
          <w:rFonts w:hint="eastAsia" w:ascii="宋体" w:hAnsi="宋体" w:eastAsia="宋体" w:cs="宋体"/>
          <w:sz w:val="24"/>
          <w:szCs w:val="24"/>
          <w:highlight w:val="none"/>
          <w:u w:val="single"/>
        </w:rPr>
      </w:pPr>
      <w:r>
        <w:rPr>
          <w:rFonts w:hint="eastAsia" w:ascii="宋体" w:hAnsi="宋体" w:eastAsia="宋体" w:cs="宋体"/>
          <w:b/>
          <w:sz w:val="24"/>
          <w:szCs w:val="24"/>
          <w:highlight w:val="none"/>
        </w:rPr>
        <w:t>1、交付（实施）的时间（期限）：</w:t>
      </w:r>
      <w:r>
        <w:rPr>
          <w:rFonts w:hint="eastAsia" w:ascii="宋体" w:hAnsi="宋体" w:eastAsia="宋体" w:cs="宋体"/>
          <w:bCs/>
          <w:sz w:val="24"/>
          <w:szCs w:val="24"/>
          <w:highlight w:val="none"/>
          <w:lang w:val="en-US" w:eastAsia="zh-CN"/>
        </w:rPr>
        <w:t>15日历天</w:t>
      </w:r>
      <w:r>
        <w:rPr>
          <w:rFonts w:hint="eastAsia" w:ascii="宋体" w:hAnsi="宋体" w:eastAsia="宋体" w:cs="宋体"/>
          <w:bCs/>
          <w:sz w:val="24"/>
          <w:szCs w:val="24"/>
          <w:highlight w:val="none"/>
        </w:rPr>
        <w:t>完成供货、安装调试及验收。</w:t>
      </w:r>
    </w:p>
    <w:p w14:paraId="3C499ABF">
      <w:pPr>
        <w:adjustRightInd w:val="0"/>
        <w:spacing w:line="360" w:lineRule="auto"/>
        <w:ind w:firstLine="241" w:firstLineChars="100"/>
        <w:rPr>
          <w:rFonts w:hint="eastAsia" w:ascii="宋体" w:hAnsi="宋体" w:eastAsia="宋体" w:cs="宋体"/>
          <w:bCs/>
          <w:sz w:val="24"/>
          <w:szCs w:val="24"/>
        </w:rPr>
      </w:pPr>
      <w:r>
        <w:rPr>
          <w:rFonts w:hint="eastAsia" w:ascii="宋体" w:hAnsi="宋体" w:eastAsia="宋体" w:cs="宋体"/>
          <w:b/>
          <w:sz w:val="24"/>
          <w:szCs w:val="24"/>
        </w:rPr>
        <w:t>2、交付（实施）的地点（范围）：</w:t>
      </w:r>
      <w:r>
        <w:rPr>
          <w:rFonts w:hint="eastAsia" w:ascii="宋体" w:hAnsi="宋体" w:eastAsia="宋体" w:cs="宋体"/>
          <w:bCs/>
          <w:sz w:val="24"/>
          <w:szCs w:val="24"/>
        </w:rPr>
        <w:t>采购人指定地点。</w:t>
      </w:r>
    </w:p>
    <w:p w14:paraId="4A7790A4">
      <w:pPr>
        <w:adjustRightInd w:val="0"/>
        <w:spacing w:line="360" w:lineRule="auto"/>
        <w:ind w:firstLine="241" w:firstLineChars="100"/>
        <w:rPr>
          <w:rFonts w:hint="eastAsia"/>
        </w:rPr>
      </w:pPr>
      <w:r>
        <w:rPr>
          <w:rFonts w:hint="eastAsia" w:ascii="宋体" w:hAnsi="宋体" w:eastAsia="宋体" w:cs="宋体"/>
          <w:b/>
          <w:sz w:val="24"/>
          <w:szCs w:val="24"/>
          <w:lang w:val="en-US" w:eastAsia="zh-CN"/>
        </w:rPr>
        <w:t>3</w:t>
      </w:r>
      <w:r>
        <w:rPr>
          <w:rFonts w:hint="eastAsia" w:ascii="宋体" w:hAnsi="宋体" w:eastAsia="宋体" w:cs="宋体"/>
          <w:b/>
          <w:sz w:val="24"/>
          <w:szCs w:val="24"/>
        </w:rPr>
        <w:t>、培训要求：</w:t>
      </w:r>
      <w:r>
        <w:rPr>
          <w:rFonts w:hint="eastAsia" w:ascii="宋体" w:hAnsi="宋体" w:eastAsia="宋体" w:cs="宋体"/>
          <w:bCs/>
          <w:sz w:val="24"/>
          <w:szCs w:val="24"/>
          <w:highlight w:val="none"/>
        </w:rPr>
        <w:t>投标方对使用单位的人员进行使用、维护技能培训，培训内容包括掌握设备的基本结构、性能、主要部件的构造及原理，日常运行操作方法、保养与管理，常见故障的排除，紧急情况的处理等。确保用户能够对设备有足够的了解和熟悉，能够独立进行设备的日常运营、维护和管理。</w:t>
      </w:r>
    </w:p>
    <w:p w14:paraId="63995D8C">
      <w:pPr>
        <w:adjustRightInd w:val="0"/>
        <w:spacing w:line="360" w:lineRule="auto"/>
        <w:ind w:firstLine="0" w:firstLineChars="0"/>
        <w:rPr>
          <w:rFonts w:hint="eastAsia" w:ascii="宋体" w:hAnsi="宋体" w:eastAsia="宋体" w:cs="宋体"/>
          <w:b/>
          <w:bCs/>
          <w:sz w:val="24"/>
          <w:szCs w:val="24"/>
        </w:rPr>
      </w:pPr>
      <w:r>
        <w:rPr>
          <w:rFonts w:hint="eastAsia" w:ascii="宋体" w:hAnsi="宋体" w:eastAsia="宋体" w:cs="宋体"/>
          <w:b/>
          <w:bCs/>
          <w:sz w:val="24"/>
          <w:szCs w:val="24"/>
        </w:rPr>
        <w:t>三、需执行的国家相关标准、行业标准、地方标准或者其他相关标准及规范：</w:t>
      </w:r>
    </w:p>
    <w:p w14:paraId="1F993C31">
      <w:pPr>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如有未特别注明需执行的国家相关标准、行业标准、地方标准或者其他标准、规范，则统一执行最新标准、规范。</w:t>
      </w:r>
    </w:p>
    <w:p w14:paraId="4FA1DC87">
      <w:pPr>
        <w:numPr>
          <w:ilvl w:val="0"/>
          <w:numId w:val="2"/>
        </w:numPr>
        <w:adjustRightInd w:val="0"/>
        <w:spacing w:line="360" w:lineRule="auto"/>
        <w:ind w:firstLine="0" w:firstLineChars="0"/>
        <w:rPr>
          <w:rFonts w:hint="eastAsia" w:ascii="宋体" w:hAnsi="宋体" w:eastAsia="宋体" w:cs="宋体"/>
          <w:b/>
          <w:bCs/>
          <w:sz w:val="24"/>
          <w:szCs w:val="24"/>
          <w:lang w:eastAsia="zh-CN"/>
        </w:rPr>
      </w:pPr>
      <w:r>
        <w:rPr>
          <w:rFonts w:hint="eastAsia" w:ascii="宋体" w:hAnsi="宋体" w:eastAsia="宋体" w:cs="宋体"/>
          <w:b/>
          <w:bCs/>
          <w:sz w:val="24"/>
          <w:szCs w:val="24"/>
        </w:rPr>
        <w:t>采购清单</w:t>
      </w:r>
      <w:r>
        <w:rPr>
          <w:rFonts w:hint="eastAsia" w:ascii="宋体" w:hAnsi="宋体" w:eastAsia="宋体" w:cs="宋体"/>
          <w:b/>
          <w:bCs/>
          <w:sz w:val="24"/>
          <w:szCs w:val="24"/>
          <w:lang w:eastAsia="zh-CN"/>
        </w:rPr>
        <w:t>：</w:t>
      </w:r>
    </w:p>
    <w:tbl>
      <w:tblPr>
        <w:tblStyle w:val="62"/>
        <w:tblW w:w="10220"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8"/>
        <w:gridCol w:w="1145"/>
        <w:gridCol w:w="5046"/>
        <w:gridCol w:w="709"/>
        <w:gridCol w:w="736"/>
        <w:gridCol w:w="1896"/>
      </w:tblGrid>
      <w:tr w14:paraId="6BE78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8" w:type="dxa"/>
            <w:tcBorders>
              <w:top w:val="single" w:color="000000" w:sz="4" w:space="0"/>
              <w:left w:val="single" w:color="000000" w:sz="4" w:space="0"/>
              <w:bottom w:val="nil"/>
              <w:right w:val="single" w:color="000000" w:sz="4" w:space="0"/>
            </w:tcBorders>
            <w:noWrap w:val="0"/>
            <w:vAlign w:val="center"/>
          </w:tcPr>
          <w:p w14:paraId="637F2E4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45" w:type="dxa"/>
            <w:tcBorders>
              <w:top w:val="single" w:color="000000" w:sz="4" w:space="0"/>
              <w:left w:val="single" w:color="000000" w:sz="4" w:space="0"/>
              <w:bottom w:val="nil"/>
              <w:right w:val="single" w:color="000000" w:sz="4" w:space="0"/>
            </w:tcBorders>
            <w:noWrap w:val="0"/>
            <w:vAlign w:val="center"/>
          </w:tcPr>
          <w:p w14:paraId="3B9FCFE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货物名称</w:t>
            </w:r>
          </w:p>
        </w:tc>
        <w:tc>
          <w:tcPr>
            <w:tcW w:w="5046" w:type="dxa"/>
            <w:tcBorders>
              <w:top w:val="single" w:color="000000" w:sz="4" w:space="0"/>
              <w:left w:val="single" w:color="000000" w:sz="4" w:space="0"/>
              <w:bottom w:val="nil"/>
              <w:right w:val="single" w:color="000000" w:sz="4" w:space="0"/>
            </w:tcBorders>
            <w:noWrap w:val="0"/>
            <w:vAlign w:val="center"/>
          </w:tcPr>
          <w:p w14:paraId="5F1A2B1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尺寸材质</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742910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14:paraId="7726FEE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5730814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w:t>
            </w:r>
          </w:p>
        </w:tc>
      </w:tr>
      <w:tr w14:paraId="60F92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79" w:type="dxa"/>
            <w:gridSpan w:val="3"/>
            <w:tcBorders>
              <w:top w:val="single" w:color="000000" w:sz="4" w:space="0"/>
              <w:left w:val="single" w:color="000000" w:sz="4" w:space="0"/>
              <w:bottom w:val="single" w:color="000000" w:sz="4" w:space="0"/>
              <w:right w:val="nil"/>
            </w:tcBorders>
            <w:noWrap w:val="0"/>
            <w:vAlign w:val="center"/>
          </w:tcPr>
          <w:p w14:paraId="74920E30">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cs="宋体"/>
                <w:b/>
                <w:bCs/>
                <w:i w:val="0"/>
                <w:iCs w:val="0"/>
                <w:color w:val="000000"/>
                <w:kern w:val="0"/>
                <w:sz w:val="24"/>
                <w:szCs w:val="24"/>
                <w:u w:val="none"/>
                <w:lang w:val="en-US" w:eastAsia="zh-CN" w:bidi="ar"/>
              </w:rPr>
              <w:t>一、</w:t>
            </w:r>
            <w:r>
              <w:rPr>
                <w:rFonts w:hint="eastAsia" w:ascii="宋体" w:hAnsi="宋体" w:eastAsia="宋体" w:cs="宋体"/>
                <w:b/>
                <w:bCs/>
                <w:i w:val="0"/>
                <w:iCs w:val="0"/>
                <w:color w:val="000000"/>
                <w:kern w:val="0"/>
                <w:sz w:val="24"/>
                <w:szCs w:val="24"/>
                <w:u w:val="none"/>
                <w:lang w:val="en-US" w:eastAsia="zh-CN" w:bidi="ar"/>
              </w:rPr>
              <w:t>托班2个班级</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377EFEC">
            <w:pPr>
              <w:jc w:val="center"/>
              <w:rPr>
                <w:rFonts w:hint="eastAsia" w:ascii="宋体" w:hAnsi="宋体" w:eastAsia="宋体" w:cs="宋体"/>
                <w:i w:val="0"/>
                <w:iCs w:val="0"/>
                <w:color w:val="000000"/>
                <w:sz w:val="20"/>
                <w:szCs w:val="20"/>
                <w:u w:val="none"/>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14:paraId="1C2D111A">
            <w:pPr>
              <w:jc w:val="center"/>
              <w:rPr>
                <w:rFonts w:hint="eastAsia" w:ascii="宋体" w:hAnsi="宋体" w:eastAsia="宋体" w:cs="宋体"/>
                <w:i w:val="0"/>
                <w:iCs w:val="0"/>
                <w:color w:val="000000"/>
                <w:sz w:val="20"/>
                <w:szCs w:val="20"/>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24710A22">
            <w:pPr>
              <w:jc w:val="center"/>
              <w:rPr>
                <w:rFonts w:hint="eastAsia" w:ascii="宋体" w:hAnsi="宋体" w:eastAsia="宋体" w:cs="宋体"/>
                <w:b/>
                <w:bCs/>
                <w:i w:val="0"/>
                <w:iCs w:val="0"/>
                <w:color w:val="000000"/>
                <w:sz w:val="20"/>
                <w:szCs w:val="20"/>
                <w:u w:val="none"/>
              </w:rPr>
            </w:pPr>
          </w:p>
        </w:tc>
      </w:tr>
      <w:tr w14:paraId="62112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9FF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BED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可调节高度6人桌</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B918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规格：L120×W60×H34-46cm可调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面板采用厚度24mm的环保实木多层板，板材甲醛释放量≤0.05mg/m3或未检出，抗菌率≥99%，防霉性能测试结果为0%符合国家标准要求，拼接牢固，胶合强度、含水率、静曲强度、弹性模量等符合国家标准；脚柱采用桦木原木，材质厚实坚固，纹理均匀细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环保的水性漆，漆面光泽高透，颜色均匀，抗菌率≥99%符合国家标准要求；耐霉菌性为0级符合国家标准要求；未检出有害物质限量符合国家标准要求；100h以上耐黄变检测结果≤3.0符合国家标准要求，经500h以上耐人工气候老化检测结果为粉化0级，涂膜无起泡、无剥落、无裂纹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3.五金件：采用环保五金，可迁移元素中锑、钡、镉、铅、硒、砷、铬、汞≤5mg/kg符合国家标准要求；防腐抗锈，经500h以上中性盐雾测试无生锈、无气泡、无粉化等腐蚀现象，符合国家标准要求。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4.塑料连接件：采用环保无毒塑料材质，邻苯二甲酸酯中DEHP、DBP、BBP检测符合国家标准要求。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5.ABS塑料：采用环保无毒材质，无邻苯二甲酸酯，无重金属，符合国家安全标准。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D94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738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2576" behindDoc="0" locked="0" layoutInCell="1" allowOverlap="1">
                  <wp:simplePos x="0" y="0"/>
                  <wp:positionH relativeFrom="column">
                    <wp:posOffset>347980</wp:posOffset>
                  </wp:positionH>
                  <wp:positionV relativeFrom="paragraph">
                    <wp:posOffset>-593090</wp:posOffset>
                  </wp:positionV>
                  <wp:extent cx="1236980" cy="903605"/>
                  <wp:effectExtent l="0" t="0" r="0" b="0"/>
                  <wp:wrapNone/>
                  <wp:docPr id="213" name="ID_EC7BDDF4BC1C4A66B0806D4F90AA09B0"/>
                  <wp:cNvGraphicFramePr/>
                  <a:graphic xmlns:a="http://schemas.openxmlformats.org/drawingml/2006/main">
                    <a:graphicData uri="http://schemas.openxmlformats.org/drawingml/2006/picture">
                      <pic:pic xmlns:pic="http://schemas.openxmlformats.org/drawingml/2006/picture">
                        <pic:nvPicPr>
                          <pic:cNvPr id="213" name="ID_EC7BDDF4BC1C4A66B0806D4F90AA09B0"/>
                          <pic:cNvPicPr/>
                        </pic:nvPicPr>
                        <pic:blipFill>
                          <a:blip r:embed="rId28"/>
                          <a:stretch>
                            <a:fillRect/>
                          </a:stretch>
                        </pic:blipFill>
                        <pic:spPr>
                          <a:xfrm>
                            <a:off x="0" y="0"/>
                            <a:ext cx="1236980" cy="9036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12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F07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0FA1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5FA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0746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可调节高度方桌</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5FCD5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规格：L60×W60×H34-46cm可调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面板采用厚度24mm的环保实木多层板，板材甲醛释放量≤0.05mg/m3或未检出，抗菌率≥99%，防霉性能测试结果为0%符合国家标准要求，拼接牢固，胶合强度、含水率、静曲强度、弹性模量等符合国家标准；脚柱采用桦木原木，材质厚实坚固，纹理均匀细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环保的水性漆，漆面光泽高透，颜色均匀，抗菌率≥99%符合国家标准要求；耐霉菌性为0级符合国家标准要求；未检出有害物质限量符合国家标准要求；100h以上耐黄变检测结果≤3.0符合国家标准要求，经500h以上耐人工气候老化检测结果为粉化0级，涂膜无起泡、无剥落、无裂纹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3.五金件：采用环保五金，可迁移元素中锑、钡、镉、铅、硒、砷、铬、汞≤5mg/kg符合国家标准要求；防腐抗锈，经500h以上中性盐雾测试无生锈、无气泡、无粉化等腐蚀现象，符合国家标准要求。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4.塑料连接件：采用环保无毒塑料材质，邻苯二甲酸酯中DEHP、DBP、BBP检测符合国家标准要求。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5.ABS塑料：采用环保无毒材质，无邻苯二甲酸酯，无重金属，符合国家安全标准。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AB5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5E6D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80D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3600" behindDoc="0" locked="0" layoutInCell="1" allowOverlap="1">
                  <wp:simplePos x="0" y="0"/>
                  <wp:positionH relativeFrom="column">
                    <wp:posOffset>-635</wp:posOffset>
                  </wp:positionH>
                  <wp:positionV relativeFrom="paragraph">
                    <wp:posOffset>448310</wp:posOffset>
                  </wp:positionV>
                  <wp:extent cx="900430" cy="896620"/>
                  <wp:effectExtent l="0" t="0" r="0" b="635"/>
                  <wp:wrapNone/>
                  <wp:docPr id="242" name="ID_D4DE61F064B546F3AF1B5B9D6D7E98D9"/>
                  <wp:cNvGraphicFramePr/>
                  <a:graphic xmlns:a="http://schemas.openxmlformats.org/drawingml/2006/main">
                    <a:graphicData uri="http://schemas.openxmlformats.org/drawingml/2006/picture">
                      <pic:pic xmlns:pic="http://schemas.openxmlformats.org/drawingml/2006/picture">
                        <pic:nvPicPr>
                          <pic:cNvPr id="242" name="ID_D4DE61F064B546F3AF1B5B9D6D7E98D9"/>
                          <pic:cNvPicPr/>
                        </pic:nvPicPr>
                        <pic:blipFill>
                          <a:blip r:embed="rId29"/>
                          <a:stretch>
                            <a:fillRect/>
                          </a:stretch>
                        </pic:blipFill>
                        <pic:spPr>
                          <a:xfrm>
                            <a:off x="0" y="0"/>
                            <a:ext cx="900430" cy="896620"/>
                          </a:xfrm>
                          <a:prstGeom prst="rect">
                            <a:avLst/>
                          </a:prstGeom>
                          <a:noFill/>
                          <a:ln>
                            <a:noFill/>
                          </a:ln>
                        </pic:spPr>
                      </pic:pic>
                    </a:graphicData>
                  </a:graphic>
                </wp:anchor>
              </w:drawing>
            </w:r>
          </w:p>
        </w:tc>
      </w:tr>
      <w:tr w14:paraId="1525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188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C7C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可调节高度圆桌</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107AF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规格：Φ80×H34-46cm可调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面板采用厚度24mm的环保实木多层板，板材甲醛释放量≤0.05mg/m3或未检出，抗菌率≥99%，防霉性能测试结果为0%符合国家标准要求，拼接牢固，胶合强度、含水率、静曲强度、弹性模量等符合国家标准；脚柱采用桦木原木，材质厚实坚固，纹理均匀细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环保的水性漆，漆面光泽高透，颜色均匀，抗菌率≥99%符合国家标准要求；耐霉菌性为0级符合国家标准要求；未检出有害物质限量符合国家标准要求；100h以上耐黄变检测结果≤3.0符合国家标准要求，经500h以上耐人工气候老化检测结果为粉化0级，涂膜无起泡、无剥落、无裂纹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3.五金件：采用环保五金，可迁移元素中锑、钡、镉、铅、硒、砷、铬、汞≤5mg/kg符合国家标准要求；防腐抗锈，经500h以上中性盐雾测试无生锈、无气泡、无粉化等腐蚀现象，符合国家标准要求。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4.塑料连接件：采用环保无毒塑料材质，邻苯二甲酸酯中DEHP、DBP、BBP检测符合国家标准要求。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5.ABS塑料：采用环保无毒材质，无邻苯二甲酸酯，无重金属，符合国家安全标准。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C3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C42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F2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4624" behindDoc="0" locked="0" layoutInCell="1" allowOverlap="1">
                  <wp:simplePos x="0" y="0"/>
                  <wp:positionH relativeFrom="column">
                    <wp:posOffset>99060</wp:posOffset>
                  </wp:positionH>
                  <wp:positionV relativeFrom="paragraph">
                    <wp:posOffset>-567690</wp:posOffset>
                  </wp:positionV>
                  <wp:extent cx="906145" cy="903605"/>
                  <wp:effectExtent l="0" t="0" r="0" b="0"/>
                  <wp:wrapNone/>
                  <wp:docPr id="216" name="ID_F6B98752EE094E44A6E8DBCFFF479E0C"/>
                  <wp:cNvGraphicFramePr/>
                  <a:graphic xmlns:a="http://schemas.openxmlformats.org/drawingml/2006/main">
                    <a:graphicData uri="http://schemas.openxmlformats.org/drawingml/2006/picture">
                      <pic:pic xmlns:pic="http://schemas.openxmlformats.org/drawingml/2006/picture">
                        <pic:nvPicPr>
                          <pic:cNvPr id="216" name="ID_F6B98752EE094E44A6E8DBCFFF479E0C"/>
                          <pic:cNvPicPr/>
                        </pic:nvPicPr>
                        <pic:blipFill>
                          <a:blip r:embed="rId30"/>
                          <a:stretch>
                            <a:fillRect/>
                          </a:stretch>
                        </pic:blipFill>
                        <pic:spPr>
                          <a:xfrm>
                            <a:off x="0" y="0"/>
                            <a:ext cx="906145" cy="903605"/>
                          </a:xfrm>
                          <a:prstGeom prst="rect">
                            <a:avLst/>
                          </a:prstGeom>
                          <a:noFill/>
                          <a:ln>
                            <a:noFill/>
                          </a:ln>
                        </pic:spPr>
                      </pic:pic>
                    </a:graphicData>
                  </a:graphic>
                </wp:anchor>
              </w:drawing>
            </w:r>
          </w:p>
        </w:tc>
      </w:tr>
      <w:tr w14:paraId="450FB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EFF4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3DC0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幼儿椅</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4C009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规格：L36×W30×H42.5cm（座高23cm）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1.基材：采用厚度15mm的环保实木多层板，板材甲醛释放量≤0.05mg/m3或未检出，抗菌率≥99%，防霉性能测试结果为0%符合国家标准要求，拼接牢固，胶合强度、含水率、静曲强度、弹性模量符合国家标准。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环保的水性漆，漆面光泽高透，颜色均匀，抗菌率≥99%符合国家标准要求；耐霉菌性为0级符合国家标准要求；未检出有害物质限量符合国家标准要求；100h以上耐黄变检测结果≤3.0符合国家标准要求，经500h以上耐人工气候老化检测结果为粉化0级，涂膜无起泡、无剥落、无裂纹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3.五金件：采用环保五金，可迁移元素中锑、钡、镉、铅、硒、砷、铬、汞≤5mg/kg符合国家标准要求；防腐抗锈，经500h以上中性盐雾测试无生锈、无气泡、无粉化等腐蚀现象，符合国家标准要求。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4.油墨：采用环保优质的油墨，使用美工机喷绘，图案清晰立体不易褪色，钡、铅、镉、锑、硒、铬、汞、砷等重金属检测符合国家标准。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5.TPR塑料：采用环保无毒材质，无邻苯二甲酸酯，无重金属，符合国家安全标准。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61A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F5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675648" behindDoc="0" locked="0" layoutInCell="1" allowOverlap="1">
                  <wp:simplePos x="0" y="0"/>
                  <wp:positionH relativeFrom="column">
                    <wp:posOffset>461645</wp:posOffset>
                  </wp:positionH>
                  <wp:positionV relativeFrom="paragraph">
                    <wp:posOffset>-323850</wp:posOffset>
                  </wp:positionV>
                  <wp:extent cx="940435" cy="904875"/>
                  <wp:effectExtent l="0" t="0" r="0" b="2540"/>
                  <wp:wrapNone/>
                  <wp:docPr id="206" name="ID_EF1E9B61A78C4E30948AD4017DAFA0FB"/>
                  <wp:cNvGraphicFramePr/>
                  <a:graphic xmlns:a="http://schemas.openxmlformats.org/drawingml/2006/main">
                    <a:graphicData uri="http://schemas.openxmlformats.org/drawingml/2006/picture">
                      <pic:pic xmlns:pic="http://schemas.openxmlformats.org/drawingml/2006/picture">
                        <pic:nvPicPr>
                          <pic:cNvPr id="206" name="ID_EF1E9B61A78C4E30948AD4017DAFA0FB"/>
                          <pic:cNvPicPr/>
                        </pic:nvPicPr>
                        <pic:blipFill>
                          <a:blip r:embed="rId31"/>
                          <a:stretch>
                            <a:fillRect/>
                          </a:stretch>
                        </pic:blipFill>
                        <pic:spPr>
                          <a:xfrm>
                            <a:off x="0" y="0"/>
                            <a:ext cx="940435" cy="9048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50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AB35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3E6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B75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E99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教师椅</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401005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尺寸：35*35*75cm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EA2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86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86E0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676672" behindDoc="0" locked="0" layoutInCell="1" allowOverlap="1">
                  <wp:simplePos x="0" y="0"/>
                  <wp:positionH relativeFrom="column">
                    <wp:posOffset>158115</wp:posOffset>
                  </wp:positionH>
                  <wp:positionV relativeFrom="paragraph">
                    <wp:posOffset>99060</wp:posOffset>
                  </wp:positionV>
                  <wp:extent cx="774700" cy="898525"/>
                  <wp:effectExtent l="0" t="0" r="2540" b="8255"/>
                  <wp:wrapNone/>
                  <wp:docPr id="244" name="ID_8C36312155E841979B169102AB62A3F3"/>
                  <wp:cNvGraphicFramePr/>
                  <a:graphic xmlns:a="http://schemas.openxmlformats.org/drawingml/2006/main">
                    <a:graphicData uri="http://schemas.openxmlformats.org/drawingml/2006/picture">
                      <pic:pic xmlns:pic="http://schemas.openxmlformats.org/drawingml/2006/picture">
                        <pic:nvPicPr>
                          <pic:cNvPr id="244" name="ID_8C36312155E841979B169102AB62A3F3"/>
                          <pic:cNvPicPr/>
                        </pic:nvPicPr>
                        <pic:blipFill>
                          <a:blip r:embed="rId32"/>
                          <a:stretch>
                            <a:fillRect/>
                          </a:stretch>
                        </pic:blipFill>
                        <pic:spPr>
                          <a:xfrm>
                            <a:off x="0" y="0"/>
                            <a:ext cx="774700" cy="898525"/>
                          </a:xfrm>
                          <a:prstGeom prst="rect">
                            <a:avLst/>
                          </a:prstGeom>
                          <a:noFill/>
                          <a:ln>
                            <a:noFill/>
                          </a:ln>
                        </pic:spPr>
                      </pic:pic>
                    </a:graphicData>
                  </a:graphic>
                </wp:anchor>
              </w:drawing>
            </w:r>
          </w:p>
        </w:tc>
      </w:tr>
      <w:tr w14:paraId="61804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775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569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分餐桌</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114BAD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尺寸：展开244*50*55cm                                 材质：基材：优质橡胶实木指接板。工艺：榫卯结构，边缘抛圆处理，外表面和内表面以及儿童手指可触及的隐蔽处，均不得有锐利的棱角、毛刺以及小五金部件露出的锐利尖锐。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B8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5F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FCC2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677696" behindDoc="0" locked="0" layoutInCell="1" allowOverlap="1">
                  <wp:simplePos x="0" y="0"/>
                  <wp:positionH relativeFrom="column">
                    <wp:posOffset>55880</wp:posOffset>
                  </wp:positionH>
                  <wp:positionV relativeFrom="paragraph">
                    <wp:posOffset>133985</wp:posOffset>
                  </wp:positionV>
                  <wp:extent cx="955675" cy="899160"/>
                  <wp:effectExtent l="0" t="0" r="5080" b="7620"/>
                  <wp:wrapNone/>
                  <wp:docPr id="239" name="ID_CAB732881BB74706A3A04D4E60B9C521"/>
                  <wp:cNvGraphicFramePr/>
                  <a:graphic xmlns:a="http://schemas.openxmlformats.org/drawingml/2006/main">
                    <a:graphicData uri="http://schemas.openxmlformats.org/drawingml/2006/picture">
                      <pic:pic xmlns:pic="http://schemas.openxmlformats.org/drawingml/2006/picture">
                        <pic:nvPicPr>
                          <pic:cNvPr id="239" name="ID_CAB732881BB74706A3A04D4E60B9C521"/>
                          <pic:cNvPicPr/>
                        </pic:nvPicPr>
                        <pic:blipFill>
                          <a:blip r:embed="rId33"/>
                          <a:stretch>
                            <a:fillRect/>
                          </a:stretch>
                        </pic:blipFill>
                        <pic:spPr>
                          <a:xfrm>
                            <a:off x="0" y="0"/>
                            <a:ext cx="955675" cy="899160"/>
                          </a:xfrm>
                          <a:prstGeom prst="rect">
                            <a:avLst/>
                          </a:prstGeom>
                          <a:noFill/>
                          <a:ln>
                            <a:noFill/>
                          </a:ln>
                        </pic:spPr>
                      </pic:pic>
                    </a:graphicData>
                  </a:graphic>
                </wp:anchor>
              </w:drawing>
            </w:r>
          </w:p>
        </w:tc>
      </w:tr>
      <w:tr w14:paraId="02A40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C7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554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办公桌(带木质键抽，带主机托。)</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50D1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尺寸：120×60×74cm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材质：橡胶木指接板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1AF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23A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678720" behindDoc="0" locked="0" layoutInCell="1" allowOverlap="1">
                  <wp:simplePos x="0" y="0"/>
                  <wp:positionH relativeFrom="column">
                    <wp:posOffset>368935</wp:posOffset>
                  </wp:positionH>
                  <wp:positionV relativeFrom="paragraph">
                    <wp:posOffset>-234315</wp:posOffset>
                  </wp:positionV>
                  <wp:extent cx="1203325" cy="795655"/>
                  <wp:effectExtent l="0" t="0" r="15875" b="4445"/>
                  <wp:wrapNone/>
                  <wp:docPr id="230" name="ID_A82D3F4AED7A4B0D94D56C101BAC3CA8"/>
                  <wp:cNvGraphicFramePr/>
                  <a:graphic xmlns:a="http://schemas.openxmlformats.org/drawingml/2006/main">
                    <a:graphicData uri="http://schemas.openxmlformats.org/drawingml/2006/picture">
                      <pic:pic xmlns:pic="http://schemas.openxmlformats.org/drawingml/2006/picture">
                        <pic:nvPicPr>
                          <pic:cNvPr id="230" name="ID_A82D3F4AED7A4B0D94D56C101BAC3CA8"/>
                          <pic:cNvPicPr/>
                        </pic:nvPicPr>
                        <pic:blipFill>
                          <a:blip r:embed="rId34"/>
                          <a:stretch>
                            <a:fillRect/>
                          </a:stretch>
                        </pic:blipFill>
                        <pic:spPr>
                          <a:xfrm>
                            <a:off x="0" y="0"/>
                            <a:ext cx="1203325" cy="7956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297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1BCE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BE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31C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D5E95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规格：L91.5xW30xH59cm</w:t>
            </w:r>
          </w:p>
          <w:p w14:paraId="2854537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1、外观结构：</w:t>
            </w:r>
          </w:p>
          <w:p w14:paraId="10072D08">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柜体：柜子长度内空：884mm，上下两层，中间一块层板。柜子内侧配L440mm活动层板支撑条，内嵌式安装嵌入深度≥4.5mm，固定条凸≥11mm,共10个挡位、每挡40mm，支撑条采用环保优质塑料，表面光滑呈浅咖色，可实现层板自选放置高度。</w:t>
            </w:r>
          </w:p>
          <w:p w14:paraId="1E2E085F">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（2）配置L260xW350xH210mm卡其色笑脸教具篮2个，笑脸教具盒为镂空3个圆形，1个圆柱形图形设计。教具篮采用环保塑料，圆滑无毛刺，一体成型设计，结构稳固，可堆叠。</w:t>
            </w:r>
          </w:p>
          <w:p w14:paraId="7E26DCDE">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围脚：采用翻板活动轮工艺，移动/固定自由切换，底部围脚与柜体链接采用4个环保优质塑料一体成型2合1连接件，大链接件呈倒“Z"形状，实现翻板功能之余还能减少侧板与地面之前的摩擦，尺寸L76.5xW70mm，小扣件呈“一”形状，尺寸L69xW36mm，与大扣件内嵌入一个直径12mm深度8.5mm内圆实现翻转；围板内侧安装4个2寸静音万向轮脚轮，当家具固定时，围脚侧板向下翻，万向轮则隐藏于侧板内；当家具需要移动时，围脚侧板向上翻，塑料连接件卡扣对侧板进行固定，万向轮支撑起家具的重量，无须抬起轻松实现家具位置转移。围脚板左右留有离地缺口100x16mm，便于翻转操作。</w:t>
            </w:r>
          </w:p>
          <w:p w14:paraId="214BFFA3">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2、材质用料：</w:t>
            </w:r>
          </w:p>
          <w:p w14:paraId="0DA3C09E">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（1）基材：柜体采用厚度16mm的环保橡胶木拼板，围脚采用厚度18mm的环保橡胶木拼板。</w:t>
            </w:r>
          </w:p>
          <w:p w14:paraId="02B002D4">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（2）油漆：采用环保的水性漆，全封闭涂装工艺，漆面光泽高透，颜色均匀。</w:t>
            </w:r>
          </w:p>
          <w:p w14:paraId="3980B934">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（3）五金件：采用环保五金。</w:t>
            </w:r>
          </w:p>
          <w:p w14:paraId="447D914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（4）塑料：采用环保无毒材质，优质不易开裂。</w:t>
            </w:r>
          </w:p>
          <w:p w14:paraId="38DFC31B">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（5）塑料连接件：采用环保无毒塑料，材质坚硬。</w:t>
            </w:r>
          </w:p>
          <w:p w14:paraId="4F2DC8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（6）脚轮：2寸TPR静音万向轮。</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49D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FC1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C788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9744" behindDoc="0" locked="0" layoutInCell="1" allowOverlap="1">
                  <wp:simplePos x="0" y="0"/>
                  <wp:positionH relativeFrom="column">
                    <wp:posOffset>19685</wp:posOffset>
                  </wp:positionH>
                  <wp:positionV relativeFrom="paragraph">
                    <wp:posOffset>-574040</wp:posOffset>
                  </wp:positionV>
                  <wp:extent cx="1181735" cy="828675"/>
                  <wp:effectExtent l="0" t="0" r="18415" b="9525"/>
                  <wp:wrapNone/>
                  <wp:docPr id="243" name="ID_36B00D6129034D89A8347DE3F26091BA"/>
                  <wp:cNvGraphicFramePr/>
                  <a:graphic xmlns:a="http://schemas.openxmlformats.org/drawingml/2006/main">
                    <a:graphicData uri="http://schemas.openxmlformats.org/drawingml/2006/picture">
                      <pic:pic xmlns:pic="http://schemas.openxmlformats.org/drawingml/2006/picture">
                        <pic:nvPicPr>
                          <pic:cNvPr id="243" name="ID_36B00D6129034D89A8347DE3F26091BA"/>
                          <pic:cNvPicPr/>
                        </pic:nvPicPr>
                        <pic:blipFill>
                          <a:blip r:embed="rId35"/>
                          <a:stretch>
                            <a:fillRect/>
                          </a:stretch>
                        </pic:blipFill>
                        <pic:spPr>
                          <a:xfrm>
                            <a:off x="0" y="0"/>
                            <a:ext cx="1181735" cy="828675"/>
                          </a:xfrm>
                          <a:prstGeom prst="rect">
                            <a:avLst/>
                          </a:prstGeom>
                          <a:noFill/>
                          <a:ln>
                            <a:noFill/>
                          </a:ln>
                        </pic:spPr>
                      </pic:pic>
                    </a:graphicData>
                  </a:graphic>
                </wp:anchor>
              </w:drawing>
            </w:r>
          </w:p>
        </w:tc>
      </w:tr>
      <w:tr w14:paraId="76B79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6C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CC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三层长柜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3E3902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尺寸：83×30×68.5cm；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FF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46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0EE4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0768" behindDoc="0" locked="0" layoutInCell="1" allowOverlap="1">
                  <wp:simplePos x="0" y="0"/>
                  <wp:positionH relativeFrom="column">
                    <wp:posOffset>213360</wp:posOffset>
                  </wp:positionH>
                  <wp:positionV relativeFrom="paragraph">
                    <wp:posOffset>192405</wp:posOffset>
                  </wp:positionV>
                  <wp:extent cx="747395" cy="899160"/>
                  <wp:effectExtent l="0" t="0" r="8255" b="7620"/>
                  <wp:wrapNone/>
                  <wp:docPr id="221" name="ID_543E48F3DB824AAFA260F052E2F9C10F"/>
                  <wp:cNvGraphicFramePr/>
                  <a:graphic xmlns:a="http://schemas.openxmlformats.org/drawingml/2006/main">
                    <a:graphicData uri="http://schemas.openxmlformats.org/drawingml/2006/picture">
                      <pic:pic xmlns:pic="http://schemas.openxmlformats.org/drawingml/2006/picture">
                        <pic:nvPicPr>
                          <pic:cNvPr id="221" name="ID_543E48F3DB824AAFA260F052E2F9C10F"/>
                          <pic:cNvPicPr/>
                        </pic:nvPicPr>
                        <pic:blipFill>
                          <a:blip r:embed="rId36"/>
                          <a:stretch>
                            <a:fillRect/>
                          </a:stretch>
                        </pic:blipFill>
                        <pic:spPr>
                          <a:xfrm>
                            <a:off x="0" y="0"/>
                            <a:ext cx="747395" cy="899160"/>
                          </a:xfrm>
                          <a:prstGeom prst="rect">
                            <a:avLst/>
                          </a:prstGeom>
                          <a:noFill/>
                          <a:ln>
                            <a:noFill/>
                          </a:ln>
                        </pic:spPr>
                      </pic:pic>
                    </a:graphicData>
                  </a:graphic>
                </wp:anchor>
              </w:drawing>
            </w:r>
          </w:p>
        </w:tc>
      </w:tr>
      <w:tr w14:paraId="388A7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EF2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183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二层柜（含背板）</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FEE1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尺寸：84×30×60cm                       </w:t>
            </w:r>
          </w:p>
          <w:p w14:paraId="66D96FC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材质：橡胶木指接板，              </w:t>
            </w:r>
          </w:p>
          <w:p w14:paraId="2AC4AA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背板：多层板0.5cm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D4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83A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743C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1792" behindDoc="0" locked="0" layoutInCell="1" allowOverlap="1">
                  <wp:simplePos x="0" y="0"/>
                  <wp:positionH relativeFrom="column">
                    <wp:posOffset>-20955</wp:posOffset>
                  </wp:positionH>
                  <wp:positionV relativeFrom="paragraph">
                    <wp:posOffset>93980</wp:posOffset>
                  </wp:positionV>
                  <wp:extent cx="758825" cy="899160"/>
                  <wp:effectExtent l="0" t="0" r="7620" b="7620"/>
                  <wp:wrapNone/>
                  <wp:docPr id="235" name="ID_3820103C9DBF449BA3879150FDBEF383"/>
                  <wp:cNvGraphicFramePr/>
                  <a:graphic xmlns:a="http://schemas.openxmlformats.org/drawingml/2006/main">
                    <a:graphicData uri="http://schemas.openxmlformats.org/drawingml/2006/picture">
                      <pic:pic xmlns:pic="http://schemas.openxmlformats.org/drawingml/2006/picture">
                        <pic:nvPicPr>
                          <pic:cNvPr id="235" name="ID_3820103C9DBF449BA3879150FDBEF383"/>
                          <pic:cNvPicPr/>
                        </pic:nvPicPr>
                        <pic:blipFill>
                          <a:blip r:embed="rId37"/>
                          <a:stretch>
                            <a:fillRect/>
                          </a:stretch>
                        </pic:blipFill>
                        <pic:spPr>
                          <a:xfrm>
                            <a:off x="0" y="0"/>
                            <a:ext cx="758825" cy="899160"/>
                          </a:xfrm>
                          <a:prstGeom prst="rect">
                            <a:avLst/>
                          </a:prstGeom>
                          <a:noFill/>
                          <a:ln>
                            <a:noFill/>
                          </a:ln>
                        </pic:spPr>
                      </pic:pic>
                    </a:graphicData>
                  </a:graphic>
                </wp:anchor>
              </w:drawing>
            </w:r>
          </w:p>
        </w:tc>
      </w:tr>
      <w:tr w14:paraId="10E16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21C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CE3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五个柜（含盒子）</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9EB58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尺寸：89×30×60cm                       </w:t>
            </w:r>
          </w:p>
          <w:p w14:paraId="0F2BBC8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材质：橡胶木指接板，              </w:t>
            </w:r>
          </w:p>
          <w:p w14:paraId="3EC5E2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背板：多层板0.5cm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C0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68C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2816" behindDoc="0" locked="0" layoutInCell="1" allowOverlap="1">
                  <wp:simplePos x="0" y="0"/>
                  <wp:positionH relativeFrom="column">
                    <wp:posOffset>392430</wp:posOffset>
                  </wp:positionH>
                  <wp:positionV relativeFrom="paragraph">
                    <wp:posOffset>-368300</wp:posOffset>
                  </wp:positionV>
                  <wp:extent cx="1147445" cy="873760"/>
                  <wp:effectExtent l="0" t="0" r="14605" b="2540"/>
                  <wp:wrapNone/>
                  <wp:docPr id="245" name="ID_81C5970A82D84539ADE5FEF2E086068E"/>
                  <wp:cNvGraphicFramePr/>
                  <a:graphic xmlns:a="http://schemas.openxmlformats.org/drawingml/2006/main">
                    <a:graphicData uri="http://schemas.openxmlformats.org/drawingml/2006/picture">
                      <pic:pic xmlns:pic="http://schemas.openxmlformats.org/drawingml/2006/picture">
                        <pic:nvPicPr>
                          <pic:cNvPr id="245" name="ID_81C5970A82D84539ADE5FEF2E086068E"/>
                          <pic:cNvPicPr/>
                        </pic:nvPicPr>
                        <pic:blipFill>
                          <a:blip r:embed="rId38"/>
                          <a:stretch>
                            <a:fillRect/>
                          </a:stretch>
                        </pic:blipFill>
                        <pic:spPr>
                          <a:xfrm>
                            <a:off x="0" y="0"/>
                            <a:ext cx="1147445" cy="873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4</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13A3D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DFE7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AE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5AE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90度弯柜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0B781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尺寸：84×30×60cm                       </w:t>
            </w:r>
          </w:p>
          <w:p w14:paraId="51D63E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59E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0BC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5534B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3840" behindDoc="0" locked="0" layoutInCell="1" allowOverlap="1">
                  <wp:simplePos x="0" y="0"/>
                  <wp:positionH relativeFrom="column">
                    <wp:posOffset>336550</wp:posOffset>
                  </wp:positionH>
                  <wp:positionV relativeFrom="paragraph">
                    <wp:posOffset>196215</wp:posOffset>
                  </wp:positionV>
                  <wp:extent cx="676910" cy="904875"/>
                  <wp:effectExtent l="0" t="0" r="3175" b="1905"/>
                  <wp:wrapNone/>
                  <wp:docPr id="214" name="ID_E18AE76F91694BC790673A414CB334F2"/>
                  <wp:cNvGraphicFramePr/>
                  <a:graphic xmlns:a="http://schemas.openxmlformats.org/drawingml/2006/main">
                    <a:graphicData uri="http://schemas.openxmlformats.org/drawingml/2006/picture">
                      <pic:pic xmlns:pic="http://schemas.openxmlformats.org/drawingml/2006/picture">
                        <pic:nvPicPr>
                          <pic:cNvPr id="214" name="ID_E18AE76F91694BC790673A414CB334F2"/>
                          <pic:cNvPicPr/>
                        </pic:nvPicPr>
                        <pic:blipFill>
                          <a:blip r:embed="rId39"/>
                          <a:stretch>
                            <a:fillRect/>
                          </a:stretch>
                        </pic:blipFill>
                        <pic:spPr>
                          <a:xfrm>
                            <a:off x="0" y="0"/>
                            <a:ext cx="676910" cy="904875"/>
                          </a:xfrm>
                          <a:prstGeom prst="rect">
                            <a:avLst/>
                          </a:prstGeom>
                          <a:noFill/>
                          <a:ln>
                            <a:noFill/>
                          </a:ln>
                        </pic:spPr>
                      </pic:pic>
                    </a:graphicData>
                  </a:graphic>
                </wp:anchor>
              </w:drawing>
            </w:r>
          </w:p>
        </w:tc>
      </w:tr>
      <w:tr w14:paraId="05FE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704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229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组合竖柜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087506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尺寸：66×30×78cm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1DD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313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AEE4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4864" behindDoc="0" locked="0" layoutInCell="1" allowOverlap="1">
                  <wp:simplePos x="0" y="0"/>
                  <wp:positionH relativeFrom="column">
                    <wp:posOffset>90170</wp:posOffset>
                  </wp:positionH>
                  <wp:positionV relativeFrom="paragraph">
                    <wp:posOffset>253365</wp:posOffset>
                  </wp:positionV>
                  <wp:extent cx="784225" cy="899160"/>
                  <wp:effectExtent l="0" t="0" r="3810" b="7620"/>
                  <wp:wrapNone/>
                  <wp:docPr id="218" name="ID_35C91E53002F4A0983E0290F0D136C9C"/>
                  <wp:cNvGraphicFramePr/>
                  <a:graphic xmlns:a="http://schemas.openxmlformats.org/drawingml/2006/main">
                    <a:graphicData uri="http://schemas.openxmlformats.org/drawingml/2006/picture">
                      <pic:pic xmlns:pic="http://schemas.openxmlformats.org/drawingml/2006/picture">
                        <pic:nvPicPr>
                          <pic:cNvPr id="218" name="ID_35C91E53002F4A0983E0290F0D136C9C"/>
                          <pic:cNvPicPr/>
                        </pic:nvPicPr>
                        <pic:blipFill>
                          <a:blip r:embed="rId40"/>
                          <a:stretch>
                            <a:fillRect/>
                          </a:stretch>
                        </pic:blipFill>
                        <pic:spPr>
                          <a:xfrm>
                            <a:off x="0" y="0"/>
                            <a:ext cx="784225" cy="899160"/>
                          </a:xfrm>
                          <a:prstGeom prst="rect">
                            <a:avLst/>
                          </a:prstGeom>
                          <a:noFill/>
                          <a:ln>
                            <a:noFill/>
                          </a:ln>
                        </pic:spPr>
                      </pic:pic>
                    </a:graphicData>
                  </a:graphic>
                </wp:anchor>
              </w:drawing>
            </w:r>
          </w:p>
        </w:tc>
      </w:tr>
      <w:tr w14:paraId="39624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BC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170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直角柜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7273AA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尺寸：60×60×60cm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                                 背板：多层板0.5cm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7B1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9F3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92C8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5888" behindDoc="0" locked="0" layoutInCell="1" allowOverlap="1">
                  <wp:simplePos x="0" y="0"/>
                  <wp:positionH relativeFrom="column">
                    <wp:posOffset>106045</wp:posOffset>
                  </wp:positionH>
                  <wp:positionV relativeFrom="paragraph">
                    <wp:posOffset>215900</wp:posOffset>
                  </wp:positionV>
                  <wp:extent cx="876300" cy="898525"/>
                  <wp:effectExtent l="0" t="0" r="8890" b="8255"/>
                  <wp:wrapNone/>
                  <wp:docPr id="237" name="ID_EC7E9E7EFBBB49A3B5527D24D7B49E56"/>
                  <wp:cNvGraphicFramePr/>
                  <a:graphic xmlns:a="http://schemas.openxmlformats.org/drawingml/2006/main">
                    <a:graphicData uri="http://schemas.openxmlformats.org/drawingml/2006/picture">
                      <pic:pic xmlns:pic="http://schemas.openxmlformats.org/drawingml/2006/picture">
                        <pic:nvPicPr>
                          <pic:cNvPr id="237" name="ID_EC7E9E7EFBBB49A3B5527D24D7B49E56"/>
                          <pic:cNvPicPr/>
                        </pic:nvPicPr>
                        <pic:blipFill>
                          <a:blip r:embed="rId41"/>
                          <a:stretch>
                            <a:fillRect/>
                          </a:stretch>
                        </pic:blipFill>
                        <pic:spPr>
                          <a:xfrm>
                            <a:off x="0" y="0"/>
                            <a:ext cx="876300" cy="898525"/>
                          </a:xfrm>
                          <a:prstGeom prst="rect">
                            <a:avLst/>
                          </a:prstGeom>
                          <a:noFill/>
                          <a:ln>
                            <a:noFill/>
                          </a:ln>
                        </pic:spPr>
                      </pic:pic>
                    </a:graphicData>
                  </a:graphic>
                </wp:anchor>
              </w:drawing>
            </w:r>
          </w:p>
        </w:tc>
      </w:tr>
      <w:tr w14:paraId="0C744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02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1DB7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游戏小家具</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2EE8C0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尺寸：40×25×76cm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背板：多层板0.5cm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CA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4F1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5893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6912" behindDoc="0" locked="0" layoutInCell="1" allowOverlap="1">
                  <wp:simplePos x="0" y="0"/>
                  <wp:positionH relativeFrom="column">
                    <wp:posOffset>76835</wp:posOffset>
                  </wp:positionH>
                  <wp:positionV relativeFrom="paragraph">
                    <wp:posOffset>164465</wp:posOffset>
                  </wp:positionV>
                  <wp:extent cx="835660" cy="898525"/>
                  <wp:effectExtent l="0" t="0" r="6350" b="8255"/>
                  <wp:wrapNone/>
                  <wp:docPr id="220" name="ID_A24F0CB8D13B421B8691E76359F40C1E"/>
                  <wp:cNvGraphicFramePr/>
                  <a:graphic xmlns:a="http://schemas.openxmlformats.org/drawingml/2006/main">
                    <a:graphicData uri="http://schemas.openxmlformats.org/drawingml/2006/picture">
                      <pic:pic xmlns:pic="http://schemas.openxmlformats.org/drawingml/2006/picture">
                        <pic:nvPicPr>
                          <pic:cNvPr id="220" name="ID_A24F0CB8D13B421B8691E76359F40C1E"/>
                          <pic:cNvPicPr/>
                        </pic:nvPicPr>
                        <pic:blipFill>
                          <a:blip r:embed="rId42"/>
                          <a:stretch>
                            <a:fillRect/>
                          </a:stretch>
                        </pic:blipFill>
                        <pic:spPr>
                          <a:xfrm>
                            <a:off x="0" y="0"/>
                            <a:ext cx="835660" cy="898525"/>
                          </a:xfrm>
                          <a:prstGeom prst="rect">
                            <a:avLst/>
                          </a:prstGeom>
                          <a:noFill/>
                          <a:ln>
                            <a:noFill/>
                          </a:ln>
                        </pic:spPr>
                      </pic:pic>
                    </a:graphicData>
                  </a:graphic>
                </wp:anchor>
              </w:drawing>
            </w:r>
          </w:p>
        </w:tc>
      </w:tr>
      <w:tr w14:paraId="7EA4F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FC90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66F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游戏车</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05DD57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尺寸：54×44×75cm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73D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530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7BE20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7936" behindDoc="0" locked="0" layoutInCell="1" allowOverlap="1">
                  <wp:simplePos x="0" y="0"/>
                  <wp:positionH relativeFrom="column">
                    <wp:posOffset>297815</wp:posOffset>
                  </wp:positionH>
                  <wp:positionV relativeFrom="paragraph">
                    <wp:posOffset>270510</wp:posOffset>
                  </wp:positionV>
                  <wp:extent cx="678815" cy="904875"/>
                  <wp:effectExtent l="0" t="0" r="1270" b="1905"/>
                  <wp:wrapNone/>
                  <wp:docPr id="231" name="ID_4165BF3BF87A4933927F64871017911F"/>
                  <wp:cNvGraphicFramePr/>
                  <a:graphic xmlns:a="http://schemas.openxmlformats.org/drawingml/2006/main">
                    <a:graphicData uri="http://schemas.openxmlformats.org/drawingml/2006/picture">
                      <pic:pic xmlns:pic="http://schemas.openxmlformats.org/drawingml/2006/picture">
                        <pic:nvPicPr>
                          <pic:cNvPr id="231" name="ID_4165BF3BF87A4933927F64871017911F"/>
                          <pic:cNvPicPr/>
                        </pic:nvPicPr>
                        <pic:blipFill>
                          <a:blip r:embed="rId43"/>
                          <a:stretch>
                            <a:fillRect/>
                          </a:stretch>
                        </pic:blipFill>
                        <pic:spPr>
                          <a:xfrm>
                            <a:off x="0" y="0"/>
                            <a:ext cx="678815" cy="904875"/>
                          </a:xfrm>
                          <a:prstGeom prst="rect">
                            <a:avLst/>
                          </a:prstGeom>
                          <a:noFill/>
                          <a:ln>
                            <a:noFill/>
                          </a:ln>
                        </pic:spPr>
                      </pic:pic>
                    </a:graphicData>
                  </a:graphic>
                </wp:anchor>
              </w:drawing>
            </w:r>
          </w:p>
        </w:tc>
      </w:tr>
      <w:tr w14:paraId="0996D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D3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1D7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活动美术柜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B090D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尺寸：100×30×68cm                       </w:t>
            </w:r>
          </w:p>
          <w:p w14:paraId="01B940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01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AB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8960" behindDoc="0" locked="0" layoutInCell="1" allowOverlap="1">
                  <wp:simplePos x="0" y="0"/>
                  <wp:positionH relativeFrom="column">
                    <wp:posOffset>589280</wp:posOffset>
                  </wp:positionH>
                  <wp:positionV relativeFrom="paragraph">
                    <wp:posOffset>-323850</wp:posOffset>
                  </wp:positionV>
                  <wp:extent cx="943610" cy="744855"/>
                  <wp:effectExtent l="0" t="0" r="0" b="0"/>
                  <wp:wrapNone/>
                  <wp:docPr id="215" name="ID_72BCB99C897644B0B7B1F5C919F25E46"/>
                  <wp:cNvGraphicFramePr/>
                  <a:graphic xmlns:a="http://schemas.openxmlformats.org/drawingml/2006/main">
                    <a:graphicData uri="http://schemas.openxmlformats.org/drawingml/2006/picture">
                      <pic:pic xmlns:pic="http://schemas.openxmlformats.org/drawingml/2006/picture">
                        <pic:nvPicPr>
                          <pic:cNvPr id="215" name="ID_72BCB99C897644B0B7B1F5C919F25E46"/>
                          <pic:cNvPicPr/>
                        </pic:nvPicPr>
                        <pic:blipFill>
                          <a:blip r:embed="rId44"/>
                          <a:srcRect l="20098" t="2401" r="13533" b="14760"/>
                          <a:stretch>
                            <a:fillRect/>
                          </a:stretch>
                        </pic:blipFill>
                        <pic:spPr>
                          <a:xfrm>
                            <a:off x="0" y="0"/>
                            <a:ext cx="943610" cy="744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 xml:space="preserve">2 </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5BD65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BD5F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03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0BE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移动晾纸架</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1929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规格：L50×W40×H75cm（不含轮）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采用厚度15mm的桦木纹饰面环保橡胶木拼板，板材甲醛释放量≤0.05mg/m3或未检出，抗菌率≥99%，防霉性能测试结果为0%符合国家标准要求，拼接牢固，胶合强度、含水率、静曲强度、弹性模量等符合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蜡油：采用环保的水性木蜡油封边，成分天然，分子机构细小，成膜牢固，密封性好；耐候耐黄变，无毒味小，不含可迁移元素重金属，符合国家标准要求；高透明度彰显纹路，高渗透性有效保护木器、抗裂、抗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3.五金件：采用环保五金，可迁移元素中锑、钡、镉、铅、硒、砷、铬、汞≤5mg/kg符合国家标准要求；防腐抗锈，经500h以上中性盐雾测试无生锈、无气泡、无粉化等腐蚀现象，符合国家标准要求。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4.PP塑料：采用环保无毒材质，无邻苯二甲酸酯，无重金属，符合国家安全标准。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5.铁网：采用优质冷轧铁艺，表面采用静电粉末喷涂工艺，粉末涂料经500h以上盐雾试验，无变色、无气泡、裂纹、锈蚀现象，符合国家标准要求。</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881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06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7DD2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9984" behindDoc="0" locked="0" layoutInCell="1" allowOverlap="1">
                  <wp:simplePos x="0" y="0"/>
                  <wp:positionH relativeFrom="column">
                    <wp:posOffset>83185</wp:posOffset>
                  </wp:positionH>
                  <wp:positionV relativeFrom="paragraph">
                    <wp:posOffset>328295</wp:posOffset>
                  </wp:positionV>
                  <wp:extent cx="612140" cy="899160"/>
                  <wp:effectExtent l="0" t="0" r="3175" b="7620"/>
                  <wp:wrapNone/>
                  <wp:docPr id="207" name="ID_0FBED0FBB88246238C4BDFDEBEEA294A"/>
                  <wp:cNvGraphicFramePr/>
                  <a:graphic xmlns:a="http://schemas.openxmlformats.org/drawingml/2006/main">
                    <a:graphicData uri="http://schemas.openxmlformats.org/drawingml/2006/picture">
                      <pic:pic xmlns:pic="http://schemas.openxmlformats.org/drawingml/2006/picture">
                        <pic:nvPicPr>
                          <pic:cNvPr id="207" name="ID_0FBED0FBB88246238C4BDFDEBEEA294A"/>
                          <pic:cNvPicPr/>
                        </pic:nvPicPr>
                        <pic:blipFill>
                          <a:blip r:embed="rId45"/>
                          <a:stretch>
                            <a:fillRect/>
                          </a:stretch>
                        </pic:blipFill>
                        <pic:spPr>
                          <a:xfrm>
                            <a:off x="0" y="0"/>
                            <a:ext cx="612140" cy="899160"/>
                          </a:xfrm>
                          <a:prstGeom prst="rect">
                            <a:avLst/>
                          </a:prstGeom>
                          <a:noFill/>
                          <a:ln>
                            <a:noFill/>
                          </a:ln>
                        </pic:spPr>
                      </pic:pic>
                    </a:graphicData>
                  </a:graphic>
                </wp:anchor>
              </w:drawing>
            </w:r>
          </w:p>
        </w:tc>
      </w:tr>
      <w:tr w14:paraId="3766D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E0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84B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小超市</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4FF63A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尺寸：80cm*40cm*80cm                          材质：桦木多层板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配件：含红白幕帘。</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07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3AC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DF97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1008" behindDoc="0" locked="0" layoutInCell="1" allowOverlap="1">
                  <wp:simplePos x="0" y="0"/>
                  <wp:positionH relativeFrom="column">
                    <wp:posOffset>107950</wp:posOffset>
                  </wp:positionH>
                  <wp:positionV relativeFrom="paragraph">
                    <wp:posOffset>194310</wp:posOffset>
                  </wp:positionV>
                  <wp:extent cx="767080" cy="899160"/>
                  <wp:effectExtent l="0" t="0" r="10160" b="7620"/>
                  <wp:wrapNone/>
                  <wp:docPr id="240" name="ID_79D9F540F34746019E82CA0CC0B18426"/>
                  <wp:cNvGraphicFramePr/>
                  <a:graphic xmlns:a="http://schemas.openxmlformats.org/drawingml/2006/main">
                    <a:graphicData uri="http://schemas.openxmlformats.org/drawingml/2006/picture">
                      <pic:pic xmlns:pic="http://schemas.openxmlformats.org/drawingml/2006/picture">
                        <pic:nvPicPr>
                          <pic:cNvPr id="240" name="ID_79D9F540F34746019E82CA0CC0B18426"/>
                          <pic:cNvPicPr/>
                        </pic:nvPicPr>
                        <pic:blipFill>
                          <a:blip r:embed="rId46"/>
                          <a:stretch>
                            <a:fillRect/>
                          </a:stretch>
                        </pic:blipFill>
                        <pic:spPr>
                          <a:xfrm>
                            <a:off x="0" y="0"/>
                            <a:ext cx="767080" cy="899160"/>
                          </a:xfrm>
                          <a:prstGeom prst="rect">
                            <a:avLst/>
                          </a:prstGeom>
                          <a:noFill/>
                          <a:ln>
                            <a:noFill/>
                          </a:ln>
                        </pic:spPr>
                      </pic:pic>
                    </a:graphicData>
                  </a:graphic>
                </wp:anchor>
              </w:drawing>
            </w:r>
          </w:p>
        </w:tc>
      </w:tr>
      <w:tr w14:paraId="02DF5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6F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85DE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剧院</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1CFB51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尺寸：90×30×130cm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03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B7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D73A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2032" behindDoc="0" locked="0" layoutInCell="1" allowOverlap="1">
                  <wp:simplePos x="0" y="0"/>
                  <wp:positionH relativeFrom="column">
                    <wp:posOffset>285750</wp:posOffset>
                  </wp:positionH>
                  <wp:positionV relativeFrom="paragraph">
                    <wp:posOffset>313055</wp:posOffset>
                  </wp:positionV>
                  <wp:extent cx="694055" cy="898525"/>
                  <wp:effectExtent l="0" t="0" r="7620" b="8255"/>
                  <wp:wrapNone/>
                  <wp:docPr id="222" name="ID_FD6FB801F5FF46E4A0CFF8DD924F1F44"/>
                  <wp:cNvGraphicFramePr/>
                  <a:graphic xmlns:a="http://schemas.openxmlformats.org/drawingml/2006/main">
                    <a:graphicData uri="http://schemas.openxmlformats.org/drawingml/2006/picture">
                      <pic:pic xmlns:pic="http://schemas.openxmlformats.org/drawingml/2006/picture">
                        <pic:nvPicPr>
                          <pic:cNvPr id="222" name="ID_FD6FB801F5FF46E4A0CFF8DD924F1F44"/>
                          <pic:cNvPicPr/>
                        </pic:nvPicPr>
                        <pic:blipFill>
                          <a:blip r:embed="rId47"/>
                          <a:stretch>
                            <a:fillRect/>
                          </a:stretch>
                        </pic:blipFill>
                        <pic:spPr>
                          <a:xfrm>
                            <a:off x="0" y="0"/>
                            <a:ext cx="694055" cy="898525"/>
                          </a:xfrm>
                          <a:prstGeom prst="rect">
                            <a:avLst/>
                          </a:prstGeom>
                          <a:noFill/>
                          <a:ln>
                            <a:noFill/>
                          </a:ln>
                        </pic:spPr>
                      </pic:pic>
                    </a:graphicData>
                  </a:graphic>
                </wp:anchor>
              </w:drawing>
            </w:r>
          </w:p>
        </w:tc>
      </w:tr>
      <w:tr w14:paraId="60BEB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45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9F8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互动小厨房</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D2F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规格：L90×W32×H102cm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木色部分柜体采用厚度15mm的桦木纹饰面环保橡胶木拼板（层板、装饰板厚度12mm），白色部分柜体采用厚度15mm的实木多层板喷涂水性漆（层板、装饰板厚度12mm），板材甲醛释放量≤0.05mg/m3或未检出，抗菌率≥99%，防霉性能测试结果为0%符合国家标准要求，拼接牢固，胶合强度、含水率、静曲强度、弹性模量等符合国家标准；背板采用厚度5mm的饰面环保实木纤维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蜡油：采用环保的水性木蜡油封边，成分天然，分子机构细小，成膜牢固，密封性好；耐候耐黄变，无毒味小，不含可迁移元素重金属，符合国家标准要求；高透明度彰显纹路，高渗透性有效保护木器、抗裂、抗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3.五金件：采用环保五金，可迁移元素中锑、钡、镉、铅、硒、砷、铬、汞≤5mg/kg符合国家标准要求；防腐抗锈，经500h以上中性盐雾测试无生锈、无气泡、无粉化等腐蚀现象，符合国家标准要求。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采用环保的水性漆，漆面光泽高透，颜色均匀，抗菌率≥99%符合国家标准要求；耐霉菌性为0级符合国家标准要求；未检出有害物质限量符合国家标准要求；100h以上耐黄变检测结果≤3.0符合国家标准要求，经500h以上耐人工气候老化检测结果为粉化0级，涂膜无起泡、无剥落、无裂纹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5.脚轮：轮面光洁，无裂纹、伤痕、毛边等缺陷；金属件表面光滑平整、无锈蚀、毛刺、露底等缺陷，符合国家的标准。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6.铰链：采用优质门铰，在门即将关闭时会自动减速，不会发出碰撞的声音，关闭平稳，灵活耐用不变形，承载能力佳，其中过载-垂直静载荷符合国家标准要求。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7.亚克力板：采用厚度5mm的优质透明亚克力板，表面光滑无缺陷，坚硬耐用，高透光性，符合国家标准要求。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8.塑料板：采用食品级的环保塑料材质，感官要求、总迁移量、高锰酸钾消耗量、重金属（以Pb计）、脱色试验等符合国家标准要求。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9PP塑料：采用环保无毒材质，无邻苯二甲酸酯，无重金属，符合国家安全标准。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10.油墨：采用环保水性油墨，颜色饱满，无毒无异味，未检出可迁移元素（钡、铅、镉、锑、硒、铬、汞、砷），符合国家标准要求。</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98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887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D574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3056" behindDoc="0" locked="0" layoutInCell="1" allowOverlap="1">
                  <wp:simplePos x="0" y="0"/>
                  <wp:positionH relativeFrom="column">
                    <wp:posOffset>140970</wp:posOffset>
                  </wp:positionH>
                  <wp:positionV relativeFrom="paragraph">
                    <wp:posOffset>331470</wp:posOffset>
                  </wp:positionV>
                  <wp:extent cx="801370" cy="898525"/>
                  <wp:effectExtent l="0" t="0" r="8255" b="8255"/>
                  <wp:wrapNone/>
                  <wp:docPr id="217" name="ID_00F8F7B707C24BEBB8160FAF5B53F0EB"/>
                  <wp:cNvGraphicFramePr/>
                  <a:graphic xmlns:a="http://schemas.openxmlformats.org/drawingml/2006/main">
                    <a:graphicData uri="http://schemas.openxmlformats.org/drawingml/2006/picture">
                      <pic:pic xmlns:pic="http://schemas.openxmlformats.org/drawingml/2006/picture">
                        <pic:nvPicPr>
                          <pic:cNvPr id="217" name="ID_00F8F7B707C24BEBB8160FAF5B53F0EB"/>
                          <pic:cNvPicPr/>
                        </pic:nvPicPr>
                        <pic:blipFill>
                          <a:blip r:embed="rId48"/>
                          <a:stretch>
                            <a:fillRect/>
                          </a:stretch>
                        </pic:blipFill>
                        <pic:spPr>
                          <a:xfrm>
                            <a:off x="0" y="0"/>
                            <a:ext cx="801370" cy="898525"/>
                          </a:xfrm>
                          <a:prstGeom prst="rect">
                            <a:avLst/>
                          </a:prstGeom>
                          <a:noFill/>
                          <a:ln>
                            <a:noFill/>
                          </a:ln>
                        </pic:spPr>
                      </pic:pic>
                    </a:graphicData>
                  </a:graphic>
                </wp:anchor>
              </w:drawing>
            </w:r>
          </w:p>
        </w:tc>
      </w:tr>
      <w:tr w14:paraId="5BFA5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D0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2B92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巴士售卖台</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B39E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规格：L92×W30×H120cm（含盒）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1.基材：采用厚度18mm的环保优质实木多层板，板材甲醛释放量≤0.05mg/m3或未检出，抗菌率≥99%，防霉性能测试结果为0%符合国家标准要求，拼接牢固，胶合强度、含水率、静曲强度、弹性模量等符合国家标准。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环保的水性漆，漆面光泽高透，颜色均匀，抗菌率≥99%符合国家标准要求；耐霉菌性为0级符合国家标准要求；未检出有害物质限量符合国家标准要求；100h以上耐黄变检测结果≤3.0符合国家标准要求，经500h以上耐人工气候老化检测结果为粉化0级，涂膜无起泡、无剥落、无裂纹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3.五金件：采用环保五金，可迁移元素中锑、钡、镉、铅、硒、砷、铬、汞≤5mg/kg符合国家标准要求；防腐抗锈，经500h以上中性盐雾测试无生锈、无气泡、无粉化等腐蚀现象，符合国家标准要求。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4.PP塑料：采用环保无毒材质，无邻苯二甲酸酯，无重金属，符合国家安全标准。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5.油墨：采用环保水性油墨，颜色饱满，无毒无异味，未检出可迁移元素（钡、铅、镉、锑、硒、铬、汞、砷），符合国家标准要求。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6.脚轮：轮面光洁，无裂纹、伤痕、毛边等缺陷；金属件表面光滑平整、无锈蚀、毛刺、露底等缺陷，符合国家的标准。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2C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1FB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5B57B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4080" behindDoc="0" locked="0" layoutInCell="1" allowOverlap="1">
                  <wp:simplePos x="0" y="0"/>
                  <wp:positionH relativeFrom="column">
                    <wp:posOffset>175260</wp:posOffset>
                  </wp:positionH>
                  <wp:positionV relativeFrom="paragraph">
                    <wp:posOffset>202565</wp:posOffset>
                  </wp:positionV>
                  <wp:extent cx="737870" cy="899160"/>
                  <wp:effectExtent l="0" t="0" r="6985" b="7620"/>
                  <wp:wrapNone/>
                  <wp:docPr id="209" name="ID_60FC8AA7A7454FCABC4ED8BC92B0A8C0"/>
                  <wp:cNvGraphicFramePr/>
                  <a:graphic xmlns:a="http://schemas.openxmlformats.org/drawingml/2006/main">
                    <a:graphicData uri="http://schemas.openxmlformats.org/drawingml/2006/picture">
                      <pic:pic xmlns:pic="http://schemas.openxmlformats.org/drawingml/2006/picture">
                        <pic:nvPicPr>
                          <pic:cNvPr id="209" name="ID_60FC8AA7A7454FCABC4ED8BC92B0A8C0"/>
                          <pic:cNvPicPr/>
                        </pic:nvPicPr>
                        <pic:blipFill>
                          <a:blip r:embed="rId49"/>
                          <a:stretch>
                            <a:fillRect/>
                          </a:stretch>
                        </pic:blipFill>
                        <pic:spPr>
                          <a:xfrm>
                            <a:off x="0" y="0"/>
                            <a:ext cx="737870" cy="899160"/>
                          </a:xfrm>
                          <a:prstGeom prst="rect">
                            <a:avLst/>
                          </a:prstGeom>
                          <a:noFill/>
                          <a:ln>
                            <a:noFill/>
                          </a:ln>
                        </pic:spPr>
                      </pic:pic>
                    </a:graphicData>
                  </a:graphic>
                </wp:anchor>
              </w:drawing>
            </w:r>
          </w:p>
        </w:tc>
      </w:tr>
      <w:tr w14:paraId="71ABC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E7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93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双面多层书柜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05E9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尺寸：80×30×78cm                       </w:t>
            </w:r>
          </w:p>
          <w:p w14:paraId="6A9FF9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8F8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A17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CE2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695104" behindDoc="0" locked="0" layoutInCell="1" allowOverlap="1">
                  <wp:simplePos x="0" y="0"/>
                  <wp:positionH relativeFrom="column">
                    <wp:posOffset>23495</wp:posOffset>
                  </wp:positionH>
                  <wp:positionV relativeFrom="paragraph">
                    <wp:posOffset>-436245</wp:posOffset>
                  </wp:positionV>
                  <wp:extent cx="1080770" cy="803910"/>
                  <wp:effectExtent l="0" t="0" r="5080" b="15240"/>
                  <wp:wrapNone/>
                  <wp:docPr id="234" name="ID_D57C69C95D524294BC004E66C750D423"/>
                  <wp:cNvGraphicFramePr/>
                  <a:graphic xmlns:a="http://schemas.openxmlformats.org/drawingml/2006/main">
                    <a:graphicData uri="http://schemas.openxmlformats.org/drawingml/2006/picture">
                      <pic:pic xmlns:pic="http://schemas.openxmlformats.org/drawingml/2006/picture">
                        <pic:nvPicPr>
                          <pic:cNvPr id="234" name="ID_D57C69C95D524294BC004E66C750D423"/>
                          <pic:cNvPicPr/>
                        </pic:nvPicPr>
                        <pic:blipFill>
                          <a:blip r:embed="rId50"/>
                          <a:stretch>
                            <a:fillRect/>
                          </a:stretch>
                        </pic:blipFill>
                        <pic:spPr>
                          <a:xfrm>
                            <a:off x="0" y="0"/>
                            <a:ext cx="1080770" cy="803910"/>
                          </a:xfrm>
                          <a:prstGeom prst="rect">
                            <a:avLst/>
                          </a:prstGeom>
                          <a:noFill/>
                          <a:ln>
                            <a:noFill/>
                          </a:ln>
                        </pic:spPr>
                      </pic:pic>
                    </a:graphicData>
                  </a:graphic>
                </wp:anchor>
              </w:drawing>
            </w:r>
          </w:p>
        </w:tc>
      </w:tr>
      <w:tr w14:paraId="553AB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699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0A4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蘑菇造型小书架</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B1C2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规格：L60×W42×H35cm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1.基材：采用厚度12mm的环保实木多层板，板材甲醛释放量≤0.05mg/m3或未检出，抗菌率≥99%，防霉性能测试结果为0%符合国家标准要求，拼接牢固，胶合强度、含水率、静曲强度、弹性模量等符合国家标准。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环保的水性漆，漆面光泽高透，颜色均匀，抗菌率≥99%符合国家标准要求；耐霉菌性为0级符合国家标准要求；未检出有害物质限量符合国家标准要求；100h以上耐黄变检测结果≤3.0符合国家标准要求，经500h以上耐人工气候老化检测结果为粉化0级，涂膜无起泡、无剥落、无裂纹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3.五金件：采用环保五金，可迁移元素中锑、钡、镉、铅、硒、砷、铬、汞≤5mg/kg符合国家标准要求；防腐抗锈，经500h以上中性盐雾测试无生锈、无气泡、无粉化等腐蚀现象，符合国家标准要求。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4.亚克力板：采用厚度5mm的优质透明亚克力板，表面光滑无缺陷，坚硬耐用，高透光性，符合国家标准要求。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5.油墨：采用环保水性油墨，颜色饱满，无毒无异味，未检出可迁移元素（钡、铅、镉、锑、硒、铬、汞、砷），符合国家标准要求。</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C01B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35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F3F6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696128" behindDoc="0" locked="0" layoutInCell="1" allowOverlap="1">
                  <wp:simplePos x="0" y="0"/>
                  <wp:positionH relativeFrom="column">
                    <wp:posOffset>126365</wp:posOffset>
                  </wp:positionH>
                  <wp:positionV relativeFrom="paragraph">
                    <wp:posOffset>287020</wp:posOffset>
                  </wp:positionV>
                  <wp:extent cx="675640" cy="899160"/>
                  <wp:effectExtent l="0" t="0" r="4445" b="7620"/>
                  <wp:wrapNone/>
                  <wp:docPr id="205" name="ID_A88A55EDAEBD4841A055B9FF6E242446"/>
                  <wp:cNvGraphicFramePr/>
                  <a:graphic xmlns:a="http://schemas.openxmlformats.org/drawingml/2006/main">
                    <a:graphicData uri="http://schemas.openxmlformats.org/drawingml/2006/picture">
                      <pic:pic xmlns:pic="http://schemas.openxmlformats.org/drawingml/2006/picture">
                        <pic:nvPicPr>
                          <pic:cNvPr id="205" name="ID_A88A55EDAEBD4841A055B9FF6E242446"/>
                          <pic:cNvPicPr/>
                        </pic:nvPicPr>
                        <pic:blipFill>
                          <a:blip r:embed="rId51"/>
                          <a:stretch>
                            <a:fillRect/>
                          </a:stretch>
                        </pic:blipFill>
                        <pic:spPr>
                          <a:xfrm>
                            <a:off x="0" y="0"/>
                            <a:ext cx="675640" cy="899160"/>
                          </a:xfrm>
                          <a:prstGeom prst="rect">
                            <a:avLst/>
                          </a:prstGeom>
                          <a:noFill/>
                          <a:ln>
                            <a:noFill/>
                          </a:ln>
                        </pic:spPr>
                      </pic:pic>
                    </a:graphicData>
                  </a:graphic>
                </wp:anchor>
              </w:drawing>
            </w:r>
          </w:p>
        </w:tc>
      </w:tr>
      <w:tr w14:paraId="09182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3A5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8F36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黑板</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FA47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尺寸：83×40×103cm 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08E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FDD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5E3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697152" behindDoc="0" locked="0" layoutInCell="1" allowOverlap="1">
                  <wp:simplePos x="0" y="0"/>
                  <wp:positionH relativeFrom="column">
                    <wp:posOffset>-3810</wp:posOffset>
                  </wp:positionH>
                  <wp:positionV relativeFrom="paragraph">
                    <wp:posOffset>246380</wp:posOffset>
                  </wp:positionV>
                  <wp:extent cx="879475" cy="904875"/>
                  <wp:effectExtent l="0" t="0" r="5715" b="1905"/>
                  <wp:wrapNone/>
                  <wp:docPr id="232" name="ID_DB08A6E089064F9693C4F21106D964ED"/>
                  <wp:cNvGraphicFramePr/>
                  <a:graphic xmlns:a="http://schemas.openxmlformats.org/drawingml/2006/main">
                    <a:graphicData uri="http://schemas.openxmlformats.org/drawingml/2006/picture">
                      <pic:pic xmlns:pic="http://schemas.openxmlformats.org/drawingml/2006/picture">
                        <pic:nvPicPr>
                          <pic:cNvPr id="232" name="ID_DB08A6E089064F9693C4F21106D964ED"/>
                          <pic:cNvPicPr/>
                        </pic:nvPicPr>
                        <pic:blipFill>
                          <a:blip r:embed="rId52"/>
                          <a:stretch>
                            <a:fillRect/>
                          </a:stretch>
                        </pic:blipFill>
                        <pic:spPr>
                          <a:xfrm>
                            <a:off x="0" y="0"/>
                            <a:ext cx="879475" cy="904875"/>
                          </a:xfrm>
                          <a:prstGeom prst="rect">
                            <a:avLst/>
                          </a:prstGeom>
                          <a:noFill/>
                          <a:ln>
                            <a:noFill/>
                          </a:ln>
                        </pic:spPr>
                      </pic:pic>
                    </a:graphicData>
                  </a:graphic>
                </wp:anchor>
              </w:drawing>
            </w:r>
          </w:p>
        </w:tc>
      </w:tr>
      <w:tr w14:paraId="61008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49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E74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带蓬小推车</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A23E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尺寸：43*36*41cm。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材质多层板</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F06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D2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101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8176" behindDoc="0" locked="0" layoutInCell="1" allowOverlap="1">
                  <wp:simplePos x="0" y="0"/>
                  <wp:positionH relativeFrom="column">
                    <wp:posOffset>145415</wp:posOffset>
                  </wp:positionH>
                  <wp:positionV relativeFrom="paragraph">
                    <wp:posOffset>231140</wp:posOffset>
                  </wp:positionV>
                  <wp:extent cx="648335" cy="898525"/>
                  <wp:effectExtent l="0" t="0" r="10160" b="8255"/>
                  <wp:wrapNone/>
                  <wp:docPr id="227" name="ID_1AE1F84AFC7945359630E534D1486F16"/>
                  <wp:cNvGraphicFramePr/>
                  <a:graphic xmlns:a="http://schemas.openxmlformats.org/drawingml/2006/main">
                    <a:graphicData uri="http://schemas.openxmlformats.org/drawingml/2006/picture">
                      <pic:pic xmlns:pic="http://schemas.openxmlformats.org/drawingml/2006/picture">
                        <pic:nvPicPr>
                          <pic:cNvPr id="227" name="ID_1AE1F84AFC7945359630E534D1486F16"/>
                          <pic:cNvPicPr/>
                        </pic:nvPicPr>
                        <pic:blipFill>
                          <a:blip r:embed="rId53"/>
                          <a:stretch>
                            <a:fillRect/>
                          </a:stretch>
                        </pic:blipFill>
                        <pic:spPr>
                          <a:xfrm>
                            <a:off x="0" y="0"/>
                            <a:ext cx="648335" cy="898525"/>
                          </a:xfrm>
                          <a:prstGeom prst="rect">
                            <a:avLst/>
                          </a:prstGeom>
                          <a:noFill/>
                          <a:ln>
                            <a:noFill/>
                          </a:ln>
                        </pic:spPr>
                      </pic:pic>
                    </a:graphicData>
                  </a:graphic>
                </wp:anchor>
              </w:drawing>
            </w:r>
          </w:p>
        </w:tc>
      </w:tr>
      <w:tr w14:paraId="11C83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FF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45" w:type="dxa"/>
            <w:tcBorders>
              <w:top w:val="nil"/>
              <w:left w:val="single" w:color="000000" w:sz="4" w:space="0"/>
              <w:bottom w:val="single" w:color="000000" w:sz="4" w:space="0"/>
              <w:right w:val="single" w:color="000000" w:sz="4" w:space="0"/>
            </w:tcBorders>
            <w:shd w:val="clear" w:color="auto" w:fill="FFFFFF"/>
            <w:noWrap w:val="0"/>
            <w:vAlign w:val="center"/>
          </w:tcPr>
          <w:p w14:paraId="040CE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茶杯柜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82E1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尺寸：70×30×88cm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边板，搁板厚度：1.8cm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内隔板：1cm，上层杯子之间隔板高度为2cn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48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39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9200" behindDoc="0" locked="0" layoutInCell="1" allowOverlap="1">
                  <wp:simplePos x="0" y="0"/>
                  <wp:positionH relativeFrom="column">
                    <wp:posOffset>447040</wp:posOffset>
                  </wp:positionH>
                  <wp:positionV relativeFrom="paragraph">
                    <wp:posOffset>-298450</wp:posOffset>
                  </wp:positionV>
                  <wp:extent cx="847090" cy="899160"/>
                  <wp:effectExtent l="0" t="0" r="0" b="0"/>
                  <wp:wrapNone/>
                  <wp:docPr id="223" name="ID_1ACCE2DD563240CBBF3AD761679ADB78"/>
                  <wp:cNvGraphicFramePr/>
                  <a:graphic xmlns:a="http://schemas.openxmlformats.org/drawingml/2006/main">
                    <a:graphicData uri="http://schemas.openxmlformats.org/drawingml/2006/picture">
                      <pic:pic xmlns:pic="http://schemas.openxmlformats.org/drawingml/2006/picture">
                        <pic:nvPicPr>
                          <pic:cNvPr id="223" name="ID_1ACCE2DD563240CBBF3AD761679ADB78"/>
                          <pic:cNvPicPr/>
                        </pic:nvPicPr>
                        <pic:blipFill>
                          <a:blip r:embed="rId54"/>
                          <a:stretch>
                            <a:fillRect/>
                          </a:stretch>
                        </pic:blipFill>
                        <pic:spPr>
                          <a:xfrm>
                            <a:off x="0" y="0"/>
                            <a:ext cx="847090" cy="899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7D334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r>
      <w:tr w14:paraId="49F1D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EE2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45" w:type="dxa"/>
            <w:tcBorders>
              <w:top w:val="nil"/>
              <w:left w:val="single" w:color="000000" w:sz="4" w:space="0"/>
              <w:bottom w:val="single" w:color="000000" w:sz="4" w:space="0"/>
              <w:right w:val="single" w:color="000000" w:sz="4" w:space="0"/>
            </w:tcBorders>
            <w:shd w:val="clear" w:color="auto" w:fill="FFFFFF"/>
            <w:noWrap/>
            <w:vAlign w:val="center"/>
          </w:tcPr>
          <w:p w14:paraId="03FC4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推车1 </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4F7387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尺寸：41*30*78cm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主材：钢制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颜色：米黄色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优质万向轮</w:t>
            </w:r>
          </w:p>
        </w:tc>
        <w:tc>
          <w:tcPr>
            <w:tcW w:w="709" w:type="dxa"/>
            <w:tcBorders>
              <w:top w:val="nil"/>
              <w:left w:val="single" w:color="000000" w:sz="4" w:space="0"/>
              <w:bottom w:val="single" w:color="000000" w:sz="4" w:space="0"/>
              <w:right w:val="single" w:color="000000" w:sz="4" w:space="0"/>
            </w:tcBorders>
            <w:shd w:val="clear" w:color="auto" w:fill="FFFFFF"/>
            <w:noWrap w:val="0"/>
            <w:vAlign w:val="center"/>
          </w:tcPr>
          <w:p w14:paraId="408B8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B0C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781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0224" behindDoc="0" locked="0" layoutInCell="1" allowOverlap="1">
                  <wp:simplePos x="0" y="0"/>
                  <wp:positionH relativeFrom="column">
                    <wp:posOffset>60325</wp:posOffset>
                  </wp:positionH>
                  <wp:positionV relativeFrom="paragraph">
                    <wp:posOffset>-391795</wp:posOffset>
                  </wp:positionV>
                  <wp:extent cx="986790" cy="898525"/>
                  <wp:effectExtent l="0" t="0" r="6350" b="8255"/>
                  <wp:wrapNone/>
                  <wp:docPr id="233" name="ID_A3C8DAB8E8CF402FA3736FEB314F6F85"/>
                  <wp:cNvGraphicFramePr/>
                  <a:graphic xmlns:a="http://schemas.openxmlformats.org/drawingml/2006/main">
                    <a:graphicData uri="http://schemas.openxmlformats.org/drawingml/2006/picture">
                      <pic:pic xmlns:pic="http://schemas.openxmlformats.org/drawingml/2006/picture">
                        <pic:nvPicPr>
                          <pic:cNvPr id="233" name="ID_A3C8DAB8E8CF402FA3736FEB314F6F85"/>
                          <pic:cNvPicPr/>
                        </pic:nvPicPr>
                        <pic:blipFill>
                          <a:blip r:embed="rId55"/>
                          <a:stretch>
                            <a:fillRect/>
                          </a:stretch>
                        </pic:blipFill>
                        <pic:spPr>
                          <a:xfrm>
                            <a:off x="0" y="0"/>
                            <a:ext cx="986790" cy="898525"/>
                          </a:xfrm>
                          <a:prstGeom prst="rect">
                            <a:avLst/>
                          </a:prstGeom>
                          <a:noFill/>
                          <a:ln>
                            <a:noFill/>
                          </a:ln>
                        </pic:spPr>
                      </pic:pic>
                    </a:graphicData>
                  </a:graphic>
                </wp:anchor>
              </w:drawing>
            </w:r>
          </w:p>
        </w:tc>
      </w:tr>
      <w:tr w14:paraId="6774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AB7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A45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推车2</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4C45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尺寸：45*35*78CM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主材：环保塑料                                  颜色：米白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42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F31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01248" behindDoc="0" locked="0" layoutInCell="1" allowOverlap="1">
                  <wp:simplePos x="0" y="0"/>
                  <wp:positionH relativeFrom="column">
                    <wp:posOffset>455930</wp:posOffset>
                  </wp:positionH>
                  <wp:positionV relativeFrom="paragraph">
                    <wp:posOffset>-247015</wp:posOffset>
                  </wp:positionV>
                  <wp:extent cx="876300" cy="898525"/>
                  <wp:effectExtent l="0" t="0" r="8890" b="8255"/>
                  <wp:wrapNone/>
                  <wp:docPr id="224" name="ID_63E4AC309DED47498F1653F3508B7E51"/>
                  <wp:cNvGraphicFramePr/>
                  <a:graphic xmlns:a="http://schemas.openxmlformats.org/drawingml/2006/main">
                    <a:graphicData uri="http://schemas.openxmlformats.org/drawingml/2006/picture">
                      <pic:pic xmlns:pic="http://schemas.openxmlformats.org/drawingml/2006/picture">
                        <pic:nvPicPr>
                          <pic:cNvPr id="224" name="ID_63E4AC309DED47498F1653F3508B7E51"/>
                          <pic:cNvPicPr/>
                        </pic:nvPicPr>
                        <pic:blipFill>
                          <a:blip r:embed="rId56"/>
                          <a:stretch>
                            <a:fillRect/>
                          </a:stretch>
                        </pic:blipFill>
                        <pic:spPr>
                          <a:xfrm>
                            <a:off x="0" y="0"/>
                            <a:ext cx="876300" cy="8985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4E09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F050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8C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0D5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星星小推车</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976A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尺寸：单个35*33*21cm,2个/组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材质为密度板</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37B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163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FA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02272" behindDoc="0" locked="0" layoutInCell="1" allowOverlap="1">
                  <wp:simplePos x="0" y="0"/>
                  <wp:positionH relativeFrom="column">
                    <wp:posOffset>-61595</wp:posOffset>
                  </wp:positionH>
                  <wp:positionV relativeFrom="paragraph">
                    <wp:posOffset>222250</wp:posOffset>
                  </wp:positionV>
                  <wp:extent cx="1205230" cy="899160"/>
                  <wp:effectExtent l="0" t="0" r="3810" b="7620"/>
                  <wp:wrapNone/>
                  <wp:docPr id="225" name="ID_CF23225F0A3F4DD692F1AD5795B50687"/>
                  <wp:cNvGraphicFramePr/>
                  <a:graphic xmlns:a="http://schemas.openxmlformats.org/drawingml/2006/main">
                    <a:graphicData uri="http://schemas.openxmlformats.org/drawingml/2006/picture">
                      <pic:pic xmlns:pic="http://schemas.openxmlformats.org/drawingml/2006/picture">
                        <pic:nvPicPr>
                          <pic:cNvPr id="225" name="ID_CF23225F0A3F4DD692F1AD5795B50687"/>
                          <pic:cNvPicPr/>
                        </pic:nvPicPr>
                        <pic:blipFill>
                          <a:blip r:embed="rId57"/>
                          <a:stretch>
                            <a:fillRect/>
                          </a:stretch>
                        </pic:blipFill>
                        <pic:spPr>
                          <a:xfrm>
                            <a:off x="0" y="0"/>
                            <a:ext cx="1205230" cy="899160"/>
                          </a:xfrm>
                          <a:prstGeom prst="rect">
                            <a:avLst/>
                          </a:prstGeom>
                          <a:noFill/>
                          <a:ln>
                            <a:noFill/>
                          </a:ln>
                        </pic:spPr>
                      </pic:pic>
                    </a:graphicData>
                  </a:graphic>
                </wp:anchor>
              </w:drawing>
            </w:r>
          </w:p>
        </w:tc>
      </w:tr>
      <w:tr w14:paraId="192CA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660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007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叠叠床</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12E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尺寸：130×60×22cm  材质：樟子松，全榫头工艺制作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                                       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56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EC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3E3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3296" behindDoc="0" locked="0" layoutInCell="1" allowOverlap="1">
                  <wp:simplePos x="0" y="0"/>
                  <wp:positionH relativeFrom="column">
                    <wp:posOffset>-12700</wp:posOffset>
                  </wp:positionH>
                  <wp:positionV relativeFrom="paragraph">
                    <wp:posOffset>-613410</wp:posOffset>
                  </wp:positionV>
                  <wp:extent cx="1115695" cy="904875"/>
                  <wp:effectExtent l="0" t="0" r="8255" b="9525"/>
                  <wp:wrapNone/>
                  <wp:docPr id="208" name="ID_7203BF9C61064FB1A9FD554D47451B45"/>
                  <wp:cNvGraphicFramePr/>
                  <a:graphic xmlns:a="http://schemas.openxmlformats.org/drawingml/2006/main">
                    <a:graphicData uri="http://schemas.openxmlformats.org/drawingml/2006/picture">
                      <pic:pic xmlns:pic="http://schemas.openxmlformats.org/drawingml/2006/picture">
                        <pic:nvPicPr>
                          <pic:cNvPr id="208" name="ID_7203BF9C61064FB1A9FD554D47451B45"/>
                          <pic:cNvPicPr/>
                        </pic:nvPicPr>
                        <pic:blipFill>
                          <a:blip r:embed="rId58"/>
                          <a:stretch>
                            <a:fillRect/>
                          </a:stretch>
                        </pic:blipFill>
                        <pic:spPr>
                          <a:xfrm>
                            <a:off x="0" y="0"/>
                            <a:ext cx="1115695" cy="904875"/>
                          </a:xfrm>
                          <a:prstGeom prst="rect">
                            <a:avLst/>
                          </a:prstGeom>
                          <a:noFill/>
                          <a:ln>
                            <a:noFill/>
                          </a:ln>
                        </pic:spPr>
                      </pic:pic>
                    </a:graphicData>
                  </a:graphic>
                </wp:anchor>
              </w:drawing>
            </w:r>
          </w:p>
        </w:tc>
      </w:tr>
      <w:tr w14:paraId="4A83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FDD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66C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叠床.通用活动万向轮</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F3D9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φ6xH8cm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（一套4个）</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752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061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930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4320" behindDoc="0" locked="0" layoutInCell="1" allowOverlap="1">
                  <wp:simplePos x="0" y="0"/>
                  <wp:positionH relativeFrom="column">
                    <wp:posOffset>-5080</wp:posOffset>
                  </wp:positionH>
                  <wp:positionV relativeFrom="paragraph">
                    <wp:posOffset>-421640</wp:posOffset>
                  </wp:positionV>
                  <wp:extent cx="1066800" cy="898525"/>
                  <wp:effectExtent l="0" t="0" r="0" b="15875"/>
                  <wp:wrapNone/>
                  <wp:docPr id="236" name="ID_9D85FB1575F247E489959C1B3053F5E1"/>
                  <wp:cNvGraphicFramePr/>
                  <a:graphic xmlns:a="http://schemas.openxmlformats.org/drawingml/2006/main">
                    <a:graphicData uri="http://schemas.openxmlformats.org/drawingml/2006/picture">
                      <pic:pic xmlns:pic="http://schemas.openxmlformats.org/drawingml/2006/picture">
                        <pic:nvPicPr>
                          <pic:cNvPr id="236" name="ID_9D85FB1575F247E489959C1B3053F5E1"/>
                          <pic:cNvPicPr/>
                        </pic:nvPicPr>
                        <pic:blipFill>
                          <a:blip r:embed="rId59"/>
                          <a:stretch>
                            <a:fillRect/>
                          </a:stretch>
                        </pic:blipFill>
                        <pic:spPr>
                          <a:xfrm>
                            <a:off x="0" y="0"/>
                            <a:ext cx="1066800" cy="898525"/>
                          </a:xfrm>
                          <a:prstGeom prst="rect">
                            <a:avLst/>
                          </a:prstGeom>
                          <a:noFill/>
                          <a:ln>
                            <a:noFill/>
                          </a:ln>
                        </pic:spPr>
                      </pic:pic>
                    </a:graphicData>
                  </a:graphic>
                </wp:anchor>
              </w:drawing>
            </w:r>
          </w:p>
        </w:tc>
      </w:tr>
      <w:tr w14:paraId="64DD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CEE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6C5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帐篷</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80651">
            <w:pPr>
              <w:keepNext w:val="0"/>
              <w:keepLines w:val="0"/>
              <w:widowControl/>
              <w:suppressLineNumbers w:val="0"/>
              <w:jc w:val="left"/>
              <w:textAlignment w:val="center"/>
              <w:rPr>
                <w:rFonts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材质：布艺</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29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550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F6A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05344" behindDoc="0" locked="0" layoutInCell="1" allowOverlap="1">
                  <wp:simplePos x="0" y="0"/>
                  <wp:positionH relativeFrom="column">
                    <wp:posOffset>-35560</wp:posOffset>
                  </wp:positionH>
                  <wp:positionV relativeFrom="paragraph">
                    <wp:posOffset>65405</wp:posOffset>
                  </wp:positionV>
                  <wp:extent cx="862965" cy="899160"/>
                  <wp:effectExtent l="0" t="0" r="635" b="7620"/>
                  <wp:wrapNone/>
                  <wp:docPr id="241" name="ID_5EDE94B082B74C159D654D78303F75BF"/>
                  <wp:cNvGraphicFramePr/>
                  <a:graphic xmlns:a="http://schemas.openxmlformats.org/drawingml/2006/main">
                    <a:graphicData uri="http://schemas.openxmlformats.org/drawingml/2006/picture">
                      <pic:pic xmlns:pic="http://schemas.openxmlformats.org/drawingml/2006/picture">
                        <pic:nvPicPr>
                          <pic:cNvPr id="241" name="ID_5EDE94B082B74C159D654D78303F75BF"/>
                          <pic:cNvPicPr/>
                        </pic:nvPicPr>
                        <pic:blipFill>
                          <a:blip r:embed="rId60"/>
                          <a:stretch>
                            <a:fillRect/>
                          </a:stretch>
                        </pic:blipFill>
                        <pic:spPr>
                          <a:xfrm>
                            <a:off x="0" y="0"/>
                            <a:ext cx="862965" cy="899160"/>
                          </a:xfrm>
                          <a:prstGeom prst="rect">
                            <a:avLst/>
                          </a:prstGeom>
                          <a:noFill/>
                          <a:ln>
                            <a:noFill/>
                          </a:ln>
                        </pic:spPr>
                      </pic:pic>
                    </a:graphicData>
                  </a:graphic>
                </wp:anchor>
              </w:drawing>
            </w:r>
          </w:p>
        </w:tc>
      </w:tr>
      <w:tr w14:paraId="07463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91F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00B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地毯</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85AF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尺寸：L220×W140cm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1.面料材质：采用 优质环保腈纶；  柔软，厚实 ，具有羊毛的特性；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2.厚： 1.5 CM左右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730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8EE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AE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06368" behindDoc="0" locked="0" layoutInCell="1" allowOverlap="1">
                  <wp:simplePos x="0" y="0"/>
                  <wp:positionH relativeFrom="column">
                    <wp:posOffset>86995</wp:posOffset>
                  </wp:positionH>
                  <wp:positionV relativeFrom="paragraph">
                    <wp:posOffset>663575</wp:posOffset>
                  </wp:positionV>
                  <wp:extent cx="837565" cy="570230"/>
                  <wp:effectExtent l="0" t="0" r="4445" b="1905"/>
                  <wp:wrapNone/>
                  <wp:docPr id="226" name="ID_E8AE23419AB64C2AB4F513BD69F53FDE"/>
                  <wp:cNvGraphicFramePr/>
                  <a:graphic xmlns:a="http://schemas.openxmlformats.org/drawingml/2006/main">
                    <a:graphicData uri="http://schemas.openxmlformats.org/drawingml/2006/picture">
                      <pic:pic xmlns:pic="http://schemas.openxmlformats.org/drawingml/2006/picture">
                        <pic:nvPicPr>
                          <pic:cNvPr id="226" name="ID_E8AE23419AB64C2AB4F513BD69F53FDE"/>
                          <pic:cNvPicPr/>
                        </pic:nvPicPr>
                        <pic:blipFill>
                          <a:blip r:embed="rId61"/>
                          <a:stretch>
                            <a:fillRect/>
                          </a:stretch>
                        </pic:blipFill>
                        <pic:spPr>
                          <a:xfrm>
                            <a:off x="0" y="0"/>
                            <a:ext cx="837565" cy="570230"/>
                          </a:xfrm>
                          <a:prstGeom prst="rect">
                            <a:avLst/>
                          </a:prstGeom>
                          <a:noFill/>
                          <a:ln>
                            <a:noFill/>
                          </a:ln>
                        </pic:spPr>
                      </pic:pic>
                    </a:graphicData>
                  </a:graphic>
                </wp:anchor>
              </w:drawing>
            </w:r>
          </w:p>
        </w:tc>
      </w:tr>
      <w:tr w14:paraId="5F3AD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13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D4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小沙发</w:t>
            </w:r>
          </w:p>
        </w:tc>
        <w:tc>
          <w:tcPr>
            <w:tcW w:w="5046" w:type="dxa"/>
            <w:tcBorders>
              <w:top w:val="nil"/>
              <w:left w:val="nil"/>
              <w:bottom w:val="single" w:color="000000" w:sz="4" w:space="0"/>
              <w:right w:val="nil"/>
            </w:tcBorders>
            <w:shd w:val="clear" w:color="auto" w:fill="FFFFFF"/>
            <w:noWrap w:val="0"/>
            <w:vAlign w:val="center"/>
          </w:tcPr>
          <w:p w14:paraId="71D18A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尺寸：55*55*55cm材质：高密度海绵填充，实木脚</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4C9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1A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C2FC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7392" behindDoc="0" locked="0" layoutInCell="1" allowOverlap="1">
                  <wp:simplePos x="0" y="0"/>
                  <wp:positionH relativeFrom="column">
                    <wp:posOffset>183515</wp:posOffset>
                  </wp:positionH>
                  <wp:positionV relativeFrom="paragraph">
                    <wp:posOffset>601980</wp:posOffset>
                  </wp:positionV>
                  <wp:extent cx="684530" cy="648335"/>
                  <wp:effectExtent l="0" t="0" r="6350" b="10160"/>
                  <wp:wrapNone/>
                  <wp:docPr id="228" name="ID_47D2B8FB921E445F82F4DE51567AA7C1"/>
                  <wp:cNvGraphicFramePr/>
                  <a:graphic xmlns:a="http://schemas.openxmlformats.org/drawingml/2006/main">
                    <a:graphicData uri="http://schemas.openxmlformats.org/drawingml/2006/picture">
                      <pic:pic xmlns:pic="http://schemas.openxmlformats.org/drawingml/2006/picture">
                        <pic:nvPicPr>
                          <pic:cNvPr id="228" name="ID_47D2B8FB921E445F82F4DE51567AA7C1"/>
                          <pic:cNvPicPr/>
                        </pic:nvPicPr>
                        <pic:blipFill>
                          <a:blip r:embed="rId62"/>
                          <a:stretch>
                            <a:fillRect/>
                          </a:stretch>
                        </pic:blipFill>
                        <pic:spPr>
                          <a:xfrm>
                            <a:off x="0" y="0"/>
                            <a:ext cx="684530" cy="648335"/>
                          </a:xfrm>
                          <a:prstGeom prst="rect">
                            <a:avLst/>
                          </a:prstGeom>
                          <a:noFill/>
                          <a:ln>
                            <a:noFill/>
                          </a:ln>
                        </pic:spPr>
                      </pic:pic>
                    </a:graphicData>
                  </a:graphic>
                </wp:anchor>
              </w:drawing>
            </w:r>
          </w:p>
        </w:tc>
      </w:tr>
      <w:tr w14:paraId="55498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879" w:type="dxa"/>
            <w:gridSpan w:val="3"/>
            <w:tcBorders>
              <w:top w:val="single" w:color="000000" w:sz="4" w:space="0"/>
              <w:left w:val="single" w:color="000000" w:sz="4" w:space="0"/>
              <w:bottom w:val="single" w:color="000000" w:sz="4" w:space="0"/>
              <w:right w:val="nil"/>
            </w:tcBorders>
            <w:shd w:val="clear" w:color="auto" w:fill="FFFFFF"/>
            <w:noWrap w:val="0"/>
            <w:vAlign w:val="center"/>
          </w:tcPr>
          <w:p w14:paraId="48E374EC">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cs="宋体"/>
                <w:b/>
                <w:bCs/>
                <w:i w:val="0"/>
                <w:iCs w:val="0"/>
                <w:color w:val="000000"/>
                <w:kern w:val="0"/>
                <w:sz w:val="24"/>
                <w:szCs w:val="24"/>
                <w:u w:val="none"/>
                <w:lang w:val="en-US" w:eastAsia="zh-CN" w:bidi="ar"/>
              </w:rPr>
              <w:t>二、</w:t>
            </w:r>
            <w:r>
              <w:rPr>
                <w:rFonts w:hint="eastAsia" w:ascii="宋体" w:hAnsi="宋体" w:eastAsia="宋体" w:cs="宋体"/>
                <w:b/>
                <w:bCs/>
                <w:i w:val="0"/>
                <w:iCs w:val="0"/>
                <w:color w:val="000000"/>
                <w:kern w:val="0"/>
                <w:sz w:val="24"/>
                <w:szCs w:val="24"/>
                <w:u w:val="none"/>
                <w:lang w:val="en-US" w:eastAsia="zh-CN" w:bidi="ar"/>
              </w:rPr>
              <w:t>小班5个班级</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3643CD">
            <w:pPr>
              <w:jc w:val="center"/>
              <w:rPr>
                <w:rFonts w:hint="eastAsia" w:ascii="宋体" w:hAnsi="宋体" w:eastAsia="宋体" w:cs="宋体"/>
                <w:i w:val="0"/>
                <w:iCs w:val="0"/>
                <w:color w:val="000000"/>
                <w:sz w:val="20"/>
                <w:szCs w:val="20"/>
                <w:u w:val="none"/>
              </w:rPr>
            </w:pP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616E39">
            <w:pPr>
              <w:jc w:val="center"/>
              <w:rPr>
                <w:rFonts w:hint="eastAsia" w:ascii="宋体" w:hAnsi="宋体" w:eastAsia="宋体" w:cs="宋体"/>
                <w:i w:val="0"/>
                <w:iCs w:val="0"/>
                <w:color w:val="000000"/>
                <w:sz w:val="20"/>
                <w:szCs w:val="20"/>
                <w:u w:val="none"/>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41957C">
            <w:pPr>
              <w:jc w:val="center"/>
              <w:rPr>
                <w:rFonts w:hint="eastAsia" w:ascii="宋体" w:hAnsi="宋体" w:eastAsia="宋体" w:cs="宋体"/>
                <w:b/>
                <w:bCs/>
                <w:i w:val="0"/>
                <w:iCs w:val="0"/>
                <w:color w:val="000000"/>
                <w:sz w:val="20"/>
                <w:szCs w:val="20"/>
                <w:u w:val="none"/>
              </w:rPr>
            </w:pPr>
          </w:p>
        </w:tc>
      </w:tr>
      <w:tr w14:paraId="65D95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7AE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47D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6人桌</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C66A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规格：L120×W60×H49-60cm 可调节高度为48.5/50.5/52.5/54.5/56.5/58.5/60.5cm。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1、外观结构：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（1）桌面：桌面封边为高分子塑料一体成型实心注塑，封边与桌面齐平，总厚度15mm。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链接：桌面底部增加立水设计，采用优质橡胶木拼板，结构稳固，不易倾倒，链接立水与桌脚的塑料注塑一次成型的脚柱，尺寸为φ99.5×H59.5mm，脚柱内设置一个φ58mm的链接桌脚孔，以及L18.5×H11.5mm的卡扣孔位，塑料件呈浅咖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桌脚：分为两节塑料注塑一次成型的圆形柱组成，A柱为φ56×H430mm带调节高度孔位；B柱为φ62×H255mm（含黑色脚垫），带2个固定孔位，内径φ11.5mm；孔位做下沉式设计，凹陷4mm，安全更美观，呈浅咖色；黑色脚垫内径为φ44mm的塑料带颗粒感的脚垫，抓地力更强，软性防滑，可有效保护地面刮花并降低噪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2、材质用料：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（1）基材：桌面采用24mm的环保实木多层板，双贴橡胶木纹饰面纸；立水采用橡胶木拼板。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（2）油漆：立水采用环保的水性漆，全封闭涂装工艺，漆面光泽高透，颜色均匀。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（3）五金件：采用环保五金。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（4）塑料：采用环保无毒材质，优质不易开裂。</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937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3445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D59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8416" behindDoc="0" locked="0" layoutInCell="1" allowOverlap="1">
                  <wp:simplePos x="0" y="0"/>
                  <wp:positionH relativeFrom="column">
                    <wp:posOffset>128905</wp:posOffset>
                  </wp:positionH>
                  <wp:positionV relativeFrom="paragraph">
                    <wp:posOffset>1727835</wp:posOffset>
                  </wp:positionV>
                  <wp:extent cx="661670" cy="592455"/>
                  <wp:effectExtent l="0" t="0" r="7620" b="1270"/>
                  <wp:wrapNone/>
                  <wp:docPr id="229" name="ID_9D25059F6B294D7EB9F32F5965EAC8EA"/>
                  <wp:cNvGraphicFramePr/>
                  <a:graphic xmlns:a="http://schemas.openxmlformats.org/drawingml/2006/main">
                    <a:graphicData uri="http://schemas.openxmlformats.org/drawingml/2006/picture">
                      <pic:pic xmlns:pic="http://schemas.openxmlformats.org/drawingml/2006/picture">
                        <pic:nvPicPr>
                          <pic:cNvPr id="229" name="ID_9D25059F6B294D7EB9F32F5965EAC8EA"/>
                          <pic:cNvPicPr/>
                        </pic:nvPicPr>
                        <pic:blipFill>
                          <a:blip r:embed="rId63"/>
                          <a:stretch>
                            <a:fillRect/>
                          </a:stretch>
                        </pic:blipFill>
                        <pic:spPr>
                          <a:xfrm>
                            <a:off x="0" y="0"/>
                            <a:ext cx="661670" cy="592455"/>
                          </a:xfrm>
                          <a:prstGeom prst="rect">
                            <a:avLst/>
                          </a:prstGeom>
                          <a:noFill/>
                          <a:ln>
                            <a:noFill/>
                          </a:ln>
                        </pic:spPr>
                      </pic:pic>
                    </a:graphicData>
                  </a:graphic>
                </wp:anchor>
              </w:drawing>
            </w:r>
          </w:p>
        </w:tc>
      </w:tr>
      <w:tr w14:paraId="62B4E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72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21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方桌</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15237D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尺寸：60×60×52cm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90E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D9B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CF93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9440" behindDoc="0" locked="0" layoutInCell="1" allowOverlap="1">
                  <wp:simplePos x="0" y="0"/>
                  <wp:positionH relativeFrom="column">
                    <wp:posOffset>-39370</wp:posOffset>
                  </wp:positionH>
                  <wp:positionV relativeFrom="paragraph">
                    <wp:posOffset>173355</wp:posOffset>
                  </wp:positionV>
                  <wp:extent cx="1097915" cy="902970"/>
                  <wp:effectExtent l="0" t="0" r="3175" b="3810"/>
                  <wp:wrapNone/>
                  <wp:docPr id="238" name="ID_934171CA5F464E8D9EDCA2ADD4DCC5AC"/>
                  <wp:cNvGraphicFramePr/>
                  <a:graphic xmlns:a="http://schemas.openxmlformats.org/drawingml/2006/main">
                    <a:graphicData uri="http://schemas.openxmlformats.org/drawingml/2006/picture">
                      <pic:pic xmlns:pic="http://schemas.openxmlformats.org/drawingml/2006/picture">
                        <pic:nvPicPr>
                          <pic:cNvPr id="238" name="ID_934171CA5F464E8D9EDCA2ADD4DCC5AC"/>
                          <pic:cNvPicPr/>
                        </pic:nvPicPr>
                        <pic:blipFill>
                          <a:blip r:embed="rId64"/>
                          <a:stretch>
                            <a:fillRect/>
                          </a:stretch>
                        </pic:blipFill>
                        <pic:spPr>
                          <a:xfrm>
                            <a:off x="0" y="0"/>
                            <a:ext cx="1097915" cy="902970"/>
                          </a:xfrm>
                          <a:prstGeom prst="rect">
                            <a:avLst/>
                          </a:prstGeom>
                          <a:noFill/>
                          <a:ln>
                            <a:noFill/>
                          </a:ln>
                        </pic:spPr>
                      </pic:pic>
                    </a:graphicData>
                  </a:graphic>
                </wp:anchor>
              </w:drawing>
            </w:r>
          </w:p>
        </w:tc>
      </w:tr>
      <w:tr w14:paraId="16F2F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A9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9C5D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圆桌（不含椅子）</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36D54D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尺寸：80×80×52cm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623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E213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876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0464" behindDoc="0" locked="0" layoutInCell="1" allowOverlap="1">
                  <wp:simplePos x="0" y="0"/>
                  <wp:positionH relativeFrom="column">
                    <wp:posOffset>-33655</wp:posOffset>
                  </wp:positionH>
                  <wp:positionV relativeFrom="paragraph">
                    <wp:posOffset>45085</wp:posOffset>
                  </wp:positionV>
                  <wp:extent cx="1005840" cy="902970"/>
                  <wp:effectExtent l="0" t="0" r="8890" b="3810"/>
                  <wp:wrapNone/>
                  <wp:docPr id="263" name="ID_4A9DBF8ECBA746FFA74AB9C96AE46E24"/>
                  <wp:cNvGraphicFramePr/>
                  <a:graphic xmlns:a="http://schemas.openxmlformats.org/drawingml/2006/main">
                    <a:graphicData uri="http://schemas.openxmlformats.org/drawingml/2006/picture">
                      <pic:pic xmlns:pic="http://schemas.openxmlformats.org/drawingml/2006/picture">
                        <pic:nvPicPr>
                          <pic:cNvPr id="263" name="ID_4A9DBF8ECBA746FFA74AB9C96AE46E24"/>
                          <pic:cNvPicPr/>
                        </pic:nvPicPr>
                        <pic:blipFill>
                          <a:blip r:embed="rId65"/>
                          <a:stretch>
                            <a:fillRect/>
                          </a:stretch>
                        </pic:blipFill>
                        <pic:spPr>
                          <a:xfrm>
                            <a:off x="0" y="0"/>
                            <a:ext cx="1005840" cy="902970"/>
                          </a:xfrm>
                          <a:prstGeom prst="rect">
                            <a:avLst/>
                          </a:prstGeom>
                          <a:noFill/>
                          <a:ln>
                            <a:noFill/>
                          </a:ln>
                        </pic:spPr>
                      </pic:pic>
                    </a:graphicData>
                  </a:graphic>
                </wp:anchor>
              </w:drawing>
            </w:r>
          </w:p>
        </w:tc>
      </w:tr>
      <w:tr w14:paraId="2066C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8E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EF4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幼儿椅</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3A8138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尺寸：27×28×XXXXcm ，坐高29cm                               材质：1.8cm厚橡胶木指接板，2.2×5.5cm实心脚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852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08F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9844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11488" behindDoc="0" locked="0" layoutInCell="1" allowOverlap="1">
                  <wp:simplePos x="0" y="0"/>
                  <wp:positionH relativeFrom="column">
                    <wp:posOffset>95885</wp:posOffset>
                  </wp:positionH>
                  <wp:positionV relativeFrom="paragraph">
                    <wp:posOffset>131445</wp:posOffset>
                  </wp:positionV>
                  <wp:extent cx="625475" cy="897890"/>
                  <wp:effectExtent l="0" t="0" r="635" b="8890"/>
                  <wp:wrapNone/>
                  <wp:docPr id="210" name="ID_928C3E35F42549F99F69AFA2D2ED1683"/>
                  <wp:cNvGraphicFramePr/>
                  <a:graphic xmlns:a="http://schemas.openxmlformats.org/drawingml/2006/main">
                    <a:graphicData uri="http://schemas.openxmlformats.org/drawingml/2006/picture">
                      <pic:pic xmlns:pic="http://schemas.openxmlformats.org/drawingml/2006/picture">
                        <pic:nvPicPr>
                          <pic:cNvPr id="210" name="ID_928C3E35F42549F99F69AFA2D2ED1683"/>
                          <pic:cNvPicPr/>
                        </pic:nvPicPr>
                        <pic:blipFill>
                          <a:blip r:embed="rId66"/>
                          <a:stretch>
                            <a:fillRect/>
                          </a:stretch>
                        </pic:blipFill>
                        <pic:spPr>
                          <a:xfrm>
                            <a:off x="0" y="0"/>
                            <a:ext cx="625475" cy="897890"/>
                          </a:xfrm>
                          <a:prstGeom prst="rect">
                            <a:avLst/>
                          </a:prstGeom>
                          <a:noFill/>
                          <a:ln>
                            <a:noFill/>
                          </a:ln>
                        </pic:spPr>
                      </pic:pic>
                    </a:graphicData>
                  </a:graphic>
                </wp:anchor>
              </w:drawing>
            </w:r>
          </w:p>
        </w:tc>
      </w:tr>
      <w:tr w14:paraId="6D0E5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232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7FD2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教师椅</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7B6C95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尺寸：35*35*75cm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2F7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F7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A78D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12512" behindDoc="0" locked="0" layoutInCell="1" allowOverlap="1">
                  <wp:simplePos x="0" y="0"/>
                  <wp:positionH relativeFrom="column">
                    <wp:posOffset>106045</wp:posOffset>
                  </wp:positionH>
                  <wp:positionV relativeFrom="paragraph">
                    <wp:posOffset>88265</wp:posOffset>
                  </wp:positionV>
                  <wp:extent cx="635000" cy="902970"/>
                  <wp:effectExtent l="0" t="0" r="1905" b="3810"/>
                  <wp:wrapNone/>
                  <wp:docPr id="251" name="ID_831051F2433B461EB7C1756538A730E4"/>
                  <wp:cNvGraphicFramePr/>
                  <a:graphic xmlns:a="http://schemas.openxmlformats.org/drawingml/2006/main">
                    <a:graphicData uri="http://schemas.openxmlformats.org/drawingml/2006/picture">
                      <pic:pic xmlns:pic="http://schemas.openxmlformats.org/drawingml/2006/picture">
                        <pic:nvPicPr>
                          <pic:cNvPr id="251" name="ID_831051F2433B461EB7C1756538A730E4"/>
                          <pic:cNvPicPr/>
                        </pic:nvPicPr>
                        <pic:blipFill>
                          <a:blip r:embed="rId67"/>
                          <a:stretch>
                            <a:fillRect/>
                          </a:stretch>
                        </pic:blipFill>
                        <pic:spPr>
                          <a:xfrm>
                            <a:off x="0" y="0"/>
                            <a:ext cx="635000" cy="902970"/>
                          </a:xfrm>
                          <a:prstGeom prst="rect">
                            <a:avLst/>
                          </a:prstGeom>
                          <a:noFill/>
                          <a:ln>
                            <a:noFill/>
                          </a:ln>
                        </pic:spPr>
                      </pic:pic>
                    </a:graphicData>
                  </a:graphic>
                </wp:anchor>
              </w:drawing>
            </w:r>
          </w:p>
        </w:tc>
      </w:tr>
      <w:tr w14:paraId="3C431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10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F3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分餐桌</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6786E1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尺寸：展开244*50*55cm                                 材质：基材：优质橡胶实木指接板。工艺：榫卯结构，边缘抛圆处理，外表面和内表面以及儿童手指可触及的隐蔽处，均不得有锐利的棱角、毛刺以及小五金部件露出的锐利尖锐。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D4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4B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E2C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13536" behindDoc="0" locked="0" layoutInCell="1" allowOverlap="1">
                  <wp:simplePos x="0" y="0"/>
                  <wp:positionH relativeFrom="column">
                    <wp:posOffset>31115</wp:posOffset>
                  </wp:positionH>
                  <wp:positionV relativeFrom="paragraph">
                    <wp:posOffset>86995</wp:posOffset>
                  </wp:positionV>
                  <wp:extent cx="901065" cy="897890"/>
                  <wp:effectExtent l="0" t="0" r="5715" b="8890"/>
                  <wp:wrapNone/>
                  <wp:docPr id="249" name="ID_9C904B8B78BA4B3F9F5D34915DCEDE41"/>
                  <wp:cNvGraphicFramePr/>
                  <a:graphic xmlns:a="http://schemas.openxmlformats.org/drawingml/2006/main">
                    <a:graphicData uri="http://schemas.openxmlformats.org/drawingml/2006/picture">
                      <pic:pic xmlns:pic="http://schemas.openxmlformats.org/drawingml/2006/picture">
                        <pic:nvPicPr>
                          <pic:cNvPr id="249" name="ID_9C904B8B78BA4B3F9F5D34915DCEDE41"/>
                          <pic:cNvPicPr/>
                        </pic:nvPicPr>
                        <pic:blipFill>
                          <a:blip r:embed="rId68"/>
                          <a:stretch>
                            <a:fillRect/>
                          </a:stretch>
                        </pic:blipFill>
                        <pic:spPr>
                          <a:xfrm>
                            <a:off x="0" y="0"/>
                            <a:ext cx="901065" cy="897890"/>
                          </a:xfrm>
                          <a:prstGeom prst="rect">
                            <a:avLst/>
                          </a:prstGeom>
                          <a:noFill/>
                          <a:ln>
                            <a:noFill/>
                          </a:ln>
                        </pic:spPr>
                      </pic:pic>
                    </a:graphicData>
                  </a:graphic>
                </wp:anchor>
              </w:drawing>
            </w:r>
          </w:p>
        </w:tc>
      </w:tr>
      <w:tr w14:paraId="1FEEA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86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26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办公桌(带木质键抽，带主机托。)</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35F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尺寸：120×60×74cm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474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AC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9BBA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14560" behindDoc="0" locked="0" layoutInCell="1" allowOverlap="1">
                  <wp:simplePos x="0" y="0"/>
                  <wp:positionH relativeFrom="column">
                    <wp:posOffset>-60325</wp:posOffset>
                  </wp:positionH>
                  <wp:positionV relativeFrom="paragraph">
                    <wp:posOffset>-302260</wp:posOffset>
                  </wp:positionV>
                  <wp:extent cx="1153160" cy="908050"/>
                  <wp:effectExtent l="0" t="0" r="1905" b="9525"/>
                  <wp:wrapNone/>
                  <wp:docPr id="248" name="ID_21DAA45478234CC4B45113BE1587F7C7"/>
                  <wp:cNvGraphicFramePr/>
                  <a:graphic xmlns:a="http://schemas.openxmlformats.org/drawingml/2006/main">
                    <a:graphicData uri="http://schemas.openxmlformats.org/drawingml/2006/picture">
                      <pic:pic xmlns:pic="http://schemas.openxmlformats.org/drawingml/2006/picture">
                        <pic:nvPicPr>
                          <pic:cNvPr id="248" name="ID_21DAA45478234CC4B45113BE1587F7C7"/>
                          <pic:cNvPicPr/>
                        </pic:nvPicPr>
                        <pic:blipFill>
                          <a:blip r:embed="rId69"/>
                          <a:stretch>
                            <a:fillRect/>
                          </a:stretch>
                        </pic:blipFill>
                        <pic:spPr>
                          <a:xfrm>
                            <a:off x="0" y="0"/>
                            <a:ext cx="1153160" cy="908050"/>
                          </a:xfrm>
                          <a:prstGeom prst="rect">
                            <a:avLst/>
                          </a:prstGeom>
                          <a:noFill/>
                          <a:ln>
                            <a:noFill/>
                          </a:ln>
                        </pic:spPr>
                      </pic:pic>
                    </a:graphicData>
                  </a:graphic>
                </wp:anchor>
              </w:drawing>
            </w:r>
          </w:p>
        </w:tc>
      </w:tr>
      <w:tr w14:paraId="37274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DE5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71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双层窄柜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8E8FD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尺寸：60×30×60cm                       </w:t>
            </w:r>
          </w:p>
          <w:p w14:paraId="3243A8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16B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A23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8F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5584" behindDoc="0" locked="0" layoutInCell="1" allowOverlap="1">
                  <wp:simplePos x="0" y="0"/>
                  <wp:positionH relativeFrom="column">
                    <wp:posOffset>26035</wp:posOffset>
                  </wp:positionH>
                  <wp:positionV relativeFrom="paragraph">
                    <wp:posOffset>12700</wp:posOffset>
                  </wp:positionV>
                  <wp:extent cx="1071245" cy="908050"/>
                  <wp:effectExtent l="0" t="0" r="8255" b="9525"/>
                  <wp:wrapNone/>
                  <wp:docPr id="271" name="ID_10843028E68F4D6C86B8FE076DE686C8"/>
                  <wp:cNvGraphicFramePr/>
                  <a:graphic xmlns:a="http://schemas.openxmlformats.org/drawingml/2006/main">
                    <a:graphicData uri="http://schemas.openxmlformats.org/drawingml/2006/picture">
                      <pic:pic xmlns:pic="http://schemas.openxmlformats.org/drawingml/2006/picture">
                        <pic:nvPicPr>
                          <pic:cNvPr id="271" name="ID_10843028E68F4D6C86B8FE076DE686C8"/>
                          <pic:cNvPicPr/>
                        </pic:nvPicPr>
                        <pic:blipFill>
                          <a:blip r:embed="rId70"/>
                          <a:stretch>
                            <a:fillRect/>
                          </a:stretch>
                        </pic:blipFill>
                        <pic:spPr>
                          <a:xfrm>
                            <a:off x="0" y="0"/>
                            <a:ext cx="1071245" cy="908050"/>
                          </a:xfrm>
                          <a:prstGeom prst="rect">
                            <a:avLst/>
                          </a:prstGeom>
                          <a:noFill/>
                          <a:ln>
                            <a:noFill/>
                          </a:ln>
                        </pic:spPr>
                      </pic:pic>
                    </a:graphicData>
                  </a:graphic>
                </wp:anchor>
              </w:drawing>
            </w:r>
          </w:p>
        </w:tc>
      </w:tr>
      <w:tr w14:paraId="7CA1E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491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FCB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BB798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尺寸：84×30×60cm                       </w:t>
            </w:r>
          </w:p>
          <w:p w14:paraId="098FE3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A0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8C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C6EE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6608" behindDoc="0" locked="0" layoutInCell="1" allowOverlap="1">
                  <wp:simplePos x="0" y="0"/>
                  <wp:positionH relativeFrom="column">
                    <wp:posOffset>-40640</wp:posOffset>
                  </wp:positionH>
                  <wp:positionV relativeFrom="paragraph">
                    <wp:posOffset>69850</wp:posOffset>
                  </wp:positionV>
                  <wp:extent cx="1156970" cy="908050"/>
                  <wp:effectExtent l="0" t="0" r="8890" b="9525"/>
                  <wp:wrapNone/>
                  <wp:docPr id="247" name="ID_E1D408EBB2884140A2002279F28845B2"/>
                  <wp:cNvGraphicFramePr/>
                  <a:graphic xmlns:a="http://schemas.openxmlformats.org/drawingml/2006/main">
                    <a:graphicData uri="http://schemas.openxmlformats.org/drawingml/2006/picture">
                      <pic:pic xmlns:pic="http://schemas.openxmlformats.org/drawingml/2006/picture">
                        <pic:nvPicPr>
                          <pic:cNvPr id="247" name="ID_E1D408EBB2884140A2002279F28845B2"/>
                          <pic:cNvPicPr/>
                        </pic:nvPicPr>
                        <pic:blipFill>
                          <a:blip r:embed="rId71"/>
                          <a:stretch>
                            <a:fillRect/>
                          </a:stretch>
                        </pic:blipFill>
                        <pic:spPr>
                          <a:xfrm>
                            <a:off x="0" y="0"/>
                            <a:ext cx="1156970" cy="908050"/>
                          </a:xfrm>
                          <a:prstGeom prst="rect">
                            <a:avLst/>
                          </a:prstGeom>
                          <a:noFill/>
                          <a:ln>
                            <a:noFill/>
                          </a:ln>
                        </pic:spPr>
                      </pic:pic>
                    </a:graphicData>
                  </a:graphic>
                </wp:anchor>
              </w:drawing>
            </w:r>
          </w:p>
        </w:tc>
      </w:tr>
      <w:tr w14:paraId="051B6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888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DF1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三层长柜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2B03F3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尺寸：83×30×68.5cm；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28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D3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1863C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7632" behindDoc="0" locked="0" layoutInCell="1" allowOverlap="1">
                  <wp:simplePos x="0" y="0"/>
                  <wp:positionH relativeFrom="column">
                    <wp:posOffset>-2540</wp:posOffset>
                  </wp:positionH>
                  <wp:positionV relativeFrom="paragraph">
                    <wp:posOffset>147955</wp:posOffset>
                  </wp:positionV>
                  <wp:extent cx="994410" cy="902970"/>
                  <wp:effectExtent l="0" t="0" r="9525" b="3810"/>
                  <wp:wrapNone/>
                  <wp:docPr id="272" name="ID_F1D36B857253499593F62727052739C0"/>
                  <wp:cNvGraphicFramePr/>
                  <a:graphic xmlns:a="http://schemas.openxmlformats.org/drawingml/2006/main">
                    <a:graphicData uri="http://schemas.openxmlformats.org/drawingml/2006/picture">
                      <pic:pic xmlns:pic="http://schemas.openxmlformats.org/drawingml/2006/picture">
                        <pic:nvPicPr>
                          <pic:cNvPr id="272" name="ID_F1D36B857253499593F62727052739C0"/>
                          <pic:cNvPicPr/>
                        </pic:nvPicPr>
                        <pic:blipFill>
                          <a:blip r:embed="rId72"/>
                          <a:stretch>
                            <a:fillRect/>
                          </a:stretch>
                        </pic:blipFill>
                        <pic:spPr>
                          <a:xfrm>
                            <a:off x="0" y="0"/>
                            <a:ext cx="994410" cy="902970"/>
                          </a:xfrm>
                          <a:prstGeom prst="rect">
                            <a:avLst/>
                          </a:prstGeom>
                          <a:noFill/>
                          <a:ln>
                            <a:noFill/>
                          </a:ln>
                        </pic:spPr>
                      </pic:pic>
                    </a:graphicData>
                  </a:graphic>
                </wp:anchor>
              </w:drawing>
            </w:r>
          </w:p>
        </w:tc>
      </w:tr>
      <w:tr w14:paraId="101CE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CA1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C54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二层柜（含背板）</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7DC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尺寸：84×30×60cm                       </w:t>
            </w:r>
          </w:p>
          <w:p w14:paraId="4535E16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材质：橡胶木指接板，              </w:t>
            </w:r>
          </w:p>
          <w:p w14:paraId="0D053A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背板：多层板0.5cm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03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058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170DE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8656" behindDoc="0" locked="0" layoutInCell="1" allowOverlap="1">
                  <wp:simplePos x="0" y="0"/>
                  <wp:positionH relativeFrom="column">
                    <wp:posOffset>129540</wp:posOffset>
                  </wp:positionH>
                  <wp:positionV relativeFrom="paragraph">
                    <wp:posOffset>155575</wp:posOffset>
                  </wp:positionV>
                  <wp:extent cx="805180" cy="902970"/>
                  <wp:effectExtent l="0" t="0" r="4445" b="3810"/>
                  <wp:wrapNone/>
                  <wp:docPr id="277" name="ID_0086B4CF25D74B3AB6F68E90E873F21D"/>
                  <wp:cNvGraphicFramePr/>
                  <a:graphic xmlns:a="http://schemas.openxmlformats.org/drawingml/2006/main">
                    <a:graphicData uri="http://schemas.openxmlformats.org/drawingml/2006/picture">
                      <pic:pic xmlns:pic="http://schemas.openxmlformats.org/drawingml/2006/picture">
                        <pic:nvPicPr>
                          <pic:cNvPr id="277" name="ID_0086B4CF25D74B3AB6F68E90E873F21D"/>
                          <pic:cNvPicPr/>
                        </pic:nvPicPr>
                        <pic:blipFill>
                          <a:blip r:embed="rId73"/>
                          <a:stretch>
                            <a:fillRect/>
                          </a:stretch>
                        </pic:blipFill>
                        <pic:spPr>
                          <a:xfrm>
                            <a:off x="0" y="0"/>
                            <a:ext cx="805180" cy="902970"/>
                          </a:xfrm>
                          <a:prstGeom prst="rect">
                            <a:avLst/>
                          </a:prstGeom>
                          <a:noFill/>
                          <a:ln>
                            <a:noFill/>
                          </a:ln>
                        </pic:spPr>
                      </pic:pic>
                    </a:graphicData>
                  </a:graphic>
                </wp:anchor>
              </w:drawing>
            </w:r>
          </w:p>
        </w:tc>
      </w:tr>
      <w:tr w14:paraId="61C0D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589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622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五个柜（含盒子）</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39E3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尺寸：89×30×60cm                       </w:t>
            </w:r>
          </w:p>
          <w:p w14:paraId="4500B2C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材质：橡胶木指接板，              </w:t>
            </w:r>
          </w:p>
          <w:p w14:paraId="168724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背板：多层板0.5cm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BEB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6D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9680" behindDoc="0" locked="0" layoutInCell="1" allowOverlap="1">
                  <wp:simplePos x="0" y="0"/>
                  <wp:positionH relativeFrom="column">
                    <wp:posOffset>427990</wp:posOffset>
                  </wp:positionH>
                  <wp:positionV relativeFrom="paragraph">
                    <wp:posOffset>-247015</wp:posOffset>
                  </wp:positionV>
                  <wp:extent cx="1133475" cy="829310"/>
                  <wp:effectExtent l="0" t="0" r="9525" b="8890"/>
                  <wp:wrapNone/>
                  <wp:docPr id="273" name="ID_D95242216D7F4251ADD097DFCDE86B26"/>
                  <wp:cNvGraphicFramePr/>
                  <a:graphic xmlns:a="http://schemas.openxmlformats.org/drawingml/2006/main">
                    <a:graphicData uri="http://schemas.openxmlformats.org/drawingml/2006/picture">
                      <pic:pic xmlns:pic="http://schemas.openxmlformats.org/drawingml/2006/picture">
                        <pic:nvPicPr>
                          <pic:cNvPr id="273" name="ID_D95242216D7F4251ADD097DFCDE86B26"/>
                          <pic:cNvPicPr/>
                        </pic:nvPicPr>
                        <pic:blipFill>
                          <a:blip r:embed="rId74"/>
                          <a:stretch>
                            <a:fillRect/>
                          </a:stretch>
                        </pic:blipFill>
                        <pic:spPr>
                          <a:xfrm>
                            <a:off x="0" y="0"/>
                            <a:ext cx="1133475" cy="829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15</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6BF54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1510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47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3F99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90度弯柜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DADEE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尺寸：84×30×60cm                       </w:t>
            </w:r>
          </w:p>
          <w:p w14:paraId="6B520D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808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6E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09128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0704" behindDoc="0" locked="0" layoutInCell="1" allowOverlap="1">
                  <wp:simplePos x="0" y="0"/>
                  <wp:positionH relativeFrom="column">
                    <wp:posOffset>40005</wp:posOffset>
                  </wp:positionH>
                  <wp:positionV relativeFrom="paragraph">
                    <wp:posOffset>217170</wp:posOffset>
                  </wp:positionV>
                  <wp:extent cx="971550" cy="902970"/>
                  <wp:effectExtent l="0" t="0" r="0" b="3810"/>
                  <wp:wrapNone/>
                  <wp:docPr id="268" name="ID_AACCA6D0EA154171A04927F42E3815C4"/>
                  <wp:cNvGraphicFramePr/>
                  <a:graphic xmlns:a="http://schemas.openxmlformats.org/drawingml/2006/main">
                    <a:graphicData uri="http://schemas.openxmlformats.org/drawingml/2006/picture">
                      <pic:pic xmlns:pic="http://schemas.openxmlformats.org/drawingml/2006/picture">
                        <pic:nvPicPr>
                          <pic:cNvPr id="268" name="ID_AACCA6D0EA154171A04927F42E3815C4"/>
                          <pic:cNvPicPr/>
                        </pic:nvPicPr>
                        <pic:blipFill>
                          <a:blip r:embed="rId75"/>
                          <a:stretch>
                            <a:fillRect/>
                          </a:stretch>
                        </pic:blipFill>
                        <pic:spPr>
                          <a:xfrm>
                            <a:off x="0" y="0"/>
                            <a:ext cx="971550" cy="902970"/>
                          </a:xfrm>
                          <a:prstGeom prst="rect">
                            <a:avLst/>
                          </a:prstGeom>
                          <a:noFill/>
                          <a:ln>
                            <a:noFill/>
                          </a:ln>
                        </pic:spPr>
                      </pic:pic>
                    </a:graphicData>
                  </a:graphic>
                </wp:anchor>
              </w:drawing>
            </w:r>
          </w:p>
        </w:tc>
      </w:tr>
      <w:tr w14:paraId="0B5BA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46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B85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组合竖柜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33E99D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尺寸：66×30×78cm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8D6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724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58DA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1728" behindDoc="0" locked="0" layoutInCell="1" allowOverlap="1">
                  <wp:simplePos x="0" y="0"/>
                  <wp:positionH relativeFrom="column">
                    <wp:posOffset>121920</wp:posOffset>
                  </wp:positionH>
                  <wp:positionV relativeFrom="paragraph">
                    <wp:posOffset>132080</wp:posOffset>
                  </wp:positionV>
                  <wp:extent cx="762635" cy="908050"/>
                  <wp:effectExtent l="0" t="0" r="3810" b="9525"/>
                  <wp:wrapNone/>
                  <wp:docPr id="252" name="ID_CDC4B9AD7160403BA3BF1573430E1EAC"/>
                  <wp:cNvGraphicFramePr/>
                  <a:graphic xmlns:a="http://schemas.openxmlformats.org/drawingml/2006/main">
                    <a:graphicData uri="http://schemas.openxmlformats.org/drawingml/2006/picture">
                      <pic:pic xmlns:pic="http://schemas.openxmlformats.org/drawingml/2006/picture">
                        <pic:nvPicPr>
                          <pic:cNvPr id="252" name="ID_CDC4B9AD7160403BA3BF1573430E1EAC"/>
                          <pic:cNvPicPr/>
                        </pic:nvPicPr>
                        <pic:blipFill>
                          <a:blip r:embed="rId76"/>
                          <a:stretch>
                            <a:fillRect/>
                          </a:stretch>
                        </pic:blipFill>
                        <pic:spPr>
                          <a:xfrm>
                            <a:off x="0" y="0"/>
                            <a:ext cx="762635" cy="908050"/>
                          </a:xfrm>
                          <a:prstGeom prst="rect">
                            <a:avLst/>
                          </a:prstGeom>
                          <a:noFill/>
                          <a:ln>
                            <a:noFill/>
                          </a:ln>
                        </pic:spPr>
                      </pic:pic>
                    </a:graphicData>
                  </a:graphic>
                </wp:anchor>
              </w:drawing>
            </w:r>
          </w:p>
        </w:tc>
      </w:tr>
      <w:tr w14:paraId="6B422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6F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85B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直角柜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6D37CC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尺寸：60×60×60cm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                                 背板：多层板0.5cm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931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F0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94EB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2752" behindDoc="0" locked="0" layoutInCell="1" allowOverlap="1">
                  <wp:simplePos x="0" y="0"/>
                  <wp:positionH relativeFrom="column">
                    <wp:posOffset>120015</wp:posOffset>
                  </wp:positionH>
                  <wp:positionV relativeFrom="paragraph">
                    <wp:posOffset>38735</wp:posOffset>
                  </wp:positionV>
                  <wp:extent cx="967740" cy="902970"/>
                  <wp:effectExtent l="0" t="0" r="3810" b="3810"/>
                  <wp:wrapNone/>
                  <wp:docPr id="274" name="ID_E8FEDCC656344EB0B629015121D86C24"/>
                  <wp:cNvGraphicFramePr/>
                  <a:graphic xmlns:a="http://schemas.openxmlformats.org/drawingml/2006/main">
                    <a:graphicData uri="http://schemas.openxmlformats.org/drawingml/2006/picture">
                      <pic:pic xmlns:pic="http://schemas.openxmlformats.org/drawingml/2006/picture">
                        <pic:nvPicPr>
                          <pic:cNvPr id="274" name="ID_E8FEDCC656344EB0B629015121D86C24"/>
                          <pic:cNvPicPr/>
                        </pic:nvPicPr>
                        <pic:blipFill>
                          <a:blip r:embed="rId77"/>
                          <a:stretch>
                            <a:fillRect/>
                          </a:stretch>
                        </pic:blipFill>
                        <pic:spPr>
                          <a:xfrm>
                            <a:off x="0" y="0"/>
                            <a:ext cx="967740" cy="902970"/>
                          </a:xfrm>
                          <a:prstGeom prst="rect">
                            <a:avLst/>
                          </a:prstGeom>
                          <a:noFill/>
                          <a:ln>
                            <a:noFill/>
                          </a:ln>
                        </pic:spPr>
                      </pic:pic>
                    </a:graphicData>
                  </a:graphic>
                </wp:anchor>
              </w:drawing>
            </w:r>
          </w:p>
        </w:tc>
      </w:tr>
      <w:tr w14:paraId="6ADED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B0E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407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游戏小家具</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1CCAFB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尺寸：40×25×76cm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背板：多层板0.5cm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B31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7FB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372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3776" behindDoc="0" locked="0" layoutInCell="1" allowOverlap="1">
                  <wp:simplePos x="0" y="0"/>
                  <wp:positionH relativeFrom="column">
                    <wp:posOffset>264160</wp:posOffset>
                  </wp:positionH>
                  <wp:positionV relativeFrom="paragraph">
                    <wp:posOffset>177800</wp:posOffset>
                  </wp:positionV>
                  <wp:extent cx="734695" cy="902970"/>
                  <wp:effectExtent l="0" t="0" r="10160" b="3810"/>
                  <wp:wrapNone/>
                  <wp:docPr id="267" name="ID_B058C1A3C4B34AD2A0AA456EBDF4F263"/>
                  <wp:cNvGraphicFramePr/>
                  <a:graphic xmlns:a="http://schemas.openxmlformats.org/drawingml/2006/main">
                    <a:graphicData uri="http://schemas.openxmlformats.org/drawingml/2006/picture">
                      <pic:pic xmlns:pic="http://schemas.openxmlformats.org/drawingml/2006/picture">
                        <pic:nvPicPr>
                          <pic:cNvPr id="267" name="ID_B058C1A3C4B34AD2A0AA456EBDF4F263"/>
                          <pic:cNvPicPr/>
                        </pic:nvPicPr>
                        <pic:blipFill>
                          <a:blip r:embed="rId78"/>
                          <a:stretch>
                            <a:fillRect/>
                          </a:stretch>
                        </pic:blipFill>
                        <pic:spPr>
                          <a:xfrm>
                            <a:off x="0" y="0"/>
                            <a:ext cx="734695" cy="902970"/>
                          </a:xfrm>
                          <a:prstGeom prst="rect">
                            <a:avLst/>
                          </a:prstGeom>
                          <a:noFill/>
                          <a:ln>
                            <a:noFill/>
                          </a:ln>
                        </pic:spPr>
                      </pic:pic>
                    </a:graphicData>
                  </a:graphic>
                </wp:anchor>
              </w:drawing>
            </w:r>
          </w:p>
        </w:tc>
      </w:tr>
      <w:tr w14:paraId="7D905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64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6525FA">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auto"/>
                <w:kern w:val="0"/>
                <w:sz w:val="22"/>
                <w:szCs w:val="22"/>
                <w:u w:val="none"/>
                <w:lang w:val="en-US" w:eastAsia="zh-CN" w:bidi="ar"/>
              </w:rPr>
              <w:t>游戏车</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306B5E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尺寸：54×44×75cm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B12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991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63938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4800" behindDoc="0" locked="0" layoutInCell="1" allowOverlap="1">
                  <wp:simplePos x="0" y="0"/>
                  <wp:positionH relativeFrom="column">
                    <wp:posOffset>241935</wp:posOffset>
                  </wp:positionH>
                  <wp:positionV relativeFrom="paragraph">
                    <wp:posOffset>243840</wp:posOffset>
                  </wp:positionV>
                  <wp:extent cx="593090" cy="908050"/>
                  <wp:effectExtent l="0" t="0" r="635" b="9525"/>
                  <wp:wrapNone/>
                  <wp:docPr id="275" name="ID_1ACDF36C45B842E69BC6CC9CA81CE6DA"/>
                  <wp:cNvGraphicFramePr/>
                  <a:graphic xmlns:a="http://schemas.openxmlformats.org/drawingml/2006/main">
                    <a:graphicData uri="http://schemas.openxmlformats.org/drawingml/2006/picture">
                      <pic:pic xmlns:pic="http://schemas.openxmlformats.org/drawingml/2006/picture">
                        <pic:nvPicPr>
                          <pic:cNvPr id="275" name="ID_1ACDF36C45B842E69BC6CC9CA81CE6DA"/>
                          <pic:cNvPicPr/>
                        </pic:nvPicPr>
                        <pic:blipFill>
                          <a:blip r:embed="rId79"/>
                          <a:stretch>
                            <a:fillRect/>
                          </a:stretch>
                        </pic:blipFill>
                        <pic:spPr>
                          <a:xfrm>
                            <a:off x="0" y="0"/>
                            <a:ext cx="593090" cy="908050"/>
                          </a:xfrm>
                          <a:prstGeom prst="rect">
                            <a:avLst/>
                          </a:prstGeom>
                          <a:noFill/>
                          <a:ln>
                            <a:noFill/>
                          </a:ln>
                        </pic:spPr>
                      </pic:pic>
                    </a:graphicData>
                  </a:graphic>
                </wp:anchor>
              </w:drawing>
            </w:r>
          </w:p>
        </w:tc>
      </w:tr>
      <w:tr w14:paraId="77AFE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89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CF6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活动美术柜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77A7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尺寸：100×30×68cm                       </w:t>
            </w:r>
          </w:p>
          <w:p w14:paraId="013949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材质：橡胶木指接板，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D6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EF1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4CE81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5824" behindDoc="0" locked="0" layoutInCell="1" allowOverlap="1">
                  <wp:simplePos x="0" y="0"/>
                  <wp:positionH relativeFrom="column">
                    <wp:posOffset>64770</wp:posOffset>
                  </wp:positionH>
                  <wp:positionV relativeFrom="paragraph">
                    <wp:posOffset>248920</wp:posOffset>
                  </wp:positionV>
                  <wp:extent cx="1026795" cy="902970"/>
                  <wp:effectExtent l="0" t="0" r="9525" b="3810"/>
                  <wp:wrapNone/>
                  <wp:docPr id="270" name="ID_FC1DF46D6ACC4C2BADC2EC08BF5167E8"/>
                  <wp:cNvGraphicFramePr/>
                  <a:graphic xmlns:a="http://schemas.openxmlformats.org/drawingml/2006/main">
                    <a:graphicData uri="http://schemas.openxmlformats.org/drawingml/2006/picture">
                      <pic:pic xmlns:pic="http://schemas.openxmlformats.org/drawingml/2006/picture">
                        <pic:nvPicPr>
                          <pic:cNvPr id="270" name="ID_FC1DF46D6ACC4C2BADC2EC08BF5167E8"/>
                          <pic:cNvPicPr/>
                        </pic:nvPicPr>
                        <pic:blipFill>
                          <a:blip r:embed="rId80"/>
                          <a:stretch>
                            <a:fillRect/>
                          </a:stretch>
                        </pic:blipFill>
                        <pic:spPr>
                          <a:xfrm>
                            <a:off x="0" y="0"/>
                            <a:ext cx="1026795" cy="902970"/>
                          </a:xfrm>
                          <a:prstGeom prst="rect">
                            <a:avLst/>
                          </a:prstGeom>
                          <a:noFill/>
                          <a:ln>
                            <a:noFill/>
                          </a:ln>
                        </pic:spPr>
                      </pic:pic>
                    </a:graphicData>
                  </a:graphic>
                </wp:anchor>
              </w:drawing>
            </w:r>
          </w:p>
        </w:tc>
      </w:tr>
      <w:tr w14:paraId="5D4C7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885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99EE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活动晾纸架</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9255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尺寸：63 ×40× 80cm                                材质：橡胶木指接板，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61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52F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852C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6848" behindDoc="0" locked="0" layoutInCell="1" allowOverlap="1">
                  <wp:simplePos x="0" y="0"/>
                  <wp:positionH relativeFrom="column">
                    <wp:posOffset>177165</wp:posOffset>
                  </wp:positionH>
                  <wp:positionV relativeFrom="paragraph">
                    <wp:posOffset>217170</wp:posOffset>
                  </wp:positionV>
                  <wp:extent cx="633095" cy="898525"/>
                  <wp:effectExtent l="0" t="0" r="3810" b="8255"/>
                  <wp:wrapNone/>
                  <wp:docPr id="246" name="ID_3776D0CEF35242318D9DDFBA49201FAE"/>
                  <wp:cNvGraphicFramePr/>
                  <a:graphic xmlns:a="http://schemas.openxmlformats.org/drawingml/2006/main">
                    <a:graphicData uri="http://schemas.openxmlformats.org/drawingml/2006/picture">
                      <pic:pic xmlns:pic="http://schemas.openxmlformats.org/drawingml/2006/picture">
                        <pic:nvPicPr>
                          <pic:cNvPr id="246" name="ID_3776D0CEF35242318D9DDFBA49201FAE"/>
                          <pic:cNvPicPr/>
                        </pic:nvPicPr>
                        <pic:blipFill>
                          <a:blip r:embed="rId81"/>
                          <a:stretch>
                            <a:fillRect/>
                          </a:stretch>
                        </pic:blipFill>
                        <pic:spPr>
                          <a:xfrm>
                            <a:off x="0" y="0"/>
                            <a:ext cx="633095" cy="898525"/>
                          </a:xfrm>
                          <a:prstGeom prst="rect">
                            <a:avLst/>
                          </a:prstGeom>
                          <a:noFill/>
                          <a:ln>
                            <a:noFill/>
                          </a:ln>
                        </pic:spPr>
                      </pic:pic>
                    </a:graphicData>
                  </a:graphic>
                </wp:anchor>
              </w:drawing>
            </w:r>
          </w:p>
        </w:tc>
      </w:tr>
      <w:tr w14:paraId="1F1D1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21A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E97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小超市</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427416B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尺寸：80cm*40cm*80cm                          </w:t>
            </w:r>
          </w:p>
          <w:p w14:paraId="11097A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材质：桦木多层板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配件：含红白幕帘。</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33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700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37C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7872" behindDoc="0" locked="0" layoutInCell="1" allowOverlap="1">
                  <wp:simplePos x="0" y="0"/>
                  <wp:positionH relativeFrom="column">
                    <wp:posOffset>229870</wp:posOffset>
                  </wp:positionH>
                  <wp:positionV relativeFrom="paragraph">
                    <wp:posOffset>208280</wp:posOffset>
                  </wp:positionV>
                  <wp:extent cx="734060" cy="908050"/>
                  <wp:effectExtent l="0" t="0" r="0" b="9525"/>
                  <wp:wrapNone/>
                  <wp:docPr id="262" name="ID_DD67339FAA964FA29AA43CC7D7C04A16"/>
                  <wp:cNvGraphicFramePr/>
                  <a:graphic xmlns:a="http://schemas.openxmlformats.org/drawingml/2006/main">
                    <a:graphicData uri="http://schemas.openxmlformats.org/drawingml/2006/picture">
                      <pic:pic xmlns:pic="http://schemas.openxmlformats.org/drawingml/2006/picture">
                        <pic:nvPicPr>
                          <pic:cNvPr id="262" name="ID_DD67339FAA964FA29AA43CC7D7C04A16"/>
                          <pic:cNvPicPr/>
                        </pic:nvPicPr>
                        <pic:blipFill>
                          <a:blip r:embed="rId82"/>
                          <a:stretch>
                            <a:fillRect/>
                          </a:stretch>
                        </pic:blipFill>
                        <pic:spPr>
                          <a:xfrm>
                            <a:off x="0" y="0"/>
                            <a:ext cx="734060" cy="908050"/>
                          </a:xfrm>
                          <a:prstGeom prst="rect">
                            <a:avLst/>
                          </a:prstGeom>
                          <a:noFill/>
                          <a:ln>
                            <a:noFill/>
                          </a:ln>
                        </pic:spPr>
                      </pic:pic>
                    </a:graphicData>
                  </a:graphic>
                </wp:anchor>
              </w:drawing>
            </w:r>
          </w:p>
        </w:tc>
      </w:tr>
      <w:tr w14:paraId="37FDE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04B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2E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剧院</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4BD59E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尺寸：90×30×130cm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86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BDE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20FC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8896" behindDoc="0" locked="0" layoutInCell="1" allowOverlap="1">
                  <wp:simplePos x="0" y="0"/>
                  <wp:positionH relativeFrom="column">
                    <wp:posOffset>296545</wp:posOffset>
                  </wp:positionH>
                  <wp:positionV relativeFrom="paragraph">
                    <wp:posOffset>206375</wp:posOffset>
                  </wp:positionV>
                  <wp:extent cx="591185" cy="902970"/>
                  <wp:effectExtent l="0" t="0" r="2540" b="3810"/>
                  <wp:wrapNone/>
                  <wp:docPr id="255" name="ID_5004A1617B1446F0A78B2F69D738DFC2"/>
                  <wp:cNvGraphicFramePr/>
                  <a:graphic xmlns:a="http://schemas.openxmlformats.org/drawingml/2006/main">
                    <a:graphicData uri="http://schemas.openxmlformats.org/drawingml/2006/picture">
                      <pic:pic xmlns:pic="http://schemas.openxmlformats.org/drawingml/2006/picture">
                        <pic:nvPicPr>
                          <pic:cNvPr id="255" name="ID_5004A1617B1446F0A78B2F69D738DFC2"/>
                          <pic:cNvPicPr/>
                        </pic:nvPicPr>
                        <pic:blipFill>
                          <a:blip r:embed="rId83"/>
                          <a:stretch>
                            <a:fillRect/>
                          </a:stretch>
                        </pic:blipFill>
                        <pic:spPr>
                          <a:xfrm>
                            <a:off x="0" y="0"/>
                            <a:ext cx="591185" cy="902970"/>
                          </a:xfrm>
                          <a:prstGeom prst="rect">
                            <a:avLst/>
                          </a:prstGeom>
                          <a:noFill/>
                          <a:ln>
                            <a:noFill/>
                          </a:ln>
                        </pic:spPr>
                      </pic:pic>
                    </a:graphicData>
                  </a:graphic>
                </wp:anchor>
              </w:drawing>
            </w:r>
          </w:p>
        </w:tc>
      </w:tr>
      <w:tr w14:paraId="46879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4E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1AA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双面多层书柜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D2725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尺寸：80×30×78cm                       </w:t>
            </w:r>
          </w:p>
          <w:p w14:paraId="3AAE67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10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B0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E9C1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29920" behindDoc="0" locked="0" layoutInCell="1" allowOverlap="1">
                  <wp:simplePos x="0" y="0"/>
                  <wp:positionH relativeFrom="column">
                    <wp:posOffset>201295</wp:posOffset>
                  </wp:positionH>
                  <wp:positionV relativeFrom="paragraph">
                    <wp:posOffset>234950</wp:posOffset>
                  </wp:positionV>
                  <wp:extent cx="579755" cy="902970"/>
                  <wp:effectExtent l="0" t="0" r="3175" b="3810"/>
                  <wp:wrapNone/>
                  <wp:docPr id="259" name="ID_3DA51C29E86D4CB9848FCB1EBA1465DA"/>
                  <wp:cNvGraphicFramePr/>
                  <a:graphic xmlns:a="http://schemas.openxmlformats.org/drawingml/2006/main">
                    <a:graphicData uri="http://schemas.openxmlformats.org/drawingml/2006/picture">
                      <pic:pic xmlns:pic="http://schemas.openxmlformats.org/drawingml/2006/picture">
                        <pic:nvPicPr>
                          <pic:cNvPr id="259" name="ID_3DA51C29E86D4CB9848FCB1EBA1465DA"/>
                          <pic:cNvPicPr/>
                        </pic:nvPicPr>
                        <pic:blipFill>
                          <a:blip r:embed="rId84"/>
                          <a:stretch>
                            <a:fillRect/>
                          </a:stretch>
                        </pic:blipFill>
                        <pic:spPr>
                          <a:xfrm>
                            <a:off x="0" y="0"/>
                            <a:ext cx="579755" cy="902970"/>
                          </a:xfrm>
                          <a:prstGeom prst="rect">
                            <a:avLst/>
                          </a:prstGeom>
                          <a:noFill/>
                          <a:ln>
                            <a:noFill/>
                          </a:ln>
                        </pic:spPr>
                      </pic:pic>
                    </a:graphicData>
                  </a:graphic>
                </wp:anchor>
              </w:drawing>
            </w:r>
          </w:p>
        </w:tc>
      </w:tr>
      <w:tr w14:paraId="355DE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E9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0F7EEB">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auto"/>
                <w:kern w:val="0"/>
                <w:sz w:val="22"/>
                <w:szCs w:val="22"/>
                <w:u w:val="none"/>
                <w:lang w:val="en-US" w:eastAsia="zh-CN" w:bidi="ar"/>
              </w:rPr>
              <w:t>黑板</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2D9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尺寸：83×40×103cm 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64E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229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D0D9B1">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shd w:val="clear" w:color="auto" w:fill="FFFFFF"/>
                <w:lang w:val="en-US" w:eastAsia="zh-CN" w:bidi="ar"/>
              </w:rPr>
              <w:drawing>
                <wp:anchor distT="0" distB="0" distL="114300" distR="114300" simplePos="0" relativeHeight="251730944" behindDoc="0" locked="0" layoutInCell="1" allowOverlap="1">
                  <wp:simplePos x="0" y="0"/>
                  <wp:positionH relativeFrom="column">
                    <wp:posOffset>153670</wp:posOffset>
                  </wp:positionH>
                  <wp:positionV relativeFrom="paragraph">
                    <wp:posOffset>231140</wp:posOffset>
                  </wp:positionV>
                  <wp:extent cx="673100" cy="898525"/>
                  <wp:effectExtent l="0" t="0" r="6985" b="8255"/>
                  <wp:wrapNone/>
                  <wp:docPr id="250" name="ID_3B053A1D10A14A7F8D3066D36B496B83"/>
                  <wp:cNvGraphicFramePr/>
                  <a:graphic xmlns:a="http://schemas.openxmlformats.org/drawingml/2006/main">
                    <a:graphicData uri="http://schemas.openxmlformats.org/drawingml/2006/picture">
                      <pic:pic xmlns:pic="http://schemas.openxmlformats.org/drawingml/2006/picture">
                        <pic:nvPicPr>
                          <pic:cNvPr id="250" name="ID_3B053A1D10A14A7F8D3066D36B496B83"/>
                          <pic:cNvPicPr/>
                        </pic:nvPicPr>
                        <pic:blipFill>
                          <a:blip r:embed="rId85"/>
                          <a:stretch>
                            <a:fillRect/>
                          </a:stretch>
                        </pic:blipFill>
                        <pic:spPr>
                          <a:xfrm>
                            <a:off x="0" y="0"/>
                            <a:ext cx="673100" cy="898525"/>
                          </a:xfrm>
                          <a:prstGeom prst="rect">
                            <a:avLst/>
                          </a:prstGeom>
                          <a:noFill/>
                          <a:ln>
                            <a:noFill/>
                          </a:ln>
                        </pic:spPr>
                      </pic:pic>
                    </a:graphicData>
                  </a:graphic>
                </wp:anchor>
              </w:drawing>
            </w:r>
          </w:p>
        </w:tc>
      </w:tr>
      <w:tr w14:paraId="36714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49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C7EA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带蓬小推车</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1233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尺寸：43*36*41cm。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材质多层板</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C39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EA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E8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1968" behindDoc="0" locked="0" layoutInCell="1" allowOverlap="1">
                  <wp:simplePos x="0" y="0"/>
                  <wp:positionH relativeFrom="column">
                    <wp:posOffset>273685</wp:posOffset>
                  </wp:positionH>
                  <wp:positionV relativeFrom="paragraph">
                    <wp:posOffset>248920</wp:posOffset>
                  </wp:positionV>
                  <wp:extent cx="546735" cy="897890"/>
                  <wp:effectExtent l="0" t="0" r="3810" b="8890"/>
                  <wp:wrapNone/>
                  <wp:docPr id="264" name="ID_E5CB6136A09B49CFA699F9D6275BC592"/>
                  <wp:cNvGraphicFramePr/>
                  <a:graphic xmlns:a="http://schemas.openxmlformats.org/drawingml/2006/main">
                    <a:graphicData uri="http://schemas.openxmlformats.org/drawingml/2006/picture">
                      <pic:pic xmlns:pic="http://schemas.openxmlformats.org/drawingml/2006/picture">
                        <pic:nvPicPr>
                          <pic:cNvPr id="264" name="ID_E5CB6136A09B49CFA699F9D6275BC592"/>
                          <pic:cNvPicPr/>
                        </pic:nvPicPr>
                        <pic:blipFill>
                          <a:blip r:embed="rId86"/>
                          <a:stretch>
                            <a:fillRect/>
                          </a:stretch>
                        </pic:blipFill>
                        <pic:spPr>
                          <a:xfrm>
                            <a:off x="0" y="0"/>
                            <a:ext cx="546735" cy="897890"/>
                          </a:xfrm>
                          <a:prstGeom prst="rect">
                            <a:avLst/>
                          </a:prstGeom>
                          <a:noFill/>
                          <a:ln>
                            <a:noFill/>
                          </a:ln>
                        </pic:spPr>
                      </pic:pic>
                    </a:graphicData>
                  </a:graphic>
                </wp:anchor>
              </w:drawing>
            </w:r>
          </w:p>
        </w:tc>
      </w:tr>
      <w:tr w14:paraId="7B4F5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EDC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45" w:type="dxa"/>
            <w:tcBorders>
              <w:top w:val="nil"/>
              <w:left w:val="single" w:color="000000" w:sz="4" w:space="0"/>
              <w:bottom w:val="single" w:color="000000" w:sz="4" w:space="0"/>
              <w:right w:val="single" w:color="000000" w:sz="4" w:space="0"/>
            </w:tcBorders>
            <w:shd w:val="clear" w:color="auto" w:fill="FFFFFF"/>
            <w:noWrap/>
            <w:vAlign w:val="center"/>
          </w:tcPr>
          <w:p w14:paraId="541BA2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推车1 </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7074CA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尺寸：41*30*78cm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主材：钢制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颜色：米黄色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优质万向轮</w:t>
            </w:r>
          </w:p>
        </w:tc>
        <w:tc>
          <w:tcPr>
            <w:tcW w:w="709" w:type="dxa"/>
            <w:tcBorders>
              <w:top w:val="nil"/>
              <w:left w:val="single" w:color="000000" w:sz="4" w:space="0"/>
              <w:bottom w:val="single" w:color="000000" w:sz="4" w:space="0"/>
              <w:right w:val="single" w:color="000000" w:sz="4" w:space="0"/>
            </w:tcBorders>
            <w:shd w:val="clear" w:color="auto" w:fill="FFFFFF"/>
            <w:noWrap w:val="0"/>
            <w:vAlign w:val="center"/>
          </w:tcPr>
          <w:p w14:paraId="25B8C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99F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03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2992" behindDoc="0" locked="0" layoutInCell="1" allowOverlap="1">
                  <wp:simplePos x="0" y="0"/>
                  <wp:positionH relativeFrom="column">
                    <wp:posOffset>177165</wp:posOffset>
                  </wp:positionH>
                  <wp:positionV relativeFrom="paragraph">
                    <wp:posOffset>99695</wp:posOffset>
                  </wp:positionV>
                  <wp:extent cx="722630" cy="908050"/>
                  <wp:effectExtent l="0" t="0" r="635" b="9525"/>
                  <wp:wrapNone/>
                  <wp:docPr id="276" name="ID_E5A7E35936B744459C4190F99E13778D"/>
                  <wp:cNvGraphicFramePr/>
                  <a:graphic xmlns:a="http://schemas.openxmlformats.org/drawingml/2006/main">
                    <a:graphicData uri="http://schemas.openxmlformats.org/drawingml/2006/picture">
                      <pic:pic xmlns:pic="http://schemas.openxmlformats.org/drawingml/2006/picture">
                        <pic:nvPicPr>
                          <pic:cNvPr id="276" name="ID_E5A7E35936B744459C4190F99E13778D"/>
                          <pic:cNvPicPr/>
                        </pic:nvPicPr>
                        <pic:blipFill>
                          <a:blip r:embed="rId87"/>
                          <a:stretch>
                            <a:fillRect/>
                          </a:stretch>
                        </pic:blipFill>
                        <pic:spPr>
                          <a:xfrm>
                            <a:off x="0" y="0"/>
                            <a:ext cx="722630" cy="908050"/>
                          </a:xfrm>
                          <a:prstGeom prst="rect">
                            <a:avLst/>
                          </a:prstGeom>
                          <a:noFill/>
                          <a:ln>
                            <a:noFill/>
                          </a:ln>
                        </pic:spPr>
                      </pic:pic>
                    </a:graphicData>
                  </a:graphic>
                </wp:anchor>
              </w:drawing>
            </w:r>
          </w:p>
        </w:tc>
      </w:tr>
      <w:tr w14:paraId="2F9DC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2E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AF2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推车2</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77E8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尺寸：45*35*78CM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主材：环保塑料                                  </w:t>
            </w:r>
          </w:p>
          <w:p w14:paraId="2ED5D9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颜色：米白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A3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7D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CB2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34016" behindDoc="0" locked="0" layoutInCell="1" allowOverlap="1">
                  <wp:simplePos x="0" y="0"/>
                  <wp:positionH relativeFrom="column">
                    <wp:posOffset>111125</wp:posOffset>
                  </wp:positionH>
                  <wp:positionV relativeFrom="paragraph">
                    <wp:posOffset>309245</wp:posOffset>
                  </wp:positionV>
                  <wp:extent cx="808990" cy="758825"/>
                  <wp:effectExtent l="0" t="0" r="635" b="7620"/>
                  <wp:wrapNone/>
                  <wp:docPr id="253" name="ID_1518390464024FA6ACFF1CBC5938DCFF"/>
                  <wp:cNvGraphicFramePr/>
                  <a:graphic xmlns:a="http://schemas.openxmlformats.org/drawingml/2006/main">
                    <a:graphicData uri="http://schemas.openxmlformats.org/drawingml/2006/picture">
                      <pic:pic xmlns:pic="http://schemas.openxmlformats.org/drawingml/2006/picture">
                        <pic:nvPicPr>
                          <pic:cNvPr id="253" name="ID_1518390464024FA6ACFF1CBC5938DCFF"/>
                          <pic:cNvPicPr/>
                        </pic:nvPicPr>
                        <pic:blipFill>
                          <a:blip r:embed="rId88"/>
                          <a:stretch>
                            <a:fillRect/>
                          </a:stretch>
                        </pic:blipFill>
                        <pic:spPr>
                          <a:xfrm>
                            <a:off x="0" y="0"/>
                            <a:ext cx="808990" cy="758825"/>
                          </a:xfrm>
                          <a:prstGeom prst="rect">
                            <a:avLst/>
                          </a:prstGeom>
                          <a:noFill/>
                          <a:ln>
                            <a:noFill/>
                          </a:ln>
                        </pic:spPr>
                      </pic:pic>
                    </a:graphicData>
                  </a:graphic>
                </wp:anchor>
              </w:drawing>
            </w:r>
          </w:p>
        </w:tc>
      </w:tr>
      <w:tr w14:paraId="5B71D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83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8165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星星小推车</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522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尺寸：单个35*33*21cm,2个/组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材质为密度板</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20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02F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A23E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35040" behindDoc="0" locked="0" layoutInCell="1" allowOverlap="1">
                  <wp:simplePos x="0" y="0"/>
                  <wp:positionH relativeFrom="column">
                    <wp:posOffset>635</wp:posOffset>
                  </wp:positionH>
                  <wp:positionV relativeFrom="paragraph">
                    <wp:posOffset>37465</wp:posOffset>
                  </wp:positionV>
                  <wp:extent cx="1035050" cy="850265"/>
                  <wp:effectExtent l="0" t="0" r="12700" b="6985"/>
                  <wp:wrapNone/>
                  <wp:docPr id="254" name="ID_098A051F30DD430BAEC0F0AD858600BA"/>
                  <wp:cNvGraphicFramePr/>
                  <a:graphic xmlns:a="http://schemas.openxmlformats.org/drawingml/2006/main">
                    <a:graphicData uri="http://schemas.openxmlformats.org/drawingml/2006/picture">
                      <pic:pic xmlns:pic="http://schemas.openxmlformats.org/drawingml/2006/picture">
                        <pic:nvPicPr>
                          <pic:cNvPr id="254" name="ID_098A051F30DD430BAEC0F0AD858600BA"/>
                          <pic:cNvPicPr/>
                        </pic:nvPicPr>
                        <pic:blipFill>
                          <a:blip r:embed="rId89"/>
                          <a:stretch>
                            <a:fillRect/>
                          </a:stretch>
                        </pic:blipFill>
                        <pic:spPr>
                          <a:xfrm>
                            <a:off x="0" y="0"/>
                            <a:ext cx="1035050" cy="850265"/>
                          </a:xfrm>
                          <a:prstGeom prst="rect">
                            <a:avLst/>
                          </a:prstGeom>
                          <a:noFill/>
                          <a:ln>
                            <a:noFill/>
                          </a:ln>
                        </pic:spPr>
                      </pic:pic>
                    </a:graphicData>
                  </a:graphic>
                </wp:anchor>
              </w:drawing>
            </w:r>
          </w:p>
        </w:tc>
      </w:tr>
      <w:tr w14:paraId="0937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E37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DC3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叠叠床</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6F5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尺寸：130×60×22cm  材质：樟子松，全榫头工艺制作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                                       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83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DE1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DD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6064" behindDoc="0" locked="0" layoutInCell="1" allowOverlap="1">
                  <wp:simplePos x="0" y="0"/>
                  <wp:positionH relativeFrom="column">
                    <wp:posOffset>23495</wp:posOffset>
                  </wp:positionH>
                  <wp:positionV relativeFrom="paragraph">
                    <wp:posOffset>149225</wp:posOffset>
                  </wp:positionV>
                  <wp:extent cx="1005840" cy="902970"/>
                  <wp:effectExtent l="0" t="0" r="8890" b="3810"/>
                  <wp:wrapNone/>
                  <wp:docPr id="211" name="ID_E423D02481A0488CBF9C3213833EA031"/>
                  <wp:cNvGraphicFramePr/>
                  <a:graphic xmlns:a="http://schemas.openxmlformats.org/drawingml/2006/main">
                    <a:graphicData uri="http://schemas.openxmlformats.org/drawingml/2006/picture">
                      <pic:pic xmlns:pic="http://schemas.openxmlformats.org/drawingml/2006/picture">
                        <pic:nvPicPr>
                          <pic:cNvPr id="211" name="ID_E423D02481A0488CBF9C3213833EA031"/>
                          <pic:cNvPicPr/>
                        </pic:nvPicPr>
                        <pic:blipFill>
                          <a:blip r:embed="rId90"/>
                          <a:stretch>
                            <a:fillRect/>
                          </a:stretch>
                        </pic:blipFill>
                        <pic:spPr>
                          <a:xfrm>
                            <a:off x="0" y="0"/>
                            <a:ext cx="1005840" cy="902970"/>
                          </a:xfrm>
                          <a:prstGeom prst="rect">
                            <a:avLst/>
                          </a:prstGeom>
                          <a:noFill/>
                          <a:ln>
                            <a:noFill/>
                          </a:ln>
                        </pic:spPr>
                      </pic:pic>
                    </a:graphicData>
                  </a:graphic>
                </wp:anchor>
              </w:drawing>
            </w:r>
          </w:p>
        </w:tc>
      </w:tr>
      <w:tr w14:paraId="00859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4E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FD2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叠床.通用活动万向轮</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228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φ6xH8cm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（一套4个包安装）</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2AD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CB5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4E9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7088" behindDoc="0" locked="0" layoutInCell="1" allowOverlap="1">
                  <wp:simplePos x="0" y="0"/>
                  <wp:positionH relativeFrom="column">
                    <wp:posOffset>33655</wp:posOffset>
                  </wp:positionH>
                  <wp:positionV relativeFrom="paragraph">
                    <wp:posOffset>191135</wp:posOffset>
                  </wp:positionV>
                  <wp:extent cx="932815" cy="846455"/>
                  <wp:effectExtent l="0" t="0" r="635" b="10795"/>
                  <wp:wrapNone/>
                  <wp:docPr id="256" name="ID_C3D91AD8135542F6B16DB37F3E6B6090"/>
                  <wp:cNvGraphicFramePr/>
                  <a:graphic xmlns:a="http://schemas.openxmlformats.org/drawingml/2006/main">
                    <a:graphicData uri="http://schemas.openxmlformats.org/drawingml/2006/picture">
                      <pic:pic xmlns:pic="http://schemas.openxmlformats.org/drawingml/2006/picture">
                        <pic:nvPicPr>
                          <pic:cNvPr id="256" name="ID_C3D91AD8135542F6B16DB37F3E6B6090"/>
                          <pic:cNvPicPr/>
                        </pic:nvPicPr>
                        <pic:blipFill>
                          <a:blip r:embed="rId91"/>
                          <a:stretch>
                            <a:fillRect/>
                          </a:stretch>
                        </pic:blipFill>
                        <pic:spPr>
                          <a:xfrm>
                            <a:off x="0" y="0"/>
                            <a:ext cx="932815" cy="846455"/>
                          </a:xfrm>
                          <a:prstGeom prst="rect">
                            <a:avLst/>
                          </a:prstGeom>
                          <a:noFill/>
                          <a:ln>
                            <a:noFill/>
                          </a:ln>
                        </pic:spPr>
                      </pic:pic>
                    </a:graphicData>
                  </a:graphic>
                </wp:anchor>
              </w:drawing>
            </w:r>
          </w:p>
        </w:tc>
      </w:tr>
      <w:tr w14:paraId="704ED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1C29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36C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帐篷</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2B4DF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材质：布艺</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70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5D9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7477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38112" behindDoc="0" locked="0" layoutInCell="1" allowOverlap="1">
                  <wp:simplePos x="0" y="0"/>
                  <wp:positionH relativeFrom="column">
                    <wp:posOffset>210820</wp:posOffset>
                  </wp:positionH>
                  <wp:positionV relativeFrom="paragraph">
                    <wp:posOffset>147320</wp:posOffset>
                  </wp:positionV>
                  <wp:extent cx="579755" cy="902970"/>
                  <wp:effectExtent l="0" t="0" r="3175" b="3810"/>
                  <wp:wrapNone/>
                  <wp:docPr id="257" name="ID_689858EB73594B1DA23B2E0D57F8AC4C"/>
                  <wp:cNvGraphicFramePr/>
                  <a:graphic xmlns:a="http://schemas.openxmlformats.org/drawingml/2006/main">
                    <a:graphicData uri="http://schemas.openxmlformats.org/drawingml/2006/picture">
                      <pic:pic xmlns:pic="http://schemas.openxmlformats.org/drawingml/2006/picture">
                        <pic:nvPicPr>
                          <pic:cNvPr id="257" name="ID_689858EB73594B1DA23B2E0D57F8AC4C"/>
                          <pic:cNvPicPr/>
                        </pic:nvPicPr>
                        <pic:blipFill>
                          <a:blip r:embed="rId92"/>
                          <a:stretch>
                            <a:fillRect/>
                          </a:stretch>
                        </pic:blipFill>
                        <pic:spPr>
                          <a:xfrm>
                            <a:off x="0" y="0"/>
                            <a:ext cx="579755" cy="902970"/>
                          </a:xfrm>
                          <a:prstGeom prst="rect">
                            <a:avLst/>
                          </a:prstGeom>
                          <a:noFill/>
                          <a:ln>
                            <a:noFill/>
                          </a:ln>
                        </pic:spPr>
                      </pic:pic>
                    </a:graphicData>
                  </a:graphic>
                </wp:anchor>
              </w:drawing>
            </w:r>
          </w:p>
        </w:tc>
      </w:tr>
      <w:tr w14:paraId="125EF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0C1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D45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地毯</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B9C6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尺寸：L220×W140cm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1.面料材质：采用 优质环保腈纶；柔软，厚实 ，具有羊毛的特性；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 1.5 CM左右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925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ED5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F6E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40160" behindDoc="0" locked="0" layoutInCell="1" allowOverlap="1">
                  <wp:simplePos x="0" y="0"/>
                  <wp:positionH relativeFrom="column">
                    <wp:posOffset>13970</wp:posOffset>
                  </wp:positionH>
                  <wp:positionV relativeFrom="paragraph">
                    <wp:posOffset>296545</wp:posOffset>
                  </wp:positionV>
                  <wp:extent cx="899795" cy="759460"/>
                  <wp:effectExtent l="0" t="0" r="6985" b="6985"/>
                  <wp:wrapNone/>
                  <wp:docPr id="260" name="图片_106"/>
                  <wp:cNvGraphicFramePr/>
                  <a:graphic xmlns:a="http://schemas.openxmlformats.org/drawingml/2006/main">
                    <a:graphicData uri="http://schemas.openxmlformats.org/drawingml/2006/picture">
                      <pic:pic xmlns:pic="http://schemas.openxmlformats.org/drawingml/2006/picture">
                        <pic:nvPicPr>
                          <pic:cNvPr id="260" name="图片_106"/>
                          <pic:cNvPicPr/>
                        </pic:nvPicPr>
                        <pic:blipFill>
                          <a:blip r:embed="rId93"/>
                          <a:stretch>
                            <a:fillRect/>
                          </a:stretch>
                        </pic:blipFill>
                        <pic:spPr>
                          <a:xfrm>
                            <a:off x="0" y="0"/>
                            <a:ext cx="899795" cy="759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39136" behindDoc="0" locked="0" layoutInCell="1" allowOverlap="1">
                  <wp:simplePos x="0" y="0"/>
                  <wp:positionH relativeFrom="column">
                    <wp:posOffset>59055</wp:posOffset>
                  </wp:positionH>
                  <wp:positionV relativeFrom="paragraph">
                    <wp:posOffset>243205</wp:posOffset>
                  </wp:positionV>
                  <wp:extent cx="461010" cy="352425"/>
                  <wp:effectExtent l="0" t="0" r="3175" b="3810"/>
                  <wp:wrapNone/>
                  <wp:docPr id="258" name="图片_82"/>
                  <wp:cNvGraphicFramePr/>
                  <a:graphic xmlns:a="http://schemas.openxmlformats.org/drawingml/2006/main">
                    <a:graphicData uri="http://schemas.openxmlformats.org/drawingml/2006/picture">
                      <pic:pic xmlns:pic="http://schemas.openxmlformats.org/drawingml/2006/picture">
                        <pic:nvPicPr>
                          <pic:cNvPr id="258" name="图片_82"/>
                          <pic:cNvPicPr/>
                        </pic:nvPicPr>
                        <pic:blipFill>
                          <a:blip r:embed="rId94"/>
                          <a:stretch>
                            <a:fillRect/>
                          </a:stretch>
                        </pic:blipFill>
                        <pic:spPr>
                          <a:xfrm>
                            <a:off x="0" y="0"/>
                            <a:ext cx="461010" cy="352425"/>
                          </a:xfrm>
                          <a:prstGeom prst="rect">
                            <a:avLst/>
                          </a:prstGeom>
                          <a:noFill/>
                          <a:ln>
                            <a:noFill/>
                          </a:ln>
                        </pic:spPr>
                      </pic:pic>
                    </a:graphicData>
                  </a:graphic>
                </wp:anchor>
              </w:drawing>
            </w:r>
          </w:p>
        </w:tc>
      </w:tr>
      <w:tr w14:paraId="64057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D23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B36C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小沙发</w:t>
            </w:r>
          </w:p>
        </w:tc>
        <w:tc>
          <w:tcPr>
            <w:tcW w:w="5046" w:type="dxa"/>
            <w:tcBorders>
              <w:top w:val="nil"/>
              <w:left w:val="nil"/>
              <w:bottom w:val="single" w:color="000000" w:sz="4" w:space="0"/>
              <w:right w:val="nil"/>
            </w:tcBorders>
            <w:shd w:val="clear" w:color="auto" w:fill="FFFFFF"/>
            <w:noWrap w:val="0"/>
            <w:vAlign w:val="center"/>
          </w:tcPr>
          <w:p w14:paraId="6563E0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尺寸：55*55*55cm材质：高密度海绵填充，实木脚</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B0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81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20100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1184" behindDoc="0" locked="0" layoutInCell="1" allowOverlap="1">
                  <wp:simplePos x="0" y="0"/>
                  <wp:positionH relativeFrom="column">
                    <wp:posOffset>-19050</wp:posOffset>
                  </wp:positionH>
                  <wp:positionV relativeFrom="paragraph">
                    <wp:posOffset>163830</wp:posOffset>
                  </wp:positionV>
                  <wp:extent cx="1080770" cy="902970"/>
                  <wp:effectExtent l="0" t="0" r="9525" b="3810"/>
                  <wp:wrapNone/>
                  <wp:docPr id="261" name="ID_95247CAEC77E481AAFEC353E05769D63"/>
                  <wp:cNvGraphicFramePr/>
                  <a:graphic xmlns:a="http://schemas.openxmlformats.org/drawingml/2006/main">
                    <a:graphicData uri="http://schemas.openxmlformats.org/drawingml/2006/picture">
                      <pic:pic xmlns:pic="http://schemas.openxmlformats.org/drawingml/2006/picture">
                        <pic:nvPicPr>
                          <pic:cNvPr id="261" name="ID_95247CAEC77E481AAFEC353E05769D63"/>
                          <pic:cNvPicPr/>
                        </pic:nvPicPr>
                        <pic:blipFill>
                          <a:blip r:embed="rId95"/>
                          <a:stretch>
                            <a:fillRect/>
                          </a:stretch>
                        </pic:blipFill>
                        <pic:spPr>
                          <a:xfrm>
                            <a:off x="0" y="0"/>
                            <a:ext cx="1080770" cy="902970"/>
                          </a:xfrm>
                          <a:prstGeom prst="rect">
                            <a:avLst/>
                          </a:prstGeom>
                          <a:noFill/>
                          <a:ln>
                            <a:noFill/>
                          </a:ln>
                        </pic:spPr>
                      </pic:pic>
                    </a:graphicData>
                  </a:graphic>
                </wp:anchor>
              </w:drawing>
            </w:r>
          </w:p>
        </w:tc>
      </w:tr>
      <w:tr w14:paraId="34B5B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79" w:type="dxa"/>
            <w:gridSpan w:val="3"/>
            <w:tcBorders>
              <w:top w:val="single" w:color="000000" w:sz="4" w:space="0"/>
              <w:left w:val="single" w:color="000000" w:sz="4" w:space="0"/>
              <w:bottom w:val="single" w:color="000000" w:sz="4" w:space="0"/>
              <w:right w:val="nil"/>
            </w:tcBorders>
            <w:shd w:val="clear" w:color="auto" w:fill="FFFFFF"/>
            <w:noWrap w:val="0"/>
            <w:vAlign w:val="center"/>
          </w:tcPr>
          <w:p w14:paraId="34B124F9">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三、中班5个班级</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2C97DA">
            <w:pPr>
              <w:jc w:val="center"/>
              <w:rPr>
                <w:rFonts w:hint="eastAsia" w:ascii="宋体" w:hAnsi="宋体" w:eastAsia="宋体" w:cs="宋体"/>
                <w:i w:val="0"/>
                <w:iCs w:val="0"/>
                <w:color w:val="000000"/>
                <w:sz w:val="20"/>
                <w:szCs w:val="20"/>
                <w:u w:val="none"/>
              </w:rPr>
            </w:pP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1A49FD">
            <w:pPr>
              <w:jc w:val="center"/>
              <w:rPr>
                <w:rFonts w:hint="eastAsia" w:ascii="宋体" w:hAnsi="宋体" w:eastAsia="宋体" w:cs="宋体"/>
                <w:i w:val="0"/>
                <w:iCs w:val="0"/>
                <w:color w:val="000000"/>
                <w:sz w:val="20"/>
                <w:szCs w:val="20"/>
                <w:u w:val="none"/>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38981F">
            <w:pPr>
              <w:jc w:val="center"/>
              <w:rPr>
                <w:rFonts w:hint="eastAsia" w:ascii="宋体" w:hAnsi="宋体" w:eastAsia="宋体" w:cs="宋体"/>
                <w:b/>
                <w:bCs/>
                <w:i w:val="0"/>
                <w:iCs w:val="0"/>
                <w:color w:val="000000"/>
                <w:sz w:val="20"/>
                <w:szCs w:val="20"/>
                <w:u w:val="none"/>
              </w:rPr>
            </w:pPr>
          </w:p>
        </w:tc>
      </w:tr>
      <w:tr w14:paraId="39CC7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26D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67E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6人桌</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8C62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尺寸：120×60*55cm                       </w:t>
            </w:r>
          </w:p>
          <w:p w14:paraId="2F57EF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9D3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A4F3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2208" behindDoc="0" locked="0" layoutInCell="1" allowOverlap="1">
                  <wp:simplePos x="0" y="0"/>
                  <wp:positionH relativeFrom="column">
                    <wp:posOffset>416560</wp:posOffset>
                  </wp:positionH>
                  <wp:positionV relativeFrom="paragraph">
                    <wp:posOffset>-189230</wp:posOffset>
                  </wp:positionV>
                  <wp:extent cx="1090295" cy="646430"/>
                  <wp:effectExtent l="0" t="0" r="14605" b="1270"/>
                  <wp:wrapNone/>
                  <wp:docPr id="265" name="ID_79B9370ABA044CB6AE3A5979FFCA4E32"/>
                  <wp:cNvGraphicFramePr/>
                  <a:graphic xmlns:a="http://schemas.openxmlformats.org/drawingml/2006/main">
                    <a:graphicData uri="http://schemas.openxmlformats.org/drawingml/2006/picture">
                      <pic:pic xmlns:pic="http://schemas.openxmlformats.org/drawingml/2006/picture">
                        <pic:nvPicPr>
                          <pic:cNvPr id="265" name="ID_79B9370ABA044CB6AE3A5979FFCA4E32"/>
                          <pic:cNvPicPr/>
                        </pic:nvPicPr>
                        <pic:blipFill>
                          <a:blip r:embed="rId96"/>
                          <a:stretch>
                            <a:fillRect/>
                          </a:stretch>
                        </pic:blipFill>
                        <pic:spPr>
                          <a:xfrm>
                            <a:off x="0" y="0"/>
                            <a:ext cx="1090295" cy="646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30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688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FFEA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E28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62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方桌</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1C1695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尺寸：60×60×55cm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52C0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BE28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6EF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3232" behindDoc="0" locked="0" layoutInCell="1" allowOverlap="1">
                  <wp:simplePos x="0" y="0"/>
                  <wp:positionH relativeFrom="column">
                    <wp:posOffset>83820</wp:posOffset>
                  </wp:positionH>
                  <wp:positionV relativeFrom="paragraph">
                    <wp:posOffset>313690</wp:posOffset>
                  </wp:positionV>
                  <wp:extent cx="905510" cy="890905"/>
                  <wp:effectExtent l="0" t="0" r="8890" b="4445"/>
                  <wp:wrapNone/>
                  <wp:docPr id="266" name="ID_2A4949562500408799DC9F6AED469C45"/>
                  <wp:cNvGraphicFramePr/>
                  <a:graphic xmlns:a="http://schemas.openxmlformats.org/drawingml/2006/main">
                    <a:graphicData uri="http://schemas.openxmlformats.org/drawingml/2006/picture">
                      <pic:pic xmlns:pic="http://schemas.openxmlformats.org/drawingml/2006/picture">
                        <pic:nvPicPr>
                          <pic:cNvPr id="266" name="ID_2A4949562500408799DC9F6AED469C45"/>
                          <pic:cNvPicPr/>
                        </pic:nvPicPr>
                        <pic:blipFill>
                          <a:blip r:embed="rId97"/>
                          <a:stretch>
                            <a:fillRect/>
                          </a:stretch>
                        </pic:blipFill>
                        <pic:spPr>
                          <a:xfrm>
                            <a:off x="0" y="0"/>
                            <a:ext cx="905510" cy="890905"/>
                          </a:xfrm>
                          <a:prstGeom prst="rect">
                            <a:avLst/>
                          </a:prstGeom>
                          <a:noFill/>
                          <a:ln>
                            <a:noFill/>
                          </a:ln>
                        </pic:spPr>
                      </pic:pic>
                    </a:graphicData>
                  </a:graphic>
                </wp:anchor>
              </w:drawing>
            </w:r>
          </w:p>
        </w:tc>
      </w:tr>
      <w:tr w14:paraId="1EAAD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79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E31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半圆桌</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2D691F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尺寸：120×60×55cm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469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393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1A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4256" behindDoc="0" locked="0" layoutInCell="1" allowOverlap="1">
                  <wp:simplePos x="0" y="0"/>
                  <wp:positionH relativeFrom="column">
                    <wp:posOffset>78740</wp:posOffset>
                  </wp:positionH>
                  <wp:positionV relativeFrom="paragraph">
                    <wp:posOffset>182245</wp:posOffset>
                  </wp:positionV>
                  <wp:extent cx="967740" cy="897890"/>
                  <wp:effectExtent l="0" t="0" r="3810" b="8890"/>
                  <wp:wrapNone/>
                  <wp:docPr id="290" name="ID_57C992C1334149ECAF79A9077FE756AE"/>
                  <wp:cNvGraphicFramePr/>
                  <a:graphic xmlns:a="http://schemas.openxmlformats.org/drawingml/2006/main">
                    <a:graphicData uri="http://schemas.openxmlformats.org/drawingml/2006/picture">
                      <pic:pic xmlns:pic="http://schemas.openxmlformats.org/drawingml/2006/picture">
                        <pic:nvPicPr>
                          <pic:cNvPr id="290" name="ID_57C992C1334149ECAF79A9077FE756AE"/>
                          <pic:cNvPicPr/>
                        </pic:nvPicPr>
                        <pic:blipFill>
                          <a:blip r:embed="rId98"/>
                          <a:stretch>
                            <a:fillRect/>
                          </a:stretch>
                        </pic:blipFill>
                        <pic:spPr>
                          <a:xfrm>
                            <a:off x="0" y="0"/>
                            <a:ext cx="967740" cy="897890"/>
                          </a:xfrm>
                          <a:prstGeom prst="rect">
                            <a:avLst/>
                          </a:prstGeom>
                          <a:noFill/>
                          <a:ln>
                            <a:noFill/>
                          </a:ln>
                        </pic:spPr>
                      </pic:pic>
                    </a:graphicData>
                  </a:graphic>
                </wp:anchor>
              </w:drawing>
            </w:r>
          </w:p>
        </w:tc>
      </w:tr>
      <w:tr w14:paraId="02F24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DB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A5B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幼儿椅</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415F12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尺寸：28×29×XXXXcm，坐高30cm                               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4176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266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A45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45280" behindDoc="0" locked="0" layoutInCell="1" allowOverlap="1">
                  <wp:simplePos x="0" y="0"/>
                  <wp:positionH relativeFrom="column">
                    <wp:posOffset>254000</wp:posOffset>
                  </wp:positionH>
                  <wp:positionV relativeFrom="paragraph">
                    <wp:posOffset>191135</wp:posOffset>
                  </wp:positionV>
                  <wp:extent cx="522605" cy="902970"/>
                  <wp:effectExtent l="0" t="0" r="6350" b="3810"/>
                  <wp:wrapNone/>
                  <wp:docPr id="279" name="ID_52575D2DD5494734A2046C9B635CD997"/>
                  <wp:cNvGraphicFramePr/>
                  <a:graphic xmlns:a="http://schemas.openxmlformats.org/drawingml/2006/main">
                    <a:graphicData uri="http://schemas.openxmlformats.org/drawingml/2006/picture">
                      <pic:pic xmlns:pic="http://schemas.openxmlformats.org/drawingml/2006/picture">
                        <pic:nvPicPr>
                          <pic:cNvPr id="279" name="ID_52575D2DD5494734A2046C9B635CD997"/>
                          <pic:cNvPicPr/>
                        </pic:nvPicPr>
                        <pic:blipFill>
                          <a:blip r:embed="rId99"/>
                          <a:stretch>
                            <a:fillRect/>
                          </a:stretch>
                        </pic:blipFill>
                        <pic:spPr>
                          <a:xfrm>
                            <a:off x="0" y="0"/>
                            <a:ext cx="522605" cy="902970"/>
                          </a:xfrm>
                          <a:prstGeom prst="rect">
                            <a:avLst/>
                          </a:prstGeom>
                          <a:noFill/>
                          <a:ln>
                            <a:noFill/>
                          </a:ln>
                        </pic:spPr>
                      </pic:pic>
                    </a:graphicData>
                  </a:graphic>
                </wp:anchor>
              </w:drawing>
            </w:r>
          </w:p>
        </w:tc>
      </w:tr>
      <w:tr w14:paraId="4DFFD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FC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A16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教师椅</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31A4BD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尺寸：35*35*75cm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材质：1.8cm厚橡胶木指接板，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68C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D57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0E46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46304" behindDoc="0" locked="0" layoutInCell="1" allowOverlap="1">
                  <wp:simplePos x="0" y="0"/>
                  <wp:positionH relativeFrom="column">
                    <wp:posOffset>238125</wp:posOffset>
                  </wp:positionH>
                  <wp:positionV relativeFrom="paragraph">
                    <wp:posOffset>103505</wp:posOffset>
                  </wp:positionV>
                  <wp:extent cx="514350" cy="902970"/>
                  <wp:effectExtent l="0" t="0" r="3810" b="3810"/>
                  <wp:wrapNone/>
                  <wp:docPr id="283" name="ID_354589D35ADA4874BB0D7F1BAA0288D1"/>
                  <wp:cNvGraphicFramePr/>
                  <a:graphic xmlns:a="http://schemas.openxmlformats.org/drawingml/2006/main">
                    <a:graphicData uri="http://schemas.openxmlformats.org/drawingml/2006/picture">
                      <pic:pic xmlns:pic="http://schemas.openxmlformats.org/drawingml/2006/picture">
                        <pic:nvPicPr>
                          <pic:cNvPr id="283" name="ID_354589D35ADA4874BB0D7F1BAA0288D1"/>
                          <pic:cNvPicPr/>
                        </pic:nvPicPr>
                        <pic:blipFill>
                          <a:blip r:embed="rId100"/>
                          <a:stretch>
                            <a:fillRect/>
                          </a:stretch>
                        </pic:blipFill>
                        <pic:spPr>
                          <a:xfrm>
                            <a:off x="0" y="0"/>
                            <a:ext cx="514350" cy="902970"/>
                          </a:xfrm>
                          <a:prstGeom prst="rect">
                            <a:avLst/>
                          </a:prstGeom>
                          <a:noFill/>
                          <a:ln>
                            <a:noFill/>
                          </a:ln>
                        </pic:spPr>
                      </pic:pic>
                    </a:graphicData>
                  </a:graphic>
                </wp:anchor>
              </w:drawing>
            </w:r>
          </w:p>
        </w:tc>
      </w:tr>
      <w:tr w14:paraId="266C9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D6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C80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分餐桌</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12A8F3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尺寸：展开244*50*55cm                                 材质：基材：优质橡胶实木指接板。工艺：榫卯结构，边缘抛圆处理，外表面和内表面以及儿童手指可触及的隐蔽处，均不得有锐利的棱角、毛刺以及小五金部件露出的锐利尖锐。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11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DC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B89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47328" behindDoc="0" locked="0" layoutInCell="1" allowOverlap="1">
                  <wp:simplePos x="0" y="0"/>
                  <wp:positionH relativeFrom="column">
                    <wp:posOffset>130175</wp:posOffset>
                  </wp:positionH>
                  <wp:positionV relativeFrom="paragraph">
                    <wp:posOffset>192405</wp:posOffset>
                  </wp:positionV>
                  <wp:extent cx="789305" cy="897890"/>
                  <wp:effectExtent l="0" t="0" r="9525" b="8890"/>
                  <wp:wrapNone/>
                  <wp:docPr id="269" name="ID_BD0A4B34F8134979A8C5226606AAEC24"/>
                  <wp:cNvGraphicFramePr/>
                  <a:graphic xmlns:a="http://schemas.openxmlformats.org/drawingml/2006/main">
                    <a:graphicData uri="http://schemas.openxmlformats.org/drawingml/2006/picture">
                      <pic:pic xmlns:pic="http://schemas.openxmlformats.org/drawingml/2006/picture">
                        <pic:nvPicPr>
                          <pic:cNvPr id="269" name="ID_BD0A4B34F8134979A8C5226606AAEC24"/>
                          <pic:cNvPicPr/>
                        </pic:nvPicPr>
                        <pic:blipFill>
                          <a:blip r:embed="rId101"/>
                          <a:stretch>
                            <a:fillRect/>
                          </a:stretch>
                        </pic:blipFill>
                        <pic:spPr>
                          <a:xfrm>
                            <a:off x="0" y="0"/>
                            <a:ext cx="789305" cy="897890"/>
                          </a:xfrm>
                          <a:prstGeom prst="rect">
                            <a:avLst/>
                          </a:prstGeom>
                          <a:noFill/>
                          <a:ln>
                            <a:noFill/>
                          </a:ln>
                        </pic:spPr>
                      </pic:pic>
                    </a:graphicData>
                  </a:graphic>
                </wp:anchor>
              </w:drawing>
            </w:r>
          </w:p>
        </w:tc>
      </w:tr>
      <w:tr w14:paraId="69ED9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CB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8D3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办公桌(带木质键抽，带主机托。)</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0DE5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尺寸：120×60×74cm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材质：橡胶木指接板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19E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681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1748352" behindDoc="0" locked="0" layoutInCell="1" allowOverlap="1">
                  <wp:simplePos x="0" y="0"/>
                  <wp:positionH relativeFrom="column">
                    <wp:posOffset>434340</wp:posOffset>
                  </wp:positionH>
                  <wp:positionV relativeFrom="paragraph">
                    <wp:posOffset>-286385</wp:posOffset>
                  </wp:positionV>
                  <wp:extent cx="1162685" cy="902970"/>
                  <wp:effectExtent l="0" t="0" r="3175" b="3810"/>
                  <wp:wrapNone/>
                  <wp:docPr id="281" name="ID_5515782310564EB2B819CBDF890A0067"/>
                  <wp:cNvGraphicFramePr/>
                  <a:graphic xmlns:a="http://schemas.openxmlformats.org/drawingml/2006/main">
                    <a:graphicData uri="http://schemas.openxmlformats.org/drawingml/2006/picture">
                      <pic:pic xmlns:pic="http://schemas.openxmlformats.org/drawingml/2006/picture">
                        <pic:nvPicPr>
                          <pic:cNvPr id="281" name="ID_5515782310564EB2B819CBDF890A0067"/>
                          <pic:cNvPicPr/>
                        </pic:nvPicPr>
                        <pic:blipFill>
                          <a:blip r:embed="rId102"/>
                          <a:stretch>
                            <a:fillRect/>
                          </a:stretch>
                        </pic:blipFill>
                        <pic:spPr>
                          <a:xfrm>
                            <a:off x="0" y="0"/>
                            <a:ext cx="1162685" cy="902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9E0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9AFD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865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880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多格柜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25A14A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尺寸：89×30×68.5cm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BE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56B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912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49376" behindDoc="0" locked="0" layoutInCell="1" allowOverlap="1">
                  <wp:simplePos x="0" y="0"/>
                  <wp:positionH relativeFrom="column">
                    <wp:posOffset>318135</wp:posOffset>
                  </wp:positionH>
                  <wp:positionV relativeFrom="paragraph">
                    <wp:posOffset>146685</wp:posOffset>
                  </wp:positionV>
                  <wp:extent cx="591185" cy="902970"/>
                  <wp:effectExtent l="0" t="0" r="2540" b="3810"/>
                  <wp:wrapNone/>
                  <wp:docPr id="280" name="ID_4304C92736EC4DD9B49D233860DBE42E"/>
                  <wp:cNvGraphicFramePr/>
                  <a:graphic xmlns:a="http://schemas.openxmlformats.org/drawingml/2006/main">
                    <a:graphicData uri="http://schemas.openxmlformats.org/drawingml/2006/picture">
                      <pic:pic xmlns:pic="http://schemas.openxmlformats.org/drawingml/2006/picture">
                        <pic:nvPicPr>
                          <pic:cNvPr id="280" name="ID_4304C92736EC4DD9B49D233860DBE42E"/>
                          <pic:cNvPicPr/>
                        </pic:nvPicPr>
                        <pic:blipFill>
                          <a:blip r:embed="rId103"/>
                          <a:stretch>
                            <a:fillRect/>
                          </a:stretch>
                        </pic:blipFill>
                        <pic:spPr>
                          <a:xfrm>
                            <a:off x="0" y="0"/>
                            <a:ext cx="591185" cy="902970"/>
                          </a:xfrm>
                          <a:prstGeom prst="rect">
                            <a:avLst/>
                          </a:prstGeom>
                          <a:noFill/>
                          <a:ln>
                            <a:noFill/>
                          </a:ln>
                        </pic:spPr>
                      </pic:pic>
                    </a:graphicData>
                  </a:graphic>
                </wp:anchor>
              </w:drawing>
            </w:r>
          </w:p>
        </w:tc>
      </w:tr>
      <w:tr w14:paraId="55CD6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E8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5CF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三层长柜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6A648F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尺寸：83×30×68.5cm；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682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4866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7C5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0400" behindDoc="0" locked="0" layoutInCell="1" allowOverlap="1">
                  <wp:simplePos x="0" y="0"/>
                  <wp:positionH relativeFrom="column">
                    <wp:posOffset>222250</wp:posOffset>
                  </wp:positionH>
                  <wp:positionV relativeFrom="paragraph">
                    <wp:posOffset>200660</wp:posOffset>
                  </wp:positionV>
                  <wp:extent cx="713105" cy="908050"/>
                  <wp:effectExtent l="0" t="0" r="10160" b="9525"/>
                  <wp:wrapNone/>
                  <wp:docPr id="282" name="ID_58590A63198D41AF93C22A4BE683E1F6"/>
                  <wp:cNvGraphicFramePr/>
                  <a:graphic xmlns:a="http://schemas.openxmlformats.org/drawingml/2006/main">
                    <a:graphicData uri="http://schemas.openxmlformats.org/drawingml/2006/picture">
                      <pic:pic xmlns:pic="http://schemas.openxmlformats.org/drawingml/2006/picture">
                        <pic:nvPicPr>
                          <pic:cNvPr id="282" name="ID_58590A63198D41AF93C22A4BE683E1F6"/>
                          <pic:cNvPicPr/>
                        </pic:nvPicPr>
                        <pic:blipFill>
                          <a:blip r:embed="rId104"/>
                          <a:stretch>
                            <a:fillRect/>
                          </a:stretch>
                        </pic:blipFill>
                        <pic:spPr>
                          <a:xfrm>
                            <a:off x="0" y="0"/>
                            <a:ext cx="713105" cy="908050"/>
                          </a:xfrm>
                          <a:prstGeom prst="rect">
                            <a:avLst/>
                          </a:prstGeom>
                          <a:noFill/>
                          <a:ln>
                            <a:noFill/>
                          </a:ln>
                        </pic:spPr>
                      </pic:pic>
                    </a:graphicData>
                  </a:graphic>
                </wp:anchor>
              </w:drawing>
            </w:r>
          </w:p>
        </w:tc>
      </w:tr>
      <w:tr w14:paraId="47335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15F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01D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三层窄柜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24C68E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尺寸：60×30×68.5cm；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4B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9E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326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1424" behindDoc="0" locked="0" layoutInCell="1" allowOverlap="1">
                  <wp:simplePos x="0" y="0"/>
                  <wp:positionH relativeFrom="column">
                    <wp:posOffset>296545</wp:posOffset>
                  </wp:positionH>
                  <wp:positionV relativeFrom="paragraph">
                    <wp:posOffset>142240</wp:posOffset>
                  </wp:positionV>
                  <wp:extent cx="735965" cy="902970"/>
                  <wp:effectExtent l="0" t="0" r="8890" b="3810"/>
                  <wp:wrapNone/>
                  <wp:docPr id="289" name="ID_E131AA165228495DB369BE4D89E5FA96"/>
                  <wp:cNvGraphicFramePr/>
                  <a:graphic xmlns:a="http://schemas.openxmlformats.org/drawingml/2006/main">
                    <a:graphicData uri="http://schemas.openxmlformats.org/drawingml/2006/picture">
                      <pic:pic xmlns:pic="http://schemas.openxmlformats.org/drawingml/2006/picture">
                        <pic:nvPicPr>
                          <pic:cNvPr id="289" name="ID_E131AA165228495DB369BE4D89E5FA96"/>
                          <pic:cNvPicPr/>
                        </pic:nvPicPr>
                        <pic:blipFill>
                          <a:blip r:embed="rId105"/>
                          <a:stretch>
                            <a:fillRect/>
                          </a:stretch>
                        </pic:blipFill>
                        <pic:spPr>
                          <a:xfrm>
                            <a:off x="0" y="0"/>
                            <a:ext cx="735965" cy="902970"/>
                          </a:xfrm>
                          <a:prstGeom prst="rect">
                            <a:avLst/>
                          </a:prstGeom>
                          <a:noFill/>
                          <a:ln>
                            <a:noFill/>
                          </a:ln>
                        </pic:spPr>
                      </pic:pic>
                    </a:graphicData>
                  </a:graphic>
                </wp:anchor>
              </w:drawing>
            </w:r>
          </w:p>
        </w:tc>
      </w:tr>
      <w:tr w14:paraId="182B1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81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E5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多格窄柜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6C6048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尺寸：60×30×68.5cm；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C64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AE7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3BC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2448" behindDoc="0" locked="0" layoutInCell="1" allowOverlap="1">
                  <wp:simplePos x="0" y="0"/>
                  <wp:positionH relativeFrom="column">
                    <wp:posOffset>224155</wp:posOffset>
                  </wp:positionH>
                  <wp:positionV relativeFrom="paragraph">
                    <wp:posOffset>242570</wp:posOffset>
                  </wp:positionV>
                  <wp:extent cx="686435" cy="907415"/>
                  <wp:effectExtent l="0" t="0" r="4445" b="10160"/>
                  <wp:wrapNone/>
                  <wp:docPr id="288" name="ID_18BF9355120D46848252F06BC724B5AE"/>
                  <wp:cNvGraphicFramePr/>
                  <a:graphic xmlns:a="http://schemas.openxmlformats.org/drawingml/2006/main">
                    <a:graphicData uri="http://schemas.openxmlformats.org/drawingml/2006/picture">
                      <pic:pic xmlns:pic="http://schemas.openxmlformats.org/drawingml/2006/picture">
                        <pic:nvPicPr>
                          <pic:cNvPr id="288" name="ID_18BF9355120D46848252F06BC724B5AE"/>
                          <pic:cNvPicPr/>
                        </pic:nvPicPr>
                        <pic:blipFill>
                          <a:blip r:embed="rId106"/>
                          <a:stretch>
                            <a:fillRect/>
                          </a:stretch>
                        </pic:blipFill>
                        <pic:spPr>
                          <a:xfrm>
                            <a:off x="0" y="0"/>
                            <a:ext cx="686435" cy="907415"/>
                          </a:xfrm>
                          <a:prstGeom prst="rect">
                            <a:avLst/>
                          </a:prstGeom>
                          <a:noFill/>
                          <a:ln>
                            <a:noFill/>
                          </a:ln>
                        </pic:spPr>
                      </pic:pic>
                    </a:graphicData>
                  </a:graphic>
                </wp:anchor>
              </w:drawing>
            </w:r>
          </w:p>
        </w:tc>
      </w:tr>
      <w:tr w14:paraId="608F8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BB3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1580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弯柜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192F30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尺寸：84×30×68.5cm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66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036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28F0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3472" behindDoc="0" locked="0" layoutInCell="1" allowOverlap="1">
                  <wp:simplePos x="0" y="0"/>
                  <wp:positionH relativeFrom="column">
                    <wp:posOffset>302260</wp:posOffset>
                  </wp:positionH>
                  <wp:positionV relativeFrom="paragraph">
                    <wp:posOffset>168910</wp:posOffset>
                  </wp:positionV>
                  <wp:extent cx="470535" cy="897890"/>
                  <wp:effectExtent l="0" t="0" r="4445" b="8890"/>
                  <wp:wrapNone/>
                  <wp:docPr id="284" name="ID_B5A1CA8AB0C04C46B4655AB2E5FB65CE"/>
                  <wp:cNvGraphicFramePr/>
                  <a:graphic xmlns:a="http://schemas.openxmlformats.org/drawingml/2006/main">
                    <a:graphicData uri="http://schemas.openxmlformats.org/drawingml/2006/picture">
                      <pic:pic xmlns:pic="http://schemas.openxmlformats.org/drawingml/2006/picture">
                        <pic:nvPicPr>
                          <pic:cNvPr id="284" name="ID_B5A1CA8AB0C04C46B4655AB2E5FB65CE"/>
                          <pic:cNvPicPr/>
                        </pic:nvPicPr>
                        <pic:blipFill>
                          <a:blip r:embed="rId107"/>
                          <a:stretch>
                            <a:fillRect/>
                          </a:stretch>
                        </pic:blipFill>
                        <pic:spPr>
                          <a:xfrm>
                            <a:off x="0" y="0"/>
                            <a:ext cx="470535" cy="897890"/>
                          </a:xfrm>
                          <a:prstGeom prst="rect">
                            <a:avLst/>
                          </a:prstGeom>
                          <a:noFill/>
                          <a:ln>
                            <a:noFill/>
                          </a:ln>
                        </pic:spPr>
                      </pic:pic>
                    </a:graphicData>
                  </a:graphic>
                </wp:anchor>
              </w:drawing>
            </w:r>
          </w:p>
        </w:tc>
      </w:tr>
      <w:tr w14:paraId="3DD4A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80A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03A9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1/4弧形柜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5B626E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尺寸：30×30×68.5cm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643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8AF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B598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4496" behindDoc="0" locked="0" layoutInCell="1" allowOverlap="1">
                  <wp:simplePos x="0" y="0"/>
                  <wp:positionH relativeFrom="column">
                    <wp:posOffset>320675</wp:posOffset>
                  </wp:positionH>
                  <wp:positionV relativeFrom="paragraph">
                    <wp:posOffset>133350</wp:posOffset>
                  </wp:positionV>
                  <wp:extent cx="581025" cy="907415"/>
                  <wp:effectExtent l="0" t="0" r="1905" b="10160"/>
                  <wp:wrapNone/>
                  <wp:docPr id="285" name="ID_32BE6C0D4BD4481D96D3D5385ED3903D"/>
                  <wp:cNvGraphicFramePr/>
                  <a:graphic xmlns:a="http://schemas.openxmlformats.org/drawingml/2006/main">
                    <a:graphicData uri="http://schemas.openxmlformats.org/drawingml/2006/picture">
                      <pic:pic xmlns:pic="http://schemas.openxmlformats.org/drawingml/2006/picture">
                        <pic:nvPicPr>
                          <pic:cNvPr id="285" name="ID_32BE6C0D4BD4481D96D3D5385ED3903D"/>
                          <pic:cNvPicPr/>
                        </pic:nvPicPr>
                        <pic:blipFill>
                          <a:blip r:embed="rId108"/>
                          <a:stretch>
                            <a:fillRect/>
                          </a:stretch>
                        </pic:blipFill>
                        <pic:spPr>
                          <a:xfrm>
                            <a:off x="0" y="0"/>
                            <a:ext cx="581025" cy="907415"/>
                          </a:xfrm>
                          <a:prstGeom prst="rect">
                            <a:avLst/>
                          </a:prstGeom>
                          <a:noFill/>
                          <a:ln>
                            <a:noFill/>
                          </a:ln>
                        </pic:spPr>
                      </pic:pic>
                    </a:graphicData>
                  </a:graphic>
                </wp:anchor>
              </w:drawing>
            </w:r>
          </w:p>
        </w:tc>
      </w:tr>
      <w:tr w14:paraId="3356F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A70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48F0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403443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尺寸：89×30×68.5cm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                         背板：多层板0.5cm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DABF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163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446B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5520" behindDoc="0" locked="0" layoutInCell="1" allowOverlap="1">
                  <wp:simplePos x="0" y="0"/>
                  <wp:positionH relativeFrom="column">
                    <wp:posOffset>271145</wp:posOffset>
                  </wp:positionH>
                  <wp:positionV relativeFrom="paragraph">
                    <wp:posOffset>115570</wp:posOffset>
                  </wp:positionV>
                  <wp:extent cx="644525" cy="897890"/>
                  <wp:effectExtent l="0" t="0" r="3175" b="8890"/>
                  <wp:wrapNone/>
                  <wp:docPr id="286" name="ID_EDC54FAEB26A4EBD87E7DCFC9C53B906"/>
                  <wp:cNvGraphicFramePr/>
                  <a:graphic xmlns:a="http://schemas.openxmlformats.org/drawingml/2006/main">
                    <a:graphicData uri="http://schemas.openxmlformats.org/drawingml/2006/picture">
                      <pic:pic xmlns:pic="http://schemas.openxmlformats.org/drawingml/2006/picture">
                        <pic:nvPicPr>
                          <pic:cNvPr id="286" name="ID_EDC54FAEB26A4EBD87E7DCFC9C53B906"/>
                          <pic:cNvPicPr/>
                        </pic:nvPicPr>
                        <pic:blipFill>
                          <a:blip r:embed="rId109"/>
                          <a:stretch>
                            <a:fillRect/>
                          </a:stretch>
                        </pic:blipFill>
                        <pic:spPr>
                          <a:xfrm>
                            <a:off x="0" y="0"/>
                            <a:ext cx="644525" cy="897890"/>
                          </a:xfrm>
                          <a:prstGeom prst="rect">
                            <a:avLst/>
                          </a:prstGeom>
                          <a:noFill/>
                          <a:ln>
                            <a:noFill/>
                          </a:ln>
                        </pic:spPr>
                      </pic:pic>
                    </a:graphicData>
                  </a:graphic>
                </wp:anchor>
              </w:drawing>
            </w:r>
          </w:p>
        </w:tc>
      </w:tr>
      <w:tr w14:paraId="77A54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0F7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E0D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三层柜（含盒子）</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6BF46A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尺寸：89×30×68.5cm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材质：橡胶木指接板，                              背板：多层板0.5cm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F19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35F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3F45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6544" behindDoc="0" locked="0" layoutInCell="1" allowOverlap="1">
                  <wp:simplePos x="0" y="0"/>
                  <wp:positionH relativeFrom="column">
                    <wp:posOffset>186055</wp:posOffset>
                  </wp:positionH>
                  <wp:positionV relativeFrom="paragraph">
                    <wp:posOffset>153670</wp:posOffset>
                  </wp:positionV>
                  <wp:extent cx="745490" cy="902970"/>
                  <wp:effectExtent l="0" t="0" r="10160" b="3810"/>
                  <wp:wrapNone/>
                  <wp:docPr id="287" name="ID_6F3DB287340C40C0AC2F6B2DB1537699"/>
                  <wp:cNvGraphicFramePr/>
                  <a:graphic xmlns:a="http://schemas.openxmlformats.org/drawingml/2006/main">
                    <a:graphicData uri="http://schemas.openxmlformats.org/drawingml/2006/picture">
                      <pic:pic xmlns:pic="http://schemas.openxmlformats.org/drawingml/2006/picture">
                        <pic:nvPicPr>
                          <pic:cNvPr id="287" name="ID_6F3DB287340C40C0AC2F6B2DB1537699"/>
                          <pic:cNvPicPr/>
                        </pic:nvPicPr>
                        <pic:blipFill>
                          <a:blip r:embed="rId110"/>
                          <a:stretch>
                            <a:fillRect/>
                          </a:stretch>
                        </pic:blipFill>
                        <pic:spPr>
                          <a:xfrm>
                            <a:off x="0" y="0"/>
                            <a:ext cx="745490" cy="902970"/>
                          </a:xfrm>
                          <a:prstGeom prst="rect">
                            <a:avLst/>
                          </a:prstGeom>
                          <a:noFill/>
                          <a:ln>
                            <a:noFill/>
                          </a:ln>
                        </pic:spPr>
                      </pic:pic>
                    </a:graphicData>
                  </a:graphic>
                </wp:anchor>
              </w:drawing>
            </w:r>
          </w:p>
        </w:tc>
      </w:tr>
      <w:tr w14:paraId="1964F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AB5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8E47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三层小屋造型</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5510A9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尺寸：60×30×120cm              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97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C2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DFD2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7568" behindDoc="0" locked="0" layoutInCell="1" allowOverlap="1">
                  <wp:simplePos x="0" y="0"/>
                  <wp:positionH relativeFrom="column">
                    <wp:posOffset>185420</wp:posOffset>
                  </wp:positionH>
                  <wp:positionV relativeFrom="paragraph">
                    <wp:posOffset>93980</wp:posOffset>
                  </wp:positionV>
                  <wp:extent cx="600075" cy="902970"/>
                  <wp:effectExtent l="0" t="0" r="4445" b="3810"/>
                  <wp:wrapNone/>
                  <wp:docPr id="204" name="ID_B20ED5E564CC480A8EC29BD6C2BB5068"/>
                  <wp:cNvGraphicFramePr/>
                  <a:graphic xmlns:a="http://schemas.openxmlformats.org/drawingml/2006/main">
                    <a:graphicData uri="http://schemas.openxmlformats.org/drawingml/2006/picture">
                      <pic:pic xmlns:pic="http://schemas.openxmlformats.org/drawingml/2006/picture">
                        <pic:nvPicPr>
                          <pic:cNvPr id="204" name="ID_B20ED5E564CC480A8EC29BD6C2BB5068"/>
                          <pic:cNvPicPr/>
                        </pic:nvPicPr>
                        <pic:blipFill>
                          <a:blip r:embed="rId111"/>
                          <a:stretch>
                            <a:fillRect/>
                          </a:stretch>
                        </pic:blipFill>
                        <pic:spPr>
                          <a:xfrm>
                            <a:off x="0" y="0"/>
                            <a:ext cx="600075" cy="902970"/>
                          </a:xfrm>
                          <a:prstGeom prst="rect">
                            <a:avLst/>
                          </a:prstGeom>
                          <a:noFill/>
                          <a:ln>
                            <a:noFill/>
                          </a:ln>
                        </pic:spPr>
                      </pic:pic>
                    </a:graphicData>
                  </a:graphic>
                </wp:anchor>
              </w:drawing>
            </w:r>
          </w:p>
        </w:tc>
      </w:tr>
      <w:tr w14:paraId="64DB7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59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100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综合图书柜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9CFB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 xml:space="preserve">材质：木制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尺寸：83.6×29.8×85cm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C25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75E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E12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58592" behindDoc="0" locked="0" layoutInCell="1" allowOverlap="1">
                  <wp:simplePos x="0" y="0"/>
                  <wp:positionH relativeFrom="column">
                    <wp:posOffset>161925</wp:posOffset>
                  </wp:positionH>
                  <wp:positionV relativeFrom="paragraph">
                    <wp:posOffset>178435</wp:posOffset>
                  </wp:positionV>
                  <wp:extent cx="900430" cy="897890"/>
                  <wp:effectExtent l="0" t="0" r="6350" b="8890"/>
                  <wp:wrapNone/>
                  <wp:docPr id="193" name="ID_83C753993ED544D297FE0F476A905D98"/>
                  <wp:cNvGraphicFramePr/>
                  <a:graphic xmlns:a="http://schemas.openxmlformats.org/drawingml/2006/main">
                    <a:graphicData uri="http://schemas.openxmlformats.org/drawingml/2006/picture">
                      <pic:pic xmlns:pic="http://schemas.openxmlformats.org/drawingml/2006/picture">
                        <pic:nvPicPr>
                          <pic:cNvPr id="193" name="ID_83C753993ED544D297FE0F476A905D98"/>
                          <pic:cNvPicPr/>
                        </pic:nvPicPr>
                        <pic:blipFill>
                          <a:blip r:embed="rId112"/>
                          <a:stretch>
                            <a:fillRect/>
                          </a:stretch>
                        </pic:blipFill>
                        <pic:spPr>
                          <a:xfrm>
                            <a:off x="0" y="0"/>
                            <a:ext cx="900430" cy="897890"/>
                          </a:xfrm>
                          <a:prstGeom prst="rect">
                            <a:avLst/>
                          </a:prstGeom>
                          <a:noFill/>
                          <a:ln>
                            <a:noFill/>
                          </a:ln>
                        </pic:spPr>
                      </pic:pic>
                    </a:graphicData>
                  </a:graphic>
                </wp:anchor>
              </w:drawing>
            </w:r>
          </w:p>
        </w:tc>
      </w:tr>
      <w:tr w14:paraId="58EE3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8"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3F6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45" w:type="dxa"/>
            <w:tcBorders>
              <w:top w:val="nil"/>
              <w:left w:val="single" w:color="000000" w:sz="4" w:space="0"/>
              <w:bottom w:val="nil"/>
              <w:right w:val="single" w:color="000000" w:sz="4" w:space="0"/>
            </w:tcBorders>
            <w:shd w:val="clear" w:color="auto" w:fill="FFFFFF"/>
            <w:noWrap w:val="0"/>
            <w:vAlign w:val="center"/>
          </w:tcPr>
          <w:p w14:paraId="60A76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小厨房</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91D3A4">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规格：L93×W30×H86cm</w:t>
            </w:r>
          </w:p>
          <w:p w14:paraId="6EF61A0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1、外观结构：</w:t>
            </w:r>
          </w:p>
          <w:p w14:paraId="64A0E036">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柜体右侧为冰箱造型，独立一扇门，门板内装缓冲铰链，门板外拉手采用深咖色环保塑料一次成型，尺寸L104.5xW32mm，实现门板开合。柜体侧面与操作面板有3个挂钩，挂钩采用环保塑料一次成型单孔挂，尺寸：L32xW18xH17mm。一块φ70mm的杯架，放置3个杯子尺寸φ78xH94mm，杯子采用环保塑料材质，呈浅咖色，一体成型。</w:t>
            </w:r>
          </w:p>
          <w:p w14:paraId="461F4881">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（2）左侧为一个塑料一次成型呈奶白色的洗手台，尺寸L218xW218xH78mm；搭配2个可旋转的塑料一次成型2合1外直径35mm内直径18mm的旋转调节开关，一个长度70.5mm内径19mm的旋转水龙头；两个φ124mm的仿真灶炉。</w:t>
            </w:r>
          </w:p>
          <w:p w14:paraId="4898B5AF">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柜体面板离地500mm，柜体下方为2个独立开合门，门板内装缓冲铰链，拉手采用采用深咖色环保塑料一次成型，尺寸L104.5xW32mm，实现门板开合。门板镂镂空处安装一块厚度8mm双层中空波纹板，波纹板中间间隔由多条厚度0.5mm组成15.5x6mm的长方条格子；右侧为半开门设计，中间门板镂空直径140mm，镂空处安装透明亚克力半圆球，门上方有4个可旋转的塑料一次成型2合1外直径35mm内直径18mm的旋转调节开关。</w:t>
            </w:r>
          </w:p>
          <w:p w14:paraId="082445E6">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（4）底部安装塑料脚垫，尺寸为Φ17xH10mm，软性防滑，可有效保护地面刮花并降低噪音。</w:t>
            </w:r>
          </w:p>
          <w:p w14:paraId="2AA1C24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2、材质用料：</w:t>
            </w:r>
          </w:p>
          <w:p w14:paraId="31B5F25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（1）基材：柜体采用厚度15mm的桦木纹饰面环保橡胶木拼板，部分采用厚度12mm及15mm的环保实木多层板喷涂水性漆，背板采用厚度5mm的饰面环保实木纤维板。</w:t>
            </w:r>
          </w:p>
          <w:p w14:paraId="368C1296">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（2）五金件：采用环保五金。</w:t>
            </w:r>
          </w:p>
          <w:p w14:paraId="5D4093DE">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（3）油漆：采用环保的水性漆，全封闭涂装工艺，漆面光泽高透，颜色均匀。</w:t>
            </w:r>
          </w:p>
          <w:p w14:paraId="690AE79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（4）铰链：采用优质门铰，在门即将关闭时会自动减速，不会发出碰撞的声音，关闭平稳，灵活耐用不变形，承载能力佳。</w:t>
            </w:r>
          </w:p>
          <w:p w14:paraId="5EC41C1B">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（5）亚克力板：采用厚度5mm的优质透明亚克力板，表面光滑无缺陷，坚硬耐用，高透光性，环保无毒。</w:t>
            </w:r>
          </w:p>
          <w:p w14:paraId="2F21B66A">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（6）波纹板：芯板采用厚度8mm的优质半透明亚克力中空板，表面光滑无缺陷。</w:t>
            </w:r>
          </w:p>
          <w:p w14:paraId="3774B1D4">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（7）塑料：采用环保无毒材质，优质不易开裂。</w:t>
            </w:r>
          </w:p>
          <w:p w14:paraId="3A0DA1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（8）油墨：采用环保水性油墨，颜色饱满，无毒无异味。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28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nil"/>
              <w:right w:val="single" w:color="000000" w:sz="4" w:space="0"/>
            </w:tcBorders>
            <w:shd w:val="clear" w:color="auto" w:fill="FFFFFF"/>
            <w:noWrap/>
            <w:vAlign w:val="center"/>
          </w:tcPr>
          <w:p w14:paraId="411559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nil"/>
              <w:right w:val="single" w:color="000000" w:sz="4" w:space="0"/>
            </w:tcBorders>
            <w:shd w:val="clear" w:color="auto" w:fill="FFFFFF"/>
            <w:noWrap w:val="0"/>
            <w:vAlign w:val="center"/>
          </w:tcPr>
          <w:p w14:paraId="13CC36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59616" behindDoc="0" locked="0" layoutInCell="1" allowOverlap="1">
                  <wp:simplePos x="0" y="0"/>
                  <wp:positionH relativeFrom="column">
                    <wp:posOffset>6985</wp:posOffset>
                  </wp:positionH>
                  <wp:positionV relativeFrom="paragraph">
                    <wp:posOffset>-215900</wp:posOffset>
                  </wp:positionV>
                  <wp:extent cx="1064895" cy="695325"/>
                  <wp:effectExtent l="0" t="0" r="1905" b="9525"/>
                  <wp:wrapNone/>
                  <wp:docPr id="196" name="ID_F97B75E17FC84774BEC822FF83029BEB"/>
                  <wp:cNvGraphicFramePr/>
                  <a:graphic xmlns:a="http://schemas.openxmlformats.org/drawingml/2006/main">
                    <a:graphicData uri="http://schemas.openxmlformats.org/drawingml/2006/picture">
                      <pic:pic xmlns:pic="http://schemas.openxmlformats.org/drawingml/2006/picture">
                        <pic:nvPicPr>
                          <pic:cNvPr id="196" name="ID_F97B75E17FC84774BEC822FF83029BEB"/>
                          <pic:cNvPicPr/>
                        </pic:nvPicPr>
                        <pic:blipFill>
                          <a:blip r:embed="rId113"/>
                          <a:stretch>
                            <a:fillRect/>
                          </a:stretch>
                        </pic:blipFill>
                        <pic:spPr>
                          <a:xfrm>
                            <a:off x="0" y="0"/>
                            <a:ext cx="1064895" cy="695325"/>
                          </a:xfrm>
                          <a:prstGeom prst="rect">
                            <a:avLst/>
                          </a:prstGeom>
                          <a:noFill/>
                          <a:ln>
                            <a:noFill/>
                          </a:ln>
                        </pic:spPr>
                      </pic:pic>
                    </a:graphicData>
                  </a:graphic>
                </wp:anchor>
              </w:drawing>
            </w:r>
          </w:p>
        </w:tc>
      </w:tr>
      <w:tr w14:paraId="14A8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3"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E94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D60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奶牛移动书柜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BB6B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 xml:space="preserve">材质：环保PVC耐磨皮+高密度泡棉+木制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尺寸：70×41.2×38cm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654D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C0B9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3DE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60640" behindDoc="0" locked="0" layoutInCell="1" allowOverlap="1">
                  <wp:simplePos x="0" y="0"/>
                  <wp:positionH relativeFrom="column">
                    <wp:posOffset>93980</wp:posOffset>
                  </wp:positionH>
                  <wp:positionV relativeFrom="paragraph">
                    <wp:posOffset>141605</wp:posOffset>
                  </wp:positionV>
                  <wp:extent cx="874395" cy="641350"/>
                  <wp:effectExtent l="0" t="0" r="0" b="0"/>
                  <wp:wrapNone/>
                  <wp:docPr id="203" name="ID_7D93503C61E24A1689FC2580C64E06B0"/>
                  <wp:cNvGraphicFramePr/>
                  <a:graphic xmlns:a="http://schemas.openxmlformats.org/drawingml/2006/main">
                    <a:graphicData uri="http://schemas.openxmlformats.org/drawingml/2006/picture">
                      <pic:pic xmlns:pic="http://schemas.openxmlformats.org/drawingml/2006/picture">
                        <pic:nvPicPr>
                          <pic:cNvPr id="203" name="ID_7D93503C61E24A1689FC2580C64E06B0"/>
                          <pic:cNvPicPr/>
                        </pic:nvPicPr>
                        <pic:blipFill>
                          <a:blip r:embed="rId114"/>
                          <a:srcRect t="14710" b="13861"/>
                          <a:stretch>
                            <a:fillRect/>
                          </a:stretch>
                        </pic:blipFill>
                        <pic:spPr>
                          <a:xfrm>
                            <a:off x="0" y="0"/>
                            <a:ext cx="874395" cy="641350"/>
                          </a:xfrm>
                          <a:prstGeom prst="rect">
                            <a:avLst/>
                          </a:prstGeom>
                          <a:noFill/>
                          <a:ln>
                            <a:noFill/>
                          </a:ln>
                        </pic:spPr>
                      </pic:pic>
                    </a:graphicData>
                  </a:graphic>
                </wp:anchor>
              </w:drawing>
            </w:r>
          </w:p>
        </w:tc>
      </w:tr>
      <w:tr w14:paraId="10D18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A9F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D7A1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涂画柜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4016E07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尺寸：89×30×116cm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材质：橡胶木指接板，                           </w:t>
            </w:r>
          </w:p>
          <w:p w14:paraId="37FE1D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背板：多层板0.5cm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0A4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40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4A2D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61664" behindDoc="0" locked="0" layoutInCell="1" allowOverlap="1">
                  <wp:simplePos x="0" y="0"/>
                  <wp:positionH relativeFrom="column">
                    <wp:posOffset>108585</wp:posOffset>
                  </wp:positionH>
                  <wp:positionV relativeFrom="paragraph">
                    <wp:posOffset>156210</wp:posOffset>
                  </wp:positionV>
                  <wp:extent cx="922020" cy="902970"/>
                  <wp:effectExtent l="0" t="0" r="6350" b="3810"/>
                  <wp:wrapNone/>
                  <wp:docPr id="197" name="ID_CAE7D24F41EC40A3A9B1C0F010C4D3FC"/>
                  <wp:cNvGraphicFramePr/>
                  <a:graphic xmlns:a="http://schemas.openxmlformats.org/drawingml/2006/main">
                    <a:graphicData uri="http://schemas.openxmlformats.org/drawingml/2006/picture">
                      <pic:pic xmlns:pic="http://schemas.openxmlformats.org/drawingml/2006/picture">
                        <pic:nvPicPr>
                          <pic:cNvPr id="197" name="ID_CAE7D24F41EC40A3A9B1C0F010C4D3FC"/>
                          <pic:cNvPicPr/>
                        </pic:nvPicPr>
                        <pic:blipFill>
                          <a:blip r:embed="rId115"/>
                          <a:stretch>
                            <a:fillRect/>
                          </a:stretch>
                        </pic:blipFill>
                        <pic:spPr>
                          <a:xfrm>
                            <a:off x="0" y="0"/>
                            <a:ext cx="922020" cy="902970"/>
                          </a:xfrm>
                          <a:prstGeom prst="rect">
                            <a:avLst/>
                          </a:prstGeom>
                          <a:noFill/>
                          <a:ln>
                            <a:noFill/>
                          </a:ln>
                        </pic:spPr>
                      </pic:pic>
                    </a:graphicData>
                  </a:graphic>
                </wp:anchor>
              </w:drawing>
            </w:r>
          </w:p>
        </w:tc>
      </w:tr>
      <w:tr w14:paraId="01713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F86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45" w:type="dxa"/>
            <w:tcBorders>
              <w:top w:val="nil"/>
              <w:left w:val="single" w:color="000000" w:sz="4" w:space="0"/>
              <w:bottom w:val="single" w:color="000000" w:sz="4" w:space="0"/>
              <w:right w:val="single" w:color="000000" w:sz="4" w:space="0"/>
            </w:tcBorders>
            <w:shd w:val="clear" w:color="auto" w:fill="FFFFFF"/>
            <w:noWrap w:val="0"/>
            <w:vAlign w:val="center"/>
          </w:tcPr>
          <w:p w14:paraId="451ACB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贩卖柜（不含藤框)</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75CDBF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尺寸：89×40×130cm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AC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18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33E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62688" behindDoc="0" locked="0" layoutInCell="1" allowOverlap="1">
                  <wp:simplePos x="0" y="0"/>
                  <wp:positionH relativeFrom="column">
                    <wp:posOffset>167005</wp:posOffset>
                  </wp:positionH>
                  <wp:positionV relativeFrom="paragraph">
                    <wp:posOffset>194945</wp:posOffset>
                  </wp:positionV>
                  <wp:extent cx="786130" cy="908050"/>
                  <wp:effectExtent l="0" t="0" r="1905" b="9525"/>
                  <wp:wrapNone/>
                  <wp:docPr id="198" name="ID_988E2DB866BA42C7BE32C819838F17DD"/>
                  <wp:cNvGraphicFramePr/>
                  <a:graphic xmlns:a="http://schemas.openxmlformats.org/drawingml/2006/main">
                    <a:graphicData uri="http://schemas.openxmlformats.org/drawingml/2006/picture">
                      <pic:pic xmlns:pic="http://schemas.openxmlformats.org/drawingml/2006/picture">
                        <pic:nvPicPr>
                          <pic:cNvPr id="198" name="ID_988E2DB866BA42C7BE32C819838F17DD"/>
                          <pic:cNvPicPr/>
                        </pic:nvPicPr>
                        <pic:blipFill>
                          <a:blip r:embed="rId116"/>
                          <a:stretch>
                            <a:fillRect/>
                          </a:stretch>
                        </pic:blipFill>
                        <pic:spPr>
                          <a:xfrm>
                            <a:off x="0" y="0"/>
                            <a:ext cx="786130" cy="908050"/>
                          </a:xfrm>
                          <a:prstGeom prst="rect">
                            <a:avLst/>
                          </a:prstGeom>
                          <a:noFill/>
                          <a:ln>
                            <a:noFill/>
                          </a:ln>
                        </pic:spPr>
                      </pic:pic>
                    </a:graphicData>
                  </a:graphic>
                </wp:anchor>
              </w:drawing>
            </w:r>
          </w:p>
        </w:tc>
      </w:tr>
      <w:tr w14:paraId="28518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83F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13CC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游戏车</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0B1996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尺寸：54×44×75cm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17A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D99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56973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63712" behindDoc="0" locked="0" layoutInCell="1" allowOverlap="1">
                  <wp:simplePos x="0" y="0"/>
                  <wp:positionH relativeFrom="column">
                    <wp:posOffset>292100</wp:posOffset>
                  </wp:positionH>
                  <wp:positionV relativeFrom="paragraph">
                    <wp:posOffset>165100</wp:posOffset>
                  </wp:positionV>
                  <wp:extent cx="598805" cy="902970"/>
                  <wp:effectExtent l="0" t="0" r="5715" b="3810"/>
                  <wp:wrapNone/>
                  <wp:docPr id="199" name="ID_7410FFBB004E4F7096524B9CEFEFEA06"/>
                  <wp:cNvGraphicFramePr/>
                  <a:graphic xmlns:a="http://schemas.openxmlformats.org/drawingml/2006/main">
                    <a:graphicData uri="http://schemas.openxmlformats.org/drawingml/2006/picture">
                      <pic:pic xmlns:pic="http://schemas.openxmlformats.org/drawingml/2006/picture">
                        <pic:nvPicPr>
                          <pic:cNvPr id="199" name="ID_7410FFBB004E4F7096524B9CEFEFEA06"/>
                          <pic:cNvPicPr/>
                        </pic:nvPicPr>
                        <pic:blipFill>
                          <a:blip r:embed="rId117"/>
                          <a:stretch>
                            <a:fillRect/>
                          </a:stretch>
                        </pic:blipFill>
                        <pic:spPr>
                          <a:xfrm>
                            <a:off x="0" y="0"/>
                            <a:ext cx="598805" cy="902970"/>
                          </a:xfrm>
                          <a:prstGeom prst="rect">
                            <a:avLst/>
                          </a:prstGeom>
                          <a:noFill/>
                          <a:ln>
                            <a:noFill/>
                          </a:ln>
                        </pic:spPr>
                      </pic:pic>
                    </a:graphicData>
                  </a:graphic>
                </wp:anchor>
              </w:drawing>
            </w:r>
          </w:p>
        </w:tc>
      </w:tr>
      <w:tr w14:paraId="7EF0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14A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CA6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活动美术柜</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12D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尺寸：100×30×68cm                       </w:t>
            </w:r>
          </w:p>
          <w:p w14:paraId="1C239D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材质：橡胶木指接板，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A0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FB4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74048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64736" behindDoc="0" locked="0" layoutInCell="1" allowOverlap="1">
                  <wp:simplePos x="0" y="0"/>
                  <wp:positionH relativeFrom="column">
                    <wp:posOffset>380365</wp:posOffset>
                  </wp:positionH>
                  <wp:positionV relativeFrom="paragraph">
                    <wp:posOffset>218440</wp:posOffset>
                  </wp:positionV>
                  <wp:extent cx="669290" cy="763905"/>
                  <wp:effectExtent l="0" t="0" r="0" b="2540"/>
                  <wp:wrapNone/>
                  <wp:docPr id="194" name="ID_A91EC3DF3A6C4893901F4A0DF9CF84E7"/>
                  <wp:cNvGraphicFramePr/>
                  <a:graphic xmlns:a="http://schemas.openxmlformats.org/drawingml/2006/main">
                    <a:graphicData uri="http://schemas.openxmlformats.org/drawingml/2006/picture">
                      <pic:pic xmlns:pic="http://schemas.openxmlformats.org/drawingml/2006/picture">
                        <pic:nvPicPr>
                          <pic:cNvPr id="194" name="ID_A91EC3DF3A6C4893901F4A0DF9CF84E7"/>
                          <pic:cNvPicPr/>
                        </pic:nvPicPr>
                        <pic:blipFill>
                          <a:blip r:embed="rId118"/>
                          <a:stretch>
                            <a:fillRect/>
                          </a:stretch>
                        </pic:blipFill>
                        <pic:spPr>
                          <a:xfrm>
                            <a:off x="0" y="0"/>
                            <a:ext cx="669290" cy="763905"/>
                          </a:xfrm>
                          <a:prstGeom prst="rect">
                            <a:avLst/>
                          </a:prstGeom>
                          <a:noFill/>
                          <a:ln>
                            <a:noFill/>
                          </a:ln>
                        </pic:spPr>
                      </pic:pic>
                    </a:graphicData>
                  </a:graphic>
                </wp:anchor>
              </w:drawing>
            </w:r>
          </w:p>
        </w:tc>
      </w:tr>
      <w:tr w14:paraId="4DB45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C2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83D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移动晾纸架</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4D05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尺寸：63 ×40× 80cm                                材质：橡胶木指接板，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ED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9A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896" w:type="dxa"/>
            <w:tcBorders>
              <w:top w:val="nil"/>
              <w:left w:val="single" w:color="000000" w:sz="4" w:space="0"/>
              <w:bottom w:val="single" w:color="000000" w:sz="4" w:space="0"/>
              <w:right w:val="single" w:color="000000" w:sz="4" w:space="0"/>
            </w:tcBorders>
            <w:shd w:val="clear" w:color="auto" w:fill="FFFFFF"/>
            <w:noWrap w:val="0"/>
            <w:vAlign w:val="center"/>
          </w:tcPr>
          <w:p w14:paraId="630A3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65760" behindDoc="0" locked="0" layoutInCell="1" allowOverlap="1">
                  <wp:simplePos x="0" y="0"/>
                  <wp:positionH relativeFrom="column">
                    <wp:posOffset>341630</wp:posOffset>
                  </wp:positionH>
                  <wp:positionV relativeFrom="paragraph">
                    <wp:posOffset>191135</wp:posOffset>
                  </wp:positionV>
                  <wp:extent cx="675005" cy="897890"/>
                  <wp:effectExtent l="0" t="0" r="5080" b="8890"/>
                  <wp:wrapNone/>
                  <wp:docPr id="200" name="ID_CC830D23DCC44619A7D7ACE105FA07EC"/>
                  <wp:cNvGraphicFramePr/>
                  <a:graphic xmlns:a="http://schemas.openxmlformats.org/drawingml/2006/main">
                    <a:graphicData uri="http://schemas.openxmlformats.org/drawingml/2006/picture">
                      <pic:pic xmlns:pic="http://schemas.openxmlformats.org/drawingml/2006/picture">
                        <pic:nvPicPr>
                          <pic:cNvPr id="200" name="ID_CC830D23DCC44619A7D7ACE105FA07EC"/>
                          <pic:cNvPicPr/>
                        </pic:nvPicPr>
                        <pic:blipFill>
                          <a:blip r:embed="rId119"/>
                          <a:stretch>
                            <a:fillRect/>
                          </a:stretch>
                        </pic:blipFill>
                        <pic:spPr>
                          <a:xfrm>
                            <a:off x="0" y="0"/>
                            <a:ext cx="675005" cy="897890"/>
                          </a:xfrm>
                          <a:prstGeom prst="rect">
                            <a:avLst/>
                          </a:prstGeom>
                          <a:noFill/>
                          <a:ln>
                            <a:noFill/>
                          </a:ln>
                        </pic:spPr>
                      </pic:pic>
                    </a:graphicData>
                  </a:graphic>
                </wp:anchor>
              </w:drawing>
            </w:r>
          </w:p>
        </w:tc>
      </w:tr>
      <w:tr w14:paraId="70ABF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32B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9A2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组合竖柜</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74B300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尺寸：66×30×78cm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037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2B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9841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66784" behindDoc="0" locked="0" layoutInCell="1" allowOverlap="1">
                  <wp:simplePos x="0" y="0"/>
                  <wp:positionH relativeFrom="column">
                    <wp:posOffset>218440</wp:posOffset>
                  </wp:positionH>
                  <wp:positionV relativeFrom="paragraph">
                    <wp:posOffset>197485</wp:posOffset>
                  </wp:positionV>
                  <wp:extent cx="763270" cy="897890"/>
                  <wp:effectExtent l="0" t="0" r="3175" b="8890"/>
                  <wp:wrapNone/>
                  <wp:docPr id="195" name="ID_D7C3296FDB6547EB8387D2C6BCFB5E29"/>
                  <wp:cNvGraphicFramePr/>
                  <a:graphic xmlns:a="http://schemas.openxmlformats.org/drawingml/2006/main">
                    <a:graphicData uri="http://schemas.openxmlformats.org/drawingml/2006/picture">
                      <pic:pic xmlns:pic="http://schemas.openxmlformats.org/drawingml/2006/picture">
                        <pic:nvPicPr>
                          <pic:cNvPr id="195" name="ID_D7C3296FDB6547EB8387D2C6BCFB5E29"/>
                          <pic:cNvPicPr/>
                        </pic:nvPicPr>
                        <pic:blipFill>
                          <a:blip r:embed="rId120"/>
                          <a:stretch>
                            <a:fillRect/>
                          </a:stretch>
                        </pic:blipFill>
                        <pic:spPr>
                          <a:xfrm>
                            <a:off x="0" y="0"/>
                            <a:ext cx="763270" cy="897890"/>
                          </a:xfrm>
                          <a:prstGeom prst="rect">
                            <a:avLst/>
                          </a:prstGeom>
                          <a:noFill/>
                          <a:ln>
                            <a:noFill/>
                          </a:ln>
                        </pic:spPr>
                      </pic:pic>
                    </a:graphicData>
                  </a:graphic>
                </wp:anchor>
              </w:drawing>
            </w:r>
          </w:p>
        </w:tc>
      </w:tr>
      <w:tr w14:paraId="4BF9B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4C1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B06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黑板</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05D5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尺寸：83×40×103cm 材质：橡胶木指接板，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油漆: 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E0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51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97A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67808" behindDoc="0" locked="0" layoutInCell="1" allowOverlap="1">
                  <wp:simplePos x="0" y="0"/>
                  <wp:positionH relativeFrom="column">
                    <wp:posOffset>272415</wp:posOffset>
                  </wp:positionH>
                  <wp:positionV relativeFrom="paragraph">
                    <wp:posOffset>196850</wp:posOffset>
                  </wp:positionV>
                  <wp:extent cx="695960" cy="902970"/>
                  <wp:effectExtent l="0" t="0" r="5715" b="3810"/>
                  <wp:wrapNone/>
                  <wp:docPr id="201" name="ID_DE4C39B0C4B6473ABC1BC5422637E650"/>
                  <wp:cNvGraphicFramePr/>
                  <a:graphic xmlns:a="http://schemas.openxmlformats.org/drawingml/2006/main">
                    <a:graphicData uri="http://schemas.openxmlformats.org/drawingml/2006/picture">
                      <pic:pic xmlns:pic="http://schemas.openxmlformats.org/drawingml/2006/picture">
                        <pic:nvPicPr>
                          <pic:cNvPr id="201" name="ID_DE4C39B0C4B6473ABC1BC5422637E650"/>
                          <pic:cNvPicPr/>
                        </pic:nvPicPr>
                        <pic:blipFill>
                          <a:blip r:embed="rId121"/>
                          <a:stretch>
                            <a:fillRect/>
                          </a:stretch>
                        </pic:blipFill>
                        <pic:spPr>
                          <a:xfrm>
                            <a:off x="0" y="0"/>
                            <a:ext cx="695960" cy="902970"/>
                          </a:xfrm>
                          <a:prstGeom prst="rect">
                            <a:avLst/>
                          </a:prstGeom>
                          <a:noFill/>
                          <a:ln>
                            <a:noFill/>
                          </a:ln>
                        </pic:spPr>
                      </pic:pic>
                    </a:graphicData>
                  </a:graphic>
                </wp:anchor>
              </w:drawing>
            </w:r>
          </w:p>
        </w:tc>
      </w:tr>
      <w:tr w14:paraId="520E4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672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45" w:type="dxa"/>
            <w:tcBorders>
              <w:top w:val="nil"/>
              <w:left w:val="single" w:color="000000" w:sz="4" w:space="0"/>
              <w:bottom w:val="single" w:color="000000" w:sz="4" w:space="0"/>
              <w:right w:val="single" w:color="000000" w:sz="4" w:space="0"/>
            </w:tcBorders>
            <w:shd w:val="clear" w:color="auto" w:fill="FFFFFF"/>
            <w:noWrap/>
            <w:vAlign w:val="center"/>
          </w:tcPr>
          <w:p w14:paraId="29AE7E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推车1 </w:t>
            </w:r>
          </w:p>
        </w:tc>
        <w:tc>
          <w:tcPr>
            <w:tcW w:w="5046" w:type="dxa"/>
            <w:tcBorders>
              <w:top w:val="nil"/>
              <w:left w:val="single" w:color="000000" w:sz="4" w:space="0"/>
              <w:bottom w:val="single" w:color="000000" w:sz="4" w:space="0"/>
              <w:right w:val="single" w:color="000000" w:sz="4" w:space="0"/>
            </w:tcBorders>
            <w:shd w:val="clear" w:color="auto" w:fill="FFFFFF"/>
            <w:noWrap w:val="0"/>
            <w:vAlign w:val="center"/>
          </w:tcPr>
          <w:p w14:paraId="1229F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尺寸：41*30*78cm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主材：钢制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颜色：米黄色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优质万向轮</w:t>
            </w:r>
          </w:p>
        </w:tc>
        <w:tc>
          <w:tcPr>
            <w:tcW w:w="709" w:type="dxa"/>
            <w:tcBorders>
              <w:top w:val="nil"/>
              <w:left w:val="single" w:color="000000" w:sz="4" w:space="0"/>
              <w:bottom w:val="single" w:color="000000" w:sz="4" w:space="0"/>
              <w:right w:val="single" w:color="000000" w:sz="4" w:space="0"/>
            </w:tcBorders>
            <w:shd w:val="clear" w:color="auto" w:fill="FFFFFF"/>
            <w:noWrap w:val="0"/>
            <w:vAlign w:val="center"/>
          </w:tcPr>
          <w:p w14:paraId="18D91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F42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F6F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68832" behindDoc="0" locked="0" layoutInCell="1" allowOverlap="1">
                  <wp:simplePos x="0" y="0"/>
                  <wp:positionH relativeFrom="column">
                    <wp:posOffset>208915</wp:posOffset>
                  </wp:positionH>
                  <wp:positionV relativeFrom="paragraph">
                    <wp:posOffset>394335</wp:posOffset>
                  </wp:positionV>
                  <wp:extent cx="537845" cy="808355"/>
                  <wp:effectExtent l="0" t="0" r="1905" b="1270"/>
                  <wp:wrapNone/>
                  <wp:docPr id="202" name="ID_8683E040352D4C0AB048BB8E3D6E6881"/>
                  <wp:cNvGraphicFramePr/>
                  <a:graphic xmlns:a="http://schemas.openxmlformats.org/drawingml/2006/main">
                    <a:graphicData uri="http://schemas.openxmlformats.org/drawingml/2006/picture">
                      <pic:pic xmlns:pic="http://schemas.openxmlformats.org/drawingml/2006/picture">
                        <pic:nvPicPr>
                          <pic:cNvPr id="202" name="ID_8683E040352D4C0AB048BB8E3D6E6881"/>
                          <pic:cNvPicPr/>
                        </pic:nvPicPr>
                        <pic:blipFill>
                          <a:blip r:embed="rId122"/>
                          <a:stretch>
                            <a:fillRect/>
                          </a:stretch>
                        </pic:blipFill>
                        <pic:spPr>
                          <a:xfrm>
                            <a:off x="0" y="0"/>
                            <a:ext cx="537845" cy="808355"/>
                          </a:xfrm>
                          <a:prstGeom prst="rect">
                            <a:avLst/>
                          </a:prstGeom>
                          <a:noFill/>
                          <a:ln>
                            <a:noFill/>
                          </a:ln>
                        </pic:spPr>
                      </pic:pic>
                    </a:graphicData>
                  </a:graphic>
                </wp:anchor>
              </w:drawing>
            </w:r>
          </w:p>
        </w:tc>
      </w:tr>
      <w:tr w14:paraId="60A69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EDC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5CC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推车2</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5FC1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45*35*78CM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主材：环保塑料                                 </w:t>
            </w:r>
          </w:p>
          <w:p w14:paraId="4DF256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颜色：米白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CD8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865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F33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69856" behindDoc="0" locked="0" layoutInCell="1" allowOverlap="1">
                  <wp:simplePos x="0" y="0"/>
                  <wp:positionH relativeFrom="column">
                    <wp:posOffset>92075</wp:posOffset>
                  </wp:positionH>
                  <wp:positionV relativeFrom="paragraph">
                    <wp:posOffset>112395</wp:posOffset>
                  </wp:positionV>
                  <wp:extent cx="682625" cy="897890"/>
                  <wp:effectExtent l="0" t="0" r="8255" b="8890"/>
                  <wp:wrapNone/>
                  <wp:docPr id="191" name="ID_5AB821050F4B4C308CB231312ED047B8"/>
                  <wp:cNvGraphicFramePr/>
                  <a:graphic xmlns:a="http://schemas.openxmlformats.org/drawingml/2006/main">
                    <a:graphicData uri="http://schemas.openxmlformats.org/drawingml/2006/picture">
                      <pic:pic xmlns:pic="http://schemas.openxmlformats.org/drawingml/2006/picture">
                        <pic:nvPicPr>
                          <pic:cNvPr id="191" name="ID_5AB821050F4B4C308CB231312ED047B8"/>
                          <pic:cNvPicPr/>
                        </pic:nvPicPr>
                        <pic:blipFill>
                          <a:blip r:embed="rId123"/>
                          <a:stretch>
                            <a:fillRect/>
                          </a:stretch>
                        </pic:blipFill>
                        <pic:spPr>
                          <a:xfrm>
                            <a:off x="0" y="0"/>
                            <a:ext cx="682625" cy="897890"/>
                          </a:xfrm>
                          <a:prstGeom prst="rect">
                            <a:avLst/>
                          </a:prstGeom>
                          <a:noFill/>
                          <a:ln>
                            <a:noFill/>
                          </a:ln>
                        </pic:spPr>
                      </pic:pic>
                    </a:graphicData>
                  </a:graphic>
                </wp:anchor>
              </w:drawing>
            </w:r>
          </w:p>
        </w:tc>
      </w:tr>
      <w:tr w14:paraId="3A87C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BB1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6C5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小沙发</w:t>
            </w:r>
          </w:p>
        </w:tc>
        <w:tc>
          <w:tcPr>
            <w:tcW w:w="5046" w:type="dxa"/>
            <w:tcBorders>
              <w:top w:val="nil"/>
              <w:left w:val="nil"/>
              <w:bottom w:val="single" w:color="000000" w:sz="4" w:space="0"/>
              <w:right w:val="nil"/>
            </w:tcBorders>
            <w:shd w:val="clear" w:color="auto" w:fill="FFFFFF"/>
            <w:noWrap w:val="0"/>
            <w:vAlign w:val="center"/>
          </w:tcPr>
          <w:p w14:paraId="2E66CB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尺寸：55*55*55cm材质：高密度海绵填充，实木脚</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68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E8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AC36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770880" behindDoc="0" locked="0" layoutInCell="1" allowOverlap="1">
                  <wp:simplePos x="0" y="0"/>
                  <wp:positionH relativeFrom="column">
                    <wp:posOffset>238760</wp:posOffset>
                  </wp:positionH>
                  <wp:positionV relativeFrom="paragraph">
                    <wp:posOffset>215265</wp:posOffset>
                  </wp:positionV>
                  <wp:extent cx="694055" cy="897890"/>
                  <wp:effectExtent l="0" t="0" r="7620" b="8890"/>
                  <wp:wrapNone/>
                  <wp:docPr id="192" name="ID_B24230C513CF46CF80850785226CC4FC"/>
                  <wp:cNvGraphicFramePr/>
                  <a:graphic xmlns:a="http://schemas.openxmlformats.org/drawingml/2006/main">
                    <a:graphicData uri="http://schemas.openxmlformats.org/drawingml/2006/picture">
                      <pic:pic xmlns:pic="http://schemas.openxmlformats.org/drawingml/2006/picture">
                        <pic:nvPicPr>
                          <pic:cNvPr id="192" name="ID_B24230C513CF46CF80850785226CC4FC"/>
                          <pic:cNvPicPr/>
                        </pic:nvPicPr>
                        <pic:blipFill>
                          <a:blip r:embed="rId124"/>
                          <a:stretch>
                            <a:fillRect/>
                          </a:stretch>
                        </pic:blipFill>
                        <pic:spPr>
                          <a:xfrm>
                            <a:off x="0" y="0"/>
                            <a:ext cx="694055" cy="897890"/>
                          </a:xfrm>
                          <a:prstGeom prst="rect">
                            <a:avLst/>
                          </a:prstGeom>
                          <a:noFill/>
                          <a:ln>
                            <a:noFill/>
                          </a:ln>
                        </pic:spPr>
                      </pic:pic>
                    </a:graphicData>
                  </a:graphic>
                </wp:anchor>
              </w:drawing>
            </w:r>
          </w:p>
        </w:tc>
      </w:tr>
      <w:tr w14:paraId="6690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CCB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C087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叠叠床</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91E1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尺寸：150×60×22cm  材质：樟子松，全榫头工艺制作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工艺：榫卯结构，边缘抛圆处理，外表面和内表面以及儿童手指可触及的隐蔽处，均不得有锐利的棱角、毛刺以及小五金部件露出的锐利尖锐。                                       油漆：水性漆。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55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3BA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956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71904" behindDoc="0" locked="0" layoutInCell="1" allowOverlap="1">
                  <wp:simplePos x="0" y="0"/>
                  <wp:positionH relativeFrom="column">
                    <wp:posOffset>17145</wp:posOffset>
                  </wp:positionH>
                  <wp:positionV relativeFrom="paragraph">
                    <wp:posOffset>290195</wp:posOffset>
                  </wp:positionV>
                  <wp:extent cx="1038225" cy="902970"/>
                  <wp:effectExtent l="0" t="0" r="8890" b="3810"/>
                  <wp:wrapNone/>
                  <wp:docPr id="212" name="ID_603E43788AA34C1F82EBF7ADBE5B93C9"/>
                  <wp:cNvGraphicFramePr/>
                  <a:graphic xmlns:a="http://schemas.openxmlformats.org/drawingml/2006/main">
                    <a:graphicData uri="http://schemas.openxmlformats.org/drawingml/2006/picture">
                      <pic:pic xmlns:pic="http://schemas.openxmlformats.org/drawingml/2006/picture">
                        <pic:nvPicPr>
                          <pic:cNvPr id="212" name="ID_603E43788AA34C1F82EBF7ADBE5B93C9"/>
                          <pic:cNvPicPr/>
                        </pic:nvPicPr>
                        <pic:blipFill>
                          <a:blip r:embed="rId125"/>
                          <a:stretch>
                            <a:fillRect/>
                          </a:stretch>
                        </pic:blipFill>
                        <pic:spPr>
                          <a:xfrm>
                            <a:off x="0" y="0"/>
                            <a:ext cx="1038225" cy="902970"/>
                          </a:xfrm>
                          <a:prstGeom prst="rect">
                            <a:avLst/>
                          </a:prstGeom>
                          <a:noFill/>
                          <a:ln>
                            <a:noFill/>
                          </a:ln>
                        </pic:spPr>
                      </pic:pic>
                    </a:graphicData>
                  </a:graphic>
                </wp:anchor>
              </w:drawing>
            </w:r>
          </w:p>
        </w:tc>
      </w:tr>
      <w:tr w14:paraId="40870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EF9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951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叠床.通用活动万向轮</w:t>
            </w:r>
          </w:p>
        </w:tc>
        <w:tc>
          <w:tcPr>
            <w:tcW w:w="50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9AA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φ6xH8cm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（一套4个，包安装好）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76E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314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37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72928" behindDoc="0" locked="0" layoutInCell="1" allowOverlap="1">
                  <wp:simplePos x="0" y="0"/>
                  <wp:positionH relativeFrom="column">
                    <wp:posOffset>80645</wp:posOffset>
                  </wp:positionH>
                  <wp:positionV relativeFrom="paragraph">
                    <wp:posOffset>103505</wp:posOffset>
                  </wp:positionV>
                  <wp:extent cx="1013460" cy="897890"/>
                  <wp:effectExtent l="0" t="0" r="1270" b="8890"/>
                  <wp:wrapNone/>
                  <wp:docPr id="278" name="ID_7411E67E09F84FEC9857C082FA6270D4"/>
                  <wp:cNvGraphicFramePr/>
                  <a:graphic xmlns:a="http://schemas.openxmlformats.org/drawingml/2006/main">
                    <a:graphicData uri="http://schemas.openxmlformats.org/drawingml/2006/picture">
                      <pic:pic xmlns:pic="http://schemas.openxmlformats.org/drawingml/2006/picture">
                        <pic:nvPicPr>
                          <pic:cNvPr id="278" name="ID_7411E67E09F84FEC9857C082FA6270D4"/>
                          <pic:cNvPicPr/>
                        </pic:nvPicPr>
                        <pic:blipFill>
                          <a:blip r:embed="rId126"/>
                          <a:stretch>
                            <a:fillRect/>
                          </a:stretch>
                        </pic:blipFill>
                        <pic:spPr>
                          <a:xfrm>
                            <a:off x="0" y="0"/>
                            <a:ext cx="1013460" cy="897890"/>
                          </a:xfrm>
                          <a:prstGeom prst="rect">
                            <a:avLst/>
                          </a:prstGeom>
                          <a:noFill/>
                          <a:ln>
                            <a:noFill/>
                          </a:ln>
                        </pic:spPr>
                      </pic:pic>
                    </a:graphicData>
                  </a:graphic>
                </wp:anchor>
              </w:drawing>
            </w:r>
          </w:p>
        </w:tc>
      </w:tr>
    </w:tbl>
    <w:p w14:paraId="62C34DF4">
      <w:pPr>
        <w:numPr>
          <w:ilvl w:val="0"/>
          <w:numId w:val="0"/>
        </w:numPr>
        <w:adjustRightInd w:val="0"/>
        <w:spacing w:line="360" w:lineRule="auto"/>
        <w:rPr>
          <w:rFonts w:hint="eastAsia" w:ascii="宋体" w:hAnsi="宋体" w:eastAsia="宋体" w:cs="宋体"/>
          <w:b/>
          <w:bCs/>
          <w:sz w:val="24"/>
          <w:szCs w:val="24"/>
          <w:lang w:eastAsia="zh-CN"/>
        </w:rPr>
      </w:pPr>
    </w:p>
    <w:p w14:paraId="6403AF72">
      <w:pPr>
        <w:widowControl w:val="0"/>
        <w:numPr>
          <w:ilvl w:val="0"/>
          <w:numId w:val="0"/>
        </w:numPr>
        <w:adjustRightInd w:val="0"/>
        <w:spacing w:line="360" w:lineRule="auto"/>
        <w:jc w:val="both"/>
        <w:rPr>
          <w:rFonts w:hint="eastAsia" w:ascii="宋体" w:hAnsi="宋体" w:eastAsia="宋体" w:cs="宋体"/>
          <w:b/>
          <w:bCs/>
          <w:sz w:val="24"/>
          <w:szCs w:val="24"/>
          <w:lang w:eastAsia="zh-CN"/>
        </w:rPr>
      </w:pPr>
    </w:p>
    <w:p w14:paraId="238AF493">
      <w:pPr>
        <w:adjustRightInd w:val="0"/>
        <w:spacing w:line="360" w:lineRule="auto"/>
        <w:ind w:firstLine="0" w:firstLineChars="0"/>
        <w:rPr>
          <w:rFonts w:hint="eastAsia" w:ascii="宋体" w:hAnsi="宋体" w:eastAsia="宋体" w:cs="宋体"/>
          <w:b/>
          <w:bCs/>
          <w:sz w:val="24"/>
          <w:szCs w:val="24"/>
        </w:rPr>
      </w:pPr>
      <w:r>
        <w:rPr>
          <w:rFonts w:hint="eastAsia" w:ascii="宋体" w:hAnsi="宋体" w:eastAsia="宋体" w:cs="宋体"/>
          <w:b/>
          <w:bCs/>
          <w:sz w:val="24"/>
          <w:szCs w:val="24"/>
        </w:rPr>
        <w:t>五、其他技术要求：</w:t>
      </w:r>
    </w:p>
    <w:p w14:paraId="23214D02">
      <w:pPr>
        <w:adjustRightInd w:val="0"/>
        <w:spacing w:line="360" w:lineRule="auto"/>
        <w:ind w:firstLine="480"/>
        <w:rPr>
          <w:rFonts w:hint="eastAsia" w:ascii="宋体" w:hAnsi="宋体" w:eastAsia="宋体" w:cs="宋体"/>
          <w:sz w:val="24"/>
          <w:szCs w:val="24"/>
          <w:lang w:bidi="ar"/>
        </w:rPr>
      </w:pPr>
      <w:r>
        <w:rPr>
          <w:rFonts w:hint="eastAsia" w:ascii="宋体" w:hAnsi="宋体" w:eastAsia="宋体" w:cs="宋体"/>
          <w:bCs/>
          <w:sz w:val="24"/>
          <w:szCs w:val="24"/>
        </w:rPr>
        <w:t>1、</w:t>
      </w:r>
      <w:r>
        <w:rPr>
          <w:rFonts w:hint="eastAsia" w:ascii="宋体" w:hAnsi="宋体" w:eastAsia="宋体" w:cs="宋体"/>
          <w:sz w:val="24"/>
          <w:szCs w:val="24"/>
          <w:lang w:bidi="ar"/>
        </w:rPr>
        <w:t>采购清单中图片仅供参考，但参数必须满足招标要求；</w:t>
      </w:r>
      <w:r>
        <w:rPr>
          <w:rFonts w:hint="eastAsia" w:ascii="宋体" w:hAnsi="宋体" w:eastAsia="宋体" w:cs="宋体"/>
          <w:sz w:val="24"/>
          <w:szCs w:val="24"/>
        </w:rPr>
        <w:t>中标人所供的货物须为全新的，符合国家标准的合格产品。</w:t>
      </w:r>
    </w:p>
    <w:p w14:paraId="553F9B08">
      <w:pPr>
        <w:adjustRightInd w:val="0"/>
        <w:spacing w:line="360" w:lineRule="auto"/>
        <w:ind w:firstLine="482"/>
        <w:rPr>
          <w:rFonts w:hint="eastAsia" w:ascii="宋体" w:hAnsi="宋体" w:eastAsia="宋体" w:cs="宋体"/>
          <w:b/>
          <w:bCs/>
          <w:sz w:val="24"/>
          <w:szCs w:val="24"/>
          <w:highlight w:val="none"/>
          <w:lang w:bidi="ar"/>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b/>
          <w:bCs/>
          <w:sz w:val="24"/>
          <w:szCs w:val="24"/>
          <w:highlight w:val="none"/>
          <w:lang w:bidi="ar"/>
        </w:rPr>
        <w:t>、采购人有权按实际需求增加或减少货物设施数量，投标单价在合同执行期间固定不变，项目最终结算金额按实际数量计算。</w:t>
      </w:r>
    </w:p>
    <w:p w14:paraId="040E3E69">
      <w:pPr>
        <w:adjustRightInd w:val="0"/>
        <w:spacing w:line="360" w:lineRule="auto"/>
        <w:ind w:firstLine="480"/>
        <w:rPr>
          <w:rFonts w:hint="eastAsia" w:ascii="宋体" w:hAnsi="宋体" w:eastAsia="宋体" w:cs="宋体"/>
          <w:sz w:val="24"/>
          <w:szCs w:val="24"/>
          <w:lang w:bidi="ar"/>
        </w:rPr>
      </w:pPr>
      <w:r>
        <w:rPr>
          <w:rFonts w:hint="eastAsia" w:ascii="宋体" w:hAnsi="宋体" w:eastAsia="宋体" w:cs="宋体"/>
          <w:sz w:val="24"/>
          <w:szCs w:val="24"/>
          <w:lang w:val="en-US" w:eastAsia="zh-CN" w:bidi="ar"/>
        </w:rPr>
        <w:t>3</w:t>
      </w:r>
      <w:r>
        <w:rPr>
          <w:rFonts w:hint="eastAsia" w:ascii="宋体" w:hAnsi="宋体" w:eastAsia="宋体" w:cs="宋体"/>
          <w:sz w:val="24"/>
          <w:szCs w:val="24"/>
          <w:lang w:bidi="ar"/>
        </w:rPr>
        <w:t>、如招标文件中遗漏了完工必须具备的材料、配件或服务，供应商在投标文件中应该指出，并根据自身的工程经验提出解决方案，并包含在投标总价中；供应商有义务保证采购人系统的完整性，如项目实施过程中因缺少设备、配件或服务导致采购人系统无法正常运行，中标供应商须负责提供，合同金额不作调整。</w:t>
      </w:r>
    </w:p>
    <w:p w14:paraId="0F716800">
      <w:pPr>
        <w:adjustRightInd w:val="0"/>
        <w:spacing w:line="360" w:lineRule="auto"/>
        <w:ind w:firstLine="480"/>
        <w:rPr>
          <w:rFonts w:hint="eastAsia" w:ascii="宋体" w:hAnsi="宋体" w:eastAsia="宋体" w:cs="宋体"/>
          <w:sz w:val="24"/>
          <w:szCs w:val="24"/>
          <w:lang w:bidi="ar"/>
        </w:rPr>
      </w:pPr>
      <w:r>
        <w:rPr>
          <w:rFonts w:hint="eastAsia" w:ascii="宋体" w:hAnsi="宋体" w:eastAsia="宋体" w:cs="宋体"/>
          <w:sz w:val="24"/>
          <w:szCs w:val="24"/>
          <w:lang w:val="en-US" w:eastAsia="zh-CN" w:bidi="ar"/>
        </w:rPr>
        <w:t>4</w:t>
      </w:r>
      <w:r>
        <w:rPr>
          <w:rFonts w:hint="eastAsia" w:ascii="宋体" w:hAnsi="宋体" w:eastAsia="宋体" w:cs="宋体"/>
          <w:sz w:val="24"/>
          <w:szCs w:val="24"/>
          <w:lang w:bidi="ar"/>
        </w:rPr>
        <w:t>、如招标文件中遗漏了货物设施在今后安全正常使用的保护装置或措施，供应商应根据自身的工程经验提出解决方案，并包含在投标总价中；中标供应商有义务保证货物设施能被安全正常的使用。</w:t>
      </w:r>
    </w:p>
    <w:p w14:paraId="1EB4EFA8">
      <w:pPr>
        <w:adjustRightInd w:val="0"/>
        <w:spacing w:line="360" w:lineRule="auto"/>
        <w:ind w:firstLine="480"/>
        <w:rPr>
          <w:rFonts w:hint="eastAsia" w:ascii="宋体" w:hAnsi="宋体" w:eastAsia="宋体" w:cs="宋体"/>
          <w:sz w:val="24"/>
          <w:szCs w:val="24"/>
          <w:lang w:bidi="ar"/>
        </w:rPr>
      </w:pPr>
      <w:r>
        <w:rPr>
          <w:rFonts w:hint="eastAsia" w:ascii="宋体" w:hAnsi="宋体" w:eastAsia="宋体" w:cs="宋体"/>
          <w:sz w:val="24"/>
          <w:szCs w:val="24"/>
          <w:lang w:val="en-US" w:eastAsia="zh-CN" w:bidi="ar"/>
        </w:rPr>
        <w:t>5</w:t>
      </w:r>
      <w:r>
        <w:rPr>
          <w:rFonts w:hint="eastAsia" w:ascii="宋体" w:hAnsi="宋体" w:eastAsia="宋体" w:cs="宋体"/>
          <w:sz w:val="24"/>
          <w:szCs w:val="24"/>
          <w:lang w:bidi="ar"/>
        </w:rPr>
        <w:t>、装修完成后，供应商负责货物设施就位。安装完毕后进行调试工作，确保各货物设施正常使用。</w:t>
      </w:r>
    </w:p>
    <w:p w14:paraId="6C6DC1C5">
      <w:pPr>
        <w:adjustRightInd w:val="0"/>
        <w:spacing w:line="360" w:lineRule="auto"/>
        <w:ind w:firstLine="0" w:firstLineChars="0"/>
        <w:rPr>
          <w:rFonts w:hint="eastAsia" w:ascii="宋体" w:hAnsi="宋体" w:eastAsia="宋体" w:cs="宋体"/>
          <w:b/>
          <w:bCs/>
          <w:sz w:val="24"/>
          <w:szCs w:val="24"/>
        </w:rPr>
      </w:pPr>
      <w:r>
        <w:rPr>
          <w:rFonts w:hint="eastAsia" w:ascii="宋体" w:hAnsi="宋体" w:eastAsia="宋体" w:cs="宋体"/>
          <w:b/>
          <w:bCs/>
          <w:sz w:val="24"/>
          <w:szCs w:val="24"/>
          <w:lang w:val="en-US" w:eastAsia="zh-CN"/>
        </w:rPr>
        <w:t>六</w:t>
      </w:r>
      <w:r>
        <w:rPr>
          <w:rFonts w:hint="eastAsia" w:ascii="宋体" w:hAnsi="宋体" w:eastAsia="宋体" w:cs="宋体"/>
          <w:b/>
          <w:bCs/>
          <w:sz w:val="24"/>
          <w:szCs w:val="24"/>
        </w:rPr>
        <w:t>、相关服务要求：</w:t>
      </w:r>
    </w:p>
    <w:p w14:paraId="7CA89182">
      <w:pPr>
        <w:adjustRightInd w:val="0"/>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.供应商需要提供合理的项目整体实施方案，能按照项目分解节点并可跟踪实施。</w:t>
      </w:r>
    </w:p>
    <w:p w14:paraId="20B43E18">
      <w:pPr>
        <w:adjustRightInd w:val="0"/>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.供应商需要提供供货安装方案，根据货物交付时间节点，落实送货安装时间和人员安排，确保按期交付使用。</w:t>
      </w:r>
    </w:p>
    <w:p w14:paraId="38EC963C">
      <w:pPr>
        <w:adjustRightInd w:val="0"/>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.售后服务要求：</w:t>
      </w:r>
    </w:p>
    <w:p w14:paraId="542BA8A6">
      <w:pPr>
        <w:adjustRightIn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highlight w:val="none"/>
        </w:rPr>
        <w:t>）质量保证期：所有</w:t>
      </w:r>
      <w:r>
        <w:rPr>
          <w:rFonts w:hint="eastAsia" w:ascii="宋体" w:hAnsi="宋体" w:eastAsia="宋体" w:cs="宋体"/>
          <w:sz w:val="24"/>
          <w:szCs w:val="24"/>
          <w:highlight w:val="none"/>
          <w:lang w:eastAsia="zh-CN"/>
        </w:rPr>
        <w:t>产品</w:t>
      </w:r>
      <w:r>
        <w:rPr>
          <w:rFonts w:hint="eastAsia" w:ascii="宋体" w:hAnsi="宋体" w:eastAsia="宋体" w:cs="宋体"/>
          <w:sz w:val="24"/>
          <w:szCs w:val="24"/>
          <w:highlight w:val="none"/>
        </w:rPr>
        <w:t>的质量保证期不少于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年（质保期</w:t>
      </w:r>
      <w:r>
        <w:rPr>
          <w:rFonts w:hint="eastAsia" w:ascii="宋体" w:hAnsi="宋体" w:eastAsia="宋体" w:cs="宋体"/>
          <w:sz w:val="24"/>
          <w:szCs w:val="24"/>
        </w:rPr>
        <w:t>限自所有</w:t>
      </w:r>
      <w:r>
        <w:rPr>
          <w:rFonts w:hint="eastAsia" w:ascii="宋体" w:hAnsi="宋体" w:eastAsia="宋体" w:cs="宋体"/>
          <w:sz w:val="24"/>
          <w:szCs w:val="24"/>
          <w:lang w:eastAsia="zh-CN"/>
        </w:rPr>
        <w:t>产品</w:t>
      </w:r>
      <w:r>
        <w:rPr>
          <w:rFonts w:hint="eastAsia" w:ascii="宋体" w:hAnsi="宋体" w:eastAsia="宋体" w:cs="宋体"/>
          <w:sz w:val="24"/>
          <w:szCs w:val="24"/>
        </w:rPr>
        <w:t>安装调试到位并通过验收合格之日起开始计算），在此保证期内，如在正常使用过程中出现的质量问题，供应商须负责维修或调换，相关费用包含在投标总价内。</w:t>
      </w:r>
    </w:p>
    <w:p w14:paraId="788E1475">
      <w:pPr>
        <w:pStyle w:val="57"/>
        <w:snapToGrid w:val="0"/>
        <w:spacing w:before="0" w:beforeAutospacing="0" w:after="0" w:afterAutospacing="0"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因正常使用造成的损坏均进行免费维修，出现质量缺陷问题或同一货物在质保期内出现三次质量问题，供应商予以更换，上述维修服务费用包含在总报价中。接到采购人报修通知，1小时内响应，2小时内到达现场，1小时内解决问题，对于现场解决不了的故障，中标人应提供同型号、同规格的备用产品供采购人使用，直至故障产品修复；在保修期内中标人不得以任何理由影响用户的正常使用。中标人必须对所供产品实行终身维修。质保期内配件及维护服务产生的费用包含在总报价中。质保期内，合同货物发生任何非用户人为导致的缺陷、损坏等，均由中标人负责免费修复或更换。</w:t>
      </w:r>
    </w:p>
    <w:p w14:paraId="487CCF84">
      <w:pPr>
        <w:pStyle w:val="57"/>
        <w:snapToGrid w:val="0"/>
        <w:spacing w:before="0" w:beforeAutospacing="0" w:after="0" w:afterAutospacing="0"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w:t>
      </w:r>
      <w:r>
        <w:rPr>
          <w:rFonts w:hint="eastAsia" w:eastAsia="宋体" w:cs="宋体"/>
          <w:sz w:val="24"/>
          <w:szCs w:val="24"/>
          <w:lang w:val="en-US" w:eastAsia="zh-CN"/>
        </w:rPr>
        <w:t>3</w:t>
      </w:r>
      <w:r>
        <w:rPr>
          <w:rFonts w:hint="eastAsia" w:ascii="宋体" w:hAnsi="宋体" w:eastAsia="宋体" w:cs="宋体"/>
          <w:sz w:val="24"/>
          <w:szCs w:val="24"/>
        </w:rPr>
        <w:t>）服务响应：合同货物出现故障后，中标人接到采购人通知应在不超过1小时内做出响应，2小时内赶到现场，1小时内解决问题。故障排除后中标人应出具书面故障诊断报告备案。质保期外响应时间同质保期内。出现故障后，中标人如未按上述要求进行响应，采购人可以采取必要的补救措施，由此产生的风险和费用由中标人承担。</w:t>
      </w:r>
    </w:p>
    <w:p w14:paraId="074E0796">
      <w:pPr>
        <w:adjustRightInd w:val="0"/>
        <w:spacing w:line="360" w:lineRule="auto"/>
        <w:ind w:firstLine="240" w:firstLineChars="100"/>
        <w:rPr>
          <w:rFonts w:hint="eastAsia" w:ascii="宋体" w:hAnsi="宋体" w:eastAsia="宋体" w:cs="宋体"/>
          <w:snapToGrid w:val="0"/>
          <w:sz w:val="22"/>
          <w:szCs w:val="22"/>
        </w:rPr>
      </w:pPr>
      <w:r>
        <w:rPr>
          <w:rFonts w:hint="eastAsia" w:ascii="宋体" w:hAnsi="宋体" w:eastAsia="宋体" w:cs="宋体"/>
          <w:sz w:val="24"/>
          <w:szCs w:val="24"/>
          <w:lang w:val="en-US" w:eastAsia="zh-CN"/>
        </w:rPr>
        <w:t>4</w:t>
      </w:r>
      <w:r>
        <w:rPr>
          <w:rFonts w:hint="eastAsia" w:ascii="宋体" w:hAnsi="宋体" w:eastAsia="宋体" w:cs="宋体"/>
          <w:sz w:val="24"/>
          <w:szCs w:val="24"/>
        </w:rPr>
        <w:t>.项目团队要求：供应商需要提供项目技术团队及其能力说明，提供人员清单、履历、专业技术能力等资料。</w:t>
      </w:r>
    </w:p>
    <w:p w14:paraId="5BAF43B7">
      <w:pPr>
        <w:pStyle w:val="2"/>
        <w:adjustRightInd w:val="0"/>
        <w:snapToGrid w:val="0"/>
        <w:spacing w:line="360" w:lineRule="auto"/>
        <w:rPr>
          <w:rFonts w:hint="eastAsia" w:ascii="宋体" w:hAnsi="宋体" w:eastAsia="宋体" w:cs="宋体"/>
          <w:snapToGrid w:val="0"/>
          <w:sz w:val="24"/>
          <w:szCs w:val="24"/>
        </w:rPr>
      </w:pPr>
    </w:p>
    <w:p w14:paraId="6FDABF36">
      <w:pPr>
        <w:pStyle w:val="2"/>
        <w:adjustRightInd w:val="0"/>
        <w:snapToGrid w:val="0"/>
        <w:spacing w:line="360" w:lineRule="auto"/>
        <w:rPr>
          <w:rFonts w:hint="eastAsia" w:ascii="宋体" w:hAnsi="宋体" w:eastAsia="宋体" w:cs="宋体"/>
          <w:snapToGrid w:val="0"/>
          <w:sz w:val="24"/>
          <w:szCs w:val="24"/>
          <w:lang w:eastAsia="zh-CN"/>
        </w:rPr>
      </w:pPr>
      <w:r>
        <w:rPr>
          <w:rFonts w:hint="eastAsia" w:ascii="宋体" w:hAnsi="宋体" w:eastAsia="宋体" w:cs="宋体"/>
          <w:snapToGrid w:val="0"/>
          <w:sz w:val="24"/>
          <w:szCs w:val="24"/>
        </w:rPr>
        <w:t>七、</w:t>
      </w:r>
      <w:r>
        <w:rPr>
          <w:rFonts w:hint="eastAsia" w:ascii="宋体" w:hAnsi="宋体" w:eastAsia="宋体" w:cs="宋体"/>
          <w:snapToGrid w:val="0"/>
          <w:sz w:val="24"/>
          <w:szCs w:val="24"/>
          <w:lang w:val="en-US" w:eastAsia="zh-CN"/>
        </w:rPr>
        <w:t>其他</w:t>
      </w:r>
    </w:p>
    <w:p w14:paraId="21CA8000">
      <w:pPr>
        <w:snapToGrid w:val="0"/>
        <w:spacing w:line="360" w:lineRule="auto"/>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1</w:t>
      </w:r>
      <w:r>
        <w:rPr>
          <w:rFonts w:hint="eastAsia" w:ascii="宋体" w:hAnsi="宋体" w:eastAsia="宋体" w:cs="宋体"/>
          <w:b/>
          <w:sz w:val="24"/>
          <w:szCs w:val="24"/>
          <w:highlight w:val="none"/>
        </w:rPr>
        <w:t xml:space="preserve">、支付方式： </w:t>
      </w:r>
    </w:p>
    <w:p w14:paraId="1C57CD02">
      <w:pPr>
        <w:snapToGrid w:val="0"/>
        <w:spacing w:line="360" w:lineRule="auto"/>
        <w:ind w:firstLine="480" w:firstLineChars="200"/>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1</w:t>
      </w:r>
      <w:r>
        <w:rPr>
          <w:rFonts w:hint="eastAsia" w:ascii="宋体" w:hAnsi="宋体" w:cs="宋体"/>
          <w:bCs/>
          <w:color w:val="000000"/>
          <w:sz w:val="24"/>
          <w:szCs w:val="24"/>
          <w:highlight w:val="none"/>
          <w:lang w:eastAsia="zh-CN"/>
        </w:rPr>
        <w:t>）</w:t>
      </w:r>
      <w:r>
        <w:rPr>
          <w:rFonts w:hint="eastAsia" w:ascii="宋体" w:hAnsi="宋体" w:cs="宋体"/>
          <w:bCs/>
          <w:color w:val="000000"/>
          <w:sz w:val="24"/>
          <w:szCs w:val="24"/>
          <w:highlight w:val="none"/>
          <w:lang w:val="en-US" w:eastAsia="zh-CN"/>
        </w:rPr>
        <w:t>货物到场</w:t>
      </w:r>
      <w:r>
        <w:rPr>
          <w:rFonts w:hint="eastAsia" w:ascii="宋体" w:hAnsi="宋体" w:cs="宋体"/>
          <w:bCs/>
          <w:color w:val="000000"/>
          <w:sz w:val="24"/>
          <w:szCs w:val="24"/>
          <w:highlight w:val="none"/>
        </w:rPr>
        <w:t>及具备实施条件后7个工作日内，采购人向成交供应商支付合同总价的40%；</w:t>
      </w:r>
    </w:p>
    <w:p w14:paraId="2B6EB2EB">
      <w:pPr>
        <w:snapToGrid w:val="0"/>
        <w:spacing w:line="360" w:lineRule="auto"/>
        <w:ind w:firstLine="480" w:firstLineChars="200"/>
        <w:rPr>
          <w:rFonts w:hint="eastAsia" w:ascii="宋体" w:hAnsi="宋体" w:cs="宋体"/>
          <w:bCs/>
          <w:color w:val="000000"/>
          <w:sz w:val="24"/>
          <w:szCs w:val="24"/>
          <w:highlight w:val="none"/>
          <w:lang w:val="en-US" w:eastAsia="zh-CN"/>
        </w:rPr>
      </w:pPr>
      <w:r>
        <w:rPr>
          <w:rFonts w:hint="eastAsia" w:ascii="宋体" w:hAnsi="宋体" w:cs="宋体"/>
          <w:bCs/>
          <w:color w:val="000000"/>
          <w:sz w:val="24"/>
          <w:szCs w:val="24"/>
          <w:highlight w:val="none"/>
        </w:rPr>
        <w:t>2</w:t>
      </w:r>
      <w:r>
        <w:rPr>
          <w:rFonts w:hint="eastAsia" w:ascii="宋体" w:hAnsi="宋体" w:cs="宋体"/>
          <w:bCs/>
          <w:color w:val="000000"/>
          <w:sz w:val="24"/>
          <w:szCs w:val="24"/>
          <w:highlight w:val="none"/>
          <w:lang w:eastAsia="zh-CN"/>
        </w:rPr>
        <w:t>）</w:t>
      </w:r>
      <w:r>
        <w:rPr>
          <w:rFonts w:hint="eastAsia" w:ascii="宋体" w:hAnsi="宋体" w:cs="宋体"/>
          <w:color w:val="000000"/>
          <w:sz w:val="24"/>
          <w:szCs w:val="24"/>
          <w:highlight w:val="none"/>
        </w:rPr>
        <w:t>项目完成并通过验收，验收合格后支付合同总价的</w:t>
      </w:r>
      <w:r>
        <w:rPr>
          <w:rFonts w:hint="eastAsia" w:ascii="宋体" w:hAnsi="宋体" w:cs="宋体"/>
          <w:color w:val="000000"/>
          <w:sz w:val="24"/>
          <w:szCs w:val="24"/>
          <w:highlight w:val="none"/>
          <w:u w:val="none"/>
          <w:lang w:val="en-US" w:eastAsia="zh-CN"/>
        </w:rPr>
        <w:t>60</w:t>
      </w:r>
      <w:r>
        <w:rPr>
          <w:rFonts w:hint="eastAsia" w:ascii="宋体" w:hAnsi="宋体" w:cs="宋体"/>
          <w:color w:val="000000"/>
          <w:sz w:val="24"/>
          <w:szCs w:val="24"/>
          <w:highlight w:val="none"/>
          <w:u w:val="none"/>
        </w:rPr>
        <w:t>%</w:t>
      </w:r>
      <w:r>
        <w:rPr>
          <w:rFonts w:hint="eastAsia" w:ascii="宋体" w:hAnsi="宋体" w:cs="宋体"/>
          <w:bCs/>
          <w:color w:val="000000"/>
          <w:sz w:val="24"/>
          <w:szCs w:val="24"/>
          <w:highlight w:val="none"/>
        </w:rPr>
        <w:t>。</w:t>
      </w:r>
      <w:r>
        <w:rPr>
          <w:rFonts w:hint="eastAsia" w:ascii="宋体" w:hAnsi="宋体" w:cs="宋体"/>
          <w:bCs/>
          <w:color w:val="000000"/>
          <w:sz w:val="24"/>
          <w:szCs w:val="24"/>
          <w:highlight w:val="none"/>
          <w:lang w:val="en-US" w:eastAsia="zh-CN"/>
        </w:rPr>
        <w:t xml:space="preserve"> </w:t>
      </w:r>
    </w:p>
    <w:p w14:paraId="7FCB7FAD">
      <w:pPr>
        <w:pStyle w:val="2"/>
        <w:rPr>
          <w:rFonts w:hint="eastAsia"/>
          <w:lang w:val="zh-CN"/>
        </w:rPr>
      </w:pPr>
    </w:p>
    <w:p w14:paraId="60EFBDFE">
      <w:pPr>
        <w:snapToGrid w:val="0"/>
        <w:spacing w:line="360" w:lineRule="auto"/>
        <w:jc w:val="left"/>
        <w:rPr>
          <w:rFonts w:hint="eastAsia" w:ascii="宋体" w:hAnsi="宋体" w:eastAsia="宋体" w:cs="宋体"/>
          <w:b/>
          <w:sz w:val="24"/>
          <w:szCs w:val="24"/>
          <w:highlight w:val="none"/>
        </w:rPr>
      </w:pPr>
      <w:r>
        <w:rPr>
          <w:rFonts w:hint="eastAsia" w:ascii="宋体" w:hAnsi="宋体" w:eastAsia="宋体" w:cs="宋体"/>
          <w:b/>
          <w:kern w:val="0"/>
          <w:sz w:val="24"/>
          <w:szCs w:val="24"/>
          <w:highlight w:val="none"/>
          <w:lang w:val="zh-CN"/>
        </w:rPr>
        <w:t>●</w:t>
      </w:r>
      <w:r>
        <w:rPr>
          <w:rFonts w:hint="eastAsia" w:ascii="宋体" w:hAnsi="宋体" w:cs="宋体"/>
          <w:b/>
          <w:sz w:val="24"/>
          <w:szCs w:val="24"/>
          <w:highlight w:val="none"/>
          <w:lang w:val="en-US" w:eastAsia="zh-CN"/>
        </w:rPr>
        <w:t>2</w:t>
      </w:r>
      <w:r>
        <w:rPr>
          <w:rFonts w:hint="eastAsia" w:ascii="宋体" w:hAnsi="宋体" w:eastAsia="宋体" w:cs="宋体"/>
          <w:b/>
          <w:sz w:val="24"/>
          <w:szCs w:val="24"/>
          <w:highlight w:val="none"/>
        </w:rPr>
        <w:t xml:space="preserve">、验收： </w:t>
      </w:r>
    </w:p>
    <w:p w14:paraId="1920F784">
      <w:pPr>
        <w:numPr>
          <w:ilvl w:val="0"/>
          <w:numId w:val="0"/>
        </w:numPr>
        <w:spacing w:before="480" w:beforeLines="200" w:after="240" w:afterLines="100" w:line="360" w:lineRule="auto"/>
        <w:ind w:firstLine="480" w:firstLineChars="200"/>
        <w:jc w:val="left"/>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rPr>
        <w:t>根据余杭财采监〔2021〕6号《关于转发《杭州市政府采购履约验收暂行办法》的通知》，由采购人将组织对项目进行初步验收，通过初验后进行试运行；项目投入正常运行后，采购人根据项目的具体情况，会同有关部门及相关专家对项目进行最终验收或者委托采购代理机构最终验收。</w:t>
      </w:r>
    </w:p>
    <w:p w14:paraId="05010972">
      <w:pPr>
        <w:rPr>
          <w:rFonts w:hint="eastAsia" w:ascii="宋体" w:hAnsi="宋体" w:eastAsia="宋体" w:cs="宋体"/>
          <w:b/>
          <w:sz w:val="36"/>
          <w:szCs w:val="20"/>
        </w:rPr>
      </w:pPr>
      <w:r>
        <w:rPr>
          <w:rFonts w:hint="eastAsia" w:ascii="宋体" w:hAnsi="宋体" w:eastAsia="宋体" w:cs="宋体"/>
          <w:b/>
          <w:sz w:val="36"/>
          <w:szCs w:val="20"/>
        </w:rPr>
        <w:br w:type="page"/>
      </w:r>
    </w:p>
    <w:p w14:paraId="19F2FA24">
      <w:pPr>
        <w:numPr>
          <w:ilvl w:val="0"/>
          <w:numId w:val="0"/>
        </w:numPr>
        <w:spacing w:before="480" w:beforeLines="200" w:after="240" w:afterLines="100" w:line="360" w:lineRule="auto"/>
        <w:jc w:val="center"/>
        <w:outlineLvl w:val="0"/>
        <w:rPr>
          <w:rFonts w:hint="eastAsia" w:ascii="宋体" w:hAnsi="宋体" w:cs="宋体"/>
          <w:b/>
          <w:sz w:val="36"/>
          <w:szCs w:val="36"/>
        </w:rPr>
      </w:pPr>
      <w:r>
        <w:rPr>
          <w:rFonts w:hint="eastAsia" w:ascii="宋体" w:hAnsi="宋体" w:eastAsia="宋体" w:cs="宋体"/>
          <w:b/>
          <w:sz w:val="36"/>
          <w:szCs w:val="20"/>
        </w:rPr>
        <w:t xml:space="preserve">第四部分   </w:t>
      </w:r>
      <w:bookmarkStart w:id="35" w:name="_Toc184313278"/>
      <w:bookmarkEnd w:id="35"/>
      <w:bookmarkStart w:id="36" w:name="_Toc184314432"/>
      <w:bookmarkEnd w:id="36"/>
      <w:bookmarkStart w:id="37" w:name="_Toc184314476"/>
      <w:bookmarkEnd w:id="37"/>
      <w:bookmarkStart w:id="38" w:name="_Toc184313271"/>
      <w:bookmarkEnd w:id="38"/>
      <w:bookmarkStart w:id="39" w:name="_Toc184314414"/>
      <w:bookmarkEnd w:id="39"/>
      <w:bookmarkStart w:id="40" w:name="_Toc184308074"/>
      <w:bookmarkEnd w:id="40"/>
      <w:bookmarkStart w:id="41" w:name="_Toc184314459"/>
      <w:bookmarkEnd w:id="41"/>
      <w:bookmarkStart w:id="42" w:name="_Toc184312127"/>
      <w:bookmarkEnd w:id="42"/>
      <w:bookmarkStart w:id="43" w:name="_Toc184310277"/>
      <w:bookmarkEnd w:id="43"/>
      <w:bookmarkStart w:id="44" w:name="_Toc184312118"/>
      <w:bookmarkEnd w:id="44"/>
      <w:bookmarkStart w:id="45" w:name="_Toc184313308"/>
      <w:bookmarkEnd w:id="45"/>
      <w:bookmarkStart w:id="46" w:name="_Toc184308108"/>
      <w:bookmarkEnd w:id="46"/>
      <w:bookmarkStart w:id="47" w:name="_Toc184312096"/>
      <w:bookmarkEnd w:id="47"/>
      <w:bookmarkStart w:id="48" w:name="_Toc184310285"/>
      <w:bookmarkEnd w:id="48"/>
      <w:bookmarkStart w:id="49" w:name="_Toc184314473"/>
      <w:bookmarkEnd w:id="49"/>
      <w:bookmarkStart w:id="50" w:name="_Toc184308076"/>
      <w:bookmarkEnd w:id="50"/>
      <w:bookmarkStart w:id="51" w:name="_Toc184314415"/>
      <w:bookmarkEnd w:id="51"/>
      <w:bookmarkStart w:id="52" w:name="_Toc184312090"/>
      <w:bookmarkEnd w:id="52"/>
      <w:bookmarkStart w:id="53" w:name="_Toc184308064"/>
      <w:bookmarkEnd w:id="53"/>
      <w:bookmarkStart w:id="54" w:name="_Toc184310311"/>
      <w:bookmarkEnd w:id="54"/>
      <w:bookmarkStart w:id="55" w:name="_Toc184313294"/>
      <w:bookmarkEnd w:id="55"/>
      <w:bookmarkStart w:id="56" w:name="_Toc184312138"/>
      <w:bookmarkEnd w:id="56"/>
      <w:bookmarkStart w:id="57" w:name="_Toc184308056"/>
      <w:bookmarkEnd w:id="57"/>
      <w:bookmarkStart w:id="58" w:name="_Toc184314481"/>
      <w:bookmarkEnd w:id="58"/>
      <w:bookmarkStart w:id="59" w:name="_Toc184312109"/>
      <w:bookmarkEnd w:id="59"/>
      <w:bookmarkStart w:id="60" w:name="_Toc184312100"/>
      <w:bookmarkEnd w:id="60"/>
      <w:bookmarkStart w:id="61" w:name="_Toc184310295"/>
      <w:bookmarkEnd w:id="61"/>
      <w:bookmarkStart w:id="62" w:name="_Toc184308090"/>
      <w:bookmarkEnd w:id="62"/>
      <w:bookmarkStart w:id="63" w:name="_Toc184313303"/>
      <w:bookmarkEnd w:id="63"/>
      <w:bookmarkStart w:id="64" w:name="_Toc184314420"/>
      <w:bookmarkEnd w:id="64"/>
      <w:bookmarkStart w:id="65" w:name="_Toc184310306"/>
      <w:bookmarkEnd w:id="65"/>
      <w:bookmarkStart w:id="66" w:name="_Toc184314463"/>
      <w:bookmarkEnd w:id="66"/>
      <w:bookmarkStart w:id="67" w:name="_Toc184308039"/>
      <w:bookmarkEnd w:id="67"/>
      <w:bookmarkStart w:id="68" w:name="_Toc184314472"/>
      <w:bookmarkEnd w:id="68"/>
      <w:bookmarkStart w:id="69" w:name="_Toc184310283"/>
      <w:bookmarkEnd w:id="69"/>
      <w:bookmarkStart w:id="70" w:name="_Toc184310336"/>
      <w:bookmarkEnd w:id="70"/>
      <w:bookmarkStart w:id="71" w:name="_Toc184314479"/>
      <w:bookmarkEnd w:id="71"/>
      <w:bookmarkStart w:id="72" w:name="_Toc184314468"/>
      <w:bookmarkEnd w:id="72"/>
      <w:bookmarkStart w:id="73" w:name="_Toc184314450"/>
      <w:bookmarkEnd w:id="73"/>
      <w:bookmarkStart w:id="74" w:name="_Toc184310319"/>
      <w:bookmarkEnd w:id="74"/>
      <w:bookmarkStart w:id="75" w:name="_Toc184313238"/>
      <w:bookmarkEnd w:id="75"/>
      <w:bookmarkStart w:id="76" w:name="_Toc184314480"/>
      <w:bookmarkEnd w:id="76"/>
      <w:bookmarkStart w:id="77" w:name="_Toc184314449"/>
      <w:bookmarkEnd w:id="77"/>
      <w:bookmarkStart w:id="78" w:name="_Toc184313274"/>
      <w:bookmarkEnd w:id="78"/>
      <w:bookmarkStart w:id="79" w:name="_Toc184313292"/>
      <w:bookmarkEnd w:id="79"/>
      <w:bookmarkStart w:id="80" w:name="_Toc184314411"/>
      <w:bookmarkEnd w:id="80"/>
      <w:bookmarkStart w:id="81" w:name="_Toc184310324"/>
      <w:bookmarkEnd w:id="81"/>
      <w:bookmarkStart w:id="82" w:name="_Toc184310310"/>
      <w:bookmarkEnd w:id="82"/>
      <w:bookmarkStart w:id="83" w:name="_Toc184310286"/>
      <w:bookmarkEnd w:id="83"/>
      <w:bookmarkStart w:id="84" w:name="_Toc184308097"/>
      <w:bookmarkEnd w:id="84"/>
      <w:bookmarkStart w:id="85" w:name="_Toc184308073"/>
      <w:bookmarkEnd w:id="85"/>
      <w:bookmarkStart w:id="86" w:name="_Toc184314448"/>
      <w:bookmarkEnd w:id="86"/>
      <w:bookmarkStart w:id="87" w:name="_Toc184313290"/>
      <w:bookmarkEnd w:id="87"/>
      <w:bookmarkStart w:id="88" w:name="_Toc184308070"/>
      <w:bookmarkEnd w:id="88"/>
      <w:bookmarkStart w:id="89" w:name="_Toc184314454"/>
      <w:bookmarkEnd w:id="89"/>
      <w:bookmarkStart w:id="90" w:name="_Toc184312104"/>
      <w:bookmarkEnd w:id="90"/>
      <w:bookmarkStart w:id="91" w:name="_Toc184314469"/>
      <w:bookmarkEnd w:id="91"/>
      <w:bookmarkStart w:id="92" w:name="_Toc184313250"/>
      <w:bookmarkEnd w:id="92"/>
      <w:bookmarkStart w:id="93" w:name="_Toc184312091"/>
      <w:bookmarkEnd w:id="93"/>
      <w:bookmarkStart w:id="94" w:name="_Toc184308087"/>
      <w:bookmarkEnd w:id="94"/>
      <w:bookmarkStart w:id="95" w:name="_Toc184308061"/>
      <w:bookmarkEnd w:id="95"/>
      <w:bookmarkStart w:id="96" w:name="_Toc184312130"/>
      <w:bookmarkEnd w:id="96"/>
      <w:bookmarkStart w:id="97" w:name="_Toc184312112"/>
      <w:bookmarkEnd w:id="97"/>
      <w:bookmarkStart w:id="98" w:name="_Toc184313269"/>
      <w:bookmarkEnd w:id="98"/>
      <w:bookmarkStart w:id="99" w:name="_Toc184310300"/>
      <w:bookmarkEnd w:id="99"/>
      <w:bookmarkStart w:id="100" w:name="_Toc184310313"/>
      <w:bookmarkEnd w:id="100"/>
      <w:bookmarkStart w:id="101" w:name="_Toc184310320"/>
      <w:bookmarkEnd w:id="101"/>
      <w:bookmarkStart w:id="102" w:name="_Toc184308101"/>
      <w:bookmarkEnd w:id="102"/>
      <w:bookmarkStart w:id="103" w:name="_Toc184308036"/>
      <w:bookmarkEnd w:id="103"/>
      <w:bookmarkStart w:id="104" w:name="_Toc184308100"/>
      <w:bookmarkEnd w:id="104"/>
      <w:bookmarkStart w:id="105" w:name="_Toc184314426"/>
      <w:bookmarkEnd w:id="105"/>
      <w:bookmarkStart w:id="106" w:name="_Toc184314418"/>
      <w:bookmarkEnd w:id="106"/>
      <w:bookmarkStart w:id="107" w:name="_Toc184312108"/>
      <w:bookmarkEnd w:id="107"/>
      <w:bookmarkStart w:id="108" w:name="_Toc184310341"/>
      <w:bookmarkEnd w:id="108"/>
      <w:bookmarkStart w:id="109" w:name="_Toc184313310"/>
      <w:bookmarkEnd w:id="109"/>
      <w:bookmarkStart w:id="110" w:name="_Toc184312122"/>
      <w:bookmarkEnd w:id="110"/>
      <w:bookmarkStart w:id="111" w:name="_Toc184310281"/>
      <w:bookmarkEnd w:id="111"/>
      <w:bookmarkStart w:id="112" w:name="_Toc184314453"/>
      <w:bookmarkEnd w:id="112"/>
      <w:bookmarkStart w:id="113" w:name="_Toc184312072"/>
      <w:bookmarkEnd w:id="113"/>
      <w:bookmarkStart w:id="114" w:name="_Toc184314471"/>
      <w:bookmarkEnd w:id="114"/>
      <w:bookmarkStart w:id="115" w:name="_Toc184308043"/>
      <w:bookmarkEnd w:id="115"/>
      <w:bookmarkStart w:id="116" w:name="_Toc184312135"/>
      <w:bookmarkEnd w:id="116"/>
      <w:bookmarkStart w:id="117" w:name="_Toc184312139"/>
      <w:bookmarkEnd w:id="117"/>
      <w:bookmarkStart w:id="118" w:name="_Toc184310307"/>
      <w:bookmarkEnd w:id="118"/>
      <w:bookmarkStart w:id="119" w:name="_Toc184308080"/>
      <w:bookmarkEnd w:id="119"/>
      <w:bookmarkStart w:id="120" w:name="_Toc184314462"/>
      <w:bookmarkEnd w:id="120"/>
      <w:bookmarkStart w:id="121" w:name="_Toc184308096"/>
      <w:bookmarkEnd w:id="121"/>
      <w:bookmarkStart w:id="122" w:name="_Toc184313307"/>
      <w:bookmarkEnd w:id="122"/>
      <w:bookmarkStart w:id="123" w:name="_Toc184308103"/>
      <w:bookmarkEnd w:id="123"/>
      <w:bookmarkStart w:id="124" w:name="_Toc184308068"/>
      <w:bookmarkEnd w:id="124"/>
      <w:bookmarkStart w:id="125" w:name="_Toc184314437"/>
      <w:bookmarkEnd w:id="125"/>
      <w:bookmarkStart w:id="126" w:name="_Toc184314457"/>
      <w:bookmarkEnd w:id="126"/>
      <w:bookmarkStart w:id="127" w:name="_Toc184312074"/>
      <w:bookmarkEnd w:id="127"/>
      <w:bookmarkStart w:id="128" w:name="_Toc184313300"/>
      <w:bookmarkEnd w:id="128"/>
      <w:bookmarkStart w:id="129" w:name="_Toc184313283"/>
      <w:bookmarkEnd w:id="129"/>
      <w:bookmarkStart w:id="130" w:name="_Toc184314446"/>
      <w:bookmarkEnd w:id="130"/>
      <w:bookmarkStart w:id="131" w:name="_Toc184312132"/>
      <w:bookmarkEnd w:id="131"/>
      <w:bookmarkStart w:id="132" w:name="_Toc184314442"/>
      <w:bookmarkEnd w:id="132"/>
      <w:bookmarkStart w:id="133" w:name="_Toc184308075"/>
      <w:bookmarkEnd w:id="133"/>
      <w:bookmarkStart w:id="134" w:name="_Toc184310301"/>
      <w:bookmarkEnd w:id="134"/>
      <w:bookmarkStart w:id="135" w:name="_Toc184313296"/>
      <w:bookmarkEnd w:id="135"/>
      <w:bookmarkStart w:id="136" w:name="_Toc184308095"/>
      <w:bookmarkEnd w:id="136"/>
      <w:bookmarkStart w:id="137" w:name="_Toc184312092"/>
      <w:bookmarkEnd w:id="137"/>
      <w:bookmarkStart w:id="138" w:name="_Toc184310288"/>
      <w:bookmarkEnd w:id="138"/>
      <w:bookmarkStart w:id="139" w:name="_Toc184314429"/>
      <w:bookmarkEnd w:id="139"/>
      <w:bookmarkStart w:id="140" w:name="_Toc184310282"/>
      <w:bookmarkEnd w:id="140"/>
      <w:bookmarkStart w:id="141" w:name="_Toc184312098"/>
      <w:bookmarkEnd w:id="141"/>
      <w:bookmarkStart w:id="142" w:name="_Toc184310328"/>
      <w:bookmarkEnd w:id="142"/>
      <w:bookmarkStart w:id="143" w:name="_Toc184308050"/>
      <w:bookmarkEnd w:id="143"/>
      <w:bookmarkStart w:id="144" w:name="_Toc184312103"/>
      <w:bookmarkEnd w:id="144"/>
      <w:bookmarkStart w:id="145" w:name="_Toc184308082"/>
      <w:bookmarkEnd w:id="145"/>
      <w:bookmarkStart w:id="146" w:name="_Toc184312084"/>
      <w:bookmarkEnd w:id="146"/>
      <w:bookmarkStart w:id="147" w:name="_Toc184314417"/>
      <w:bookmarkEnd w:id="147"/>
      <w:bookmarkStart w:id="148" w:name="_Toc184308105"/>
      <w:bookmarkEnd w:id="148"/>
      <w:bookmarkStart w:id="149" w:name="_Toc184314445"/>
      <w:bookmarkEnd w:id="149"/>
      <w:bookmarkStart w:id="150" w:name="_Toc184313286"/>
      <w:bookmarkEnd w:id="150"/>
      <w:bookmarkStart w:id="151" w:name="_Toc184313293"/>
      <w:bookmarkEnd w:id="151"/>
      <w:bookmarkStart w:id="152" w:name="_Toc184310280"/>
      <w:bookmarkEnd w:id="152"/>
      <w:bookmarkStart w:id="153" w:name="_Toc184313268"/>
      <w:bookmarkEnd w:id="153"/>
      <w:bookmarkStart w:id="154" w:name="_Toc184308037"/>
      <w:bookmarkEnd w:id="154"/>
      <w:bookmarkStart w:id="155" w:name="_Toc184310343"/>
      <w:bookmarkEnd w:id="155"/>
      <w:bookmarkStart w:id="156" w:name="_Toc184308058"/>
      <w:bookmarkEnd w:id="156"/>
      <w:bookmarkStart w:id="157" w:name="_Toc184310273"/>
      <w:bookmarkEnd w:id="157"/>
      <w:bookmarkStart w:id="158" w:name="_Toc184314466"/>
      <w:bookmarkEnd w:id="158"/>
      <w:bookmarkStart w:id="159" w:name="_Toc184310290"/>
      <w:bookmarkEnd w:id="159"/>
      <w:bookmarkStart w:id="160" w:name="_Toc184313285"/>
      <w:bookmarkEnd w:id="160"/>
      <w:bookmarkStart w:id="161" w:name="_Toc184310330"/>
      <w:bookmarkEnd w:id="161"/>
      <w:bookmarkStart w:id="162" w:name="_Toc184312070"/>
      <w:bookmarkEnd w:id="162"/>
      <w:bookmarkStart w:id="163" w:name="_Toc184313273"/>
      <w:bookmarkEnd w:id="163"/>
      <w:bookmarkStart w:id="164" w:name="_Toc184310284"/>
      <w:bookmarkEnd w:id="164"/>
      <w:bookmarkStart w:id="165" w:name="_Toc184308066"/>
      <w:bookmarkEnd w:id="165"/>
      <w:bookmarkStart w:id="166" w:name="_Toc184310299"/>
      <w:bookmarkEnd w:id="166"/>
      <w:bookmarkStart w:id="167" w:name="_Toc184314441"/>
      <w:bookmarkEnd w:id="167"/>
      <w:bookmarkStart w:id="168" w:name="_Toc184310276"/>
      <w:bookmarkEnd w:id="168"/>
      <w:bookmarkStart w:id="169" w:name="_Toc184312087"/>
      <w:bookmarkEnd w:id="169"/>
      <w:bookmarkStart w:id="170" w:name="_Toc184312115"/>
      <w:bookmarkEnd w:id="170"/>
      <w:bookmarkStart w:id="171" w:name="_Toc184313295"/>
      <w:bookmarkEnd w:id="171"/>
      <w:bookmarkStart w:id="172" w:name="_Toc184314419"/>
      <w:bookmarkEnd w:id="172"/>
      <w:bookmarkStart w:id="173" w:name="_Toc184312082"/>
      <w:bookmarkEnd w:id="173"/>
      <w:bookmarkStart w:id="174" w:name="_Toc184314436"/>
      <w:bookmarkEnd w:id="174"/>
      <w:bookmarkStart w:id="175" w:name="_Toc184310287"/>
      <w:bookmarkEnd w:id="175"/>
      <w:bookmarkStart w:id="176" w:name="_Toc184312101"/>
      <w:bookmarkEnd w:id="176"/>
      <w:bookmarkStart w:id="177" w:name="_Toc184313267"/>
      <w:bookmarkEnd w:id="177"/>
      <w:bookmarkStart w:id="178" w:name="_Toc184310305"/>
      <w:bookmarkEnd w:id="178"/>
      <w:bookmarkStart w:id="179" w:name="_Toc184308047"/>
      <w:bookmarkEnd w:id="179"/>
      <w:bookmarkStart w:id="180" w:name="_Toc184308051"/>
      <w:bookmarkEnd w:id="180"/>
      <w:bookmarkStart w:id="181" w:name="_Toc184308098"/>
      <w:bookmarkEnd w:id="181"/>
      <w:bookmarkStart w:id="182" w:name="_Toc184312081"/>
      <w:bookmarkEnd w:id="182"/>
      <w:bookmarkStart w:id="183" w:name="_Toc184308063"/>
      <w:bookmarkEnd w:id="183"/>
      <w:bookmarkStart w:id="184" w:name="_Toc184313239"/>
      <w:bookmarkEnd w:id="184"/>
      <w:bookmarkStart w:id="185" w:name="_Toc184313252"/>
      <w:bookmarkEnd w:id="185"/>
      <w:bookmarkStart w:id="186" w:name="_Toc184313261"/>
      <w:bookmarkEnd w:id="186"/>
      <w:bookmarkStart w:id="187" w:name="_Toc184308048"/>
      <w:bookmarkEnd w:id="187"/>
      <w:bookmarkStart w:id="188" w:name="_Toc184308067"/>
      <w:bookmarkEnd w:id="188"/>
      <w:bookmarkStart w:id="189" w:name="_Toc184314461"/>
      <w:bookmarkEnd w:id="189"/>
      <w:bookmarkStart w:id="190" w:name="_Toc184312095"/>
      <w:bookmarkEnd w:id="190"/>
      <w:bookmarkStart w:id="191" w:name="_Toc184313270"/>
      <w:bookmarkEnd w:id="191"/>
      <w:bookmarkStart w:id="192" w:name="_Toc184308062"/>
      <w:bookmarkEnd w:id="192"/>
      <w:bookmarkStart w:id="193" w:name="_Toc184308078"/>
      <w:bookmarkEnd w:id="193"/>
      <w:bookmarkStart w:id="194" w:name="_Toc184308059"/>
      <w:bookmarkEnd w:id="194"/>
      <w:bookmarkStart w:id="195" w:name="_Toc184308065"/>
      <w:bookmarkEnd w:id="195"/>
      <w:bookmarkStart w:id="196" w:name="_Toc184312128"/>
      <w:bookmarkEnd w:id="196"/>
      <w:bookmarkStart w:id="197" w:name="_Toc184308091"/>
      <w:bookmarkEnd w:id="197"/>
      <w:bookmarkStart w:id="198" w:name="_Toc184310302"/>
      <w:bookmarkEnd w:id="198"/>
      <w:bookmarkStart w:id="199" w:name="_Toc184310303"/>
      <w:bookmarkEnd w:id="199"/>
      <w:bookmarkStart w:id="200" w:name="_Toc184310322"/>
      <w:bookmarkEnd w:id="200"/>
      <w:bookmarkStart w:id="201" w:name="_Toc184313258"/>
      <w:bookmarkEnd w:id="201"/>
      <w:bookmarkStart w:id="202" w:name="_Toc184308102"/>
      <w:bookmarkEnd w:id="202"/>
      <w:bookmarkStart w:id="203" w:name="_Toc184313272"/>
      <w:bookmarkEnd w:id="203"/>
      <w:bookmarkStart w:id="204" w:name="_Toc184313254"/>
      <w:bookmarkEnd w:id="204"/>
      <w:bookmarkStart w:id="205" w:name="_Toc184312067"/>
      <w:bookmarkEnd w:id="205"/>
      <w:bookmarkStart w:id="206" w:name="_Toc184314478"/>
      <w:bookmarkEnd w:id="206"/>
      <w:bookmarkStart w:id="207" w:name="_Toc184312078"/>
      <w:bookmarkEnd w:id="207"/>
      <w:bookmarkStart w:id="208" w:name="_Toc184312120"/>
      <w:bookmarkEnd w:id="208"/>
      <w:bookmarkStart w:id="209" w:name="_Toc184313299"/>
      <w:bookmarkEnd w:id="209"/>
      <w:bookmarkStart w:id="210" w:name="_Toc184313243"/>
      <w:bookmarkEnd w:id="210"/>
      <w:bookmarkStart w:id="211" w:name="_Toc184313280"/>
      <w:bookmarkEnd w:id="211"/>
      <w:bookmarkStart w:id="212" w:name="_Toc184312121"/>
      <w:bookmarkEnd w:id="212"/>
      <w:bookmarkStart w:id="213" w:name="_Toc184310337"/>
      <w:bookmarkEnd w:id="213"/>
      <w:bookmarkStart w:id="214" w:name="_Toc184310325"/>
      <w:bookmarkEnd w:id="214"/>
      <w:bookmarkStart w:id="215" w:name="_Toc184312105"/>
      <w:bookmarkEnd w:id="215"/>
      <w:bookmarkStart w:id="216" w:name="_Toc184310342"/>
      <w:bookmarkEnd w:id="216"/>
      <w:bookmarkStart w:id="217" w:name="_Toc184310278"/>
      <w:bookmarkEnd w:id="217"/>
      <w:bookmarkStart w:id="218" w:name="_Toc184313284"/>
      <w:bookmarkEnd w:id="218"/>
      <w:bookmarkStart w:id="219" w:name="_Toc184312110"/>
      <w:bookmarkEnd w:id="219"/>
      <w:bookmarkStart w:id="220" w:name="_Toc184308107"/>
      <w:bookmarkEnd w:id="220"/>
      <w:bookmarkStart w:id="221" w:name="_Toc184310297"/>
      <w:bookmarkEnd w:id="221"/>
      <w:bookmarkStart w:id="222" w:name="_Toc184308042"/>
      <w:bookmarkEnd w:id="222"/>
      <w:bookmarkStart w:id="223" w:name="_Toc184313248"/>
      <w:bookmarkEnd w:id="223"/>
      <w:bookmarkStart w:id="224" w:name="_Toc184312124"/>
      <w:bookmarkEnd w:id="224"/>
      <w:bookmarkStart w:id="225" w:name="_Toc184313305"/>
      <w:bookmarkEnd w:id="225"/>
      <w:bookmarkStart w:id="226" w:name="_Toc184313297"/>
      <w:bookmarkEnd w:id="226"/>
      <w:bookmarkStart w:id="227" w:name="_Toc184314412"/>
      <w:bookmarkEnd w:id="227"/>
      <w:bookmarkStart w:id="228" w:name="_Toc184312079"/>
      <w:bookmarkEnd w:id="228"/>
      <w:bookmarkStart w:id="229" w:name="_Toc184313263"/>
      <w:bookmarkEnd w:id="229"/>
      <w:bookmarkStart w:id="230" w:name="_Toc184314427"/>
      <w:bookmarkEnd w:id="230"/>
      <w:bookmarkStart w:id="231" w:name="_Toc184313246"/>
      <w:bookmarkEnd w:id="231"/>
      <w:bookmarkStart w:id="232" w:name="_Toc184310331"/>
      <w:bookmarkEnd w:id="232"/>
      <w:bookmarkStart w:id="233" w:name="_Toc184313259"/>
      <w:bookmarkEnd w:id="233"/>
      <w:bookmarkStart w:id="234" w:name="_Toc184308086"/>
      <w:bookmarkEnd w:id="234"/>
      <w:bookmarkStart w:id="235" w:name="_Toc184308040"/>
      <w:bookmarkEnd w:id="235"/>
      <w:bookmarkStart w:id="236" w:name="_Toc184312111"/>
      <w:bookmarkEnd w:id="236"/>
      <w:bookmarkStart w:id="237" w:name="_Toc184312126"/>
      <w:bookmarkEnd w:id="237"/>
      <w:bookmarkStart w:id="238" w:name="_Toc184313242"/>
      <w:bookmarkEnd w:id="238"/>
      <w:bookmarkStart w:id="239" w:name="_Toc184314422"/>
      <w:bookmarkEnd w:id="239"/>
      <w:bookmarkStart w:id="240" w:name="_Toc184310308"/>
      <w:bookmarkEnd w:id="240"/>
      <w:bookmarkStart w:id="241" w:name="_Toc184314413"/>
      <w:bookmarkEnd w:id="241"/>
      <w:bookmarkStart w:id="242" w:name="_Toc184310333"/>
      <w:bookmarkEnd w:id="242"/>
      <w:bookmarkStart w:id="243" w:name="_Toc184312069"/>
      <w:bookmarkEnd w:id="243"/>
      <w:bookmarkStart w:id="244" w:name="_Toc184314410"/>
      <w:bookmarkEnd w:id="244"/>
      <w:bookmarkStart w:id="245" w:name="_Toc184313265"/>
      <w:bookmarkEnd w:id="245"/>
      <w:bookmarkStart w:id="246" w:name="_Toc184312073"/>
      <w:bookmarkEnd w:id="246"/>
      <w:bookmarkStart w:id="247" w:name="_Toc184314451"/>
      <w:bookmarkEnd w:id="247"/>
      <w:bookmarkStart w:id="248" w:name="_Toc184314474"/>
      <w:bookmarkEnd w:id="248"/>
      <w:bookmarkStart w:id="249" w:name="_Toc184313245"/>
      <w:bookmarkEnd w:id="249"/>
      <w:bookmarkStart w:id="250" w:name="_Toc184308089"/>
      <w:bookmarkEnd w:id="250"/>
      <w:bookmarkStart w:id="251" w:name="_Toc184313288"/>
      <w:bookmarkEnd w:id="251"/>
      <w:bookmarkStart w:id="252" w:name="_Toc184310296"/>
      <w:bookmarkEnd w:id="252"/>
      <w:bookmarkStart w:id="253" w:name="_Toc184310332"/>
      <w:bookmarkEnd w:id="253"/>
      <w:bookmarkStart w:id="254" w:name="_Toc184313304"/>
      <w:bookmarkEnd w:id="254"/>
      <w:bookmarkStart w:id="255" w:name="_Toc184314447"/>
      <w:bookmarkEnd w:id="255"/>
      <w:bookmarkStart w:id="256" w:name="_Toc184314458"/>
      <w:bookmarkEnd w:id="256"/>
      <w:bookmarkStart w:id="257" w:name="_Toc184312088"/>
      <w:bookmarkEnd w:id="257"/>
      <w:bookmarkStart w:id="258" w:name="_Toc184312107"/>
      <w:bookmarkEnd w:id="258"/>
      <w:bookmarkStart w:id="259" w:name="_Toc184313260"/>
      <w:bookmarkEnd w:id="259"/>
      <w:bookmarkStart w:id="260" w:name="_Toc184310291"/>
      <w:bookmarkEnd w:id="260"/>
      <w:bookmarkStart w:id="261" w:name="_Toc184313256"/>
      <w:bookmarkEnd w:id="261"/>
      <w:bookmarkStart w:id="262" w:name="_Toc184314428"/>
      <w:bookmarkEnd w:id="262"/>
      <w:bookmarkStart w:id="263" w:name="_Toc184312123"/>
      <w:bookmarkEnd w:id="263"/>
      <w:bookmarkStart w:id="264" w:name="_Toc184308049"/>
      <w:bookmarkEnd w:id="264"/>
      <w:bookmarkStart w:id="265" w:name="_Toc184310339"/>
      <w:bookmarkEnd w:id="265"/>
      <w:bookmarkStart w:id="266" w:name="_Toc184310323"/>
      <w:bookmarkEnd w:id="266"/>
      <w:bookmarkStart w:id="267" w:name="_Toc184314467"/>
      <w:bookmarkEnd w:id="267"/>
      <w:bookmarkStart w:id="268" w:name="_Toc184314470"/>
      <w:bookmarkEnd w:id="268"/>
      <w:bookmarkStart w:id="269" w:name="_Toc184310338"/>
      <w:bookmarkEnd w:id="269"/>
      <w:bookmarkStart w:id="270" w:name="_Toc184312071"/>
      <w:bookmarkEnd w:id="270"/>
      <w:bookmarkStart w:id="271" w:name="_Toc184314455"/>
      <w:bookmarkEnd w:id="271"/>
      <w:bookmarkStart w:id="272" w:name="_Toc184310327"/>
      <w:bookmarkEnd w:id="272"/>
      <w:bookmarkStart w:id="273" w:name="_Toc184310293"/>
      <w:bookmarkEnd w:id="273"/>
      <w:bookmarkStart w:id="274" w:name="_Toc184308072"/>
      <w:bookmarkEnd w:id="274"/>
      <w:bookmarkStart w:id="275" w:name="_Toc184310316"/>
      <w:bookmarkEnd w:id="275"/>
      <w:bookmarkStart w:id="276" w:name="_Toc184308041"/>
      <w:bookmarkEnd w:id="276"/>
      <w:bookmarkStart w:id="277" w:name="_Toc184310329"/>
      <w:bookmarkEnd w:id="277"/>
      <w:bookmarkStart w:id="278" w:name="_Toc184308054"/>
      <w:bookmarkEnd w:id="278"/>
      <w:bookmarkStart w:id="279" w:name="_Toc184310335"/>
      <w:bookmarkEnd w:id="279"/>
      <w:bookmarkStart w:id="280" w:name="_Toc184314452"/>
      <w:bookmarkEnd w:id="280"/>
      <w:bookmarkStart w:id="281" w:name="_Toc184312131"/>
      <w:bookmarkEnd w:id="281"/>
      <w:bookmarkStart w:id="282" w:name="_Toc184312086"/>
      <w:bookmarkEnd w:id="282"/>
      <w:bookmarkStart w:id="283" w:name="_Toc184308099"/>
      <w:bookmarkEnd w:id="283"/>
      <w:bookmarkStart w:id="284" w:name="_Toc184314475"/>
      <w:bookmarkEnd w:id="284"/>
      <w:bookmarkStart w:id="285" w:name="_Toc184313251"/>
      <w:bookmarkEnd w:id="285"/>
      <w:bookmarkStart w:id="286" w:name="_Toc184310314"/>
      <w:bookmarkEnd w:id="286"/>
      <w:bookmarkStart w:id="287" w:name="_Toc184313302"/>
      <w:bookmarkEnd w:id="287"/>
      <w:bookmarkStart w:id="288" w:name="_Toc184313247"/>
      <w:bookmarkEnd w:id="288"/>
      <w:bookmarkStart w:id="289" w:name="_Toc184314431"/>
      <w:bookmarkEnd w:id="289"/>
      <w:bookmarkStart w:id="290" w:name="_Toc184313291"/>
      <w:bookmarkEnd w:id="290"/>
      <w:bookmarkStart w:id="291" w:name="_Toc184312133"/>
      <w:bookmarkEnd w:id="291"/>
      <w:bookmarkStart w:id="292" w:name="_Toc184312085"/>
      <w:bookmarkEnd w:id="292"/>
      <w:bookmarkStart w:id="293" w:name="_Toc184312077"/>
      <w:bookmarkEnd w:id="293"/>
      <w:bookmarkStart w:id="294" w:name="_Toc184310312"/>
      <w:bookmarkEnd w:id="294"/>
      <w:bookmarkStart w:id="295" w:name="_Toc184314425"/>
      <w:bookmarkEnd w:id="295"/>
      <w:bookmarkStart w:id="296" w:name="_Toc184314423"/>
      <w:bookmarkEnd w:id="296"/>
      <w:bookmarkStart w:id="297" w:name="_Toc184310289"/>
      <w:bookmarkEnd w:id="297"/>
      <w:bookmarkStart w:id="298" w:name="_Toc184313244"/>
      <w:bookmarkEnd w:id="298"/>
      <w:bookmarkStart w:id="299" w:name="_Toc184312106"/>
      <w:bookmarkEnd w:id="299"/>
      <w:bookmarkStart w:id="300" w:name="_Toc184310298"/>
      <w:bookmarkEnd w:id="300"/>
      <w:bookmarkStart w:id="301" w:name="_Toc184313275"/>
      <w:bookmarkEnd w:id="301"/>
      <w:bookmarkStart w:id="302" w:name="_Toc184308053"/>
      <w:bookmarkEnd w:id="302"/>
      <w:bookmarkStart w:id="303" w:name="_Toc184310317"/>
      <w:bookmarkEnd w:id="303"/>
      <w:bookmarkStart w:id="304" w:name="_Toc184310294"/>
      <w:bookmarkEnd w:id="304"/>
      <w:bookmarkStart w:id="305" w:name="_Toc184314434"/>
      <w:bookmarkEnd w:id="305"/>
      <w:bookmarkStart w:id="306" w:name="_Toc184313281"/>
      <w:bookmarkEnd w:id="306"/>
      <w:bookmarkStart w:id="307" w:name="_Toc184308071"/>
      <w:bookmarkEnd w:id="307"/>
      <w:bookmarkStart w:id="308" w:name="_Toc184310274"/>
      <w:bookmarkEnd w:id="308"/>
      <w:bookmarkStart w:id="309" w:name="_Toc184313264"/>
      <w:bookmarkEnd w:id="309"/>
      <w:bookmarkStart w:id="310" w:name="_Toc184310309"/>
      <w:bookmarkEnd w:id="310"/>
      <w:bookmarkStart w:id="311" w:name="_Toc184312097"/>
      <w:bookmarkEnd w:id="311"/>
      <w:bookmarkStart w:id="312" w:name="_Toc184313306"/>
      <w:bookmarkEnd w:id="312"/>
      <w:bookmarkStart w:id="313" w:name="_Toc184308055"/>
      <w:bookmarkEnd w:id="313"/>
      <w:bookmarkStart w:id="314" w:name="_Toc184312134"/>
      <w:bookmarkEnd w:id="314"/>
      <w:bookmarkStart w:id="315" w:name="_Toc184312080"/>
      <w:bookmarkEnd w:id="315"/>
      <w:bookmarkStart w:id="316" w:name="_Toc184313287"/>
      <w:bookmarkEnd w:id="316"/>
      <w:bookmarkStart w:id="317" w:name="_Toc184310326"/>
      <w:bookmarkEnd w:id="317"/>
      <w:bookmarkStart w:id="318" w:name="_Toc184312093"/>
      <w:bookmarkEnd w:id="318"/>
      <w:bookmarkStart w:id="319" w:name="_Toc184308057"/>
      <w:bookmarkEnd w:id="319"/>
      <w:bookmarkStart w:id="320" w:name="_Toc184308081"/>
      <w:bookmarkEnd w:id="320"/>
      <w:bookmarkStart w:id="321" w:name="_Toc184313266"/>
      <w:bookmarkEnd w:id="321"/>
      <w:bookmarkStart w:id="322" w:name="_Toc184308038"/>
      <w:bookmarkEnd w:id="322"/>
      <w:bookmarkStart w:id="323" w:name="_Toc184308069"/>
      <w:bookmarkEnd w:id="323"/>
      <w:bookmarkStart w:id="324" w:name="_Toc184308088"/>
      <w:bookmarkEnd w:id="324"/>
      <w:bookmarkStart w:id="325" w:name="_Toc184314482"/>
      <w:bookmarkEnd w:id="325"/>
      <w:bookmarkStart w:id="326" w:name="_Toc184314456"/>
      <w:bookmarkEnd w:id="326"/>
      <w:bookmarkStart w:id="327" w:name="_Toc184313277"/>
      <w:bookmarkEnd w:id="327"/>
      <w:bookmarkStart w:id="328" w:name="_Toc184308104"/>
      <w:bookmarkEnd w:id="328"/>
      <w:bookmarkStart w:id="329" w:name="_Toc184314439"/>
      <w:bookmarkEnd w:id="329"/>
      <w:bookmarkStart w:id="330" w:name="_Toc184313276"/>
      <w:bookmarkEnd w:id="330"/>
      <w:bookmarkStart w:id="331" w:name="_Toc184314435"/>
      <w:bookmarkEnd w:id="331"/>
      <w:bookmarkStart w:id="332" w:name="_Toc184310292"/>
      <w:bookmarkEnd w:id="332"/>
      <w:bookmarkStart w:id="333" w:name="_Toc184310315"/>
      <w:bookmarkEnd w:id="333"/>
      <w:bookmarkStart w:id="334" w:name="_Toc184313289"/>
      <w:bookmarkEnd w:id="334"/>
      <w:bookmarkStart w:id="335" w:name="_Toc184310318"/>
      <w:bookmarkEnd w:id="335"/>
      <w:bookmarkStart w:id="336" w:name="_Toc184314465"/>
      <w:bookmarkEnd w:id="336"/>
      <w:bookmarkStart w:id="337" w:name="_Toc184314424"/>
      <w:bookmarkEnd w:id="337"/>
      <w:bookmarkStart w:id="338" w:name="_Toc184310304"/>
      <w:bookmarkEnd w:id="338"/>
      <w:bookmarkStart w:id="339" w:name="_Toc184312068"/>
      <w:bookmarkEnd w:id="339"/>
      <w:bookmarkStart w:id="340" w:name="_Toc184308085"/>
      <w:bookmarkEnd w:id="340"/>
      <w:bookmarkStart w:id="341" w:name="_Toc184313279"/>
      <w:bookmarkEnd w:id="341"/>
      <w:bookmarkStart w:id="342" w:name="_Toc184312099"/>
      <w:bookmarkEnd w:id="342"/>
      <w:bookmarkStart w:id="343" w:name="_Toc184310344"/>
      <w:bookmarkEnd w:id="343"/>
      <w:bookmarkStart w:id="344" w:name="_Toc184314464"/>
      <w:bookmarkEnd w:id="344"/>
      <w:bookmarkStart w:id="345" w:name="_Toc184313241"/>
      <w:bookmarkEnd w:id="345"/>
      <w:bookmarkStart w:id="346" w:name="_Toc184314430"/>
      <w:bookmarkEnd w:id="346"/>
      <w:bookmarkStart w:id="347" w:name="_Toc184314438"/>
      <w:bookmarkEnd w:id="347"/>
      <w:bookmarkStart w:id="348" w:name="_Toc184310321"/>
      <w:bookmarkEnd w:id="348"/>
      <w:bookmarkStart w:id="349" w:name="_Toc184308083"/>
      <w:bookmarkEnd w:id="349"/>
      <w:bookmarkStart w:id="350" w:name="_Toc184313240"/>
      <w:bookmarkEnd w:id="350"/>
      <w:bookmarkStart w:id="351" w:name="_Toc184312089"/>
      <w:bookmarkEnd w:id="351"/>
      <w:bookmarkStart w:id="352" w:name="_Toc184308044"/>
      <w:bookmarkEnd w:id="352"/>
      <w:bookmarkStart w:id="353" w:name="_Toc184312094"/>
      <w:bookmarkEnd w:id="353"/>
      <w:bookmarkStart w:id="354" w:name="_Toc184308045"/>
      <w:bookmarkEnd w:id="354"/>
      <w:bookmarkStart w:id="355" w:name="_Toc184308046"/>
      <w:bookmarkEnd w:id="355"/>
      <w:bookmarkStart w:id="356" w:name="_Toc184308060"/>
      <w:bookmarkEnd w:id="356"/>
      <w:bookmarkStart w:id="357" w:name="_Toc184313301"/>
      <w:bookmarkEnd w:id="357"/>
      <w:bookmarkStart w:id="358" w:name="_Toc184312114"/>
      <w:bookmarkEnd w:id="358"/>
      <w:bookmarkStart w:id="359" w:name="_Toc184313298"/>
      <w:bookmarkEnd w:id="359"/>
      <w:bookmarkStart w:id="360" w:name="_Toc184312075"/>
      <w:bookmarkEnd w:id="360"/>
      <w:bookmarkStart w:id="361" w:name="_Toc184312125"/>
      <w:bookmarkEnd w:id="361"/>
      <w:bookmarkStart w:id="362" w:name="_Toc184314444"/>
      <w:bookmarkEnd w:id="362"/>
      <w:bookmarkStart w:id="363" w:name="_Toc184312076"/>
      <w:bookmarkEnd w:id="363"/>
      <w:bookmarkStart w:id="364" w:name="_Toc184313249"/>
      <w:bookmarkEnd w:id="364"/>
      <w:bookmarkStart w:id="365" w:name="_Toc184314416"/>
      <w:bookmarkEnd w:id="365"/>
      <w:bookmarkStart w:id="366" w:name="_Toc184310334"/>
      <w:bookmarkEnd w:id="366"/>
      <w:bookmarkStart w:id="367" w:name="_Toc184308092"/>
      <w:bookmarkEnd w:id="367"/>
      <w:bookmarkStart w:id="368" w:name="_Toc184314460"/>
      <w:bookmarkEnd w:id="368"/>
      <w:bookmarkStart w:id="369" w:name="_Toc184308077"/>
      <w:bookmarkEnd w:id="369"/>
      <w:bookmarkStart w:id="370" w:name="_Toc184312129"/>
      <w:bookmarkEnd w:id="370"/>
      <w:bookmarkStart w:id="371" w:name="_Toc184313262"/>
      <w:bookmarkEnd w:id="371"/>
      <w:bookmarkStart w:id="372" w:name="_Toc184308052"/>
      <w:bookmarkEnd w:id="372"/>
      <w:bookmarkStart w:id="373" w:name="_Toc184310279"/>
      <w:bookmarkEnd w:id="373"/>
      <w:bookmarkStart w:id="374" w:name="_Toc184308093"/>
      <w:bookmarkEnd w:id="374"/>
      <w:bookmarkStart w:id="375" w:name="_Toc184308079"/>
      <w:bookmarkEnd w:id="375"/>
      <w:bookmarkStart w:id="376" w:name="_Toc184312137"/>
      <w:bookmarkEnd w:id="376"/>
      <w:bookmarkStart w:id="377" w:name="_Toc184308106"/>
      <w:bookmarkEnd w:id="377"/>
      <w:bookmarkStart w:id="378" w:name="_Toc184313257"/>
      <w:bookmarkEnd w:id="378"/>
      <w:bookmarkStart w:id="379" w:name="_Toc184313253"/>
      <w:bookmarkEnd w:id="379"/>
      <w:bookmarkStart w:id="380" w:name="_Toc184312117"/>
      <w:bookmarkEnd w:id="380"/>
      <w:bookmarkStart w:id="381" w:name="_Toc184313282"/>
      <w:bookmarkEnd w:id="381"/>
      <w:bookmarkStart w:id="382" w:name="_Toc184314440"/>
      <w:bookmarkEnd w:id="382"/>
      <w:bookmarkStart w:id="383" w:name="_Toc184308094"/>
      <w:bookmarkEnd w:id="383"/>
      <w:bookmarkStart w:id="384" w:name="_Toc184314433"/>
      <w:bookmarkEnd w:id="384"/>
      <w:bookmarkStart w:id="385" w:name="_Toc184314477"/>
      <w:bookmarkEnd w:id="385"/>
      <w:bookmarkStart w:id="386" w:name="_Toc184310272"/>
      <w:bookmarkEnd w:id="386"/>
      <w:bookmarkStart w:id="387" w:name="_Toc184314443"/>
      <w:bookmarkEnd w:id="387"/>
      <w:bookmarkStart w:id="388" w:name="_Toc184312113"/>
      <w:bookmarkEnd w:id="388"/>
      <w:bookmarkStart w:id="389" w:name="_Toc184310275"/>
      <w:bookmarkEnd w:id="389"/>
      <w:bookmarkStart w:id="390" w:name="_Toc184312102"/>
      <w:bookmarkEnd w:id="390"/>
      <w:bookmarkStart w:id="391" w:name="_Toc184314421"/>
      <w:bookmarkEnd w:id="391"/>
      <w:bookmarkStart w:id="392" w:name="_Toc184312119"/>
      <w:bookmarkEnd w:id="392"/>
      <w:bookmarkStart w:id="393" w:name="_Toc184313255"/>
      <w:bookmarkEnd w:id="393"/>
      <w:bookmarkStart w:id="394" w:name="_Toc184312083"/>
      <w:bookmarkEnd w:id="394"/>
      <w:bookmarkStart w:id="395" w:name="_Toc184312116"/>
      <w:bookmarkEnd w:id="395"/>
      <w:bookmarkStart w:id="396" w:name="_Toc184313309"/>
      <w:bookmarkEnd w:id="396"/>
      <w:bookmarkStart w:id="397" w:name="_Toc184312136"/>
      <w:bookmarkEnd w:id="397"/>
      <w:bookmarkStart w:id="398" w:name="_Toc184308084"/>
      <w:bookmarkEnd w:id="398"/>
      <w:bookmarkStart w:id="399" w:name="_Toc184310340"/>
      <w:bookmarkEnd w:id="399"/>
      <w:r>
        <w:rPr>
          <w:rFonts w:hint="eastAsia" w:ascii="宋体" w:hAnsi="宋体" w:eastAsia="宋体" w:cs="宋体"/>
          <w:b/>
          <w:sz w:val="36"/>
          <w:szCs w:val="20"/>
        </w:rPr>
        <w:t>评标办法</w:t>
      </w:r>
    </w:p>
    <w:p w14:paraId="3852D31C">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2"/>
        <w:tblW w:w="99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8305"/>
        <w:gridCol w:w="889"/>
      </w:tblGrid>
      <w:tr w14:paraId="60E0F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30" w:type="dxa"/>
            <w:noWrap w:val="0"/>
            <w:vAlign w:val="center"/>
          </w:tcPr>
          <w:p w14:paraId="1855E01D">
            <w:pPr>
              <w:spacing w:before="0" w:beforeAutospacing="0" w:after="0" w:afterAutospacing="0"/>
              <w:ind w:left="0" w:right="0"/>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序号</w:t>
            </w:r>
          </w:p>
        </w:tc>
        <w:tc>
          <w:tcPr>
            <w:tcW w:w="8305" w:type="dxa"/>
            <w:noWrap w:val="0"/>
            <w:vAlign w:val="center"/>
          </w:tcPr>
          <w:p w14:paraId="112A3BBA">
            <w:pPr>
              <w:spacing w:before="0" w:beforeAutospacing="0" w:after="0" w:afterAutospacing="0"/>
              <w:ind w:left="0" w:right="0"/>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评分细则内容</w:t>
            </w:r>
          </w:p>
        </w:tc>
        <w:tc>
          <w:tcPr>
            <w:tcW w:w="889" w:type="dxa"/>
            <w:noWrap w:val="0"/>
            <w:vAlign w:val="center"/>
          </w:tcPr>
          <w:p w14:paraId="36B23C0E">
            <w:pPr>
              <w:spacing w:before="0" w:beforeAutospacing="0" w:after="0" w:afterAutospacing="0"/>
              <w:ind w:left="0" w:right="0"/>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分值（分）</w:t>
            </w:r>
          </w:p>
        </w:tc>
      </w:tr>
      <w:tr w14:paraId="7DDB7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5" w:hRule="atLeast"/>
          <w:jc w:val="center"/>
        </w:trPr>
        <w:tc>
          <w:tcPr>
            <w:tcW w:w="730" w:type="dxa"/>
            <w:noWrap w:val="0"/>
            <w:vAlign w:val="center"/>
          </w:tcPr>
          <w:p w14:paraId="7F4C4780">
            <w:pPr>
              <w:spacing w:before="0" w:beforeAutospacing="0" w:after="0" w:afterAutospacing="0" w:line="600" w:lineRule="exact"/>
              <w:ind w:left="0" w:right="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w:t>
            </w:r>
          </w:p>
        </w:tc>
        <w:tc>
          <w:tcPr>
            <w:tcW w:w="8305" w:type="dxa"/>
            <w:noWrap w:val="0"/>
            <w:vAlign w:val="center"/>
          </w:tcPr>
          <w:p w14:paraId="49D70FBB">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样品评分：</w:t>
            </w:r>
          </w:p>
          <w:p w14:paraId="5443D18A">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1）样品质量评分（制作</w:t>
            </w:r>
            <w:r>
              <w:rPr>
                <w:rFonts w:hint="eastAsia" w:ascii="仿宋" w:hAnsi="仿宋" w:eastAsia="仿宋" w:cs="仿宋"/>
                <w:b/>
                <w:bCs/>
                <w:color w:val="auto"/>
                <w:kern w:val="0"/>
                <w:sz w:val="24"/>
                <w:szCs w:val="20"/>
                <w:highlight w:val="none"/>
                <w:lang w:eastAsia="zh-CN"/>
              </w:rPr>
              <w:t>和</w:t>
            </w:r>
            <w:r>
              <w:rPr>
                <w:rFonts w:hint="eastAsia" w:ascii="仿宋" w:hAnsi="仿宋" w:eastAsia="仿宋" w:cs="仿宋"/>
                <w:b/>
                <w:bCs/>
                <w:color w:val="auto"/>
                <w:kern w:val="0"/>
                <w:sz w:val="24"/>
                <w:szCs w:val="20"/>
                <w:highlight w:val="none"/>
              </w:rPr>
              <w:t>涂饰要求）</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lang w:val="en-US" w:eastAsia="zh-CN"/>
              </w:rPr>
              <w:t>3分</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w:t>
            </w:r>
          </w:p>
          <w:p w14:paraId="0A5C703B">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1、连接件结合应牢固,外表结合处缝隙不大于0.2mm（</w:t>
            </w:r>
            <w:r>
              <w:rPr>
                <w:rFonts w:hint="eastAsia" w:ascii="仿宋" w:hAnsi="仿宋" w:eastAsia="仿宋" w:cs="仿宋"/>
                <w:color w:val="auto"/>
                <w:kern w:val="0"/>
                <w:sz w:val="24"/>
                <w:szCs w:val="20"/>
                <w:highlight w:val="none"/>
                <w:lang w:val="en-US" w:eastAsia="zh-CN"/>
              </w:rPr>
              <w:t>0.5</w:t>
            </w:r>
            <w:r>
              <w:rPr>
                <w:rFonts w:hint="eastAsia" w:ascii="仿宋" w:hAnsi="仿宋" w:eastAsia="仿宋" w:cs="仿宋"/>
                <w:color w:val="auto"/>
                <w:kern w:val="0"/>
                <w:sz w:val="24"/>
                <w:szCs w:val="20"/>
                <w:highlight w:val="none"/>
              </w:rPr>
              <w:t>分）；</w:t>
            </w:r>
          </w:p>
          <w:p w14:paraId="558D40EC">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2、薄木和其他材料贴面的拼贴应严密、平整，不允许有脱胶、明显透胶、鼓泡、凹陷、压痕以及表面划伤、麻点、裂痕、崩角和刃口</w:t>
            </w:r>
            <w:r>
              <w:rPr>
                <w:rFonts w:hint="eastAsia" w:ascii="仿宋" w:hAnsi="仿宋" w:eastAsia="仿宋" w:cs="仿宋"/>
                <w:color w:val="auto"/>
                <w:kern w:val="0"/>
                <w:sz w:val="24"/>
                <w:szCs w:val="20"/>
                <w:highlight w:val="none"/>
                <w:lang w:val="en-US" w:eastAsia="zh-CN"/>
              </w:rPr>
              <w:t>0.5</w:t>
            </w:r>
            <w:r>
              <w:rPr>
                <w:rFonts w:hint="eastAsia" w:ascii="仿宋" w:hAnsi="仿宋" w:eastAsia="仿宋" w:cs="仿宋"/>
                <w:color w:val="auto"/>
                <w:kern w:val="0"/>
                <w:sz w:val="24"/>
                <w:szCs w:val="20"/>
                <w:highlight w:val="none"/>
              </w:rPr>
              <w:t>分）；</w:t>
            </w:r>
          </w:p>
          <w:p w14:paraId="1299FF1C">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、各种配件结合处应无崩茬或松动；不得有少件、漏钉、透钉，安装、扎实程度等（</w:t>
            </w:r>
            <w:r>
              <w:rPr>
                <w:rFonts w:hint="eastAsia" w:ascii="仿宋" w:hAnsi="仿宋" w:eastAsia="仿宋" w:cs="仿宋"/>
                <w:color w:val="auto"/>
                <w:kern w:val="0"/>
                <w:sz w:val="24"/>
                <w:szCs w:val="20"/>
                <w:highlight w:val="none"/>
                <w:lang w:val="en-US" w:eastAsia="zh-CN"/>
              </w:rPr>
              <w:t>0.5</w:t>
            </w:r>
            <w:r>
              <w:rPr>
                <w:rFonts w:hint="eastAsia" w:ascii="仿宋" w:hAnsi="仿宋" w:eastAsia="仿宋" w:cs="仿宋"/>
                <w:color w:val="auto"/>
                <w:kern w:val="0"/>
                <w:sz w:val="24"/>
                <w:szCs w:val="20"/>
                <w:highlight w:val="none"/>
              </w:rPr>
              <w:t>分）；</w:t>
            </w:r>
          </w:p>
          <w:p w14:paraId="48AD4A27">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、正视面（包括面板）涂层应平整光滑、清晰，涂膜实干后应无明显木孔沉陷（</w:t>
            </w:r>
            <w:r>
              <w:rPr>
                <w:rFonts w:hint="eastAsia" w:ascii="仿宋" w:hAnsi="仿宋" w:eastAsia="仿宋" w:cs="仿宋"/>
                <w:color w:val="auto"/>
                <w:kern w:val="0"/>
                <w:sz w:val="24"/>
                <w:szCs w:val="20"/>
                <w:highlight w:val="none"/>
                <w:lang w:val="en-US" w:eastAsia="zh-CN"/>
              </w:rPr>
              <w:t>0.5</w:t>
            </w:r>
            <w:r>
              <w:rPr>
                <w:rFonts w:hint="eastAsia" w:ascii="仿宋" w:hAnsi="仿宋" w:eastAsia="仿宋" w:cs="仿宋"/>
                <w:color w:val="auto"/>
                <w:kern w:val="0"/>
                <w:sz w:val="24"/>
                <w:szCs w:val="20"/>
                <w:highlight w:val="none"/>
              </w:rPr>
              <w:t>分）；</w:t>
            </w:r>
          </w:p>
          <w:p w14:paraId="76FC7EBD">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、其他部位表面涂层手感应光滑，无明显粒子、涨边和不平整，涂膜实干后允许有木孔沉陷（</w:t>
            </w:r>
            <w:r>
              <w:rPr>
                <w:rFonts w:hint="eastAsia" w:ascii="仿宋" w:hAnsi="仿宋" w:eastAsia="仿宋" w:cs="仿宋"/>
                <w:color w:val="auto"/>
                <w:kern w:val="0"/>
                <w:sz w:val="24"/>
                <w:szCs w:val="20"/>
                <w:highlight w:val="none"/>
                <w:lang w:val="en-US" w:eastAsia="zh-CN"/>
              </w:rPr>
              <w:t>0.5</w:t>
            </w:r>
            <w:r>
              <w:rPr>
                <w:rFonts w:hint="eastAsia" w:ascii="仿宋" w:hAnsi="仿宋" w:eastAsia="仿宋" w:cs="仿宋"/>
                <w:color w:val="auto"/>
                <w:kern w:val="0"/>
                <w:sz w:val="24"/>
                <w:szCs w:val="20"/>
                <w:highlight w:val="none"/>
              </w:rPr>
              <w:t>分）；</w:t>
            </w:r>
          </w:p>
          <w:p w14:paraId="6468CFDE">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、涂层不得有皱皮、发粘和漏漆现象。应无明显加工痕迹、划痕、白点、鼓泡、油臼、流挂、缩孔、刷毛、积粉和杂渣</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表面平整度、光泽度（</w:t>
            </w:r>
            <w:r>
              <w:rPr>
                <w:rFonts w:hint="eastAsia" w:ascii="仿宋" w:hAnsi="仿宋" w:eastAsia="仿宋" w:cs="仿宋"/>
                <w:color w:val="auto"/>
                <w:kern w:val="0"/>
                <w:sz w:val="24"/>
                <w:szCs w:val="20"/>
                <w:highlight w:val="none"/>
                <w:lang w:val="en-US" w:eastAsia="zh-CN"/>
              </w:rPr>
              <w:t>0.5</w:t>
            </w:r>
            <w:r>
              <w:rPr>
                <w:rFonts w:hint="eastAsia" w:ascii="仿宋" w:hAnsi="仿宋" w:eastAsia="仿宋" w:cs="仿宋"/>
                <w:color w:val="auto"/>
                <w:kern w:val="0"/>
                <w:sz w:val="24"/>
                <w:szCs w:val="20"/>
                <w:highlight w:val="none"/>
              </w:rPr>
              <w:t>分）；</w:t>
            </w:r>
          </w:p>
          <w:p w14:paraId="34F49405">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eastAsia="zh-CN"/>
              </w:rPr>
              <w:t>2</w:t>
            </w:r>
            <w:r>
              <w:rPr>
                <w:rFonts w:hint="eastAsia" w:ascii="仿宋" w:hAnsi="仿宋" w:eastAsia="仿宋" w:cs="仿宋"/>
                <w:b/>
                <w:bCs/>
                <w:color w:val="auto"/>
                <w:kern w:val="0"/>
                <w:sz w:val="24"/>
                <w:szCs w:val="20"/>
                <w:highlight w:val="none"/>
              </w:rPr>
              <w:t>）样品质量评分（功能要求）：</w:t>
            </w:r>
          </w:p>
          <w:p w14:paraId="30768D01">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是否符合招标文件功能要求，</w:t>
            </w:r>
            <w:r>
              <w:rPr>
                <w:rFonts w:hint="eastAsia" w:ascii="宋体" w:hAnsi="宋体" w:cs="仿宋_GB2312"/>
                <w:color w:val="auto"/>
                <w:sz w:val="24"/>
                <w:highlight w:val="none"/>
              </w:rPr>
              <w:t>包</w:t>
            </w:r>
            <w:r>
              <w:rPr>
                <w:rFonts w:hint="eastAsia" w:ascii="仿宋" w:hAnsi="仿宋" w:eastAsia="仿宋" w:cs="仿宋"/>
                <w:color w:val="auto"/>
                <w:kern w:val="0"/>
                <w:sz w:val="24"/>
                <w:szCs w:val="20"/>
                <w:highlight w:val="none"/>
              </w:rPr>
              <w:t>括</w:t>
            </w:r>
            <w:r>
              <w:rPr>
                <w:rFonts w:hint="eastAsia" w:ascii="仿宋" w:hAnsi="仿宋" w:eastAsia="仿宋" w:cs="仿宋"/>
                <w:color w:val="auto"/>
                <w:kern w:val="0"/>
                <w:sz w:val="24"/>
                <w:szCs w:val="20"/>
                <w:highlight w:val="none"/>
                <w:lang w:val="en-US" w:eastAsia="zh-CN"/>
              </w:rPr>
              <w:t>功能配置、物理性能</w:t>
            </w:r>
            <w:r>
              <w:rPr>
                <w:rFonts w:hint="eastAsia" w:ascii="仿宋" w:hAnsi="仿宋" w:eastAsia="仿宋" w:cs="仿宋"/>
                <w:color w:val="auto"/>
                <w:kern w:val="0"/>
                <w:sz w:val="24"/>
                <w:szCs w:val="20"/>
                <w:highlight w:val="none"/>
              </w:rPr>
              <w:t>、人体工程</w:t>
            </w:r>
            <w:r>
              <w:rPr>
                <w:rFonts w:hint="eastAsia" w:ascii="仿宋" w:hAnsi="仿宋" w:eastAsia="仿宋" w:cs="仿宋"/>
                <w:color w:val="auto"/>
                <w:kern w:val="0"/>
                <w:sz w:val="24"/>
                <w:szCs w:val="20"/>
                <w:highlight w:val="none"/>
                <w:lang w:eastAsia="zh-CN"/>
              </w:rPr>
              <w:t>、结构造型</w:t>
            </w:r>
            <w:r>
              <w:rPr>
                <w:rFonts w:hint="eastAsia" w:ascii="仿宋" w:hAnsi="仿宋" w:eastAsia="仿宋" w:cs="仿宋"/>
                <w:color w:val="auto"/>
                <w:kern w:val="0"/>
                <w:sz w:val="24"/>
                <w:szCs w:val="20"/>
                <w:highlight w:val="none"/>
              </w:rPr>
              <w:t>等方面的成熟性、舒适性、安全性、可维护性综合打分，如有一项不满足扣</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分，扣完为止（</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分）；</w:t>
            </w:r>
          </w:p>
          <w:p w14:paraId="7CFB6D76">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lang w:val="en-US" w:eastAsia="zh-CN"/>
              </w:rPr>
              <w:t>3</w:t>
            </w:r>
            <w:r>
              <w:rPr>
                <w:rFonts w:hint="eastAsia" w:ascii="仿宋" w:hAnsi="仿宋" w:eastAsia="仿宋" w:cs="仿宋"/>
                <w:b/>
                <w:bCs/>
                <w:color w:val="auto"/>
                <w:kern w:val="0"/>
                <w:sz w:val="24"/>
                <w:szCs w:val="20"/>
                <w:highlight w:val="none"/>
              </w:rPr>
              <w:t>）产品主要尺寸</w:t>
            </w:r>
            <w:r>
              <w:rPr>
                <w:rFonts w:hint="eastAsia" w:ascii="宋体" w:hAnsi="宋体" w:cs="仿宋_GB2312"/>
                <w:color w:val="auto"/>
                <w:sz w:val="24"/>
                <w:highlight w:val="none"/>
                <w:lang w:eastAsia="zh-CN"/>
              </w:rPr>
              <w:t>：</w:t>
            </w:r>
            <w:r>
              <w:rPr>
                <w:rFonts w:hint="eastAsia" w:ascii="仿宋" w:hAnsi="仿宋" w:eastAsia="仿宋" w:cs="仿宋"/>
                <w:color w:val="auto"/>
                <w:kern w:val="0"/>
                <w:sz w:val="24"/>
                <w:szCs w:val="20"/>
                <w:highlight w:val="none"/>
                <w:lang w:val="en-US" w:eastAsia="zh-CN"/>
              </w:rPr>
              <w:t>外尺寸、零部件尺寸</w:t>
            </w:r>
            <w:r>
              <w:rPr>
                <w:rFonts w:hint="eastAsia" w:ascii="仿宋" w:hAnsi="仿宋" w:eastAsia="仿宋" w:cs="仿宋"/>
                <w:color w:val="auto"/>
                <w:kern w:val="0"/>
                <w:sz w:val="24"/>
                <w:szCs w:val="20"/>
                <w:highlight w:val="none"/>
              </w:rPr>
              <w:t>、形状及位置公差（</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分）：</w:t>
            </w:r>
          </w:p>
          <w:p w14:paraId="736C0CF3">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每偏离一个参数指标扣</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分，扣完为止，总计</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分。</w:t>
            </w:r>
          </w:p>
          <w:p w14:paraId="2182D794">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采购人有明确要求且明示的产品尺寸，偏差控制在±</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mm以内(测量工具：0～3m钢卷尺，精度1mm)；</w:t>
            </w:r>
          </w:p>
          <w:p w14:paraId="384225F1">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4）外观式样：</w:t>
            </w:r>
            <w:r>
              <w:rPr>
                <w:rFonts w:hint="eastAsia" w:ascii="仿宋" w:hAnsi="仿宋" w:eastAsia="仿宋" w:cs="仿宋"/>
                <w:color w:val="auto"/>
                <w:kern w:val="0"/>
                <w:sz w:val="24"/>
                <w:szCs w:val="20"/>
                <w:highlight w:val="none"/>
                <w:lang w:val="en-US" w:eastAsia="zh-CN"/>
              </w:rPr>
              <w:t>根据投标人提供的产品样品，是否响应招标文件要求，包括式样、外观的整体效果（2分）；</w:t>
            </w:r>
          </w:p>
          <w:p w14:paraId="36769455">
            <w:pPr>
              <w:widowControl w:val="0"/>
              <w:wordWrap/>
              <w:adjustRightInd w:val="0"/>
              <w:snapToGrid w:val="0"/>
              <w:spacing w:before="0" w:beforeAutospacing="0" w:after="0" w:afterAutospacing="0" w:line="360" w:lineRule="exact"/>
              <w:ind w:left="0" w:leftChars="0" w:right="0" w:firstLine="0" w:firstLineChars="0"/>
              <w:textAlignment w:val="auto"/>
              <w:outlineLvl w:val="9"/>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sz w:val="24"/>
                <w:szCs w:val="24"/>
                <w:highlight w:val="none"/>
              </w:rPr>
              <w:t>投标人不提供样品，样品提供不全、外观尺寸不符合要求、或技术参数明显不符合招标文件要求的则样品分为0分。样品不得出现能代表投标人和品牌的名称、标志、文字、图案、LOGO等所有暗示性内容，否则视为无效投标</w:t>
            </w:r>
            <w:r>
              <w:rPr>
                <w:rFonts w:hint="eastAsia" w:ascii="仿宋" w:hAnsi="仿宋" w:eastAsia="仿宋" w:cs="仿宋"/>
                <w:b/>
                <w:bCs/>
                <w:color w:val="auto"/>
                <w:sz w:val="24"/>
                <w:szCs w:val="24"/>
                <w:highlight w:val="none"/>
                <w:lang w:eastAsia="zh-CN"/>
              </w:rPr>
              <w:t>。</w:t>
            </w:r>
          </w:p>
        </w:tc>
        <w:tc>
          <w:tcPr>
            <w:tcW w:w="889" w:type="dxa"/>
            <w:noWrap w:val="0"/>
            <w:vAlign w:val="center"/>
          </w:tcPr>
          <w:p w14:paraId="3FE45D70">
            <w:pPr>
              <w:spacing w:before="0" w:beforeAutospacing="0" w:after="0" w:afterAutospacing="0"/>
              <w:ind w:left="0" w:right="0"/>
              <w:jc w:val="center"/>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 xml:space="preserve">15 </w:t>
            </w:r>
          </w:p>
        </w:tc>
      </w:tr>
      <w:tr w14:paraId="422CC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jc w:val="center"/>
        </w:trPr>
        <w:tc>
          <w:tcPr>
            <w:tcW w:w="730" w:type="dxa"/>
            <w:noWrap w:val="0"/>
            <w:vAlign w:val="center"/>
          </w:tcPr>
          <w:p w14:paraId="7A191C03">
            <w:pPr>
              <w:spacing w:before="0" w:beforeAutospacing="0" w:after="0" w:afterAutospacing="0" w:line="600" w:lineRule="exact"/>
              <w:ind w:left="0" w:right="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w:t>
            </w:r>
          </w:p>
        </w:tc>
        <w:tc>
          <w:tcPr>
            <w:tcW w:w="8305" w:type="dxa"/>
            <w:noWrap w:val="0"/>
            <w:vAlign w:val="center"/>
          </w:tcPr>
          <w:p w14:paraId="33DB987E">
            <w:pPr>
              <w:spacing w:before="0" w:beforeAutospacing="0" w:after="0" w:afterAutospacing="0" w:line="360" w:lineRule="auto"/>
              <w:ind w:left="0" w:right="0"/>
              <w:jc w:val="left"/>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全部满足招标文件明确的功能、性能和技术指标要求，得4分；偏离的功能、性能和技术指标低于招标需求（负偏离）的，每项扣1分，扣完为止。 </w:t>
            </w:r>
          </w:p>
        </w:tc>
        <w:tc>
          <w:tcPr>
            <w:tcW w:w="889" w:type="dxa"/>
            <w:noWrap w:val="0"/>
            <w:vAlign w:val="center"/>
          </w:tcPr>
          <w:p w14:paraId="317D54BD">
            <w:pPr>
              <w:spacing w:before="0" w:beforeAutospacing="0" w:after="0" w:afterAutospacing="0"/>
              <w:ind w:left="0" w:right="0"/>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w:t>
            </w:r>
          </w:p>
        </w:tc>
      </w:tr>
      <w:tr w14:paraId="6D064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30" w:type="dxa"/>
            <w:noWrap w:val="0"/>
            <w:vAlign w:val="center"/>
          </w:tcPr>
          <w:p w14:paraId="2B3345DE">
            <w:pPr>
              <w:spacing w:before="0" w:beforeAutospacing="0" w:after="0" w:afterAutospacing="0" w:line="600" w:lineRule="exact"/>
              <w:ind w:left="0" w:right="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w:t>
            </w:r>
          </w:p>
        </w:tc>
        <w:tc>
          <w:tcPr>
            <w:tcW w:w="8305" w:type="dxa"/>
            <w:noWrap w:val="0"/>
            <w:vAlign w:val="center"/>
          </w:tcPr>
          <w:p w14:paraId="5638A8A8">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项目实施方案：</w:t>
            </w:r>
          </w:p>
          <w:p w14:paraId="78AED20A">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项目供货方案：投标人针对该项目的总体部署、总工期、进度安排表、运输安排表、现场卸货及搬运入户措施的供货方案</w:t>
            </w:r>
            <w:r>
              <w:rPr>
                <w:rFonts w:hint="eastAsia" w:ascii="仿宋" w:hAnsi="仿宋" w:eastAsia="仿宋" w:cs="仿宋"/>
                <w:color w:val="auto"/>
                <w:kern w:val="0"/>
                <w:sz w:val="24"/>
                <w:szCs w:val="20"/>
                <w:highlight w:val="none"/>
                <w:lang w:eastAsia="zh-CN"/>
              </w:rPr>
              <w:t>；根据提出的方案是否详尽且具有操作性进行评分，完全符合得2-4分，部分符合得0-2分，不提供得分。（0-4分）</w:t>
            </w:r>
          </w:p>
          <w:p w14:paraId="184071ED">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项目生产方案：投标人针对该项目产品的生产流程、工艺流程控制方案</w:t>
            </w:r>
            <w:r>
              <w:rPr>
                <w:rFonts w:hint="eastAsia" w:ascii="仿宋" w:hAnsi="仿宋" w:eastAsia="仿宋" w:cs="仿宋"/>
                <w:color w:val="auto"/>
                <w:kern w:val="0"/>
                <w:sz w:val="24"/>
                <w:szCs w:val="20"/>
                <w:highlight w:val="none"/>
                <w:lang w:eastAsia="zh-CN"/>
              </w:rPr>
              <w:t>；根据提出的方案是否详尽且具有操作性进行评分，完全符合得2-4分，部分符合得0-2分，不提供得分。（0-4分）</w:t>
            </w:r>
          </w:p>
          <w:p w14:paraId="2283580D">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项目检验方案：投标人针对该项目产品的质量检验程序控制方案；</w:t>
            </w:r>
            <w:r>
              <w:rPr>
                <w:rFonts w:hint="eastAsia" w:ascii="仿宋" w:hAnsi="仿宋" w:eastAsia="仿宋" w:cs="仿宋"/>
                <w:color w:val="auto"/>
                <w:kern w:val="0"/>
                <w:sz w:val="24"/>
                <w:szCs w:val="20"/>
                <w:highlight w:val="none"/>
                <w:lang w:eastAsia="zh-CN"/>
              </w:rPr>
              <w:t>根据提出的方案是否详尽且具有操作性进行评分，完全符合得2-4分，部分符合得0-2分，不提供得分。（0-4分）</w:t>
            </w:r>
          </w:p>
          <w:p w14:paraId="6058B7B4">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sz w:val="24"/>
                <w:szCs w:val="20"/>
                <w:highlight w:val="none"/>
              </w:rPr>
            </w:pP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项目安装管理方案：投标人针对该项目的现场安装管理计划方案</w:t>
            </w:r>
            <w:r>
              <w:rPr>
                <w:rFonts w:hint="eastAsia" w:ascii="仿宋" w:hAnsi="仿宋" w:eastAsia="仿宋" w:cs="仿宋"/>
                <w:color w:val="auto"/>
                <w:kern w:val="0"/>
                <w:sz w:val="24"/>
                <w:szCs w:val="20"/>
                <w:highlight w:val="none"/>
                <w:lang w:eastAsia="zh-CN"/>
              </w:rPr>
              <w:t>；根据提出的方案是否详尽且具有操作性进行评分，完全符合得2-4分，部分符合得0-2分，不提供得分。（0-4分）</w:t>
            </w:r>
          </w:p>
        </w:tc>
        <w:tc>
          <w:tcPr>
            <w:tcW w:w="889" w:type="dxa"/>
            <w:noWrap w:val="0"/>
            <w:vAlign w:val="center"/>
          </w:tcPr>
          <w:p w14:paraId="1ED08C32">
            <w:pPr>
              <w:spacing w:before="0" w:beforeAutospacing="0" w:after="0" w:afterAutospacing="0"/>
              <w:ind w:left="0" w:right="0"/>
              <w:jc w:val="center"/>
              <w:rPr>
                <w:rFonts w:hint="default"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16</w:t>
            </w:r>
          </w:p>
        </w:tc>
      </w:tr>
      <w:tr w14:paraId="2E4E7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30" w:type="dxa"/>
            <w:noWrap w:val="0"/>
            <w:vAlign w:val="center"/>
          </w:tcPr>
          <w:p w14:paraId="1842313D">
            <w:pPr>
              <w:pStyle w:val="57"/>
              <w:widowControl w:val="0"/>
              <w:adjustRightInd w:val="0"/>
              <w:snapToGrid w:val="0"/>
              <w:spacing w:before="0" w:beforeAutospacing="0" w:after="0" w:afterAutospacing="0"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w:t>
            </w:r>
          </w:p>
        </w:tc>
        <w:tc>
          <w:tcPr>
            <w:tcW w:w="8305" w:type="dxa"/>
            <w:noWrap w:val="0"/>
            <w:vAlign w:val="top"/>
          </w:tcPr>
          <w:p w14:paraId="1CB0BAE4">
            <w:pPr>
              <w:pStyle w:val="131"/>
              <w:adjustRightInd w:val="0"/>
              <w:snapToGrid w:val="0"/>
              <w:spacing w:before="0"/>
              <w:ind w:firstLine="0" w:firstLineChars="0"/>
              <w:rPr>
                <w:rFonts w:hint="eastAsia" w:ascii="仿宋" w:hAnsi="仿宋" w:eastAsia="仿宋" w:cs="仿宋"/>
                <w:color w:val="auto"/>
                <w:kern w:val="0"/>
                <w:sz w:val="24"/>
                <w:szCs w:val="20"/>
                <w:highlight w:val="none"/>
                <w:lang w:val="en-US" w:eastAsia="zh-CN" w:bidi="ar-SA"/>
              </w:rPr>
            </w:pPr>
            <w:r>
              <w:rPr>
                <w:rFonts w:hint="eastAsia" w:ascii="仿宋" w:hAnsi="仿宋" w:eastAsia="仿宋" w:cs="仿宋"/>
                <w:color w:val="auto"/>
                <w:kern w:val="0"/>
                <w:sz w:val="24"/>
                <w:szCs w:val="20"/>
                <w:highlight w:val="none"/>
                <w:lang w:val="en-US" w:eastAsia="zh-CN" w:bidi="ar-SA"/>
              </w:rPr>
              <w:t>投标人或投标产品制造商生产过程中设备标准化及生产能力情况：</w:t>
            </w:r>
          </w:p>
          <w:p w14:paraId="0809D572">
            <w:pPr>
              <w:pStyle w:val="131"/>
              <w:adjustRightInd w:val="0"/>
              <w:snapToGrid w:val="0"/>
              <w:spacing w:before="0"/>
              <w:ind w:firstLine="0" w:firstLineChars="0"/>
              <w:rPr>
                <w:rFonts w:hint="eastAsia" w:ascii="仿宋" w:hAnsi="仿宋" w:eastAsia="仿宋" w:cs="仿宋"/>
                <w:color w:val="auto"/>
                <w:kern w:val="0"/>
                <w:sz w:val="24"/>
                <w:szCs w:val="20"/>
                <w:highlight w:val="none"/>
                <w:lang w:val="en-US" w:eastAsia="zh-CN" w:bidi="ar-SA"/>
              </w:rPr>
            </w:pPr>
            <w:r>
              <w:rPr>
                <w:rFonts w:hint="eastAsia" w:ascii="仿宋" w:hAnsi="仿宋" w:eastAsia="仿宋" w:cs="仿宋"/>
                <w:color w:val="auto"/>
                <w:kern w:val="0"/>
                <w:sz w:val="24"/>
                <w:szCs w:val="20"/>
                <w:highlight w:val="none"/>
                <w:lang w:val="en-US" w:eastAsia="zh-CN" w:bidi="ar-SA"/>
              </w:rPr>
              <w:t>提供投标人关于此项目的核心专业：重型全自动高速封边机、通用设备（除尘柜）、污染防治设备（中央除尘）、全自动高速电脑数控裁板锯、自动拉直开槽一体机、细木工带锯机、六面数控钻孔中心、砂光机。上述设备齐全得满分，缺1项扣1分，扣完为止。（0-3分）</w:t>
            </w:r>
          </w:p>
          <w:p w14:paraId="64F5EA3C">
            <w:pPr>
              <w:pStyle w:val="131"/>
              <w:adjustRightInd w:val="0"/>
              <w:snapToGrid w:val="0"/>
              <w:spacing w:before="0"/>
              <w:ind w:firstLine="0" w:firstLineChars="0"/>
              <w:rPr>
                <w:rFonts w:hint="eastAsia" w:ascii="仿宋" w:hAnsi="仿宋" w:eastAsia="仿宋" w:cs="仿宋"/>
                <w:color w:val="auto"/>
                <w:kern w:val="0"/>
                <w:sz w:val="24"/>
                <w:szCs w:val="20"/>
                <w:highlight w:val="none"/>
              </w:rPr>
            </w:pPr>
            <w:r>
              <w:rPr>
                <w:rFonts w:hint="eastAsia" w:ascii="仿宋" w:hAnsi="仿宋" w:eastAsia="仿宋" w:cs="仿宋"/>
                <w:b/>
                <w:bCs/>
                <w:color w:val="auto"/>
                <w:szCs w:val="24"/>
              </w:rPr>
              <w:t>上述检测设备在投标文件中需提供设备①购销合同复印件②采购发票复印件③实景图片(三者条件须同时满足，否则不得分)；</w:t>
            </w:r>
          </w:p>
        </w:tc>
        <w:tc>
          <w:tcPr>
            <w:tcW w:w="889" w:type="dxa"/>
            <w:noWrap w:val="0"/>
            <w:vAlign w:val="center"/>
          </w:tcPr>
          <w:p w14:paraId="10DD164C">
            <w:pPr>
              <w:pStyle w:val="57"/>
              <w:widowControl w:val="0"/>
              <w:adjustRightInd w:val="0"/>
              <w:snapToGrid w:val="0"/>
              <w:spacing w:before="0" w:beforeAutospacing="0" w:after="0" w:afterAutospacing="0" w:line="360" w:lineRule="auto"/>
              <w:jc w:val="center"/>
              <w:rPr>
                <w:rFonts w:hint="eastAsia" w:ascii="仿宋" w:hAnsi="仿宋" w:eastAsia="仿宋" w:cs="仿宋"/>
                <w:color w:val="auto"/>
                <w:sz w:val="24"/>
                <w:szCs w:val="20"/>
                <w:highlight w:val="none"/>
                <w:lang w:val="en-US" w:eastAsia="zh-CN"/>
              </w:rPr>
            </w:pPr>
            <w:r>
              <w:rPr>
                <w:rFonts w:hint="eastAsia" w:cs="宋体"/>
                <w:color w:val="auto"/>
                <w:kern w:val="2"/>
                <w:szCs w:val="24"/>
                <w:lang w:val="en-US" w:eastAsia="zh-CN"/>
              </w:rPr>
              <w:t>3</w:t>
            </w:r>
          </w:p>
        </w:tc>
      </w:tr>
      <w:tr w14:paraId="00E28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30" w:type="dxa"/>
            <w:noWrap w:val="0"/>
            <w:vAlign w:val="center"/>
          </w:tcPr>
          <w:p w14:paraId="0F993EF2">
            <w:pPr>
              <w:spacing w:before="0" w:beforeAutospacing="0" w:after="0" w:afterAutospacing="0" w:line="600" w:lineRule="exact"/>
              <w:ind w:left="0" w:right="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0"/>
                <w:highlight w:val="none"/>
                <w:lang w:val="en-US" w:eastAsia="zh-CN"/>
              </w:rPr>
              <w:t>5</w:t>
            </w:r>
          </w:p>
        </w:tc>
        <w:tc>
          <w:tcPr>
            <w:tcW w:w="8305" w:type="dxa"/>
            <w:noWrap w:val="0"/>
            <w:vAlign w:val="center"/>
          </w:tcPr>
          <w:p w14:paraId="3EDD1746">
            <w:pPr>
              <w:pStyle w:val="131"/>
              <w:adjustRightInd w:val="0"/>
              <w:snapToGrid w:val="0"/>
              <w:spacing w:before="0"/>
              <w:ind w:firstLine="0" w:firstLineChars="0"/>
              <w:rPr>
                <w:rFonts w:hint="eastAsia" w:ascii="仿宋" w:hAnsi="仿宋" w:eastAsia="仿宋" w:cs="仿宋"/>
                <w:color w:val="auto"/>
                <w:szCs w:val="24"/>
              </w:rPr>
            </w:pPr>
            <w:r>
              <w:rPr>
                <w:rFonts w:hint="eastAsia" w:ascii="仿宋" w:hAnsi="仿宋" w:eastAsia="仿宋" w:cs="仿宋"/>
                <w:sz w:val="24"/>
                <w:szCs w:val="24"/>
                <w:lang w:val="en-US" w:eastAsia="zh-CN"/>
              </w:rPr>
              <w:t>投标人</w:t>
            </w:r>
            <w:r>
              <w:rPr>
                <w:rFonts w:hint="eastAsia" w:ascii="仿宋" w:hAnsi="仿宋" w:eastAsia="仿宋" w:cs="仿宋"/>
                <w:color w:val="000000"/>
                <w:sz w:val="24"/>
                <w:szCs w:val="24"/>
                <w:lang w:val="en-US" w:eastAsia="zh-CN"/>
              </w:rPr>
              <w:t>或投标产品制造商</w:t>
            </w:r>
            <w:r>
              <w:rPr>
                <w:rFonts w:hint="eastAsia" w:ascii="仿宋" w:hAnsi="仿宋" w:eastAsia="仿宋" w:cs="仿宋"/>
                <w:color w:val="auto"/>
                <w:szCs w:val="24"/>
              </w:rPr>
              <w:t>提供202</w:t>
            </w:r>
            <w:r>
              <w:rPr>
                <w:rFonts w:hint="eastAsia" w:ascii="仿宋" w:hAnsi="仿宋" w:eastAsia="仿宋" w:cs="仿宋"/>
                <w:color w:val="auto"/>
                <w:szCs w:val="24"/>
                <w:lang w:val="en-US" w:eastAsia="zh-CN"/>
              </w:rPr>
              <w:t>3</w:t>
            </w:r>
            <w:r>
              <w:rPr>
                <w:rFonts w:hint="eastAsia" w:ascii="仿宋" w:hAnsi="仿宋" w:eastAsia="仿宋" w:cs="仿宋"/>
                <w:color w:val="auto"/>
                <w:szCs w:val="24"/>
              </w:rPr>
              <w:t>年1月1日</w:t>
            </w:r>
            <w:r>
              <w:rPr>
                <w:rFonts w:hint="eastAsia" w:ascii="仿宋" w:hAnsi="仿宋" w:eastAsia="仿宋" w:cs="仿宋"/>
                <w:color w:val="auto"/>
                <w:szCs w:val="24"/>
                <w:lang w:eastAsia="zh-CN"/>
              </w:rPr>
              <w:t>（时间以检测报告落款时间为准）</w:t>
            </w:r>
            <w:r>
              <w:rPr>
                <w:rFonts w:hint="eastAsia" w:ascii="仿宋" w:hAnsi="仿宋" w:eastAsia="仿宋" w:cs="仿宋"/>
                <w:color w:val="auto"/>
                <w:szCs w:val="24"/>
              </w:rPr>
              <w:t>以来具备CMA资格</w:t>
            </w:r>
            <w:r>
              <w:rPr>
                <w:rFonts w:hint="eastAsia" w:ascii="仿宋" w:hAnsi="仿宋" w:eastAsia="仿宋" w:cs="仿宋"/>
                <w:color w:val="auto"/>
                <w:szCs w:val="24"/>
                <w:lang w:val="en-US" w:eastAsia="zh-CN"/>
              </w:rPr>
              <w:t>或</w:t>
            </w:r>
            <w:r>
              <w:rPr>
                <w:rFonts w:hint="eastAsia" w:ascii="仿宋" w:hAnsi="仿宋" w:eastAsia="仿宋" w:cs="仿宋"/>
                <w:color w:val="auto"/>
                <w:szCs w:val="24"/>
              </w:rPr>
              <w:t>CNAS标志的第三方检测机构出具的与本项目参数技术要求相对应的原材料检测报告：</w:t>
            </w:r>
          </w:p>
          <w:p w14:paraId="7ED4E54A">
            <w:pPr>
              <w:pStyle w:val="131"/>
              <w:adjustRightInd w:val="0"/>
              <w:snapToGrid w:val="0"/>
              <w:spacing w:before="0"/>
              <w:ind w:firstLine="0" w:firstLineChars="0"/>
              <w:rPr>
                <w:rFonts w:hint="eastAsia" w:ascii="仿宋" w:hAnsi="仿宋" w:eastAsia="仿宋" w:cs="仿宋"/>
                <w:color w:val="auto"/>
                <w:szCs w:val="24"/>
              </w:rPr>
            </w:pPr>
            <w:r>
              <w:rPr>
                <w:rFonts w:hint="eastAsia" w:ascii="仿宋" w:hAnsi="仿宋" w:eastAsia="仿宋" w:cs="仿宋"/>
                <w:color w:val="auto"/>
                <w:szCs w:val="24"/>
              </w:rPr>
              <w:t>1、多层板：提供符合GB/T35601-2017、GB/T39600-2021、GB/T18101-2024、JC/T 2039-2010、LY/T1926-2020、GB/T20285-2006标准要求的抽样检验报告，其中甲醛释放量达到ENF级，苯、甲苯、二甲苯均未检出，总挥发性有机化合物≤50μg/m3；含水率、胶合强度、浸渍剥离、静曲强度和弹性模量均符合标准要求；耐霉菌性能（黑曲霉、球毛壳霉、宛氏拟青霉、绳状青霉、长枝木霉、土曲霉）达到0级，抗菌性能（金黄色葡萄球菌、肺炎克雷伯氏菌、铜绿假单胞菌、大肠杆菌）达到99%以上，燃烧性能等级B1-C级，产烟特性达到s3级，产烟毒性达到ZA2。（</w:t>
            </w:r>
            <w:r>
              <w:rPr>
                <w:rFonts w:hint="eastAsia" w:ascii="仿宋" w:hAnsi="仿宋" w:eastAsia="仿宋" w:cs="仿宋"/>
                <w:color w:val="auto"/>
                <w:szCs w:val="24"/>
                <w:lang w:val="en-US" w:eastAsia="zh-CN"/>
              </w:rPr>
              <w:t>0-</w:t>
            </w:r>
            <w:r>
              <w:rPr>
                <w:rFonts w:hint="eastAsia" w:ascii="仿宋" w:hAnsi="仿宋" w:eastAsia="仿宋" w:cs="仿宋"/>
                <w:color w:val="auto"/>
                <w:szCs w:val="24"/>
              </w:rPr>
              <w:t>1</w:t>
            </w:r>
            <w:r>
              <w:rPr>
                <w:rFonts w:hint="eastAsia" w:ascii="仿宋" w:hAnsi="仿宋" w:eastAsia="仿宋" w:cs="仿宋"/>
                <w:color w:val="auto"/>
                <w:szCs w:val="24"/>
                <w:lang w:val="en-US" w:eastAsia="zh-CN"/>
              </w:rPr>
              <w:t>.5</w:t>
            </w:r>
            <w:r>
              <w:rPr>
                <w:rFonts w:hint="eastAsia" w:ascii="仿宋" w:hAnsi="仿宋" w:eastAsia="仿宋" w:cs="仿宋"/>
                <w:color w:val="auto"/>
                <w:szCs w:val="24"/>
              </w:rPr>
              <w:t>分）</w:t>
            </w:r>
          </w:p>
          <w:p w14:paraId="5B884B30">
            <w:pPr>
              <w:pStyle w:val="131"/>
              <w:adjustRightInd w:val="0"/>
              <w:snapToGrid w:val="0"/>
              <w:spacing w:before="0"/>
              <w:ind w:firstLine="0" w:firstLineChars="0"/>
              <w:rPr>
                <w:rFonts w:hint="eastAsia" w:ascii="仿宋" w:hAnsi="仿宋" w:eastAsia="仿宋" w:cs="仿宋"/>
                <w:color w:val="auto"/>
                <w:szCs w:val="24"/>
              </w:rPr>
            </w:pPr>
            <w:r>
              <w:rPr>
                <w:rFonts w:hint="eastAsia" w:ascii="仿宋" w:hAnsi="仿宋" w:eastAsia="仿宋" w:cs="仿宋"/>
                <w:color w:val="auto"/>
                <w:szCs w:val="24"/>
              </w:rPr>
              <w:t>2、钢管：依据金属家具通用技术条件GB20286-2006《公共场所阻燃制品及组件燃烧性能要求和标识》（检测结果符合阻燃性1级）、GB8624-2012建筑材料及制品燃烧性能分级（检测结果为B1级及以上）、QB/T4371-2012抗菌性能（粪肠球菌CICC 23658）≥99%。（</w:t>
            </w:r>
            <w:r>
              <w:rPr>
                <w:rFonts w:hint="eastAsia" w:ascii="仿宋" w:hAnsi="仿宋" w:eastAsia="仿宋" w:cs="仿宋"/>
                <w:color w:val="auto"/>
                <w:szCs w:val="24"/>
                <w:lang w:val="en-US" w:eastAsia="zh-CN"/>
              </w:rPr>
              <w:t>0-</w:t>
            </w:r>
            <w:r>
              <w:rPr>
                <w:rFonts w:hint="eastAsia" w:ascii="仿宋" w:hAnsi="仿宋" w:eastAsia="仿宋" w:cs="仿宋"/>
                <w:color w:val="auto"/>
                <w:szCs w:val="24"/>
              </w:rPr>
              <w:t>1</w:t>
            </w:r>
            <w:r>
              <w:rPr>
                <w:rFonts w:hint="eastAsia" w:ascii="仿宋" w:hAnsi="仿宋" w:eastAsia="仿宋" w:cs="仿宋"/>
                <w:color w:val="auto"/>
                <w:szCs w:val="24"/>
                <w:lang w:val="en-US" w:eastAsia="zh-CN"/>
              </w:rPr>
              <w:t>.5</w:t>
            </w:r>
            <w:r>
              <w:rPr>
                <w:rFonts w:hint="eastAsia" w:ascii="仿宋" w:hAnsi="仿宋" w:eastAsia="仿宋" w:cs="仿宋"/>
                <w:color w:val="auto"/>
                <w:szCs w:val="24"/>
              </w:rPr>
              <w:t>分）</w:t>
            </w:r>
          </w:p>
          <w:p w14:paraId="41AB487F">
            <w:pPr>
              <w:pStyle w:val="131"/>
              <w:adjustRightInd w:val="0"/>
              <w:snapToGrid w:val="0"/>
              <w:spacing w:before="0"/>
              <w:ind w:firstLine="0" w:firstLineChars="0"/>
              <w:rPr>
                <w:rFonts w:hint="eastAsia" w:ascii="仿宋" w:hAnsi="仿宋" w:eastAsia="仿宋" w:cs="仿宋"/>
                <w:color w:val="auto"/>
                <w:szCs w:val="24"/>
              </w:rPr>
            </w:pPr>
            <w:r>
              <w:rPr>
                <w:rFonts w:hint="eastAsia" w:ascii="仿宋" w:hAnsi="仿宋" w:eastAsia="仿宋" w:cs="仿宋"/>
                <w:color w:val="auto"/>
                <w:szCs w:val="24"/>
              </w:rPr>
              <w:t>3、铰链：提供符合QB/T 2189-2013、GB/T 10125-2021、QB/T 3832-1999、GB 20286-2006、GB/T20285-2006标准要求的抽样检验报告。其中耐久性≥12万次；中性盐雾试验250h：镀层本身的耐蚀能力10级，镀层对基体金属的防蚀能力10级；阻燃性达到热释放速率峰值≤250kW，5min内放出的总能量≤40M，最大烟密度≤75%，产烟毒性达到ZA2。（</w:t>
            </w:r>
            <w:r>
              <w:rPr>
                <w:rFonts w:hint="eastAsia" w:ascii="仿宋" w:hAnsi="仿宋" w:eastAsia="仿宋" w:cs="仿宋"/>
                <w:color w:val="auto"/>
                <w:szCs w:val="24"/>
                <w:lang w:val="en-US" w:eastAsia="zh-CN"/>
              </w:rPr>
              <w:t>0-</w:t>
            </w:r>
            <w:r>
              <w:rPr>
                <w:rFonts w:hint="eastAsia" w:ascii="仿宋" w:hAnsi="仿宋" w:eastAsia="仿宋" w:cs="仿宋"/>
                <w:color w:val="auto"/>
                <w:szCs w:val="24"/>
              </w:rPr>
              <w:t>1</w:t>
            </w:r>
            <w:r>
              <w:rPr>
                <w:rFonts w:hint="eastAsia" w:ascii="仿宋" w:hAnsi="仿宋" w:eastAsia="仿宋" w:cs="仿宋"/>
                <w:color w:val="auto"/>
                <w:szCs w:val="24"/>
                <w:lang w:val="en-US" w:eastAsia="zh-CN"/>
              </w:rPr>
              <w:t>.5</w:t>
            </w:r>
            <w:r>
              <w:rPr>
                <w:rFonts w:hint="eastAsia" w:ascii="仿宋" w:hAnsi="仿宋" w:eastAsia="仿宋" w:cs="仿宋"/>
                <w:color w:val="auto"/>
                <w:szCs w:val="24"/>
              </w:rPr>
              <w:t>分）</w:t>
            </w:r>
          </w:p>
          <w:p w14:paraId="6FCF3BF8">
            <w:pPr>
              <w:pStyle w:val="131"/>
              <w:adjustRightInd w:val="0"/>
              <w:snapToGrid w:val="0"/>
              <w:spacing w:before="0"/>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4</w:t>
            </w:r>
            <w:r>
              <w:rPr>
                <w:rFonts w:hint="eastAsia" w:ascii="仿宋" w:hAnsi="仿宋" w:eastAsia="仿宋" w:cs="仿宋"/>
                <w:color w:val="auto"/>
                <w:szCs w:val="24"/>
              </w:rPr>
              <w:t>、三合一：提供符合GB/T 28203-2011、GB/T 10125-2021、QB/T 3832-1999、GB 20286-2006、GB/T20285-2006标准要求的抽样检验报告。其中理化性能、力学性能符合标准要求；中性盐雾试验200h：镀层本身的耐蚀能力10级，镀层对基体金属的防蚀能力10级；阻燃性达到热释放速率峰值≤250kW，5min内放出的总能量≤40M，最大烟密度≤75%，产烟毒性达到ZA2。（</w:t>
            </w:r>
            <w:r>
              <w:rPr>
                <w:rFonts w:hint="eastAsia" w:ascii="仿宋" w:hAnsi="仿宋" w:eastAsia="仿宋" w:cs="仿宋"/>
                <w:color w:val="auto"/>
                <w:szCs w:val="24"/>
                <w:lang w:val="en-US" w:eastAsia="zh-CN"/>
              </w:rPr>
              <w:t>0-</w:t>
            </w:r>
            <w:r>
              <w:rPr>
                <w:rFonts w:hint="eastAsia" w:ascii="仿宋" w:hAnsi="仿宋" w:eastAsia="仿宋" w:cs="仿宋"/>
                <w:color w:val="auto"/>
                <w:szCs w:val="24"/>
              </w:rPr>
              <w:t>1</w:t>
            </w:r>
            <w:r>
              <w:rPr>
                <w:rFonts w:hint="eastAsia" w:ascii="仿宋" w:hAnsi="仿宋" w:eastAsia="仿宋" w:cs="仿宋"/>
                <w:color w:val="auto"/>
                <w:szCs w:val="24"/>
                <w:lang w:val="en-US" w:eastAsia="zh-CN"/>
              </w:rPr>
              <w:t>.5</w:t>
            </w:r>
            <w:r>
              <w:rPr>
                <w:rFonts w:hint="eastAsia" w:ascii="仿宋" w:hAnsi="仿宋" w:eastAsia="仿宋" w:cs="仿宋"/>
                <w:color w:val="auto"/>
                <w:szCs w:val="24"/>
              </w:rPr>
              <w:t>分）</w:t>
            </w:r>
          </w:p>
          <w:p w14:paraId="3064D33D">
            <w:pPr>
              <w:pStyle w:val="131"/>
              <w:adjustRightInd w:val="0"/>
              <w:snapToGrid w:val="0"/>
              <w:spacing w:before="0"/>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5</w:t>
            </w:r>
            <w:r>
              <w:rPr>
                <w:rFonts w:hint="eastAsia" w:ascii="仿宋" w:hAnsi="仿宋" w:eastAsia="仿宋" w:cs="仿宋"/>
                <w:color w:val="auto"/>
                <w:szCs w:val="24"/>
              </w:rPr>
              <w:t>、三节轨：提供符合QB/T 2454-2013、QB/T 3826-1999、GB 20286-2006、GB/T20285-2006标准要求的抽样检验报告。其中过载（垂直向下静载荷、水平侧向静载荷）、功能（操作力、垂直向下静载荷、水平侧向静载荷、耐久性、下沉量）均符合标准要求；中性盐雾试验300h：镀层本身的耐蚀能力10级，镀层对基体金属的防蚀能力10级；阻燃性达到热释放速率峰值≤250kW，5min内放出的总能量≤40M，最大烟密度≤75%，产烟毒性达到ZA2。（</w:t>
            </w:r>
            <w:r>
              <w:rPr>
                <w:rFonts w:hint="eastAsia" w:ascii="仿宋" w:hAnsi="仿宋" w:eastAsia="仿宋" w:cs="仿宋"/>
                <w:color w:val="auto"/>
                <w:szCs w:val="24"/>
                <w:lang w:val="en-US" w:eastAsia="zh-CN"/>
              </w:rPr>
              <w:t>0-</w:t>
            </w:r>
            <w:r>
              <w:rPr>
                <w:rFonts w:hint="eastAsia" w:ascii="仿宋" w:hAnsi="仿宋" w:eastAsia="仿宋" w:cs="仿宋"/>
                <w:color w:val="auto"/>
                <w:szCs w:val="24"/>
              </w:rPr>
              <w:t>1</w:t>
            </w:r>
            <w:r>
              <w:rPr>
                <w:rFonts w:hint="eastAsia" w:ascii="仿宋" w:hAnsi="仿宋" w:eastAsia="仿宋" w:cs="仿宋"/>
                <w:color w:val="auto"/>
                <w:szCs w:val="24"/>
                <w:lang w:val="en-US" w:eastAsia="zh-CN"/>
              </w:rPr>
              <w:t>.5</w:t>
            </w:r>
            <w:r>
              <w:rPr>
                <w:rFonts w:hint="eastAsia" w:ascii="仿宋" w:hAnsi="仿宋" w:eastAsia="仿宋" w:cs="仿宋"/>
                <w:color w:val="auto"/>
                <w:szCs w:val="24"/>
              </w:rPr>
              <w:t>分）</w:t>
            </w:r>
          </w:p>
          <w:p w14:paraId="7D0F1A55">
            <w:pPr>
              <w:pStyle w:val="131"/>
              <w:adjustRightInd w:val="0"/>
              <w:snapToGrid w:val="0"/>
              <w:spacing w:before="0"/>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6</w:t>
            </w:r>
            <w:r>
              <w:rPr>
                <w:rFonts w:hint="eastAsia" w:ascii="仿宋" w:hAnsi="仿宋" w:eastAsia="仿宋" w:cs="仿宋"/>
                <w:color w:val="auto"/>
                <w:szCs w:val="24"/>
              </w:rPr>
              <w:t>、PVC封边条：符合QB/T 4463-2013 标准的抽样合格检测报告，其中耐干热、耐磨性、耐开裂性、耐老化、耐冷热循环、耐光色牢度、可迁移元素（可溶性重金属）符合要求；甲醛未检出。（</w:t>
            </w:r>
            <w:r>
              <w:rPr>
                <w:rFonts w:hint="eastAsia" w:ascii="仿宋" w:hAnsi="仿宋" w:eastAsia="仿宋" w:cs="仿宋"/>
                <w:color w:val="auto"/>
                <w:szCs w:val="24"/>
                <w:lang w:val="en-US" w:eastAsia="zh-CN"/>
              </w:rPr>
              <w:t>0-</w:t>
            </w:r>
            <w:r>
              <w:rPr>
                <w:rFonts w:hint="eastAsia" w:ascii="仿宋" w:hAnsi="仿宋" w:eastAsia="仿宋" w:cs="仿宋"/>
                <w:color w:val="auto"/>
                <w:szCs w:val="24"/>
              </w:rPr>
              <w:t>1</w:t>
            </w:r>
            <w:r>
              <w:rPr>
                <w:rFonts w:hint="eastAsia" w:ascii="仿宋" w:hAnsi="仿宋" w:eastAsia="仿宋" w:cs="仿宋"/>
                <w:color w:val="auto"/>
                <w:szCs w:val="24"/>
                <w:lang w:val="en-US" w:eastAsia="zh-CN"/>
              </w:rPr>
              <w:t>.5</w:t>
            </w:r>
            <w:r>
              <w:rPr>
                <w:rFonts w:hint="eastAsia" w:ascii="仿宋" w:hAnsi="仿宋" w:eastAsia="仿宋" w:cs="仿宋"/>
                <w:color w:val="auto"/>
                <w:szCs w:val="24"/>
              </w:rPr>
              <w:t>分）</w:t>
            </w:r>
          </w:p>
          <w:p w14:paraId="3CDD5918">
            <w:pPr>
              <w:pStyle w:val="131"/>
              <w:adjustRightInd w:val="0"/>
              <w:snapToGrid w:val="0"/>
              <w:spacing w:before="0"/>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7</w:t>
            </w:r>
            <w:r>
              <w:rPr>
                <w:rFonts w:hint="eastAsia" w:ascii="仿宋" w:hAnsi="仿宋" w:eastAsia="仿宋" w:cs="仿宋"/>
                <w:color w:val="auto"/>
                <w:szCs w:val="24"/>
              </w:rPr>
              <w:t>、海绵：提供符合GB/T 10802-2023、GB 8624-2012、GB/T20285-2006、GB/T 2912.1-2009、GB/T41003.2-2021标准要求的抽样检验报告。其中撕裂强度、拉伸强度、75%压缩永久变形、回弹率、伸长率、干热老化后拉伸强度、湿热老化后拉伸强度、恒定负荷反复压陷疲劳后40%压陷硬度损失值均符合标准要求；游离甲醛（mg/kg)未检出；燃烧性能达到B2级、产烟毒性达到ZA2。（</w:t>
            </w:r>
            <w:r>
              <w:rPr>
                <w:rFonts w:hint="eastAsia" w:ascii="仿宋" w:hAnsi="仿宋" w:eastAsia="仿宋" w:cs="仿宋"/>
                <w:color w:val="auto"/>
                <w:szCs w:val="24"/>
                <w:lang w:val="en-US" w:eastAsia="zh-CN"/>
              </w:rPr>
              <w:t>0-</w:t>
            </w:r>
            <w:r>
              <w:rPr>
                <w:rFonts w:hint="eastAsia" w:ascii="仿宋" w:hAnsi="仿宋" w:eastAsia="仿宋" w:cs="仿宋"/>
                <w:color w:val="auto"/>
                <w:szCs w:val="24"/>
              </w:rPr>
              <w:t>1</w:t>
            </w:r>
            <w:r>
              <w:rPr>
                <w:rFonts w:hint="eastAsia" w:ascii="仿宋" w:hAnsi="仿宋" w:eastAsia="仿宋" w:cs="仿宋"/>
                <w:color w:val="auto"/>
                <w:szCs w:val="24"/>
                <w:lang w:val="en-US" w:eastAsia="zh-CN"/>
              </w:rPr>
              <w:t>.5</w:t>
            </w:r>
            <w:r>
              <w:rPr>
                <w:rFonts w:hint="eastAsia" w:ascii="仿宋" w:hAnsi="仿宋" w:eastAsia="仿宋" w:cs="仿宋"/>
                <w:color w:val="auto"/>
                <w:szCs w:val="24"/>
              </w:rPr>
              <w:t>分）</w:t>
            </w:r>
          </w:p>
          <w:p w14:paraId="73A1E59A">
            <w:pPr>
              <w:pStyle w:val="131"/>
              <w:adjustRightInd w:val="0"/>
              <w:snapToGrid w:val="0"/>
              <w:spacing w:before="0"/>
              <w:ind w:firstLine="0" w:firstLineChars="0"/>
              <w:rPr>
                <w:rFonts w:hint="eastAsia" w:ascii="宋体" w:hAnsi="宋体" w:eastAsia="宋体" w:cs="宋体"/>
                <w:color w:val="auto"/>
                <w:szCs w:val="24"/>
                <w:lang w:eastAsia="zh-CN"/>
              </w:rPr>
            </w:pPr>
            <w:r>
              <w:rPr>
                <w:rFonts w:hint="eastAsia" w:ascii="仿宋" w:hAnsi="仿宋" w:eastAsia="仿宋" w:cs="仿宋"/>
                <w:color w:val="auto"/>
                <w:szCs w:val="24"/>
                <w:lang w:val="en-US" w:eastAsia="zh-CN"/>
              </w:rPr>
              <w:t>8、</w:t>
            </w:r>
            <w:r>
              <w:rPr>
                <w:rFonts w:hint="eastAsia" w:ascii="仿宋" w:hAnsi="仿宋" w:eastAsia="仿宋" w:cs="仿宋"/>
                <w:color w:val="auto"/>
                <w:szCs w:val="24"/>
              </w:rPr>
              <w:t>水性漆</w:t>
            </w:r>
            <w:r>
              <w:rPr>
                <w:rFonts w:hint="eastAsia" w:ascii="仿宋" w:hAnsi="仿宋" w:eastAsia="仿宋" w:cs="仿宋"/>
                <w:color w:val="auto"/>
                <w:szCs w:val="24"/>
                <w:lang w:eastAsia="zh-CN"/>
              </w:rPr>
              <w:t>：符合GB18581-2020《木器涂料中有害物质限量》，挥发性有机化合物含量（VOC）涂料≤100g/L，甲醛含量≤100mg/kg。</w:t>
            </w:r>
            <w:r>
              <w:rPr>
                <w:rFonts w:hint="eastAsia" w:ascii="仿宋" w:hAnsi="仿宋" w:eastAsia="仿宋" w:cs="仿宋"/>
                <w:color w:val="auto"/>
                <w:szCs w:val="24"/>
              </w:rPr>
              <w:t>（</w:t>
            </w:r>
            <w:r>
              <w:rPr>
                <w:rFonts w:hint="eastAsia" w:ascii="仿宋" w:hAnsi="仿宋" w:eastAsia="仿宋" w:cs="仿宋"/>
                <w:color w:val="auto"/>
                <w:szCs w:val="24"/>
                <w:lang w:val="en-US" w:eastAsia="zh-CN"/>
              </w:rPr>
              <w:t>0-</w:t>
            </w:r>
            <w:r>
              <w:rPr>
                <w:rFonts w:hint="eastAsia" w:ascii="仿宋" w:hAnsi="仿宋" w:eastAsia="仿宋" w:cs="仿宋"/>
                <w:color w:val="auto"/>
                <w:szCs w:val="24"/>
              </w:rPr>
              <w:t>1</w:t>
            </w:r>
            <w:r>
              <w:rPr>
                <w:rFonts w:hint="eastAsia" w:ascii="仿宋" w:hAnsi="仿宋" w:eastAsia="仿宋" w:cs="仿宋"/>
                <w:color w:val="auto"/>
                <w:szCs w:val="24"/>
                <w:lang w:val="en-US" w:eastAsia="zh-CN"/>
              </w:rPr>
              <w:t>.5</w:t>
            </w:r>
            <w:r>
              <w:rPr>
                <w:rFonts w:hint="eastAsia" w:ascii="仿宋" w:hAnsi="仿宋" w:eastAsia="仿宋" w:cs="仿宋"/>
                <w:color w:val="auto"/>
                <w:szCs w:val="24"/>
              </w:rPr>
              <w:t>分）</w:t>
            </w:r>
          </w:p>
          <w:p w14:paraId="49100800">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color w:val="auto"/>
                <w:highlight w:val="none"/>
                <w:lang w:val="en-US" w:eastAsia="zh-CN"/>
              </w:rPr>
            </w:pPr>
            <w:r>
              <w:rPr>
                <w:rFonts w:hint="eastAsia" w:ascii="仿宋" w:hAnsi="仿宋" w:eastAsia="仿宋" w:cs="仿宋"/>
                <w:b/>
                <w:bCs/>
                <w:color w:val="auto"/>
                <w:kern w:val="2"/>
                <w:sz w:val="24"/>
                <w:szCs w:val="24"/>
              </w:rPr>
              <w:t>按要求每提供复印件得</w:t>
            </w:r>
            <w:r>
              <w:rPr>
                <w:rFonts w:hint="eastAsia" w:ascii="仿宋" w:hAnsi="仿宋" w:eastAsia="仿宋" w:cs="仿宋"/>
                <w:b/>
                <w:bCs/>
                <w:color w:val="auto"/>
                <w:kern w:val="2"/>
                <w:sz w:val="24"/>
                <w:szCs w:val="24"/>
                <w:lang w:val="en-US" w:eastAsia="zh-CN"/>
              </w:rPr>
              <w:t>1.5</w:t>
            </w:r>
            <w:r>
              <w:rPr>
                <w:rFonts w:hint="eastAsia" w:ascii="仿宋" w:hAnsi="仿宋" w:eastAsia="仿宋" w:cs="仿宋"/>
                <w:b/>
                <w:bCs/>
                <w:color w:val="auto"/>
                <w:kern w:val="2"/>
                <w:sz w:val="24"/>
                <w:szCs w:val="24"/>
              </w:rPr>
              <w:t>分，每个产品不重复得分，最多得</w:t>
            </w:r>
            <w:r>
              <w:rPr>
                <w:rFonts w:hint="eastAsia" w:ascii="仿宋" w:hAnsi="仿宋" w:eastAsia="仿宋" w:cs="仿宋"/>
                <w:b/>
                <w:bCs/>
                <w:color w:val="auto"/>
                <w:kern w:val="2"/>
                <w:sz w:val="24"/>
                <w:szCs w:val="24"/>
                <w:lang w:val="en-US" w:eastAsia="zh-CN"/>
              </w:rPr>
              <w:t>12</w:t>
            </w:r>
            <w:r>
              <w:rPr>
                <w:rFonts w:hint="eastAsia" w:ascii="仿宋" w:hAnsi="仿宋" w:eastAsia="仿宋" w:cs="仿宋"/>
                <w:b/>
                <w:bCs/>
                <w:color w:val="auto"/>
                <w:kern w:val="2"/>
                <w:sz w:val="24"/>
                <w:szCs w:val="24"/>
              </w:rPr>
              <w:t>分；检测标准和项目需与招标文件要求一致，投标文件中同时提供检测报告复印件及检测报告在全国认证认可信息公共服务平台网页截图或检测机构官网证书查询截图。</w:t>
            </w:r>
          </w:p>
        </w:tc>
        <w:tc>
          <w:tcPr>
            <w:tcW w:w="889" w:type="dxa"/>
            <w:noWrap w:val="0"/>
            <w:vAlign w:val="center"/>
          </w:tcPr>
          <w:p w14:paraId="0CF12E12">
            <w:pPr>
              <w:spacing w:before="0" w:beforeAutospacing="0" w:after="0" w:afterAutospacing="0"/>
              <w:ind w:left="0" w:right="0"/>
              <w:jc w:val="center"/>
              <w:rPr>
                <w:rFonts w:hint="default"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12</w:t>
            </w:r>
          </w:p>
        </w:tc>
      </w:tr>
      <w:tr w14:paraId="72D23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6" w:hRule="atLeast"/>
          <w:jc w:val="center"/>
        </w:trPr>
        <w:tc>
          <w:tcPr>
            <w:tcW w:w="730" w:type="dxa"/>
            <w:noWrap w:val="0"/>
            <w:vAlign w:val="center"/>
          </w:tcPr>
          <w:p w14:paraId="260DB23A">
            <w:pPr>
              <w:spacing w:before="0" w:beforeAutospacing="0" w:after="0" w:afterAutospacing="0" w:line="600" w:lineRule="exact"/>
              <w:ind w:left="0" w:right="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w:t>
            </w:r>
          </w:p>
        </w:tc>
        <w:tc>
          <w:tcPr>
            <w:tcW w:w="8305" w:type="dxa"/>
            <w:noWrap w:val="0"/>
            <w:vAlign w:val="center"/>
          </w:tcPr>
          <w:p w14:paraId="34704549">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售后服务：</w:t>
            </w:r>
          </w:p>
          <w:p w14:paraId="0C947F4C">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质保期内、外服务承诺的可行性、完整性以及服务承诺落实的保障措施；质保期内外的后续技术支持与维护能力的合理性、全面性、可执行性</w:t>
            </w:r>
            <w:r>
              <w:rPr>
                <w:rFonts w:hint="eastAsia" w:ascii="仿宋" w:hAnsi="仿宋" w:eastAsia="仿宋" w:cs="仿宋"/>
                <w:color w:val="auto"/>
                <w:kern w:val="0"/>
                <w:sz w:val="24"/>
                <w:szCs w:val="20"/>
                <w:highlight w:val="none"/>
                <w:lang w:eastAsia="zh-CN"/>
              </w:rPr>
              <w:t>；根据提出的方案是否详尽且具有操作性进行评分，完全符合得2-4分，部分符合得0-2分，不提供得分。（0-4分）</w:t>
            </w:r>
          </w:p>
        </w:tc>
        <w:tc>
          <w:tcPr>
            <w:tcW w:w="889" w:type="dxa"/>
            <w:noWrap w:val="0"/>
            <w:vAlign w:val="center"/>
          </w:tcPr>
          <w:p w14:paraId="4474D77A">
            <w:pPr>
              <w:spacing w:before="0" w:beforeAutospacing="0" w:after="0" w:afterAutospacing="0"/>
              <w:ind w:left="0" w:right="0"/>
              <w:jc w:val="center"/>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4</w:t>
            </w:r>
          </w:p>
        </w:tc>
      </w:tr>
      <w:tr w14:paraId="0F468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8" w:hRule="atLeast"/>
          <w:jc w:val="center"/>
        </w:trPr>
        <w:tc>
          <w:tcPr>
            <w:tcW w:w="730" w:type="dxa"/>
            <w:shd w:val="clear" w:color="auto" w:fill="auto"/>
            <w:noWrap w:val="0"/>
            <w:vAlign w:val="center"/>
          </w:tcPr>
          <w:p w14:paraId="55D66B43">
            <w:pPr>
              <w:spacing w:before="0" w:beforeAutospacing="0" w:after="0" w:afterAutospacing="0" w:line="600" w:lineRule="exact"/>
              <w:ind w:left="0" w:leftChars="0" w:right="0" w:righ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7</w:t>
            </w:r>
          </w:p>
        </w:tc>
        <w:tc>
          <w:tcPr>
            <w:tcW w:w="8305" w:type="dxa"/>
            <w:shd w:val="clear" w:color="auto" w:fill="auto"/>
            <w:noWrap w:val="0"/>
            <w:vAlign w:val="center"/>
          </w:tcPr>
          <w:p w14:paraId="68E4C48C">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认证情况：</w:t>
            </w:r>
          </w:p>
          <w:p w14:paraId="411D52CD">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投标人或投标产品制造商</w:t>
            </w:r>
            <w:r>
              <w:rPr>
                <w:rFonts w:hint="eastAsia" w:ascii="仿宋" w:hAnsi="仿宋" w:eastAsia="仿宋" w:cs="仿宋"/>
                <w:color w:val="auto"/>
                <w:kern w:val="0"/>
                <w:sz w:val="24"/>
                <w:szCs w:val="20"/>
                <w:highlight w:val="none"/>
              </w:rPr>
              <w:t>具有有效期内的质量管理体系认证证书，</w:t>
            </w:r>
            <w:r>
              <w:rPr>
                <w:rFonts w:hint="eastAsia" w:ascii="仿宋" w:hAnsi="仿宋" w:eastAsia="仿宋" w:cs="仿宋"/>
                <w:color w:val="auto"/>
                <w:kern w:val="0"/>
                <w:sz w:val="24"/>
                <w:szCs w:val="20"/>
                <w:highlight w:val="none"/>
                <w:lang w:val="en-US" w:eastAsia="zh-CN"/>
              </w:rPr>
              <w:t>覆盖范围包含幼儿家具、教学家具</w:t>
            </w:r>
            <w:r>
              <w:rPr>
                <w:rFonts w:hint="eastAsia" w:ascii="仿宋" w:hAnsi="仿宋" w:eastAsia="仿宋" w:cs="仿宋"/>
                <w:color w:val="auto"/>
                <w:kern w:val="0"/>
                <w:sz w:val="24"/>
                <w:szCs w:val="20"/>
                <w:highlight w:val="none"/>
              </w:rPr>
              <w:t>的研发、生产、组装、销售、安装和</w:t>
            </w:r>
            <w:r>
              <w:rPr>
                <w:rFonts w:hint="eastAsia" w:ascii="仿宋" w:hAnsi="仿宋" w:eastAsia="仿宋" w:cs="仿宋"/>
                <w:color w:val="auto"/>
                <w:kern w:val="0"/>
                <w:sz w:val="24"/>
                <w:szCs w:val="20"/>
                <w:highlight w:val="none"/>
                <w:lang w:val="en-US" w:eastAsia="zh-CN"/>
              </w:rPr>
              <w:t>保养</w:t>
            </w:r>
            <w:r>
              <w:rPr>
                <w:rFonts w:hint="eastAsia" w:ascii="仿宋" w:hAnsi="仿宋" w:eastAsia="仿宋" w:cs="仿宋"/>
                <w:color w:val="auto"/>
                <w:kern w:val="0"/>
                <w:sz w:val="24"/>
                <w:szCs w:val="20"/>
                <w:highlight w:val="none"/>
              </w:rPr>
              <w:t>服务。（</w:t>
            </w:r>
            <w:r>
              <w:rPr>
                <w:rFonts w:hint="eastAsia" w:ascii="仿宋" w:hAnsi="仿宋" w:eastAsia="仿宋" w:cs="仿宋"/>
                <w:color w:val="auto"/>
                <w:kern w:val="0"/>
                <w:sz w:val="24"/>
                <w:szCs w:val="20"/>
                <w:highlight w:val="none"/>
                <w:lang w:val="en-US" w:eastAsia="zh-CN"/>
              </w:rPr>
              <w:t>0-1</w:t>
            </w:r>
            <w:r>
              <w:rPr>
                <w:rFonts w:hint="eastAsia" w:ascii="仿宋" w:hAnsi="仿宋" w:eastAsia="仿宋" w:cs="仿宋"/>
                <w:color w:val="auto"/>
                <w:kern w:val="0"/>
                <w:sz w:val="24"/>
                <w:szCs w:val="20"/>
                <w:highlight w:val="none"/>
              </w:rPr>
              <w:t>分）</w:t>
            </w:r>
          </w:p>
          <w:p w14:paraId="4A60C03E">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投标人或投标产品制造商</w:t>
            </w:r>
            <w:r>
              <w:rPr>
                <w:rFonts w:hint="eastAsia" w:ascii="仿宋" w:hAnsi="仿宋" w:eastAsia="仿宋" w:cs="仿宋"/>
                <w:color w:val="auto"/>
                <w:kern w:val="0"/>
                <w:sz w:val="24"/>
                <w:szCs w:val="20"/>
                <w:highlight w:val="none"/>
              </w:rPr>
              <w:t>具有有效期内的环境管理体系认证证书，</w:t>
            </w:r>
            <w:r>
              <w:rPr>
                <w:rFonts w:hint="eastAsia" w:ascii="仿宋" w:hAnsi="仿宋" w:eastAsia="仿宋" w:cs="仿宋"/>
                <w:color w:val="auto"/>
                <w:kern w:val="0"/>
                <w:sz w:val="24"/>
                <w:szCs w:val="20"/>
                <w:highlight w:val="none"/>
                <w:lang w:val="en-US" w:eastAsia="zh-CN"/>
              </w:rPr>
              <w:t>覆盖范围包含幼儿家具、教学家具</w:t>
            </w:r>
            <w:r>
              <w:rPr>
                <w:rFonts w:hint="eastAsia" w:ascii="仿宋" w:hAnsi="仿宋" w:eastAsia="仿宋" w:cs="仿宋"/>
                <w:color w:val="auto"/>
                <w:kern w:val="0"/>
                <w:sz w:val="24"/>
                <w:szCs w:val="20"/>
                <w:highlight w:val="none"/>
              </w:rPr>
              <w:t>的研发、生产、组装、销售、安装和</w:t>
            </w:r>
            <w:r>
              <w:rPr>
                <w:rFonts w:hint="eastAsia" w:ascii="仿宋" w:hAnsi="仿宋" w:eastAsia="仿宋" w:cs="仿宋"/>
                <w:color w:val="auto"/>
                <w:kern w:val="0"/>
                <w:sz w:val="24"/>
                <w:szCs w:val="20"/>
                <w:highlight w:val="none"/>
                <w:lang w:val="en-US" w:eastAsia="zh-CN"/>
              </w:rPr>
              <w:t>保养</w:t>
            </w:r>
            <w:r>
              <w:rPr>
                <w:rFonts w:hint="eastAsia" w:ascii="仿宋" w:hAnsi="仿宋" w:eastAsia="仿宋" w:cs="仿宋"/>
                <w:color w:val="auto"/>
                <w:kern w:val="0"/>
                <w:sz w:val="24"/>
                <w:szCs w:val="20"/>
                <w:highlight w:val="none"/>
              </w:rPr>
              <w:t>服务。（</w:t>
            </w:r>
            <w:r>
              <w:rPr>
                <w:rFonts w:hint="eastAsia" w:ascii="仿宋" w:hAnsi="仿宋" w:eastAsia="仿宋" w:cs="仿宋"/>
                <w:color w:val="auto"/>
                <w:kern w:val="0"/>
                <w:sz w:val="24"/>
                <w:szCs w:val="20"/>
                <w:highlight w:val="none"/>
                <w:lang w:val="en-US" w:eastAsia="zh-CN"/>
              </w:rPr>
              <w:t>0-1</w:t>
            </w:r>
            <w:r>
              <w:rPr>
                <w:rFonts w:hint="eastAsia" w:ascii="仿宋" w:hAnsi="仿宋" w:eastAsia="仿宋" w:cs="仿宋"/>
                <w:color w:val="auto"/>
                <w:kern w:val="0"/>
                <w:sz w:val="24"/>
                <w:szCs w:val="20"/>
                <w:highlight w:val="none"/>
              </w:rPr>
              <w:t>分）</w:t>
            </w:r>
          </w:p>
          <w:p w14:paraId="1D323060">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投标人或投标产品制造商</w:t>
            </w:r>
            <w:r>
              <w:rPr>
                <w:rFonts w:hint="eastAsia" w:ascii="仿宋" w:hAnsi="仿宋" w:eastAsia="仿宋" w:cs="仿宋"/>
                <w:color w:val="auto"/>
                <w:kern w:val="0"/>
                <w:sz w:val="24"/>
                <w:szCs w:val="20"/>
                <w:highlight w:val="none"/>
              </w:rPr>
              <w:t>具有有效期内的职业健康安全管理体系认证证书，</w:t>
            </w:r>
            <w:r>
              <w:rPr>
                <w:rFonts w:hint="eastAsia" w:ascii="仿宋" w:hAnsi="仿宋" w:eastAsia="仿宋" w:cs="仿宋"/>
                <w:color w:val="auto"/>
                <w:kern w:val="0"/>
                <w:sz w:val="24"/>
                <w:szCs w:val="20"/>
                <w:highlight w:val="none"/>
                <w:lang w:val="en-US" w:eastAsia="zh-CN"/>
              </w:rPr>
              <w:t>覆盖范围包含幼儿家具、教学家具</w:t>
            </w:r>
            <w:r>
              <w:rPr>
                <w:rFonts w:hint="eastAsia" w:ascii="仿宋" w:hAnsi="仿宋" w:eastAsia="仿宋" w:cs="仿宋"/>
                <w:color w:val="auto"/>
                <w:kern w:val="0"/>
                <w:sz w:val="24"/>
                <w:szCs w:val="20"/>
                <w:highlight w:val="none"/>
              </w:rPr>
              <w:t>的研发、生产、组装、销售、安装和</w:t>
            </w:r>
            <w:r>
              <w:rPr>
                <w:rFonts w:hint="eastAsia" w:ascii="仿宋" w:hAnsi="仿宋" w:eastAsia="仿宋" w:cs="仿宋"/>
                <w:color w:val="auto"/>
                <w:kern w:val="0"/>
                <w:sz w:val="24"/>
                <w:szCs w:val="20"/>
                <w:highlight w:val="none"/>
                <w:lang w:val="en-US" w:eastAsia="zh-CN"/>
              </w:rPr>
              <w:t>保养</w:t>
            </w:r>
            <w:r>
              <w:rPr>
                <w:rFonts w:hint="eastAsia" w:ascii="仿宋" w:hAnsi="仿宋" w:eastAsia="仿宋" w:cs="仿宋"/>
                <w:color w:val="auto"/>
                <w:kern w:val="0"/>
                <w:sz w:val="24"/>
                <w:szCs w:val="20"/>
                <w:highlight w:val="none"/>
              </w:rPr>
              <w:t>服务。（</w:t>
            </w:r>
            <w:r>
              <w:rPr>
                <w:rFonts w:hint="eastAsia" w:ascii="仿宋" w:hAnsi="仿宋" w:eastAsia="仿宋" w:cs="仿宋"/>
                <w:color w:val="auto"/>
                <w:kern w:val="0"/>
                <w:sz w:val="24"/>
                <w:szCs w:val="20"/>
                <w:highlight w:val="none"/>
                <w:lang w:val="en-US" w:eastAsia="zh-CN"/>
              </w:rPr>
              <w:t>0-1</w:t>
            </w:r>
            <w:r>
              <w:rPr>
                <w:rFonts w:hint="eastAsia" w:ascii="仿宋" w:hAnsi="仿宋" w:eastAsia="仿宋" w:cs="仿宋"/>
                <w:color w:val="auto"/>
                <w:kern w:val="0"/>
                <w:sz w:val="24"/>
                <w:szCs w:val="20"/>
                <w:highlight w:val="none"/>
              </w:rPr>
              <w:t>分）</w:t>
            </w:r>
          </w:p>
          <w:p w14:paraId="6B4E9891">
            <w:pPr>
              <w:widowControl w:val="0"/>
              <w:wordWrap/>
              <w:adjustRightInd w:val="0"/>
              <w:snapToGrid w:val="0"/>
              <w:spacing w:before="0" w:beforeAutospacing="0" w:after="0" w:afterAutospacing="0" w:line="400" w:lineRule="exact"/>
              <w:ind w:left="0" w:leftChars="0" w:right="0" w:rightChars="0" w:firstLine="0" w:firstLineChars="0"/>
              <w:jc w:val="left"/>
              <w:textAlignment w:val="auto"/>
              <w:outlineLvl w:val="9"/>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b/>
                <w:bCs/>
                <w:color w:val="auto"/>
                <w:kern w:val="0"/>
                <w:sz w:val="24"/>
                <w:szCs w:val="20"/>
                <w:highlight w:val="none"/>
                <w:lang w:val="en-US" w:eastAsia="zh-CN"/>
              </w:rPr>
              <w:t>（投标文件中同时提供证书、证书查询网站链接及网页截图，否则不得分）。</w:t>
            </w:r>
          </w:p>
        </w:tc>
        <w:tc>
          <w:tcPr>
            <w:tcW w:w="889" w:type="dxa"/>
            <w:shd w:val="clear" w:color="auto" w:fill="auto"/>
            <w:noWrap w:val="0"/>
            <w:vAlign w:val="center"/>
          </w:tcPr>
          <w:p w14:paraId="74DE22E9">
            <w:pPr>
              <w:spacing w:before="0" w:beforeAutospacing="0" w:after="0" w:afterAutospacing="0"/>
              <w:ind w:left="0" w:leftChars="0" w:right="0" w:rightChars="0"/>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sz w:val="24"/>
                <w:szCs w:val="20"/>
                <w:highlight w:val="none"/>
                <w:lang w:val="en-US" w:eastAsia="zh-CN"/>
              </w:rPr>
              <w:t>3</w:t>
            </w:r>
          </w:p>
        </w:tc>
      </w:tr>
      <w:tr w14:paraId="64F09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3" w:hRule="atLeast"/>
          <w:jc w:val="center"/>
        </w:trPr>
        <w:tc>
          <w:tcPr>
            <w:tcW w:w="730" w:type="dxa"/>
            <w:shd w:val="clear" w:color="auto" w:fill="auto"/>
            <w:noWrap w:val="0"/>
            <w:vAlign w:val="center"/>
          </w:tcPr>
          <w:p w14:paraId="4AEF5C2F">
            <w:pPr>
              <w:spacing w:before="0" w:beforeAutospacing="0" w:after="0" w:afterAutospacing="0" w:line="600" w:lineRule="exact"/>
              <w:ind w:left="0" w:leftChars="0" w:right="0" w:rightChars="0"/>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8</w:t>
            </w:r>
          </w:p>
        </w:tc>
        <w:tc>
          <w:tcPr>
            <w:tcW w:w="8305" w:type="dxa"/>
            <w:shd w:val="clear" w:color="auto" w:fill="auto"/>
            <w:noWrap w:val="0"/>
            <w:vAlign w:val="center"/>
          </w:tcPr>
          <w:p w14:paraId="2C3702F3">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产品安全和环保证书：</w:t>
            </w:r>
          </w:p>
          <w:p w14:paraId="0333E802">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1、投标人</w:t>
            </w:r>
            <w:r>
              <w:rPr>
                <w:rFonts w:hint="eastAsia" w:ascii="仿宋" w:hAnsi="仿宋" w:eastAsia="仿宋" w:cs="仿宋"/>
                <w:color w:val="auto"/>
                <w:kern w:val="0"/>
                <w:sz w:val="24"/>
                <w:szCs w:val="20"/>
                <w:highlight w:val="none"/>
                <w:lang w:eastAsia="zh-CN"/>
              </w:rPr>
              <w:t>或</w:t>
            </w:r>
            <w:r>
              <w:rPr>
                <w:rFonts w:hint="eastAsia" w:ascii="仿宋" w:hAnsi="仿宋" w:eastAsia="仿宋" w:cs="仿宋"/>
                <w:color w:val="auto"/>
                <w:kern w:val="0"/>
                <w:sz w:val="24"/>
                <w:szCs w:val="20"/>
                <w:highlight w:val="none"/>
              </w:rPr>
              <w:t>所投产品生产商具有有有效期内的中国环境标志产品认证证书（十环认证）</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覆盖（实木类家具、塑料家具、软体家具、其他家具）</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0-2</w:t>
            </w:r>
            <w:r>
              <w:rPr>
                <w:rFonts w:hint="eastAsia" w:ascii="仿宋" w:hAnsi="仿宋" w:eastAsia="仿宋" w:cs="仿宋"/>
                <w:color w:val="auto"/>
                <w:kern w:val="0"/>
                <w:sz w:val="24"/>
                <w:szCs w:val="20"/>
                <w:highlight w:val="none"/>
              </w:rPr>
              <w:t>分）</w:t>
            </w:r>
          </w:p>
          <w:p w14:paraId="5416BDFE">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2、投标人</w:t>
            </w:r>
            <w:r>
              <w:rPr>
                <w:rFonts w:hint="eastAsia" w:ascii="仿宋" w:hAnsi="仿宋" w:eastAsia="仿宋" w:cs="仿宋"/>
                <w:color w:val="auto"/>
                <w:kern w:val="0"/>
                <w:sz w:val="24"/>
                <w:szCs w:val="20"/>
                <w:highlight w:val="none"/>
                <w:lang w:eastAsia="zh-CN"/>
              </w:rPr>
              <w:t>或</w:t>
            </w:r>
            <w:r>
              <w:rPr>
                <w:rFonts w:hint="eastAsia" w:ascii="仿宋" w:hAnsi="仿宋" w:eastAsia="仿宋" w:cs="仿宋"/>
                <w:color w:val="auto"/>
                <w:kern w:val="0"/>
                <w:sz w:val="24"/>
                <w:szCs w:val="20"/>
                <w:highlight w:val="none"/>
              </w:rPr>
              <w:t>所投产品生产商具有有效期内的CQC中国环保产品认证证书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覆盖（金属公共场所家具、木制教学家具、沙发）</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0-2</w:t>
            </w:r>
            <w:r>
              <w:rPr>
                <w:rFonts w:hint="eastAsia" w:ascii="仿宋" w:hAnsi="仿宋" w:eastAsia="仿宋" w:cs="仿宋"/>
                <w:color w:val="auto"/>
                <w:kern w:val="0"/>
                <w:sz w:val="24"/>
                <w:szCs w:val="20"/>
                <w:highlight w:val="none"/>
              </w:rPr>
              <w:t>分）</w:t>
            </w:r>
          </w:p>
          <w:p w14:paraId="5C8D1E5F">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3、</w:t>
            </w:r>
            <w:r>
              <w:rPr>
                <w:rFonts w:hint="eastAsia" w:ascii="仿宋" w:hAnsi="仿宋" w:eastAsia="仿宋" w:cs="仿宋"/>
                <w:color w:val="auto"/>
                <w:sz w:val="24"/>
                <w:szCs w:val="20"/>
                <w:highlight w:val="none"/>
              </w:rPr>
              <w:t>投标人</w:t>
            </w:r>
            <w:r>
              <w:rPr>
                <w:rFonts w:hint="eastAsia" w:ascii="仿宋" w:hAnsi="仿宋" w:eastAsia="仿宋" w:cs="仿宋"/>
                <w:color w:val="auto"/>
                <w:kern w:val="0"/>
                <w:sz w:val="24"/>
                <w:szCs w:val="20"/>
                <w:highlight w:val="none"/>
                <w:lang w:eastAsia="zh-CN"/>
              </w:rPr>
              <w:t>或</w:t>
            </w:r>
            <w:r>
              <w:rPr>
                <w:rFonts w:hint="eastAsia" w:ascii="仿宋" w:hAnsi="仿宋" w:eastAsia="仿宋" w:cs="仿宋"/>
                <w:color w:val="auto"/>
                <w:kern w:val="0"/>
                <w:sz w:val="24"/>
                <w:szCs w:val="20"/>
                <w:highlight w:val="none"/>
              </w:rPr>
              <w:t>所投产品生产商</w:t>
            </w:r>
            <w:r>
              <w:rPr>
                <w:rFonts w:hint="eastAsia" w:ascii="仿宋" w:hAnsi="仿宋" w:eastAsia="仿宋" w:cs="仿宋"/>
                <w:color w:val="auto"/>
                <w:sz w:val="24"/>
                <w:szCs w:val="20"/>
                <w:highlight w:val="none"/>
              </w:rPr>
              <w:t>具有家具中有害物质限量认证证书</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kern w:val="0"/>
                <w:sz w:val="24"/>
                <w:szCs w:val="20"/>
                <w:highlight w:val="none"/>
                <w:lang w:val="en-US" w:eastAsia="zh-CN"/>
              </w:rPr>
              <w:t>覆盖（</w:t>
            </w:r>
            <w:r>
              <w:rPr>
                <w:rFonts w:hint="eastAsia" w:ascii="仿宋" w:hAnsi="仿宋" w:eastAsia="仿宋" w:cs="仿宋"/>
                <w:color w:val="auto"/>
                <w:kern w:val="0"/>
                <w:sz w:val="24"/>
                <w:szCs w:val="20"/>
                <w:highlight w:val="none"/>
              </w:rPr>
              <w:t>木家具、金属家具、软体家具</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0-2</w:t>
            </w:r>
            <w:r>
              <w:rPr>
                <w:rFonts w:hint="eastAsia" w:ascii="仿宋" w:hAnsi="仿宋" w:eastAsia="仿宋" w:cs="仿宋"/>
                <w:color w:val="auto"/>
                <w:kern w:val="0"/>
                <w:sz w:val="24"/>
                <w:szCs w:val="20"/>
                <w:highlight w:val="none"/>
              </w:rPr>
              <w:t>分）</w:t>
            </w:r>
          </w:p>
          <w:p w14:paraId="01E3869E">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2"/>
                <w:highlight w:val="none"/>
                <w:lang w:val="en-US" w:eastAsia="zh-CN" w:bidi="ar-SA"/>
              </w:rPr>
              <w:t>投标人</w:t>
            </w:r>
            <w:r>
              <w:rPr>
                <w:rFonts w:hint="eastAsia" w:ascii="仿宋" w:hAnsi="仿宋" w:eastAsia="仿宋" w:cs="仿宋"/>
                <w:color w:val="auto"/>
                <w:kern w:val="0"/>
                <w:sz w:val="24"/>
                <w:szCs w:val="20"/>
                <w:highlight w:val="none"/>
                <w:lang w:eastAsia="zh-CN"/>
              </w:rPr>
              <w:t>或</w:t>
            </w:r>
            <w:r>
              <w:rPr>
                <w:rFonts w:hint="eastAsia" w:ascii="仿宋" w:hAnsi="仿宋" w:eastAsia="仿宋" w:cs="仿宋"/>
                <w:color w:val="auto"/>
                <w:kern w:val="0"/>
                <w:sz w:val="24"/>
                <w:szCs w:val="20"/>
                <w:highlight w:val="none"/>
              </w:rPr>
              <w:t>所投产品生产商具有</w:t>
            </w:r>
            <w:r>
              <w:rPr>
                <w:rFonts w:hint="eastAsia" w:ascii="仿宋" w:hAnsi="仿宋" w:eastAsia="仿宋" w:cs="仿宋"/>
                <w:color w:val="auto"/>
                <w:kern w:val="0"/>
                <w:sz w:val="24"/>
                <w:szCs w:val="22"/>
                <w:highlight w:val="none"/>
                <w:lang w:val="en-US" w:eastAsia="zh-CN" w:bidi="ar-SA"/>
              </w:rPr>
              <w:t>有效期内的中国绿色产品认证证书</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kern w:val="0"/>
                <w:sz w:val="24"/>
                <w:szCs w:val="20"/>
                <w:highlight w:val="none"/>
                <w:lang w:val="en-US" w:eastAsia="zh-CN"/>
              </w:rPr>
              <w:t>覆盖木家具。</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0-2</w:t>
            </w:r>
            <w:r>
              <w:rPr>
                <w:rFonts w:hint="eastAsia" w:ascii="仿宋" w:hAnsi="仿宋" w:eastAsia="仿宋" w:cs="仿宋"/>
                <w:color w:val="auto"/>
                <w:kern w:val="0"/>
                <w:sz w:val="24"/>
                <w:szCs w:val="20"/>
                <w:highlight w:val="none"/>
              </w:rPr>
              <w:t>分）</w:t>
            </w:r>
          </w:p>
          <w:p w14:paraId="48C4D2D6">
            <w:pPr>
              <w:widowControl w:val="0"/>
              <w:tabs>
                <w:tab w:val="left" w:pos="360"/>
              </w:tabs>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5、</w:t>
            </w:r>
            <w:r>
              <w:rPr>
                <w:rFonts w:hint="eastAsia" w:ascii="仿宋" w:hAnsi="仿宋" w:eastAsia="仿宋" w:cs="仿宋"/>
                <w:color w:val="auto"/>
                <w:sz w:val="24"/>
                <w:szCs w:val="20"/>
                <w:highlight w:val="none"/>
                <w:lang w:val="en-US" w:eastAsia="zh-CN"/>
              </w:rPr>
              <w:t>投标人或投标产品制造商</w:t>
            </w:r>
            <w:r>
              <w:rPr>
                <w:rFonts w:hint="eastAsia" w:ascii="仿宋" w:hAnsi="仿宋" w:eastAsia="仿宋" w:cs="仿宋"/>
                <w:color w:val="auto"/>
                <w:sz w:val="24"/>
                <w:szCs w:val="20"/>
                <w:highlight w:val="none"/>
              </w:rPr>
              <w:t>具有有效期内的生态产品认证证书，</w:t>
            </w:r>
            <w:r>
              <w:rPr>
                <w:rFonts w:hint="eastAsia" w:ascii="仿宋" w:hAnsi="仿宋" w:eastAsia="仿宋" w:cs="仿宋"/>
                <w:color w:val="auto"/>
                <w:sz w:val="24"/>
                <w:szCs w:val="20"/>
                <w:highlight w:val="none"/>
                <w:lang w:val="en-US" w:eastAsia="zh-CN"/>
              </w:rPr>
              <w:t>覆盖实木家具、人造板家具、椅类家具</w:t>
            </w:r>
            <w:r>
              <w:rPr>
                <w:rFonts w:hint="eastAsia" w:ascii="仿宋" w:hAnsi="仿宋" w:eastAsia="仿宋" w:cs="仿宋"/>
                <w:color w:val="auto"/>
                <w:sz w:val="24"/>
                <w:szCs w:val="20"/>
                <w:highlight w:val="none"/>
              </w:rPr>
              <w:t>。（</w:t>
            </w:r>
            <w:r>
              <w:rPr>
                <w:rFonts w:hint="eastAsia" w:ascii="仿宋" w:hAnsi="仿宋" w:eastAsia="仿宋" w:cs="仿宋"/>
                <w:color w:val="auto"/>
                <w:sz w:val="24"/>
                <w:szCs w:val="20"/>
                <w:highlight w:val="none"/>
                <w:lang w:val="en-US" w:eastAsia="zh-CN"/>
              </w:rPr>
              <w:t>0-2</w:t>
            </w:r>
            <w:r>
              <w:rPr>
                <w:rFonts w:hint="eastAsia" w:ascii="仿宋" w:hAnsi="仿宋" w:eastAsia="仿宋" w:cs="仿宋"/>
                <w:color w:val="auto"/>
                <w:sz w:val="24"/>
                <w:szCs w:val="20"/>
                <w:highlight w:val="none"/>
              </w:rPr>
              <w:t>分）</w:t>
            </w:r>
            <w:r>
              <w:rPr>
                <w:rFonts w:hint="eastAsia" w:ascii="仿宋" w:hAnsi="仿宋" w:eastAsia="仿宋" w:cs="仿宋"/>
                <w:color w:val="auto"/>
                <w:kern w:val="0"/>
                <w:sz w:val="24"/>
                <w:szCs w:val="20"/>
                <w:highlight w:val="none"/>
                <w:lang w:val="en-US" w:eastAsia="zh-CN"/>
              </w:rPr>
              <w:t xml:space="preserve"> </w:t>
            </w:r>
          </w:p>
          <w:p w14:paraId="4141A706">
            <w:pPr>
              <w:widowControl w:val="0"/>
              <w:tabs>
                <w:tab w:val="left" w:pos="360"/>
              </w:tabs>
              <w:wordWrap/>
              <w:adjustRightInd w:val="0"/>
              <w:snapToGrid w:val="0"/>
              <w:spacing w:before="0" w:beforeAutospacing="0" w:after="0" w:afterAutospacing="0" w:line="400" w:lineRule="exact"/>
              <w:ind w:left="0" w:leftChars="0" w:right="0" w:rightChars="0" w:firstLine="0" w:firstLineChars="0"/>
              <w:jc w:val="left"/>
              <w:textAlignment w:val="auto"/>
              <w:outlineLvl w:val="9"/>
              <w:rPr>
                <w:rFonts w:hint="eastAsia" w:ascii="仿宋" w:hAnsi="仿宋" w:eastAsia="仿宋" w:cs="仿宋"/>
                <w:color w:val="auto"/>
                <w:kern w:val="0"/>
                <w:sz w:val="24"/>
                <w:szCs w:val="20"/>
                <w:highlight w:val="none"/>
                <w:lang w:val="en-US" w:eastAsia="zh-CN" w:bidi="ar-SA"/>
              </w:rPr>
            </w:pPr>
            <w:r>
              <w:rPr>
                <w:rFonts w:hint="eastAsia" w:ascii="仿宋" w:hAnsi="仿宋" w:eastAsia="仿宋" w:cs="仿宋"/>
                <w:b/>
                <w:bCs/>
                <w:color w:val="auto"/>
                <w:kern w:val="0"/>
                <w:sz w:val="24"/>
                <w:szCs w:val="20"/>
                <w:highlight w:val="none"/>
                <w:lang w:val="en-US" w:eastAsia="zh-CN"/>
              </w:rPr>
              <w:t>（投标文件中同时提供证书、证书查询网站链接及网页截图，否则不得分）。</w:t>
            </w:r>
          </w:p>
        </w:tc>
        <w:tc>
          <w:tcPr>
            <w:tcW w:w="889" w:type="dxa"/>
            <w:shd w:val="clear" w:color="auto" w:fill="auto"/>
            <w:noWrap w:val="0"/>
            <w:vAlign w:val="center"/>
          </w:tcPr>
          <w:p w14:paraId="4E6B7197">
            <w:pPr>
              <w:spacing w:before="0" w:beforeAutospacing="0" w:after="0" w:afterAutospacing="0"/>
              <w:ind w:left="0" w:leftChars="0" w:right="0" w:rightChars="0"/>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sz w:val="24"/>
                <w:szCs w:val="20"/>
                <w:highlight w:val="none"/>
                <w:lang w:val="en-US" w:eastAsia="zh-CN"/>
              </w:rPr>
              <w:t>10</w:t>
            </w:r>
          </w:p>
        </w:tc>
      </w:tr>
      <w:tr w14:paraId="3A497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8" w:hRule="atLeast"/>
          <w:jc w:val="center"/>
        </w:trPr>
        <w:tc>
          <w:tcPr>
            <w:tcW w:w="730" w:type="dxa"/>
            <w:shd w:val="clear" w:color="auto" w:fill="auto"/>
            <w:noWrap w:val="0"/>
            <w:vAlign w:val="center"/>
          </w:tcPr>
          <w:p w14:paraId="23BF8225">
            <w:pPr>
              <w:spacing w:before="0" w:beforeAutospacing="0" w:after="0" w:afterAutospacing="0" w:line="600" w:lineRule="exact"/>
              <w:ind w:left="0" w:leftChars="0" w:right="0" w:rightChars="0"/>
              <w:jc w:val="center"/>
              <w:rPr>
                <w:rFonts w:hint="default" w:ascii="仿宋" w:hAnsi="仿宋" w:eastAsia="仿宋" w:cs="仿宋"/>
                <w:color w:val="auto"/>
                <w:kern w:val="0"/>
                <w:sz w:val="24"/>
                <w:szCs w:val="20"/>
                <w:highlight w:val="none"/>
                <w:lang w:val="en-US" w:eastAsia="zh-CN" w:bidi="ar-SA"/>
              </w:rPr>
            </w:pPr>
            <w:r>
              <w:rPr>
                <w:rFonts w:hint="eastAsia" w:ascii="仿宋" w:hAnsi="仿宋" w:eastAsia="仿宋" w:cs="仿宋"/>
                <w:color w:val="auto"/>
                <w:kern w:val="0"/>
                <w:sz w:val="24"/>
                <w:szCs w:val="20"/>
                <w:highlight w:val="none"/>
                <w:lang w:val="en-US" w:eastAsia="zh-CN"/>
              </w:rPr>
              <w:t>9</w:t>
            </w:r>
          </w:p>
        </w:tc>
        <w:tc>
          <w:tcPr>
            <w:tcW w:w="8305" w:type="dxa"/>
            <w:shd w:val="clear" w:color="auto" w:fill="auto"/>
            <w:noWrap w:val="0"/>
            <w:vAlign w:val="center"/>
          </w:tcPr>
          <w:p w14:paraId="0AB2A5F5">
            <w:pPr>
              <w:widowControl w:val="0"/>
              <w:wordWrap/>
              <w:adjustRightInd w:val="0"/>
              <w:snapToGrid w:val="0"/>
              <w:spacing w:before="0" w:beforeAutospacing="0" w:after="0" w:afterAutospacing="0" w:line="400" w:lineRule="exact"/>
              <w:ind w:left="0" w:leftChars="0" w:right="0" w:rightChars="0" w:firstLine="0" w:firstLineChars="0"/>
              <w:jc w:val="left"/>
              <w:textAlignment w:val="auto"/>
              <w:outlineLvl w:val="9"/>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投标人或投标产品制造商自近三年以来（含）（以合同签订时间为准）承担家具类项目成功案例，每提供一个案例得1分，最多得3分。</w:t>
            </w:r>
          </w:p>
          <w:p w14:paraId="5E9C59AC">
            <w:pPr>
              <w:widowControl w:val="0"/>
              <w:wordWrap/>
              <w:adjustRightInd w:val="0"/>
              <w:snapToGrid w:val="0"/>
              <w:spacing w:before="0" w:beforeAutospacing="0" w:after="0" w:afterAutospacing="0" w:line="400" w:lineRule="exact"/>
              <w:ind w:left="0" w:leftChars="0" w:right="0" w:rightChars="0" w:firstLine="0" w:firstLineChars="0"/>
              <w:jc w:val="left"/>
              <w:textAlignment w:val="auto"/>
              <w:outlineLvl w:val="9"/>
              <w:rPr>
                <w:rFonts w:hint="eastAsia" w:ascii="仿宋" w:hAnsi="仿宋" w:eastAsia="仿宋" w:cs="仿宋"/>
                <w:b/>
                <w:bCs/>
                <w:color w:val="auto"/>
                <w:kern w:val="0"/>
                <w:sz w:val="24"/>
                <w:szCs w:val="20"/>
                <w:highlight w:val="none"/>
                <w:lang w:val="en-US" w:eastAsia="zh-CN" w:bidi="ar-SA"/>
              </w:rPr>
            </w:pPr>
            <w:r>
              <w:rPr>
                <w:rFonts w:hint="eastAsia" w:ascii="仿宋" w:hAnsi="仿宋" w:eastAsia="仿宋" w:cs="仿宋"/>
                <w:b/>
                <w:bCs/>
                <w:color w:val="auto"/>
                <w:kern w:val="0"/>
                <w:sz w:val="24"/>
                <w:szCs w:val="20"/>
                <w:highlight w:val="none"/>
                <w:lang w:val="en-US" w:eastAsia="zh-CN"/>
              </w:rPr>
              <w:t>投标文件中提供合同复印件。</w:t>
            </w:r>
          </w:p>
        </w:tc>
        <w:tc>
          <w:tcPr>
            <w:tcW w:w="889" w:type="dxa"/>
            <w:shd w:val="clear" w:color="auto" w:fill="auto"/>
            <w:noWrap w:val="0"/>
            <w:vAlign w:val="center"/>
          </w:tcPr>
          <w:p w14:paraId="79B02506">
            <w:pPr>
              <w:spacing w:before="0" w:beforeAutospacing="0" w:after="0" w:afterAutospacing="0"/>
              <w:ind w:left="0" w:leftChars="0" w:right="0" w:rightChars="0"/>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sz w:val="24"/>
                <w:szCs w:val="20"/>
                <w:highlight w:val="none"/>
                <w:lang w:val="en-US" w:eastAsia="zh-CN"/>
              </w:rPr>
              <w:t>3</w:t>
            </w:r>
          </w:p>
        </w:tc>
      </w:tr>
      <w:tr w14:paraId="6DFB6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0" w:hRule="atLeast"/>
          <w:jc w:val="center"/>
        </w:trPr>
        <w:tc>
          <w:tcPr>
            <w:tcW w:w="730" w:type="dxa"/>
            <w:shd w:val="clear" w:color="auto" w:fill="auto"/>
            <w:noWrap w:val="0"/>
            <w:vAlign w:val="center"/>
          </w:tcPr>
          <w:p w14:paraId="6AE5938F">
            <w:pPr>
              <w:snapToGrid w:val="0"/>
              <w:spacing w:line="360" w:lineRule="auto"/>
              <w:jc w:val="center"/>
              <w:rPr>
                <w:rFonts w:hint="default" w:cs="仿宋_GB2312" w:asciiTheme="minorEastAsia" w:hAnsiTheme="minorEastAsia" w:eastAsiaTheme="minorEastAsia"/>
                <w:kern w:val="2"/>
                <w:sz w:val="24"/>
                <w:szCs w:val="24"/>
                <w:lang w:val="en-US" w:eastAsia="zh-CN" w:bidi="ar-SA"/>
              </w:rPr>
            </w:pPr>
            <w:r>
              <w:rPr>
                <w:rFonts w:hint="eastAsia" w:cs="仿宋_GB2312" w:asciiTheme="minorEastAsia" w:hAnsiTheme="minorEastAsia" w:eastAsiaTheme="minorEastAsia"/>
                <w:sz w:val="24"/>
                <w:lang w:val="en-US" w:eastAsia="zh-CN"/>
              </w:rPr>
              <w:t>10</w:t>
            </w:r>
          </w:p>
        </w:tc>
        <w:tc>
          <w:tcPr>
            <w:tcW w:w="8305" w:type="dxa"/>
            <w:shd w:val="clear" w:color="auto" w:fill="auto"/>
            <w:noWrap w:val="0"/>
            <w:vAlign w:val="center"/>
          </w:tcPr>
          <w:p w14:paraId="17AB7F0B">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有效投标报价的最低价作为评标基准价，其最低报价为满分；按［投标报价得分=（评标基准价/投标报价）*30］的计算公式计算。</w:t>
            </w:r>
          </w:p>
          <w:p w14:paraId="777C5508">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评标过程中，不得去掉报价中的最高报价和最低报价。</w:t>
            </w:r>
          </w:p>
          <w:p w14:paraId="7A69CDCE">
            <w:pPr>
              <w:widowControl w:val="0"/>
              <w:wordWrap/>
              <w:adjustRightInd w:val="0"/>
              <w:snapToGrid w:val="0"/>
              <w:spacing w:before="0" w:beforeAutospacing="0" w:after="0" w:afterAutospacing="0" w:line="400" w:lineRule="exact"/>
              <w:ind w:left="0" w:leftChars="0" w:right="0" w:rightChars="0" w:firstLine="0" w:firstLineChars="0"/>
              <w:jc w:val="left"/>
              <w:textAlignment w:val="auto"/>
              <w:outlineLvl w:val="9"/>
              <w:rPr>
                <w:rFonts w:hint="eastAsia" w:cs="Times New Roman" w:asciiTheme="minorEastAsia" w:hAnsiTheme="minorEastAsia" w:eastAsiaTheme="minorEastAsia"/>
                <w:kern w:val="2"/>
                <w:sz w:val="24"/>
                <w:szCs w:val="24"/>
                <w:lang w:val="en-US" w:eastAsia="zh-CN" w:bidi="ar-SA"/>
              </w:rPr>
            </w:pPr>
            <w:r>
              <w:rPr>
                <w:rFonts w:hint="eastAsia" w:ascii="仿宋" w:hAnsi="仿宋" w:eastAsia="仿宋" w:cs="仿宋"/>
                <w:color w:val="auto"/>
                <w:kern w:val="0"/>
                <w:sz w:val="24"/>
                <w:szCs w:val="20"/>
                <w:highlight w:val="none"/>
                <w:lang w:val="en-US" w:eastAsia="zh-CN"/>
              </w:rPr>
              <w:t>本项目专门面向中小企业采购，不进行价格调整。</w:t>
            </w:r>
          </w:p>
        </w:tc>
        <w:tc>
          <w:tcPr>
            <w:tcW w:w="889" w:type="dxa"/>
            <w:tcBorders>
              <w:bottom w:val="single" w:color="auto" w:sz="4" w:space="0"/>
            </w:tcBorders>
            <w:shd w:val="clear" w:color="auto" w:fill="auto"/>
            <w:noWrap w:val="0"/>
            <w:vAlign w:val="center"/>
          </w:tcPr>
          <w:p w14:paraId="76265227">
            <w:pPr>
              <w:spacing w:line="360" w:lineRule="auto"/>
              <w:jc w:val="center"/>
              <w:outlineLvl w:val="0"/>
              <w:rPr>
                <w:rFonts w:hint="eastAsia" w:cs="仿宋_GB2312" w:asciiTheme="minorEastAsia" w:hAnsiTheme="minorEastAsia" w:eastAsiaTheme="minorEastAsia"/>
                <w:kern w:val="2"/>
                <w:sz w:val="24"/>
                <w:szCs w:val="24"/>
                <w:lang w:val="en-US" w:eastAsia="zh-CN" w:bidi="ar-SA"/>
              </w:rPr>
            </w:pPr>
            <w:r>
              <w:rPr>
                <w:rFonts w:hint="eastAsia" w:ascii="仿宋" w:hAnsi="仿宋" w:eastAsia="仿宋" w:cs="仿宋"/>
                <w:sz w:val="24"/>
              </w:rPr>
              <w:t>30</w:t>
            </w:r>
          </w:p>
        </w:tc>
      </w:tr>
    </w:tbl>
    <w:p w14:paraId="609CF8B1"/>
    <w:p w14:paraId="4A626B1E">
      <w:pPr>
        <w:snapToGrid w:val="0"/>
        <w:spacing w:line="360" w:lineRule="auto"/>
        <w:rPr>
          <w:rFonts w:hint="eastAsia"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0EF02117">
      <w:pPr>
        <w:snapToGrid w:val="0"/>
        <w:spacing w:line="360" w:lineRule="auto"/>
        <w:rPr>
          <w:rFonts w:hint="eastAsia" w:ascii="宋体" w:hAnsi="宋体" w:cs="宋体"/>
          <w:b/>
          <w:sz w:val="28"/>
          <w:szCs w:val="28"/>
        </w:rPr>
      </w:pPr>
      <w:r>
        <w:rPr>
          <w:rFonts w:hint="eastAsia" w:ascii="宋体" w:hAnsi="宋体" w:cs="宋体"/>
          <w:b/>
          <w:sz w:val="32"/>
        </w:rPr>
        <w:t>一、评标方法</w:t>
      </w:r>
    </w:p>
    <w:p w14:paraId="12C72B70">
      <w:pPr>
        <w:adjustRightInd/>
        <w:spacing w:line="360" w:lineRule="auto"/>
        <w:ind w:firstLine="472" w:firstLineChars="196"/>
        <w:rPr>
          <w:rFonts w:hint="eastAsia"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306A8944">
      <w:pPr>
        <w:adjustRightInd/>
        <w:spacing w:line="360" w:lineRule="auto"/>
        <w:rPr>
          <w:rFonts w:hint="eastAsia" w:ascii="宋体" w:hAnsi="宋体" w:cs="宋体"/>
          <w:kern w:val="0"/>
          <w:sz w:val="24"/>
        </w:rPr>
      </w:pPr>
      <w:r>
        <w:rPr>
          <w:rFonts w:hint="eastAsia" w:ascii="宋体" w:hAnsi="宋体" w:cs="宋体"/>
          <w:b/>
          <w:sz w:val="32"/>
        </w:rPr>
        <w:t>二、评标标准</w:t>
      </w:r>
    </w:p>
    <w:p w14:paraId="44941C5F">
      <w:pPr>
        <w:spacing w:line="360" w:lineRule="auto"/>
        <w:ind w:firstLine="472" w:firstLineChars="196"/>
        <w:rPr>
          <w:rFonts w:hint="eastAsia"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37586F92">
      <w:pPr>
        <w:spacing w:line="360" w:lineRule="auto"/>
        <w:outlineLvl w:val="0"/>
        <w:rPr>
          <w:rFonts w:hint="eastAsia" w:ascii="宋体" w:hAnsi="宋体" w:cs="宋体"/>
          <w:b/>
          <w:sz w:val="32"/>
          <w:szCs w:val="32"/>
        </w:rPr>
      </w:pPr>
      <w:r>
        <w:rPr>
          <w:rFonts w:hint="eastAsia" w:ascii="宋体" w:hAnsi="宋体" w:cs="宋体"/>
          <w:b/>
          <w:sz w:val="32"/>
          <w:szCs w:val="32"/>
        </w:rPr>
        <w:t>三、评标程序</w:t>
      </w:r>
    </w:p>
    <w:p w14:paraId="27BE35FF">
      <w:pPr>
        <w:spacing w:line="360" w:lineRule="auto"/>
        <w:ind w:firstLine="472" w:firstLineChars="196"/>
        <w:rPr>
          <w:rFonts w:hint="eastAsia"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330D1A5E">
      <w:pPr>
        <w:spacing w:line="360" w:lineRule="auto"/>
        <w:ind w:firstLine="472" w:firstLineChars="196"/>
        <w:rPr>
          <w:rFonts w:hint="eastAsia"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1628E2D3">
      <w:pPr>
        <w:spacing w:line="360" w:lineRule="auto"/>
        <w:ind w:firstLine="472" w:firstLineChars="196"/>
        <w:rPr>
          <w:rFonts w:hint="eastAsia"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7C596E85">
      <w:pPr>
        <w:spacing w:line="360" w:lineRule="auto"/>
        <w:ind w:firstLine="472" w:firstLineChars="196"/>
        <w:rPr>
          <w:rFonts w:hint="eastAsia" w:ascii="宋体" w:hAnsi="宋体" w:cs="宋体"/>
          <w:b/>
          <w:kern w:val="0"/>
          <w:sz w:val="24"/>
        </w:rPr>
      </w:pPr>
      <w:r>
        <w:rPr>
          <w:rFonts w:hint="eastAsia" w:ascii="宋体" w:hAnsi="宋体" w:cs="宋体"/>
          <w:b/>
          <w:kern w:val="0"/>
          <w:sz w:val="24"/>
        </w:rPr>
        <w:t>3.4报价评审。</w:t>
      </w:r>
    </w:p>
    <w:p w14:paraId="30FAF29A">
      <w:pPr>
        <w:pStyle w:val="131"/>
        <w:spacing w:before="0"/>
        <w:ind w:firstLine="508" w:firstLineChars="212"/>
        <w:rPr>
          <w:rFonts w:hint="eastAsia" w:ascii="宋体" w:hAnsi="宋体" w:cs="宋体"/>
          <w:kern w:val="0"/>
        </w:rPr>
      </w:pPr>
      <w:r>
        <w:rPr>
          <w:rFonts w:hint="eastAsia" w:ascii="宋体" w:hAnsi="宋体" w:cs="宋体"/>
          <w:kern w:val="0"/>
        </w:rPr>
        <w:t>3.4.1投标文件报价出现前后不一致的，按照下列规定修正：</w:t>
      </w:r>
    </w:p>
    <w:p w14:paraId="2535C7A6">
      <w:pPr>
        <w:pStyle w:val="131"/>
        <w:spacing w:before="0"/>
        <w:ind w:firstLine="480"/>
        <w:rPr>
          <w:rFonts w:hint="eastAsia"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59B9E60E">
      <w:pPr>
        <w:pStyle w:val="131"/>
        <w:spacing w:before="0"/>
        <w:ind w:firstLine="480"/>
        <w:rPr>
          <w:rFonts w:hint="eastAsia" w:ascii="宋体" w:hAnsi="宋体" w:cs="宋体"/>
          <w:kern w:val="0"/>
          <w:szCs w:val="24"/>
        </w:rPr>
      </w:pPr>
      <w:r>
        <w:rPr>
          <w:rFonts w:hint="eastAsia" w:ascii="宋体" w:hAnsi="宋体" w:cs="宋体"/>
          <w:kern w:val="0"/>
          <w:szCs w:val="24"/>
        </w:rPr>
        <w:t>3.4.1.2大写金额和小写金额不一致的，以大写金额为准;</w:t>
      </w:r>
    </w:p>
    <w:p w14:paraId="52B9590E">
      <w:pPr>
        <w:pStyle w:val="131"/>
        <w:spacing w:before="0"/>
        <w:ind w:firstLine="480"/>
        <w:rPr>
          <w:rFonts w:hint="eastAsia"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68822CD4">
      <w:pPr>
        <w:pStyle w:val="131"/>
        <w:spacing w:before="0"/>
        <w:ind w:firstLine="480"/>
        <w:rPr>
          <w:rFonts w:hint="eastAsia" w:ascii="宋体" w:hAnsi="宋体" w:cs="宋体"/>
          <w:kern w:val="0"/>
          <w:szCs w:val="24"/>
        </w:rPr>
      </w:pPr>
      <w:r>
        <w:rPr>
          <w:rFonts w:hint="eastAsia" w:ascii="宋体" w:hAnsi="宋体" w:cs="宋体"/>
          <w:kern w:val="0"/>
          <w:szCs w:val="24"/>
        </w:rPr>
        <w:t>3.4.1.4总价金额与按单价汇总金额不一致的，以单价金额计算结果为准。</w:t>
      </w:r>
    </w:p>
    <w:p w14:paraId="467BE078">
      <w:pPr>
        <w:pStyle w:val="131"/>
        <w:spacing w:before="0"/>
        <w:ind w:firstLine="480"/>
        <w:rPr>
          <w:rFonts w:hint="eastAsia"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316543DA">
      <w:pPr>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3.4.2投标文件出现不是唯一的、有选择性投标报价的，投标无效。</w:t>
      </w:r>
    </w:p>
    <w:p w14:paraId="23B3E2B5">
      <w:pPr>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3.4.3投标报价超过招标文件中规定的预算金额或者最高限价的，投标无效。</w:t>
      </w:r>
    </w:p>
    <w:p w14:paraId="4C0F0831">
      <w:pPr>
        <w:pStyle w:val="131"/>
        <w:spacing w:before="0"/>
        <w:ind w:firstLine="480"/>
        <w:rPr>
          <w:rFonts w:hint="eastAsia"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22C14FB">
      <w:pPr>
        <w:pStyle w:val="131"/>
        <w:spacing w:before="0"/>
        <w:ind w:firstLine="480"/>
        <w:rPr>
          <w:rFonts w:hint="eastAsia"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hint="eastAsia"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kern w:val="0"/>
          <w:sz w:val="24"/>
          <w:lang w:val="en"/>
        </w:rPr>
        <w:t>本项目推荐的中标候选人数量：</w:t>
      </w:r>
      <w:r>
        <w:rPr>
          <w:rFonts w:hint="eastAsia" w:ascii="宋体" w:hAnsi="宋体" w:cs="宋体"/>
          <w:kern w:val="0"/>
          <w:sz w:val="24"/>
          <w:u w:val="single"/>
        </w:rPr>
        <w:t>1</w:t>
      </w:r>
      <w:r>
        <w:rPr>
          <w:rFonts w:hint="eastAsia" w:ascii="宋体" w:hAnsi="宋体" w:cs="宋体"/>
          <w:kern w:val="0"/>
          <w:sz w:val="24"/>
        </w:rPr>
        <w:t xml:space="preserve"> </w:t>
      </w:r>
      <w:r>
        <w:rPr>
          <w:rFonts w:hint="eastAsia" w:ascii="宋体" w:hAnsi="宋体" w:cs="宋体"/>
          <w:kern w:val="0"/>
          <w:sz w:val="24"/>
          <w:lang w:val="en"/>
        </w:rPr>
        <w:t>。</w:t>
      </w:r>
    </w:p>
    <w:p w14:paraId="26D0A81B">
      <w:pPr>
        <w:spacing w:line="360" w:lineRule="auto"/>
        <w:ind w:firstLine="480" w:firstLineChars="200"/>
        <w:rPr>
          <w:rFonts w:hint="eastAsia"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spacing w:line="360" w:lineRule="auto"/>
        <w:ind w:firstLine="472" w:firstLineChars="196"/>
        <w:rPr>
          <w:rFonts w:hint="eastAsia"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widowControl/>
        <w:shd w:val="clear" w:color="auto" w:fill="FFFFFF"/>
        <w:adjustRightInd/>
        <w:spacing w:after="225" w:line="315" w:lineRule="atLeast"/>
        <w:jc w:val="left"/>
        <w:rPr>
          <w:rFonts w:hint="eastAsia" w:ascii="宋体" w:hAnsi="宋体" w:cs="宋体"/>
          <w:b/>
          <w:sz w:val="32"/>
        </w:rPr>
      </w:pPr>
      <w:r>
        <w:rPr>
          <w:rFonts w:hint="eastAsia" w:ascii="宋体" w:hAnsi="宋体" w:cs="宋体"/>
          <w:b/>
          <w:sz w:val="32"/>
        </w:rPr>
        <w:t>四、评标中的其他事项</w:t>
      </w:r>
    </w:p>
    <w:p w14:paraId="4171BF8C">
      <w:pPr>
        <w:pStyle w:val="131"/>
        <w:spacing w:before="0"/>
        <w:ind w:firstLine="472" w:firstLineChars="196"/>
        <w:rPr>
          <w:rFonts w:hint="eastAsia"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4"/>
        <w:spacing w:line="360" w:lineRule="auto"/>
        <w:ind w:left="954" w:leftChars="226" w:hanging="479" w:firstLineChars="0"/>
        <w:rPr>
          <w:rFonts w:hint="eastAsia" w:cs="宋体"/>
          <w:szCs w:val="21"/>
        </w:rPr>
      </w:pPr>
      <w:r>
        <w:rPr>
          <w:rFonts w:hint="eastAsia" w:cs="宋体"/>
          <w:b/>
          <w:kern w:val="0"/>
        </w:rPr>
        <w:t>4.2投标无效。</w:t>
      </w:r>
      <w:r>
        <w:rPr>
          <w:rFonts w:hint="eastAsia" w:cs="宋体"/>
          <w:szCs w:val="21"/>
        </w:rPr>
        <w:t>有下列情形之一的，投标无效：</w:t>
      </w:r>
    </w:p>
    <w:p w14:paraId="35AFFF15">
      <w:pPr>
        <w:spacing w:line="360" w:lineRule="auto"/>
        <w:ind w:firstLine="480" w:firstLineChars="200"/>
        <w:rPr>
          <w:rFonts w:hint="eastAsia"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4EF5B6A3">
      <w:pPr>
        <w:spacing w:line="360" w:lineRule="auto"/>
        <w:ind w:firstLine="480" w:firstLineChars="200"/>
        <w:rPr>
          <w:rFonts w:hint="eastAsia" w:ascii="宋体" w:hAnsi="宋体" w:cs="宋体"/>
          <w:kern w:val="0"/>
          <w:sz w:val="24"/>
        </w:rPr>
      </w:pPr>
      <w:r>
        <w:rPr>
          <w:rFonts w:hint="eastAsia" w:ascii="宋体" w:hAnsi="宋体" w:cs="宋体"/>
          <w:kern w:val="0"/>
          <w:sz w:val="24"/>
        </w:rPr>
        <w:t>4.2.2投标文件未按照招标文件要求签署、盖章的；</w:t>
      </w:r>
    </w:p>
    <w:p w14:paraId="671AA062">
      <w:pPr>
        <w:spacing w:line="360" w:lineRule="auto"/>
        <w:ind w:firstLine="480" w:firstLineChars="200"/>
        <w:rPr>
          <w:rFonts w:hint="eastAsia"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1674D5A4">
      <w:pPr>
        <w:spacing w:line="360" w:lineRule="auto"/>
        <w:ind w:firstLine="480" w:firstLineChars="200"/>
        <w:rPr>
          <w:rFonts w:hint="eastAsia" w:ascii="宋体" w:hAnsi="宋体" w:cs="宋体"/>
          <w:kern w:val="0"/>
          <w:sz w:val="24"/>
        </w:rPr>
      </w:pPr>
      <w:r>
        <w:rPr>
          <w:rFonts w:hint="eastAsia" w:ascii="宋体" w:hAnsi="宋体" w:cs="宋体"/>
          <w:kern w:val="0"/>
          <w:sz w:val="24"/>
        </w:rPr>
        <w:t>4.2.4投标文件含有采购人不能接受的附加条件的；</w:t>
      </w:r>
    </w:p>
    <w:p w14:paraId="73BE8957">
      <w:pPr>
        <w:spacing w:line="360" w:lineRule="auto"/>
        <w:ind w:firstLine="480" w:firstLineChars="200"/>
        <w:rPr>
          <w:rFonts w:hint="eastAsia" w:ascii="宋体" w:hAnsi="宋体" w:cs="宋体"/>
          <w:kern w:val="0"/>
          <w:sz w:val="24"/>
        </w:rPr>
      </w:pPr>
      <w:r>
        <w:rPr>
          <w:rFonts w:hint="eastAsia" w:ascii="宋体" w:hAnsi="宋体" w:cs="宋体"/>
          <w:kern w:val="0"/>
          <w:sz w:val="24"/>
        </w:rPr>
        <w:t>4.2.5投标文件中承诺的投标有效期少于招标文件中载明的投标有效期的；</w:t>
      </w:r>
    </w:p>
    <w:p w14:paraId="324EB4A8">
      <w:pPr>
        <w:snapToGrid w:val="0"/>
        <w:spacing w:line="360" w:lineRule="auto"/>
        <w:ind w:firstLine="120" w:firstLineChars="50"/>
        <w:jc w:val="left"/>
        <w:rPr>
          <w:rFonts w:hint="eastAsia" w:ascii="宋体" w:hAnsi="宋体" w:cs="宋体"/>
          <w:kern w:val="0"/>
          <w:sz w:val="24"/>
        </w:rPr>
      </w:pPr>
      <w:r>
        <w:rPr>
          <w:rFonts w:hint="eastAsia" w:ascii="宋体" w:hAnsi="宋体" w:cs="宋体"/>
          <w:kern w:val="0"/>
          <w:sz w:val="24"/>
        </w:rPr>
        <w:t xml:space="preserve">   4.2.6投标文件出现不是唯一的、有选择性投标报价的;</w:t>
      </w:r>
    </w:p>
    <w:p w14:paraId="622EDD77">
      <w:pPr>
        <w:spacing w:line="360" w:lineRule="auto"/>
        <w:ind w:firstLine="480" w:firstLineChars="200"/>
        <w:rPr>
          <w:rFonts w:hint="eastAsia" w:ascii="宋体" w:hAnsi="宋体" w:cs="宋体"/>
          <w:kern w:val="0"/>
          <w:sz w:val="24"/>
        </w:rPr>
      </w:pPr>
      <w:r>
        <w:rPr>
          <w:rFonts w:hint="eastAsia" w:ascii="宋体" w:hAnsi="宋体" w:cs="宋体"/>
          <w:kern w:val="0"/>
          <w:sz w:val="24"/>
        </w:rPr>
        <w:t>4.2.7投标报价超过招标文件中规定的预算金额或者最高限价的;</w:t>
      </w:r>
    </w:p>
    <w:p w14:paraId="6C63B74D">
      <w:pPr>
        <w:spacing w:line="360" w:lineRule="auto"/>
        <w:ind w:firstLine="480" w:firstLineChars="200"/>
        <w:rPr>
          <w:rFonts w:hint="eastAsia" w:ascii="宋体" w:hAnsi="宋体" w:cs="宋体"/>
          <w:kern w:val="0"/>
          <w:sz w:val="24"/>
        </w:rPr>
      </w:pPr>
      <w:r>
        <w:rPr>
          <w:rFonts w:hint="eastAsia" w:ascii="宋体" w:hAnsi="宋体" w:cs="宋体"/>
          <w:kern w:val="0"/>
          <w:sz w:val="24"/>
        </w:rPr>
        <w:t>4.2.8投标人对根据修正原则修正后的报价不确认的；</w:t>
      </w:r>
    </w:p>
    <w:p w14:paraId="6EF8FB5B">
      <w:pPr>
        <w:spacing w:line="360" w:lineRule="auto"/>
        <w:ind w:firstLine="480" w:firstLineChars="200"/>
        <w:rPr>
          <w:rFonts w:hint="eastAsia" w:ascii="宋体" w:hAnsi="宋体" w:cs="宋体"/>
          <w:kern w:val="0"/>
          <w:sz w:val="24"/>
        </w:rPr>
      </w:pPr>
      <w:r>
        <w:rPr>
          <w:rFonts w:hint="eastAsia" w:ascii="宋体" w:hAnsi="宋体" w:cs="宋体"/>
          <w:kern w:val="0"/>
          <w:sz w:val="24"/>
        </w:rPr>
        <w:t>4.2.9投标人提供虚假材料投标的；</w:t>
      </w:r>
    </w:p>
    <w:p w14:paraId="069FCD77">
      <w:pPr>
        <w:spacing w:line="360" w:lineRule="auto"/>
        <w:ind w:firstLine="240" w:firstLineChars="100"/>
        <w:rPr>
          <w:rFonts w:hint="eastAsia" w:ascii="宋体" w:hAnsi="宋体" w:cs="宋体"/>
          <w:kern w:val="0"/>
          <w:sz w:val="24"/>
        </w:rPr>
      </w:pPr>
      <w:r>
        <w:rPr>
          <w:rFonts w:hint="eastAsia" w:ascii="宋体" w:hAnsi="宋体" w:cs="宋体"/>
          <w:kern w:val="0"/>
          <w:sz w:val="24"/>
        </w:rPr>
        <w:t xml:space="preserve">  4.2.10投标人有恶意串通、妨碍其他投标人的竞争行为、损害采购人或者其他投标人的合法权益情形的；</w:t>
      </w:r>
    </w:p>
    <w:p w14:paraId="198057B3">
      <w:pPr>
        <w:spacing w:line="360" w:lineRule="auto"/>
        <w:ind w:firstLine="480" w:firstLineChars="200"/>
        <w:rPr>
          <w:rFonts w:hint="eastAsia" w:ascii="宋体" w:hAnsi="宋体" w:cs="宋体"/>
          <w:kern w:val="0"/>
          <w:sz w:val="24"/>
        </w:rPr>
      </w:pPr>
      <w:r>
        <w:rPr>
          <w:rFonts w:hint="eastAsia" w:ascii="宋体" w:hAnsi="宋体" w:cs="宋体"/>
          <w:kern w:val="0"/>
          <w:sz w:val="24"/>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74035CC7">
      <w:pPr>
        <w:spacing w:line="360" w:lineRule="auto"/>
        <w:ind w:firstLine="480" w:firstLineChars="200"/>
        <w:rPr>
          <w:rFonts w:hint="eastAsia"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143D4D9E">
      <w:pPr>
        <w:pStyle w:val="2"/>
        <w:ind w:left="862" w:leftChars="205"/>
        <w:rPr>
          <w:rFonts w:hint="eastAsia"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443E8DF0">
      <w:pPr>
        <w:spacing w:line="360" w:lineRule="auto"/>
        <w:ind w:firstLine="480" w:firstLineChars="200"/>
        <w:rPr>
          <w:rFonts w:hint="eastAsia"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78901B3C">
      <w:pPr>
        <w:pStyle w:val="24"/>
        <w:snapToGrid w:val="0"/>
        <w:spacing w:line="360" w:lineRule="auto"/>
        <w:ind w:firstLine="472" w:firstLineChars="196"/>
        <w:rPr>
          <w:rFonts w:hint="eastAsia" w:cs="宋体"/>
        </w:rPr>
      </w:pPr>
      <w:r>
        <w:rPr>
          <w:rFonts w:hint="eastAsia" w:cs="宋体"/>
          <w:b/>
        </w:rPr>
        <w:t>5.废标。</w:t>
      </w:r>
      <w:r>
        <w:rPr>
          <w:rFonts w:hint="eastAsia" w:cs="宋体"/>
        </w:rPr>
        <w:t>根据《中华人民共和国政府采购法》第三十六条之规定，在采购中，出现下列情形之一的，应予废标：</w:t>
      </w:r>
    </w:p>
    <w:p w14:paraId="55706347">
      <w:pPr>
        <w:pStyle w:val="24"/>
        <w:snapToGrid w:val="0"/>
        <w:spacing w:line="360" w:lineRule="auto"/>
        <w:rPr>
          <w:rFonts w:hint="eastAsia" w:cs="宋体"/>
        </w:rPr>
      </w:pPr>
      <w:r>
        <w:rPr>
          <w:rFonts w:hint="eastAsia" w:cs="宋体"/>
        </w:rPr>
        <w:t>5.1符合专业条件的供应商或者对招标文件作实质响应的供应商不足3家的；</w:t>
      </w:r>
    </w:p>
    <w:p w14:paraId="1357C910">
      <w:pPr>
        <w:pStyle w:val="24"/>
        <w:snapToGrid w:val="0"/>
        <w:spacing w:line="360" w:lineRule="auto"/>
        <w:rPr>
          <w:rFonts w:hint="eastAsia" w:cs="宋体"/>
        </w:rPr>
      </w:pPr>
      <w:r>
        <w:rPr>
          <w:rFonts w:hint="eastAsia" w:cs="宋体"/>
        </w:rPr>
        <w:t>5.2出现影响采购公正的违法、违规行为的；</w:t>
      </w:r>
    </w:p>
    <w:p w14:paraId="5DE39949">
      <w:pPr>
        <w:pStyle w:val="24"/>
        <w:snapToGrid w:val="0"/>
        <w:spacing w:line="360" w:lineRule="auto"/>
        <w:rPr>
          <w:rFonts w:hint="eastAsia" w:cs="宋体"/>
        </w:rPr>
      </w:pPr>
      <w:r>
        <w:rPr>
          <w:rFonts w:hint="eastAsia" w:cs="宋体"/>
        </w:rPr>
        <w:t>5.3投标人的报价均超过了采购预算，采购人不能支付的；</w:t>
      </w:r>
    </w:p>
    <w:p w14:paraId="10DFEF37">
      <w:pPr>
        <w:pStyle w:val="24"/>
        <w:snapToGrid w:val="0"/>
        <w:spacing w:line="360" w:lineRule="auto"/>
        <w:rPr>
          <w:rFonts w:hint="eastAsia" w:cs="宋体"/>
        </w:rPr>
      </w:pPr>
      <w:r>
        <w:rPr>
          <w:rFonts w:hint="eastAsia" w:cs="宋体"/>
        </w:rPr>
        <w:t>5.4因重大变故，采购任务取消的。</w:t>
      </w:r>
    </w:p>
    <w:p w14:paraId="3FF7C98D">
      <w:pPr>
        <w:pStyle w:val="24"/>
        <w:snapToGrid w:val="0"/>
        <w:spacing w:line="360" w:lineRule="auto"/>
        <w:rPr>
          <w:rFonts w:hint="eastAsia" w:cs="宋体"/>
        </w:rPr>
      </w:pPr>
      <w:r>
        <w:rPr>
          <w:rFonts w:hint="eastAsia" w:cs="宋体"/>
        </w:rPr>
        <w:t>废标后，采购代理机构应当将废标理由通知所有投标人。</w:t>
      </w:r>
    </w:p>
    <w:p w14:paraId="4FAB6630">
      <w:pPr>
        <w:pStyle w:val="24"/>
        <w:snapToGrid w:val="0"/>
        <w:spacing w:line="360" w:lineRule="auto"/>
        <w:ind w:firstLine="590" w:firstLineChars="245"/>
        <w:rPr>
          <w:rFonts w:hint="eastAsia"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5FEB146">
      <w:pPr>
        <w:pStyle w:val="24"/>
        <w:snapToGrid w:val="0"/>
        <w:spacing w:line="360" w:lineRule="auto"/>
        <w:ind w:firstLine="482"/>
        <w:rPr>
          <w:rFonts w:hint="eastAsia"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3B68F5AF">
      <w:pPr>
        <w:pStyle w:val="24"/>
        <w:snapToGrid w:val="0"/>
        <w:spacing w:line="360" w:lineRule="auto"/>
        <w:rPr>
          <w:rFonts w:hint="eastAsia" w:cs="宋体"/>
        </w:rPr>
      </w:pPr>
      <w:r>
        <w:rPr>
          <w:rFonts w:hint="eastAsia" w:cs="宋体"/>
        </w:rPr>
        <w:t>7.1未确定中标供应商的，终止本次政府采购活动，重新开展政府采购活动。</w:t>
      </w:r>
    </w:p>
    <w:p w14:paraId="6E45217E">
      <w:pPr>
        <w:pStyle w:val="24"/>
        <w:snapToGrid w:val="0"/>
        <w:spacing w:line="360" w:lineRule="auto"/>
        <w:rPr>
          <w:rFonts w:hint="eastAsia"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7D4A74BD">
      <w:pPr>
        <w:pStyle w:val="24"/>
        <w:snapToGrid w:val="0"/>
        <w:spacing w:line="360" w:lineRule="auto"/>
        <w:rPr>
          <w:rFonts w:hint="eastAsia" w:cs="宋体"/>
        </w:rPr>
      </w:pPr>
      <w:r>
        <w:rPr>
          <w:rFonts w:hint="eastAsia" w:cs="宋体"/>
        </w:rPr>
        <w:t>7.3政府采购合同已签订但尚未履行的，撤销合同，从合格的中标候选人中另行确定中标供应商；没有合格的中标候选人的，重新开展政府采购活动。</w:t>
      </w:r>
    </w:p>
    <w:p w14:paraId="28973869">
      <w:pPr>
        <w:pStyle w:val="24"/>
        <w:snapToGrid w:val="0"/>
        <w:spacing w:line="360" w:lineRule="auto"/>
        <w:rPr>
          <w:rFonts w:hint="eastAsia" w:cs="宋体"/>
        </w:rPr>
      </w:pPr>
      <w:r>
        <w:rPr>
          <w:rFonts w:hint="eastAsia" w:cs="宋体"/>
        </w:rPr>
        <w:t>7.4政府采购合同已经履行，给采购人、供应商造成损失的，由责任人承担赔偿责任。</w:t>
      </w:r>
    </w:p>
    <w:p w14:paraId="1E00B229">
      <w:pPr>
        <w:pStyle w:val="24"/>
        <w:snapToGrid w:val="0"/>
        <w:spacing w:line="360" w:lineRule="auto"/>
        <w:rPr>
          <w:rFonts w:hint="eastAsia"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5E110A73">
      <w:pPr>
        <w:rPr>
          <w:rFonts w:cs="宋体"/>
        </w:rPr>
      </w:pPr>
      <w:r>
        <w:rPr>
          <w:rFonts w:cs="宋体"/>
        </w:rPr>
        <w:br w:type="page"/>
      </w:r>
    </w:p>
    <w:p w14:paraId="72A23E0D">
      <w:pPr>
        <w:pStyle w:val="24"/>
        <w:snapToGrid w:val="0"/>
        <w:spacing w:line="360" w:lineRule="auto"/>
        <w:ind w:firstLine="0" w:firstLineChars="0"/>
        <w:rPr>
          <w:rFonts w:hint="eastAsia" w:cs="宋体"/>
        </w:rPr>
      </w:pPr>
    </w:p>
    <w:bookmarkEnd w:id="34"/>
    <w:p w14:paraId="3AD94684">
      <w:pPr>
        <w:spacing w:line="360" w:lineRule="auto"/>
        <w:ind w:left="720" w:leftChars="343" w:firstLine="1084" w:firstLineChars="300"/>
        <w:outlineLvl w:val="0"/>
        <w:rPr>
          <w:rFonts w:hint="eastAsia" w:ascii="宋体" w:hAnsi="宋体" w:cs="宋体"/>
          <w:b/>
          <w:sz w:val="36"/>
          <w:szCs w:val="36"/>
        </w:rPr>
      </w:pPr>
      <w:bookmarkStart w:id="400" w:name="第五部分"/>
      <w:bookmarkStart w:id="401" w:name="_Toc86217003"/>
      <w:r>
        <w:rPr>
          <w:rFonts w:hint="eastAsia" w:ascii="宋体" w:hAnsi="宋体" w:cs="宋体"/>
          <w:b/>
          <w:sz w:val="36"/>
          <w:szCs w:val="36"/>
        </w:rPr>
        <w:t>第五部分 拟签订的合同文本</w:t>
      </w:r>
    </w:p>
    <w:p w14:paraId="570E1063">
      <w:pPr>
        <w:spacing w:line="480" w:lineRule="auto"/>
        <w:jc w:val="center"/>
        <w:rPr>
          <w:rFonts w:hint="eastAsia" w:ascii="宋体" w:hAnsi="宋体" w:cs="宋体"/>
          <w:b/>
          <w:sz w:val="24"/>
        </w:rPr>
      </w:pPr>
    </w:p>
    <w:p w14:paraId="73DEEEDD">
      <w:pPr>
        <w:spacing w:line="360" w:lineRule="auto"/>
        <w:jc w:val="center"/>
        <w:rPr>
          <w:rFonts w:hint="eastAsia" w:ascii="宋体" w:hAnsi="宋体"/>
          <w:b/>
          <w:sz w:val="36"/>
        </w:rPr>
      </w:pPr>
      <w:r>
        <w:rPr>
          <w:rFonts w:hint="eastAsia" w:ascii="宋体" w:hAnsi="宋体"/>
          <w:b/>
          <w:sz w:val="36"/>
        </w:rPr>
        <w:t>（以最终合同为准）</w:t>
      </w:r>
    </w:p>
    <w:p w14:paraId="6AB125ED">
      <w:pPr>
        <w:rPr>
          <w:rFonts w:hint="eastAsia" w:ascii="宋体" w:hAnsi="宋体" w:cs="宋体"/>
          <w:u w:val="single"/>
        </w:rPr>
      </w:pPr>
      <w:r>
        <w:rPr>
          <w:rFonts w:hint="eastAsia" w:ascii="宋体" w:hAnsi="宋体" w:cs="宋体"/>
        </w:rPr>
        <w:t>合同编号：</w:t>
      </w:r>
      <w:r>
        <w:rPr>
          <w:rFonts w:hint="eastAsia" w:ascii="宋体" w:hAnsi="宋体" w:cs="宋体"/>
          <w:u w:val="single"/>
        </w:rPr>
        <w:t xml:space="preserve">           </w:t>
      </w:r>
    </w:p>
    <w:p w14:paraId="3F3602AD">
      <w:pPr>
        <w:spacing w:line="480" w:lineRule="auto"/>
        <w:jc w:val="center"/>
        <w:rPr>
          <w:rFonts w:hint="eastAsia" w:ascii="宋体" w:hAnsi="宋体" w:cs="宋体"/>
          <w:b/>
          <w:sz w:val="28"/>
          <w:szCs w:val="28"/>
        </w:rPr>
      </w:pPr>
    </w:p>
    <w:p w14:paraId="444EB194">
      <w:pPr>
        <w:spacing w:line="480" w:lineRule="auto"/>
        <w:jc w:val="center"/>
        <w:rPr>
          <w:rFonts w:hint="eastAsia" w:ascii="宋体" w:hAnsi="宋体" w:cs="宋体"/>
          <w:b/>
        </w:rPr>
      </w:pPr>
    </w:p>
    <w:p w14:paraId="6CD36459">
      <w:pPr>
        <w:spacing w:line="480" w:lineRule="auto"/>
        <w:jc w:val="center"/>
        <w:rPr>
          <w:rFonts w:hint="eastAsia" w:ascii="宋体" w:hAnsi="宋体" w:cs="宋体"/>
          <w:b/>
        </w:rPr>
      </w:pPr>
    </w:p>
    <w:p w14:paraId="5C75D3BE">
      <w:pPr>
        <w:spacing w:line="480" w:lineRule="auto"/>
        <w:jc w:val="center"/>
        <w:rPr>
          <w:rFonts w:hint="eastAsia" w:ascii="宋体" w:hAnsi="宋体" w:cs="宋体"/>
          <w:b/>
          <w:sz w:val="36"/>
          <w:szCs w:val="36"/>
        </w:rPr>
      </w:pPr>
      <w:r>
        <w:rPr>
          <w:rFonts w:hint="eastAsia" w:ascii="宋体" w:hAnsi="宋体" w:cs="宋体"/>
          <w:b/>
          <w:sz w:val="36"/>
          <w:szCs w:val="36"/>
        </w:rPr>
        <w:t>合同参考范本</w:t>
      </w:r>
    </w:p>
    <w:p w14:paraId="25B89EB5">
      <w:pPr>
        <w:spacing w:line="480" w:lineRule="auto"/>
        <w:jc w:val="center"/>
        <w:rPr>
          <w:rFonts w:hint="eastAsia" w:ascii="宋体" w:hAnsi="宋体" w:cs="宋体"/>
          <w:b/>
          <w:sz w:val="36"/>
          <w:szCs w:val="36"/>
        </w:rPr>
      </w:pPr>
      <w:r>
        <w:rPr>
          <w:rFonts w:hint="eastAsia" w:ascii="宋体" w:hAnsi="宋体" w:cs="宋体"/>
          <w:b/>
          <w:sz w:val="36"/>
          <w:szCs w:val="36"/>
        </w:rPr>
        <w:t>（货物类）</w:t>
      </w:r>
    </w:p>
    <w:p w14:paraId="3216CC0D">
      <w:pPr>
        <w:autoSpaceDE w:val="0"/>
        <w:autoSpaceDN w:val="0"/>
        <w:snapToGrid w:val="0"/>
        <w:spacing w:after="120" w:line="360" w:lineRule="auto"/>
        <w:ind w:left="420" w:leftChars="200" w:firstLine="420" w:firstLineChars="200"/>
        <w:rPr>
          <w:rFonts w:hint="eastAsia" w:ascii="宋体" w:hAnsi="宋体" w:cs="宋体"/>
        </w:rPr>
      </w:pPr>
    </w:p>
    <w:p w14:paraId="31DA612D">
      <w:pPr>
        <w:autoSpaceDE w:val="0"/>
        <w:autoSpaceDN w:val="0"/>
        <w:snapToGrid w:val="0"/>
        <w:spacing w:after="120" w:line="360" w:lineRule="auto"/>
        <w:ind w:left="420" w:leftChars="200" w:firstLine="420" w:firstLineChars="200"/>
        <w:jc w:val="center"/>
        <w:rPr>
          <w:rFonts w:hint="eastAsia" w:ascii="宋体" w:hAnsi="宋体" w:cs="宋体"/>
        </w:rPr>
      </w:pPr>
    </w:p>
    <w:p w14:paraId="290E1ABA">
      <w:pPr>
        <w:autoSpaceDE w:val="0"/>
        <w:autoSpaceDN w:val="0"/>
        <w:snapToGrid w:val="0"/>
        <w:spacing w:after="120" w:line="360" w:lineRule="auto"/>
        <w:ind w:left="420" w:leftChars="200" w:firstLine="2488" w:firstLineChars="1180"/>
        <w:rPr>
          <w:rFonts w:hint="eastAsia" w:ascii="宋体" w:hAnsi="宋体" w:cs="宋体"/>
          <w:b/>
        </w:rPr>
      </w:pPr>
      <w:r>
        <w:rPr>
          <w:rFonts w:hint="eastAsia" w:ascii="宋体" w:hAnsi="宋体" w:cs="宋体"/>
          <w:b/>
        </w:rPr>
        <w:t>第一部分 合同书</w:t>
      </w:r>
    </w:p>
    <w:p w14:paraId="4C66C6C0">
      <w:pPr>
        <w:autoSpaceDE w:val="0"/>
        <w:autoSpaceDN w:val="0"/>
        <w:snapToGrid w:val="0"/>
        <w:spacing w:after="120" w:line="360" w:lineRule="auto"/>
        <w:ind w:left="420" w:leftChars="200" w:firstLine="420" w:firstLineChars="200"/>
        <w:rPr>
          <w:rFonts w:hint="eastAsia" w:ascii="宋体" w:hAnsi="宋体" w:cs="宋体"/>
        </w:rPr>
      </w:pPr>
    </w:p>
    <w:p w14:paraId="7BBF3537">
      <w:pPr>
        <w:autoSpaceDE w:val="0"/>
        <w:autoSpaceDN w:val="0"/>
        <w:snapToGrid w:val="0"/>
        <w:spacing w:after="120" w:line="360" w:lineRule="auto"/>
        <w:ind w:left="420" w:leftChars="200" w:firstLine="420" w:firstLineChars="200"/>
        <w:rPr>
          <w:rFonts w:hint="eastAsia" w:ascii="宋体" w:hAnsi="宋体" w:cs="宋体"/>
        </w:rPr>
      </w:pPr>
    </w:p>
    <w:p w14:paraId="4C632B3B">
      <w:pPr>
        <w:spacing w:before="120" w:line="22" w:lineRule="atLeast"/>
        <w:rPr>
          <w:rFonts w:hint="eastAsia" w:ascii="宋体" w:hAnsi="宋体" w:cs="宋体"/>
        </w:rPr>
      </w:pPr>
    </w:p>
    <w:p w14:paraId="047A7E60">
      <w:pPr>
        <w:spacing w:before="120" w:line="22" w:lineRule="atLeast"/>
        <w:ind w:left="960"/>
        <w:rPr>
          <w:rFonts w:hint="eastAsia" w:ascii="宋体" w:hAnsi="宋体" w:cs="宋体"/>
        </w:rPr>
      </w:pPr>
      <w:r>
        <w:rPr>
          <w:rFonts w:hint="eastAsia" w:ascii="宋体" w:hAnsi="宋体" w:cs="宋体"/>
        </w:rPr>
        <w:t>项目名称：</w:t>
      </w:r>
      <w:r>
        <w:rPr>
          <w:rFonts w:hint="eastAsia" w:ascii="宋体" w:hAnsi="宋体" w:cs="宋体"/>
          <w:u w:val="single"/>
        </w:rPr>
        <w:t xml:space="preserve">  </w:t>
      </w:r>
      <w:r>
        <w:rPr>
          <w:rFonts w:hint="eastAsia" w:ascii="宋体" w:hAnsi="宋体" w:cs="宋体"/>
          <w:u w:val="single"/>
          <w:lang w:eastAsia="zh-CN"/>
        </w:rPr>
        <w:t>闲林海文幼儿园华丰园区2025年幼儿家具采购</w:t>
      </w:r>
      <w:r>
        <w:rPr>
          <w:rFonts w:hint="eastAsia" w:ascii="宋体" w:hAnsi="宋体" w:cs="宋体"/>
          <w:u w:val="single"/>
        </w:rPr>
        <w:t xml:space="preserve">   </w:t>
      </w:r>
    </w:p>
    <w:p w14:paraId="5F383FC8">
      <w:pPr>
        <w:spacing w:before="120" w:line="22" w:lineRule="atLeast"/>
        <w:rPr>
          <w:rFonts w:hint="eastAsia" w:ascii="宋体" w:hAnsi="宋体" w:cs="宋体"/>
        </w:rPr>
      </w:pPr>
    </w:p>
    <w:p w14:paraId="632A8C9D">
      <w:pPr>
        <w:rPr>
          <w:rFonts w:hint="eastAsia" w:ascii="宋体" w:hAnsi="宋体" w:cs="宋体"/>
        </w:rPr>
      </w:pPr>
    </w:p>
    <w:p w14:paraId="3F53EDBD">
      <w:pPr>
        <w:spacing w:before="120" w:line="22" w:lineRule="atLeast"/>
        <w:ind w:left="960"/>
        <w:rPr>
          <w:rFonts w:hint="eastAsia" w:ascii="宋体" w:hAnsi="宋体" w:cs="宋体"/>
          <w:u w:val="single"/>
        </w:rPr>
      </w:pPr>
      <w:r>
        <w:rPr>
          <w:rFonts w:hint="eastAsia" w:ascii="宋体" w:hAnsi="宋体" w:cs="宋体"/>
        </w:rPr>
        <w:t>甲方：</w:t>
      </w:r>
      <w:r>
        <w:rPr>
          <w:rFonts w:hint="eastAsia" w:ascii="宋体" w:hAnsi="宋体" w:cs="宋体"/>
          <w:u w:val="single"/>
        </w:rPr>
        <w:t xml:space="preserve">        </w:t>
      </w:r>
      <w:r>
        <w:rPr>
          <w:rFonts w:hint="eastAsia" w:ascii="宋体" w:hAnsi="宋体" w:cs="宋体"/>
          <w:u w:val="single"/>
          <w:lang w:eastAsia="zh-CN"/>
        </w:rPr>
        <w:t>杭州市余杭区人民政府闲林街道办事处</w:t>
      </w:r>
      <w:r>
        <w:rPr>
          <w:rFonts w:hint="eastAsia" w:ascii="宋体" w:hAnsi="宋体" w:cs="宋体"/>
          <w:u w:val="single"/>
        </w:rPr>
        <w:t xml:space="preserve">                </w:t>
      </w:r>
    </w:p>
    <w:p w14:paraId="222A4DD4">
      <w:pPr>
        <w:spacing w:before="120" w:line="22" w:lineRule="atLeast"/>
        <w:rPr>
          <w:rFonts w:hint="eastAsia" w:ascii="宋体" w:hAnsi="宋体" w:cs="宋体"/>
        </w:rPr>
      </w:pPr>
    </w:p>
    <w:p w14:paraId="4CBC8D98">
      <w:pPr>
        <w:spacing w:before="120" w:line="22" w:lineRule="atLeast"/>
        <w:ind w:left="960"/>
        <w:rPr>
          <w:rFonts w:hint="eastAsia" w:ascii="宋体" w:hAnsi="宋体" w:cs="宋体"/>
          <w:u w:val="single"/>
        </w:rPr>
      </w:pPr>
      <w:r>
        <w:rPr>
          <w:rFonts w:hint="eastAsia" w:ascii="宋体" w:hAnsi="宋体" w:cs="宋体"/>
        </w:rPr>
        <w:t>乙方：</w:t>
      </w:r>
      <w:r>
        <w:rPr>
          <w:rFonts w:hint="eastAsia" w:ascii="宋体" w:hAnsi="宋体" w:cs="宋体"/>
          <w:u w:val="single"/>
        </w:rPr>
        <w:t xml:space="preserve">                                       </w:t>
      </w:r>
    </w:p>
    <w:p w14:paraId="73757415">
      <w:pPr>
        <w:spacing w:before="120" w:line="22" w:lineRule="atLeast"/>
        <w:rPr>
          <w:rFonts w:hint="eastAsia" w:ascii="宋体" w:hAnsi="宋体" w:cs="宋体"/>
        </w:rPr>
      </w:pPr>
    </w:p>
    <w:p w14:paraId="3AF37E59">
      <w:pPr>
        <w:spacing w:before="120" w:line="22" w:lineRule="atLeast"/>
        <w:ind w:firstLine="840" w:firstLineChars="400"/>
        <w:rPr>
          <w:rFonts w:hint="eastAsia" w:ascii="宋体" w:hAnsi="宋体" w:cs="宋体"/>
          <w:u w:val="single"/>
        </w:rPr>
      </w:pPr>
      <w:r>
        <w:rPr>
          <w:rFonts w:hint="eastAsia" w:ascii="宋体" w:hAnsi="宋体" w:cs="宋体"/>
        </w:rPr>
        <w:t>签订地：</w:t>
      </w:r>
      <w:r>
        <w:rPr>
          <w:rFonts w:hint="eastAsia" w:ascii="宋体" w:hAnsi="宋体" w:cs="宋体"/>
          <w:u w:val="single"/>
        </w:rPr>
        <w:t xml:space="preserve">                                     </w:t>
      </w:r>
    </w:p>
    <w:p w14:paraId="1DB8D447">
      <w:pPr>
        <w:spacing w:before="120" w:line="22" w:lineRule="atLeast"/>
        <w:rPr>
          <w:rFonts w:hint="eastAsia" w:ascii="宋体" w:hAnsi="宋体" w:cs="宋体"/>
        </w:rPr>
      </w:pPr>
    </w:p>
    <w:p w14:paraId="29FDCD10">
      <w:pPr>
        <w:spacing w:before="120" w:line="22" w:lineRule="atLeast"/>
        <w:ind w:firstLine="840" w:firstLineChars="400"/>
        <w:rPr>
          <w:rFonts w:hint="eastAsia" w:ascii="宋体" w:hAnsi="宋体" w:cs="宋体"/>
          <w:u w:val="single"/>
        </w:rPr>
      </w:pPr>
      <w:r>
        <w:rPr>
          <w:rFonts w:hint="eastAsia" w:ascii="宋体" w:hAnsi="宋体" w:cs="宋体"/>
        </w:rPr>
        <w:t>签订日期：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193E390">
      <w:pPr>
        <w:widowControl/>
        <w:jc w:val="left"/>
        <w:rPr>
          <w:rFonts w:hint="eastAsia" w:ascii="宋体" w:hAnsi="宋体" w:cs="宋体"/>
          <w:kern w:val="0"/>
        </w:rPr>
        <w:sectPr>
          <w:headerReference r:id="rId8" w:type="default"/>
          <w:footerReference r:id="rId9" w:type="default"/>
          <w:pgSz w:w="11905" w:h="16838"/>
          <w:pgMar w:top="567" w:right="850" w:bottom="567" w:left="850" w:header="567" w:footer="567" w:gutter="0"/>
          <w:cols w:space="0" w:num="1"/>
          <w:titlePg/>
          <w:rtlGutter w:val="0"/>
          <w:docGrid w:linePitch="0" w:charSpace="0"/>
        </w:sectPr>
      </w:pPr>
    </w:p>
    <w:p w14:paraId="1DCEF611">
      <w:pPr>
        <w:spacing w:line="240" w:lineRule="auto"/>
        <w:ind w:firstLine="420" w:firstLineChars="200"/>
        <w:rPr>
          <w:rFonts w:hint="eastAsia" w:ascii="宋体" w:hAnsi="宋体" w:cs="宋体"/>
        </w:rPr>
      </w:pPr>
      <w:r>
        <w:rPr>
          <w:rFonts w:hint="eastAsia"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r>
        <w:rPr>
          <w:rFonts w:hint="eastAsia" w:ascii="宋体" w:hAnsi="宋体" w:cs="宋体"/>
        </w:rPr>
        <w:t>，</w:t>
      </w:r>
      <w:r>
        <w:rPr>
          <w:rFonts w:hint="eastAsia" w:ascii="宋体" w:hAnsi="宋体" w:cs="宋体"/>
          <w:u w:val="single"/>
        </w:rPr>
        <w:t xml:space="preserve"> </w:t>
      </w:r>
      <w:r>
        <w:rPr>
          <w:rFonts w:hint="eastAsia" w:ascii="宋体" w:hAnsi="宋体" w:cs="宋体"/>
          <w:u w:val="single"/>
          <w:lang w:eastAsia="zh-CN"/>
        </w:rPr>
        <w:t>杭州市余杭区人民政府闲林街道办事处</w:t>
      </w:r>
      <w:r>
        <w:rPr>
          <w:rFonts w:hint="eastAsia" w:ascii="宋体" w:hAnsi="宋体" w:cs="宋体"/>
          <w:u w:val="single"/>
        </w:rPr>
        <w:t xml:space="preserve">  </w:t>
      </w:r>
      <w:r>
        <w:rPr>
          <w:rFonts w:hint="eastAsia" w:ascii="宋体" w:hAnsi="宋体" w:cs="宋体"/>
        </w:rPr>
        <w:t>以</w:t>
      </w:r>
      <w:r>
        <w:rPr>
          <w:rFonts w:hint="eastAsia" w:ascii="宋体" w:hAnsi="宋体" w:cs="宋体"/>
          <w:u w:val="single"/>
        </w:rPr>
        <w:t xml:space="preserve">公开招标  </w:t>
      </w:r>
      <w:r>
        <w:rPr>
          <w:rFonts w:hint="eastAsia" w:ascii="宋体" w:hAnsi="宋体" w:cs="宋体"/>
        </w:rPr>
        <w:t>对</w:t>
      </w:r>
      <w:r>
        <w:rPr>
          <w:rFonts w:hint="eastAsia" w:ascii="宋体" w:hAnsi="宋体" w:cs="宋体"/>
          <w:u w:val="single"/>
        </w:rPr>
        <w:t xml:space="preserve">   </w:t>
      </w:r>
      <w:r>
        <w:rPr>
          <w:rFonts w:hint="eastAsia" w:ascii="宋体" w:hAnsi="宋体" w:cs="宋体"/>
          <w:u w:val="single"/>
          <w:lang w:eastAsia="zh-CN"/>
        </w:rPr>
        <w:t>闲林海文幼儿园华丰园区2025年幼儿家具采购</w:t>
      </w:r>
      <w:r>
        <w:rPr>
          <w:rFonts w:hint="eastAsia" w:ascii="宋体" w:hAnsi="宋体" w:cs="宋体"/>
          <w:u w:val="single"/>
        </w:rPr>
        <w:t xml:space="preserve"> </w:t>
      </w:r>
      <w:r>
        <w:rPr>
          <w:rFonts w:hint="eastAsia" w:ascii="宋体" w:hAnsi="宋体" w:cs="宋体"/>
        </w:rPr>
        <w:t>项目进行了采购。经</w:t>
      </w:r>
      <w:r>
        <w:rPr>
          <w:rFonts w:hint="eastAsia" w:ascii="宋体" w:hAnsi="宋体" w:cs="宋体"/>
          <w:u w:val="single"/>
        </w:rPr>
        <w:t xml:space="preserve">   评审委员会   </w:t>
      </w:r>
      <w:r>
        <w:rPr>
          <w:rFonts w:hint="eastAsia" w:ascii="宋体" w:hAnsi="宋体" w:cs="宋体"/>
        </w:rPr>
        <w:t>评定，</w:t>
      </w:r>
      <w:r>
        <w:rPr>
          <w:rFonts w:hint="eastAsia" w:ascii="宋体" w:hAnsi="宋体" w:cs="宋体"/>
          <w:u w:val="single"/>
        </w:rPr>
        <w:t xml:space="preserve">   （中标或者成交供应商名称）</w:t>
      </w:r>
      <w:r>
        <w:rPr>
          <w:rFonts w:hint="eastAsia" w:ascii="宋体" w:hAnsi="宋体" w:cs="宋体"/>
        </w:rPr>
        <w:t>为该项目中标或者成交供应商。现于中标或者成交通知书发出之日起30日内，按照采购文件等确定的事项签订本合同。</w:t>
      </w:r>
    </w:p>
    <w:p w14:paraId="1927F814">
      <w:pPr>
        <w:spacing w:line="240" w:lineRule="auto"/>
        <w:ind w:firstLine="420" w:firstLineChars="200"/>
        <w:rPr>
          <w:rFonts w:hint="eastAsia" w:ascii="宋体" w:hAnsi="宋体" w:cs="宋体"/>
        </w:rPr>
      </w:pPr>
      <w:r>
        <w:rPr>
          <w:rFonts w:hint="eastAsia" w:ascii="宋体" w:hAnsi="宋体" w:cs="宋体"/>
          <w:lang w:val="zh-CN"/>
        </w:rPr>
        <w:t>根据《中华人民共和国民法典》《中华人民共和国政府采购法》等相关法律法规之规定，按照平等、自愿、公平、诚实信用和绿色的原则，经</w:t>
      </w:r>
      <w:r>
        <w:rPr>
          <w:rFonts w:hint="eastAsia" w:ascii="宋体" w:hAnsi="宋体" w:cs="宋体"/>
          <w:u w:val="single"/>
        </w:rPr>
        <w:t xml:space="preserve"> </w:t>
      </w:r>
      <w:r>
        <w:rPr>
          <w:rFonts w:hint="eastAsia" w:ascii="宋体" w:hAnsi="宋体" w:cs="宋体"/>
          <w:u w:val="single"/>
          <w:lang w:eastAsia="zh-CN"/>
        </w:rPr>
        <w:t>杭州市余杭区人民政府闲林街道办事处</w:t>
      </w:r>
      <w:r>
        <w:rPr>
          <w:rFonts w:hint="eastAsia" w:ascii="宋体" w:hAnsi="宋体" w:cs="宋体"/>
          <w:u w:val="single"/>
        </w:rPr>
        <w:t xml:space="preserve">  （</w:t>
      </w:r>
      <w:r>
        <w:rPr>
          <w:rFonts w:hint="eastAsia" w:ascii="宋体" w:hAnsi="宋体" w:cs="宋体"/>
          <w:lang w:val="zh-CN"/>
        </w:rPr>
        <w:t>以下简称：甲方）和</w:t>
      </w:r>
      <w:r>
        <w:rPr>
          <w:rFonts w:hint="eastAsia" w:ascii="宋体" w:hAnsi="宋体" w:cs="宋体"/>
          <w:u w:val="single"/>
        </w:rPr>
        <w:t xml:space="preserve">   （中标或者成交供应商名称）   （</w:t>
      </w:r>
      <w:r>
        <w:rPr>
          <w:rFonts w:hint="eastAsia" w:ascii="宋体" w:hAnsi="宋体" w:cs="宋体"/>
          <w:lang w:val="zh-CN"/>
        </w:rPr>
        <w:t>以下简称：乙方）协商一致，约定以下合同</w:t>
      </w:r>
      <w:r>
        <w:rPr>
          <w:rFonts w:hint="eastAsia" w:ascii="宋体" w:hAnsi="宋体" w:cs="宋体"/>
        </w:rPr>
        <w:t>条款，以兹共同遵守、全面履行。</w:t>
      </w:r>
    </w:p>
    <w:p w14:paraId="6C87D63E">
      <w:pPr>
        <w:spacing w:line="240" w:lineRule="auto"/>
        <w:ind w:firstLine="422" w:firstLineChars="200"/>
        <w:rPr>
          <w:rFonts w:hint="eastAsia" w:ascii="宋体" w:hAnsi="宋体" w:cs="宋体"/>
          <w:b/>
        </w:rPr>
      </w:pPr>
      <w:bookmarkStart w:id="402" w:name="_Toc3029"/>
      <w:bookmarkStart w:id="403" w:name="_Toc24059"/>
      <w:bookmarkStart w:id="404" w:name="_Toc2232"/>
      <w:r>
        <w:rPr>
          <w:rFonts w:hint="eastAsia" w:ascii="宋体" w:hAnsi="宋体" w:cs="宋体"/>
          <w:b/>
        </w:rPr>
        <w:t>1.1 合同组成部分</w:t>
      </w:r>
      <w:bookmarkEnd w:id="402"/>
      <w:bookmarkEnd w:id="403"/>
      <w:bookmarkEnd w:id="404"/>
    </w:p>
    <w:p w14:paraId="621750EC">
      <w:pPr>
        <w:spacing w:line="240" w:lineRule="auto"/>
        <w:ind w:firstLine="420" w:firstLineChars="200"/>
        <w:rPr>
          <w:rFonts w:hint="eastAsia" w:ascii="宋体" w:hAnsi="宋体" w:cs="宋体"/>
        </w:rPr>
      </w:pPr>
      <w:r>
        <w:rPr>
          <w:rFonts w:hint="eastAsia" w:ascii="宋体" w:hAnsi="宋体" w:cs="宋体"/>
        </w:rPr>
        <w:t>下列文件为本合同的组成部分，并构成一个整体，需综合解释、相互补充。如果下列文件内容出现不一致的情形，那么在保证按照采购文件确定的事项的前提下，组成本合同的多份文件的优先适用顺序如下：</w:t>
      </w:r>
    </w:p>
    <w:p w14:paraId="2F726E04">
      <w:pPr>
        <w:spacing w:line="240" w:lineRule="auto"/>
        <w:ind w:firstLine="420" w:firstLineChars="200"/>
        <w:rPr>
          <w:rFonts w:hint="eastAsia" w:ascii="宋体" w:hAnsi="宋体" w:cs="宋体"/>
        </w:rPr>
      </w:pPr>
      <w:r>
        <w:rPr>
          <w:rFonts w:hint="eastAsia" w:ascii="宋体" w:hAnsi="宋体" w:cs="宋体"/>
        </w:rPr>
        <w:t>1.1.1 本合同及其补充合同、变更协议；</w:t>
      </w:r>
    </w:p>
    <w:p w14:paraId="4CE8AD8A">
      <w:pPr>
        <w:spacing w:line="240" w:lineRule="auto"/>
        <w:ind w:firstLine="420" w:firstLineChars="200"/>
        <w:rPr>
          <w:rFonts w:hint="eastAsia" w:ascii="宋体" w:hAnsi="宋体" w:cs="宋体"/>
        </w:rPr>
      </w:pPr>
      <w:r>
        <w:rPr>
          <w:rFonts w:hint="eastAsia" w:ascii="宋体" w:hAnsi="宋体" w:cs="宋体"/>
        </w:rPr>
        <w:t>1.1.2 中标或者成交通知书；</w:t>
      </w:r>
    </w:p>
    <w:p w14:paraId="6619D70F">
      <w:pPr>
        <w:spacing w:line="240" w:lineRule="auto"/>
        <w:ind w:firstLine="420" w:firstLineChars="200"/>
        <w:rPr>
          <w:rFonts w:hint="eastAsia" w:ascii="宋体" w:hAnsi="宋体" w:cs="宋体"/>
        </w:rPr>
      </w:pPr>
      <w:r>
        <w:rPr>
          <w:rFonts w:hint="eastAsia" w:ascii="宋体" w:hAnsi="宋体" w:cs="宋体"/>
        </w:rPr>
        <w:t>1.1.3 投标或者响应文件（含澄清或者说明文件）；</w:t>
      </w:r>
    </w:p>
    <w:p w14:paraId="08D83557">
      <w:pPr>
        <w:spacing w:line="240" w:lineRule="auto"/>
        <w:ind w:firstLine="420" w:firstLineChars="200"/>
        <w:rPr>
          <w:rFonts w:hint="eastAsia" w:ascii="宋体" w:hAnsi="宋体" w:cs="宋体"/>
        </w:rPr>
      </w:pPr>
      <w:r>
        <w:rPr>
          <w:rFonts w:hint="eastAsia" w:ascii="宋体" w:hAnsi="宋体" w:cs="宋体"/>
        </w:rPr>
        <w:t>1.1.4 采购文件（含澄清或者修改文件）；</w:t>
      </w:r>
    </w:p>
    <w:p w14:paraId="79150C2E">
      <w:pPr>
        <w:spacing w:line="240" w:lineRule="auto"/>
        <w:ind w:firstLine="420" w:firstLineChars="200"/>
        <w:rPr>
          <w:rFonts w:hint="eastAsia" w:ascii="宋体" w:hAnsi="宋体" w:cs="宋体"/>
        </w:rPr>
      </w:pPr>
      <w:r>
        <w:rPr>
          <w:rFonts w:hint="eastAsia" w:ascii="宋体" w:hAnsi="宋体" w:cs="宋体"/>
        </w:rPr>
        <w:t>1.1.5 其他相关采购文件。</w:t>
      </w:r>
    </w:p>
    <w:p w14:paraId="7539C7B6">
      <w:pPr>
        <w:spacing w:line="240" w:lineRule="auto"/>
        <w:ind w:firstLine="422" w:firstLineChars="200"/>
        <w:rPr>
          <w:rFonts w:hint="eastAsia" w:ascii="宋体" w:hAnsi="宋体" w:cs="宋体"/>
          <w:b/>
        </w:rPr>
      </w:pPr>
      <w:bookmarkStart w:id="405" w:name="_Toc27126"/>
      <w:bookmarkStart w:id="406" w:name="_Toc24300"/>
      <w:bookmarkStart w:id="407" w:name="_Toc21295"/>
      <w:r>
        <w:rPr>
          <w:rFonts w:hint="eastAsia" w:ascii="宋体" w:hAnsi="宋体" w:cs="宋体"/>
          <w:b/>
        </w:rPr>
        <w:t>1.2 货物</w:t>
      </w:r>
      <w:bookmarkEnd w:id="405"/>
      <w:bookmarkEnd w:id="406"/>
      <w:bookmarkEnd w:id="407"/>
    </w:p>
    <w:p w14:paraId="057BAE93">
      <w:pPr>
        <w:spacing w:line="240" w:lineRule="auto"/>
        <w:ind w:firstLine="420" w:firstLineChars="200"/>
        <w:rPr>
          <w:rFonts w:hint="eastAsia" w:ascii="宋体" w:hAnsi="宋体" w:cs="宋体"/>
          <w:u w:val="single"/>
        </w:rPr>
      </w:pPr>
      <w:r>
        <w:rPr>
          <w:rFonts w:hint="eastAsia" w:ascii="宋体" w:hAnsi="宋体" w:cs="宋体"/>
        </w:rPr>
        <w:t>1.2.1 货物名称、品牌、规格型号、花色：</w:t>
      </w:r>
      <w:r>
        <w:rPr>
          <w:rFonts w:hint="eastAsia" w:ascii="宋体" w:hAnsi="宋体" w:cs="宋体"/>
          <w:u w:val="single"/>
        </w:rPr>
        <w:t xml:space="preserve">                             </w:t>
      </w:r>
      <w:r>
        <w:rPr>
          <w:rFonts w:hint="eastAsia" w:ascii="宋体" w:hAnsi="宋体" w:cs="宋体"/>
        </w:rPr>
        <w:t>；</w:t>
      </w:r>
    </w:p>
    <w:p w14:paraId="0129E740">
      <w:pPr>
        <w:spacing w:line="240" w:lineRule="auto"/>
        <w:ind w:firstLine="420" w:firstLineChars="200"/>
        <w:rPr>
          <w:rFonts w:hint="eastAsia" w:ascii="宋体" w:hAnsi="宋体" w:cs="宋体"/>
          <w:u w:val="single"/>
        </w:rPr>
      </w:pPr>
      <w:r>
        <w:rPr>
          <w:rFonts w:hint="eastAsia" w:ascii="宋体" w:hAnsi="宋体" w:cs="宋体"/>
        </w:rPr>
        <w:t>1.2.2 货物数量：</w:t>
      </w:r>
      <w:r>
        <w:rPr>
          <w:rFonts w:hint="eastAsia" w:ascii="宋体" w:hAnsi="宋体" w:cs="宋体"/>
          <w:u w:val="single"/>
        </w:rPr>
        <w:t xml:space="preserve">                                                </w:t>
      </w:r>
      <w:r>
        <w:rPr>
          <w:rFonts w:hint="eastAsia" w:ascii="宋体" w:hAnsi="宋体" w:cs="宋体"/>
        </w:rPr>
        <w:t>；</w:t>
      </w:r>
    </w:p>
    <w:p w14:paraId="1AE38AF4">
      <w:pPr>
        <w:spacing w:line="240" w:lineRule="auto"/>
        <w:ind w:firstLine="420" w:firstLineChars="200"/>
        <w:rPr>
          <w:rFonts w:hint="eastAsia" w:ascii="宋体" w:hAnsi="宋体" w:cs="宋体"/>
          <w:u w:val="single"/>
        </w:rPr>
      </w:pPr>
      <w:r>
        <w:rPr>
          <w:rFonts w:hint="eastAsia" w:ascii="宋体" w:hAnsi="宋体" w:cs="宋体"/>
        </w:rPr>
        <w:t>1.2.3 货物质量：</w:t>
      </w:r>
      <w:r>
        <w:rPr>
          <w:rFonts w:hint="eastAsia" w:ascii="宋体" w:hAnsi="宋体" w:cs="宋体"/>
          <w:u w:val="single"/>
        </w:rPr>
        <w:t>　　　　　　　　　                      　      ；</w:t>
      </w:r>
    </w:p>
    <w:p w14:paraId="67A3B033">
      <w:pPr>
        <w:spacing w:line="240" w:lineRule="auto"/>
        <w:ind w:firstLine="422" w:firstLineChars="200"/>
        <w:rPr>
          <w:rFonts w:hint="eastAsia" w:ascii="宋体" w:hAnsi="宋体" w:cs="宋体"/>
          <w:b/>
        </w:rPr>
      </w:pPr>
      <w:bookmarkStart w:id="408" w:name="_Toc23292"/>
      <w:bookmarkStart w:id="409" w:name="_Toc21551"/>
      <w:bookmarkStart w:id="410" w:name="_Toc21631"/>
      <w:r>
        <w:rPr>
          <w:rFonts w:hint="eastAsia" w:ascii="宋体" w:hAnsi="宋体" w:cs="宋体"/>
          <w:b/>
        </w:rPr>
        <w:t>1.3 价款</w:t>
      </w:r>
      <w:bookmarkEnd w:id="408"/>
      <w:bookmarkEnd w:id="409"/>
      <w:bookmarkEnd w:id="410"/>
    </w:p>
    <w:p w14:paraId="00E1739E">
      <w:pPr>
        <w:spacing w:line="240" w:lineRule="auto"/>
        <w:ind w:firstLine="420" w:firstLineChars="200"/>
        <w:rPr>
          <w:rFonts w:hint="eastAsia" w:ascii="宋体" w:hAnsi="宋体" w:cs="宋体"/>
        </w:rPr>
      </w:pPr>
      <w:r>
        <w:rPr>
          <w:rFonts w:hint="eastAsia" w:ascii="宋体" w:hAnsi="宋体" w:cs="宋体"/>
        </w:rPr>
        <w:t>本合同总价（含税）为：￥</w:t>
      </w:r>
      <w:r>
        <w:rPr>
          <w:rFonts w:hint="eastAsia" w:ascii="宋体" w:hAnsi="宋体" w:cs="宋体"/>
          <w:u w:val="single"/>
        </w:rPr>
        <w:t xml:space="preserve">           </w:t>
      </w:r>
      <w:r>
        <w:rPr>
          <w:rFonts w:hint="eastAsia" w:ascii="宋体" w:hAnsi="宋体" w:cs="宋体"/>
        </w:rPr>
        <w:t>元（大写：</w:t>
      </w:r>
      <w:r>
        <w:rPr>
          <w:rFonts w:hint="eastAsia" w:ascii="宋体" w:hAnsi="宋体" w:cs="宋体"/>
          <w:u w:val="single"/>
        </w:rPr>
        <w:t xml:space="preserve">                 </w:t>
      </w:r>
      <w:r>
        <w:rPr>
          <w:rFonts w:hint="eastAsia" w:ascii="宋体" w:hAnsi="宋体" w:cs="宋体"/>
        </w:rPr>
        <w:t>元人民币）。</w:t>
      </w:r>
    </w:p>
    <w:p w14:paraId="136F21E8">
      <w:pPr>
        <w:spacing w:line="240" w:lineRule="auto"/>
        <w:ind w:firstLine="420" w:firstLineChars="200"/>
        <w:rPr>
          <w:rFonts w:hint="eastAsia" w:ascii="宋体" w:hAnsi="宋体" w:cs="宋体"/>
        </w:rPr>
      </w:pPr>
    </w:p>
    <w:p w14:paraId="216B8A43">
      <w:pPr>
        <w:spacing w:line="240" w:lineRule="auto"/>
        <w:ind w:firstLine="420" w:firstLineChars="200"/>
        <w:rPr>
          <w:rFonts w:hint="eastAsia" w:ascii="宋体" w:hAnsi="宋体" w:cs="宋体"/>
        </w:rPr>
      </w:pPr>
    </w:p>
    <w:p w14:paraId="146DED05">
      <w:pPr>
        <w:spacing w:line="240" w:lineRule="auto"/>
        <w:ind w:firstLine="420" w:firstLineChars="200"/>
        <w:rPr>
          <w:rFonts w:hint="eastAsia" w:ascii="宋体" w:hAnsi="宋体" w:cs="宋体"/>
          <w:u w:val="single"/>
        </w:rPr>
      </w:pPr>
      <w:r>
        <w:rPr>
          <w:rFonts w:hint="eastAsia" w:ascii="宋体" w:hAnsi="宋体" w:cs="宋体"/>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3780"/>
        <w:gridCol w:w="2835"/>
      </w:tblGrid>
      <w:tr w14:paraId="75DB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7D7256EC">
            <w:pPr>
              <w:spacing w:line="240" w:lineRule="auto"/>
              <w:jc w:val="center"/>
              <w:rPr>
                <w:rFonts w:hint="eastAsia" w:ascii="宋体" w:hAnsi="宋体" w:cs="宋体"/>
                <w:kern w:val="0"/>
              </w:rPr>
            </w:pPr>
            <w:r>
              <w:rPr>
                <w:rFonts w:hint="eastAsia" w:ascii="宋体" w:hAnsi="宋体" w:cs="宋体"/>
                <w:kern w:val="0"/>
              </w:rPr>
              <w:t>序号</w:t>
            </w:r>
          </w:p>
        </w:tc>
        <w:tc>
          <w:tcPr>
            <w:tcW w:w="3779" w:type="dxa"/>
            <w:tcBorders>
              <w:top w:val="single" w:color="auto" w:sz="4" w:space="0"/>
              <w:left w:val="single" w:color="auto" w:sz="4" w:space="0"/>
              <w:bottom w:val="single" w:color="auto" w:sz="4" w:space="0"/>
              <w:right w:val="single" w:color="auto" w:sz="4" w:space="0"/>
            </w:tcBorders>
            <w:vAlign w:val="center"/>
          </w:tcPr>
          <w:p w14:paraId="6466C76F">
            <w:pPr>
              <w:spacing w:line="240" w:lineRule="auto"/>
              <w:ind w:firstLine="200"/>
              <w:jc w:val="center"/>
              <w:rPr>
                <w:rFonts w:hint="eastAsia" w:ascii="宋体" w:hAnsi="宋体" w:cs="宋体"/>
                <w:kern w:val="0"/>
              </w:rPr>
            </w:pPr>
            <w:r>
              <w:rPr>
                <w:rFonts w:hint="eastAsia" w:ascii="宋体" w:hAnsi="宋体" w:cs="宋体"/>
                <w:kern w:val="0"/>
              </w:rPr>
              <w:t>分项名称</w:t>
            </w:r>
          </w:p>
        </w:tc>
        <w:tc>
          <w:tcPr>
            <w:tcW w:w="2835" w:type="dxa"/>
            <w:tcBorders>
              <w:top w:val="single" w:color="auto" w:sz="4" w:space="0"/>
              <w:left w:val="single" w:color="auto" w:sz="4" w:space="0"/>
              <w:bottom w:val="single" w:color="auto" w:sz="4" w:space="0"/>
              <w:right w:val="single" w:color="auto" w:sz="4" w:space="0"/>
            </w:tcBorders>
            <w:vAlign w:val="center"/>
          </w:tcPr>
          <w:p w14:paraId="49927874">
            <w:pPr>
              <w:spacing w:line="240" w:lineRule="auto"/>
              <w:jc w:val="center"/>
              <w:rPr>
                <w:rFonts w:hint="eastAsia" w:ascii="宋体" w:hAnsi="宋体" w:cs="宋体"/>
                <w:kern w:val="0"/>
              </w:rPr>
            </w:pPr>
            <w:r>
              <w:rPr>
                <w:rFonts w:hint="eastAsia" w:ascii="宋体" w:hAnsi="宋体" w:cs="宋体"/>
                <w:kern w:val="0"/>
              </w:rPr>
              <w:t>分项价格</w:t>
            </w:r>
          </w:p>
        </w:tc>
      </w:tr>
      <w:tr w14:paraId="0B33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7B5B3215">
            <w:pPr>
              <w:spacing w:line="240" w:lineRule="auto"/>
              <w:ind w:firstLine="200"/>
              <w:jc w:val="center"/>
              <w:rPr>
                <w:rFonts w:hint="eastAsia"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6D074C46">
            <w:pPr>
              <w:spacing w:line="240" w:lineRule="auto"/>
              <w:ind w:firstLine="200"/>
              <w:jc w:val="center"/>
              <w:rPr>
                <w:rFonts w:hint="eastAsia"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3257FB16">
            <w:pPr>
              <w:spacing w:line="240" w:lineRule="auto"/>
              <w:ind w:firstLine="200"/>
              <w:jc w:val="center"/>
              <w:rPr>
                <w:rFonts w:hint="eastAsia" w:ascii="宋体" w:hAnsi="宋体" w:cs="宋体"/>
                <w:kern w:val="0"/>
              </w:rPr>
            </w:pPr>
          </w:p>
        </w:tc>
      </w:tr>
      <w:tr w14:paraId="5481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34BA7822">
            <w:pPr>
              <w:spacing w:line="240" w:lineRule="auto"/>
              <w:ind w:firstLine="200"/>
              <w:jc w:val="center"/>
              <w:rPr>
                <w:rFonts w:hint="eastAsia"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260568A7">
            <w:pPr>
              <w:spacing w:line="240" w:lineRule="auto"/>
              <w:ind w:firstLine="200"/>
              <w:jc w:val="center"/>
              <w:rPr>
                <w:rFonts w:hint="eastAsia"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28981F94">
            <w:pPr>
              <w:spacing w:line="240" w:lineRule="auto"/>
              <w:ind w:firstLine="200"/>
              <w:jc w:val="center"/>
              <w:rPr>
                <w:rFonts w:hint="eastAsia" w:ascii="宋体" w:hAnsi="宋体" w:cs="宋体"/>
                <w:kern w:val="0"/>
              </w:rPr>
            </w:pPr>
          </w:p>
        </w:tc>
      </w:tr>
      <w:tr w14:paraId="4AB8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47CECD80">
            <w:pPr>
              <w:spacing w:line="240" w:lineRule="auto"/>
              <w:ind w:firstLine="200"/>
              <w:jc w:val="center"/>
              <w:rPr>
                <w:rFonts w:hint="eastAsia"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4FEC3D33">
            <w:pPr>
              <w:spacing w:line="240" w:lineRule="auto"/>
              <w:ind w:firstLine="200"/>
              <w:jc w:val="center"/>
              <w:rPr>
                <w:rFonts w:hint="eastAsia"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18C956C3">
            <w:pPr>
              <w:spacing w:line="240" w:lineRule="auto"/>
              <w:ind w:firstLine="200"/>
              <w:jc w:val="center"/>
              <w:rPr>
                <w:rFonts w:hint="eastAsia" w:ascii="宋体" w:hAnsi="宋体" w:cs="宋体"/>
                <w:kern w:val="0"/>
              </w:rPr>
            </w:pPr>
          </w:p>
        </w:tc>
      </w:tr>
      <w:tr w14:paraId="6897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105EE61B">
            <w:pPr>
              <w:spacing w:line="240" w:lineRule="auto"/>
              <w:ind w:firstLine="200"/>
              <w:jc w:val="center"/>
              <w:rPr>
                <w:rFonts w:hint="eastAsia"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6DA18EBC">
            <w:pPr>
              <w:spacing w:line="240" w:lineRule="auto"/>
              <w:ind w:firstLine="200"/>
              <w:jc w:val="center"/>
              <w:rPr>
                <w:rFonts w:hint="eastAsia"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69CEC0FB">
            <w:pPr>
              <w:spacing w:line="240" w:lineRule="auto"/>
              <w:ind w:firstLine="200"/>
              <w:jc w:val="center"/>
              <w:rPr>
                <w:rFonts w:hint="eastAsia" w:ascii="宋体" w:hAnsi="宋体" w:cs="宋体"/>
                <w:kern w:val="0"/>
              </w:rPr>
            </w:pPr>
          </w:p>
        </w:tc>
      </w:tr>
      <w:tr w14:paraId="0B3D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14" w:type="dxa"/>
            <w:gridSpan w:val="2"/>
            <w:tcBorders>
              <w:top w:val="single" w:color="auto" w:sz="4" w:space="0"/>
              <w:left w:val="single" w:color="auto" w:sz="4" w:space="0"/>
              <w:bottom w:val="single" w:color="auto" w:sz="4" w:space="0"/>
              <w:right w:val="single" w:color="auto" w:sz="4" w:space="0"/>
            </w:tcBorders>
            <w:vAlign w:val="center"/>
          </w:tcPr>
          <w:p w14:paraId="4EC19BCB">
            <w:pPr>
              <w:spacing w:line="240" w:lineRule="auto"/>
              <w:ind w:firstLine="200"/>
              <w:jc w:val="center"/>
              <w:rPr>
                <w:rFonts w:hint="eastAsia" w:ascii="宋体" w:hAnsi="宋体" w:cs="宋体"/>
                <w:kern w:val="0"/>
              </w:rPr>
            </w:pPr>
            <w:r>
              <w:rPr>
                <w:rFonts w:hint="eastAsia" w:ascii="宋体" w:hAnsi="宋体" w:cs="宋体"/>
                <w:kern w:val="0"/>
              </w:rPr>
              <w:t>总价</w:t>
            </w:r>
          </w:p>
        </w:tc>
        <w:tc>
          <w:tcPr>
            <w:tcW w:w="2835" w:type="dxa"/>
            <w:tcBorders>
              <w:top w:val="single" w:color="auto" w:sz="4" w:space="0"/>
              <w:left w:val="single" w:color="auto" w:sz="4" w:space="0"/>
              <w:bottom w:val="single" w:color="auto" w:sz="4" w:space="0"/>
              <w:right w:val="single" w:color="auto" w:sz="4" w:space="0"/>
            </w:tcBorders>
            <w:vAlign w:val="center"/>
          </w:tcPr>
          <w:p w14:paraId="563080E5">
            <w:pPr>
              <w:spacing w:line="240" w:lineRule="auto"/>
              <w:ind w:firstLine="200"/>
              <w:jc w:val="center"/>
              <w:rPr>
                <w:rFonts w:hint="eastAsia" w:ascii="宋体" w:hAnsi="宋体" w:cs="宋体"/>
                <w:kern w:val="0"/>
              </w:rPr>
            </w:pPr>
          </w:p>
        </w:tc>
      </w:tr>
    </w:tbl>
    <w:p w14:paraId="54BB8EAC">
      <w:pPr>
        <w:widowControl/>
        <w:spacing w:line="240" w:lineRule="auto"/>
        <w:ind w:firstLine="480"/>
        <w:jc w:val="left"/>
        <w:rPr>
          <w:rFonts w:hint="eastAsia" w:ascii="宋体" w:hAnsi="宋体" w:cs="宋体"/>
          <w:b/>
          <w:kern w:val="0"/>
        </w:rPr>
      </w:pPr>
      <w:bookmarkStart w:id="411" w:name="_Toc22618"/>
      <w:bookmarkStart w:id="412" w:name="_Toc10340"/>
      <w:bookmarkStart w:id="413" w:name="_Toc1814"/>
    </w:p>
    <w:p w14:paraId="71D3AD9B">
      <w:pPr>
        <w:spacing w:line="240" w:lineRule="auto"/>
        <w:ind w:firstLine="422" w:firstLineChars="200"/>
        <w:rPr>
          <w:rFonts w:hint="eastAsia" w:ascii="宋体" w:hAnsi="宋体" w:cs="宋体"/>
          <w:b/>
        </w:rPr>
      </w:pPr>
      <w:r>
        <w:rPr>
          <w:rFonts w:hint="eastAsia" w:ascii="宋体" w:hAnsi="宋体" w:cs="宋体"/>
          <w:b/>
        </w:rPr>
        <w:t>1.4履约保证金</w:t>
      </w:r>
    </w:p>
    <w:p w14:paraId="641B2B16">
      <w:pPr>
        <w:widowControl/>
        <w:spacing w:line="240" w:lineRule="auto"/>
        <w:ind w:firstLine="480"/>
        <w:jc w:val="left"/>
        <w:rPr>
          <w:rFonts w:hint="eastAsia" w:ascii="宋体" w:hAnsi="宋体" w:cs="宋体"/>
          <w:kern w:val="0"/>
        </w:rPr>
      </w:pPr>
      <w:r>
        <w:rPr>
          <w:rFonts w:hint="eastAsia" w:ascii="宋体" w:hAnsi="宋体" w:cs="宋体"/>
          <w:kern w:val="0"/>
        </w:rPr>
        <w:t>乙方</w:t>
      </w:r>
      <w:r>
        <w:rPr>
          <w:rFonts w:hint="eastAsia" w:ascii="宋体" w:hAnsi="宋体" w:cs="宋体"/>
          <w:kern w:val="0"/>
          <w:u w:val="single"/>
        </w:rPr>
        <w:t xml:space="preserve"> 是 </w:t>
      </w:r>
      <w:r>
        <w:rPr>
          <w:rFonts w:hint="eastAsia" w:ascii="宋体" w:hAnsi="宋体" w:cs="宋体"/>
          <w:kern w:val="0"/>
        </w:rPr>
        <w:t>（是/否）需要支付履约保证金。若需要支付履约保证金的，则：</w:t>
      </w:r>
    </w:p>
    <w:p w14:paraId="3CF98615">
      <w:pPr>
        <w:spacing w:line="240" w:lineRule="auto"/>
        <w:ind w:firstLine="420" w:firstLineChars="200"/>
        <w:rPr>
          <w:rFonts w:hint="eastAsia" w:ascii="宋体" w:hAnsi="宋体" w:cs="宋体"/>
          <w:kern w:val="0"/>
        </w:rPr>
      </w:pPr>
      <w:r>
        <w:rPr>
          <w:rFonts w:hint="eastAsia" w:ascii="宋体" w:hAnsi="宋体" w:cs="宋体"/>
          <w:kern w:val="0"/>
        </w:rPr>
        <w:t>1.4.1履约保证金的比例为合同金额的</w:t>
      </w:r>
      <w:r>
        <w:rPr>
          <w:rFonts w:hint="eastAsia" w:ascii="宋体" w:hAnsi="宋体" w:cs="宋体"/>
          <w:kern w:val="0"/>
          <w:u w:val="single"/>
        </w:rPr>
        <w:t xml:space="preserve">    </w:t>
      </w:r>
      <w:r>
        <w:rPr>
          <w:rFonts w:hint="eastAsia" w:ascii="宋体" w:hAnsi="宋体" w:cs="宋体"/>
          <w:kern w:val="0"/>
        </w:rPr>
        <w:t>%；</w:t>
      </w:r>
    </w:p>
    <w:p w14:paraId="6FFFABFE">
      <w:pPr>
        <w:spacing w:line="240" w:lineRule="auto"/>
        <w:ind w:firstLine="420" w:firstLineChars="200"/>
        <w:rPr>
          <w:rFonts w:hint="eastAsia" w:ascii="宋体" w:hAnsi="宋体" w:cs="宋体"/>
          <w:kern w:val="0"/>
        </w:rPr>
      </w:pPr>
      <w:r>
        <w:rPr>
          <w:rFonts w:hint="eastAsia" w:ascii="宋体" w:hAnsi="宋体" w:cs="宋体"/>
          <w:kern w:val="0"/>
        </w:rPr>
        <w:t>1.4.2履约保证金支付方式详见</w:t>
      </w:r>
      <w:r>
        <w:rPr>
          <w:rFonts w:hint="eastAsia" w:ascii="宋体" w:hAnsi="宋体" w:cs="宋体"/>
          <w:kern w:val="0"/>
          <w:u w:val="single"/>
        </w:rPr>
        <w:t xml:space="preserve">    </w:t>
      </w:r>
      <w:r>
        <w:rPr>
          <w:rFonts w:hint="eastAsia" w:ascii="宋体" w:hAnsi="宋体" w:cs="宋体"/>
          <w:b/>
          <w:i/>
          <w:u w:val="single"/>
        </w:rPr>
        <w:t>合同专用条款</w:t>
      </w:r>
      <w:r>
        <w:rPr>
          <w:rFonts w:hint="eastAsia" w:ascii="宋体" w:hAnsi="宋体" w:cs="宋体"/>
          <w:kern w:val="0"/>
          <w:u w:val="single"/>
        </w:rPr>
        <w:t xml:space="preserve">           </w:t>
      </w:r>
      <w:r>
        <w:rPr>
          <w:rFonts w:hint="eastAsia" w:ascii="宋体" w:hAnsi="宋体" w:cs="宋体"/>
          <w:kern w:val="0"/>
        </w:rPr>
        <w:t>；</w:t>
      </w:r>
    </w:p>
    <w:p w14:paraId="573C1DFD">
      <w:pPr>
        <w:spacing w:line="240" w:lineRule="auto"/>
        <w:ind w:firstLine="420" w:firstLineChars="200"/>
        <w:rPr>
          <w:rFonts w:hint="eastAsia" w:ascii="宋体" w:hAnsi="宋体" w:cs="宋体"/>
          <w:kern w:val="0"/>
        </w:rPr>
      </w:pPr>
      <w:r>
        <w:rPr>
          <w:rFonts w:hint="eastAsia" w:ascii="宋体" w:hAnsi="宋体" w:cs="宋体"/>
          <w:kern w:val="0"/>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17B02E6">
      <w:pPr>
        <w:spacing w:line="240" w:lineRule="auto"/>
        <w:ind w:firstLine="420" w:firstLineChars="200"/>
        <w:rPr>
          <w:rFonts w:hint="eastAsia" w:ascii="宋体" w:hAnsi="宋体" w:cs="宋体"/>
        </w:rPr>
      </w:pPr>
      <w:r>
        <w:rPr>
          <w:rFonts w:hint="eastAsia" w:ascii="宋体" w:hAnsi="宋体" w:cs="宋体"/>
          <w:kern w:val="0"/>
        </w:rPr>
        <w:t>1.4.4 甲方在项目验收结束后及时退还履约保证金。甲方在项目通过验收之日起</w:t>
      </w:r>
      <w:r>
        <w:rPr>
          <w:rFonts w:hint="eastAsia" w:ascii="宋体" w:hAnsi="宋体" w:cs="宋体"/>
          <w:kern w:val="0"/>
          <w:u w:val="single"/>
        </w:rPr>
        <w:t xml:space="preserve"> 7</w:t>
      </w:r>
      <w:r>
        <w:rPr>
          <w:rFonts w:hint="eastAsia" w:ascii="宋体" w:hAnsi="宋体" w:cs="宋体"/>
          <w:kern w:val="0"/>
        </w:rPr>
        <w:t>个工作日内将履约保证金无息退还乙方，逾期退还的，乙方可要求甲方支付违约金，违约金按每迟延退还一日的应退还而未退还金额的</w:t>
      </w:r>
      <w:r>
        <w:rPr>
          <w:rFonts w:hint="eastAsia" w:ascii="宋体" w:hAnsi="宋体" w:cs="宋体"/>
          <w:kern w:val="0"/>
          <w:u w:val="single"/>
        </w:rPr>
        <w:t xml:space="preserve">  0.05  </w:t>
      </w:r>
      <w:r>
        <w:rPr>
          <w:rFonts w:hint="eastAsia" w:ascii="宋体" w:hAnsi="宋体" w:cs="宋体"/>
          <w:kern w:val="0"/>
        </w:rPr>
        <w:t>%计算，最高限额为本合同履约保证金的</w:t>
      </w:r>
      <w:r>
        <w:rPr>
          <w:rFonts w:hint="eastAsia" w:ascii="宋体" w:hAnsi="宋体" w:cs="宋体"/>
          <w:kern w:val="0"/>
          <w:u w:val="single"/>
        </w:rPr>
        <w:t xml:space="preserve">  20  </w:t>
      </w:r>
      <w:r>
        <w:rPr>
          <w:rFonts w:hint="eastAsia" w:ascii="宋体" w:hAnsi="宋体" w:cs="宋体"/>
          <w:kern w:val="0"/>
        </w:rPr>
        <w:t xml:space="preserve"> %。</w:t>
      </w:r>
    </w:p>
    <w:p w14:paraId="7524A0BE">
      <w:pPr>
        <w:spacing w:line="240" w:lineRule="auto"/>
        <w:ind w:firstLine="422" w:firstLineChars="200"/>
        <w:rPr>
          <w:rFonts w:hint="eastAsia" w:ascii="宋体" w:hAnsi="宋体" w:cs="宋体"/>
          <w:b/>
        </w:rPr>
      </w:pPr>
      <w:r>
        <w:rPr>
          <w:rFonts w:hint="eastAsia" w:ascii="宋体" w:hAnsi="宋体" w:cs="宋体"/>
          <w:b/>
        </w:rPr>
        <w:t>1.5</w:t>
      </w:r>
      <w:bookmarkEnd w:id="411"/>
      <w:bookmarkEnd w:id="412"/>
      <w:bookmarkEnd w:id="413"/>
      <w:r>
        <w:rPr>
          <w:rFonts w:hint="eastAsia" w:ascii="宋体" w:hAnsi="宋体" w:cs="宋体"/>
          <w:b/>
        </w:rPr>
        <w:t>预付款</w:t>
      </w:r>
    </w:p>
    <w:p w14:paraId="37B01F7C">
      <w:pPr>
        <w:widowControl/>
        <w:spacing w:line="240" w:lineRule="auto"/>
        <w:ind w:firstLine="480"/>
        <w:jc w:val="left"/>
        <w:rPr>
          <w:rFonts w:hint="eastAsia" w:ascii="宋体" w:hAnsi="宋体" w:cs="宋体"/>
          <w:kern w:val="0"/>
        </w:rPr>
      </w:pPr>
      <w:r>
        <w:rPr>
          <w:rFonts w:hint="eastAsia" w:ascii="宋体" w:hAnsi="宋体" w:cs="宋体"/>
          <w:kern w:val="0"/>
        </w:rPr>
        <w:t>甲方</w:t>
      </w:r>
      <w:r>
        <w:rPr>
          <w:rFonts w:hint="eastAsia" w:ascii="宋体" w:hAnsi="宋体" w:cs="宋体"/>
          <w:kern w:val="0"/>
          <w:u w:val="single"/>
        </w:rPr>
        <w:t xml:space="preserve"> 是 </w:t>
      </w:r>
      <w:r>
        <w:rPr>
          <w:rFonts w:hint="eastAsia" w:ascii="宋体" w:hAnsi="宋体" w:cs="宋体"/>
          <w:kern w:val="0"/>
        </w:rPr>
        <w:t>（是/否）需要支付预付款。若需要支付预付款的，则：</w:t>
      </w:r>
    </w:p>
    <w:p w14:paraId="73B4E2F1">
      <w:pPr>
        <w:spacing w:line="240" w:lineRule="auto"/>
        <w:ind w:firstLine="420" w:firstLineChars="200"/>
        <w:rPr>
          <w:rFonts w:hint="eastAsia" w:ascii="宋体" w:hAnsi="宋体" w:cs="宋体"/>
          <w:kern w:val="0"/>
        </w:rPr>
      </w:pPr>
      <w:r>
        <w:rPr>
          <w:rFonts w:hint="eastAsia" w:ascii="宋体" w:hAnsi="宋体" w:cs="宋体"/>
          <w:kern w:val="0"/>
        </w:rPr>
        <w:t>1.5.1预付款比例、支付方式、时间详见</w:t>
      </w:r>
      <w:r>
        <w:rPr>
          <w:rFonts w:hint="eastAsia" w:ascii="宋体" w:hAnsi="宋体" w:cs="宋体"/>
          <w:kern w:val="0"/>
          <w:u w:val="single"/>
        </w:rPr>
        <w:t xml:space="preserve">    </w:t>
      </w:r>
      <w:r>
        <w:rPr>
          <w:rFonts w:hint="eastAsia" w:ascii="宋体" w:hAnsi="宋体" w:cs="宋体"/>
          <w:b/>
          <w:i/>
          <w:u w:val="single"/>
        </w:rPr>
        <w:t>合同专用条款</w:t>
      </w:r>
      <w:r>
        <w:rPr>
          <w:rFonts w:hint="eastAsia" w:ascii="宋体" w:hAnsi="宋体" w:cs="宋体"/>
          <w:kern w:val="0"/>
          <w:u w:val="single"/>
        </w:rPr>
        <w:t xml:space="preserve">           </w:t>
      </w:r>
      <w:r>
        <w:rPr>
          <w:rFonts w:hint="eastAsia" w:ascii="宋体" w:hAnsi="宋体" w:cs="宋体"/>
          <w:kern w:val="0"/>
        </w:rPr>
        <w:t>；</w:t>
      </w:r>
    </w:p>
    <w:p w14:paraId="78EB8770">
      <w:pPr>
        <w:widowControl/>
        <w:spacing w:line="240" w:lineRule="auto"/>
        <w:ind w:firstLine="480"/>
        <w:jc w:val="left"/>
        <w:rPr>
          <w:rFonts w:hint="eastAsia" w:ascii="宋体" w:hAnsi="宋体" w:cs="宋体"/>
          <w:kern w:val="0"/>
        </w:rPr>
      </w:pPr>
      <w:r>
        <w:rPr>
          <w:rFonts w:hint="eastAsia" w:ascii="宋体" w:hAnsi="宋体" w:cs="宋体"/>
          <w:kern w:val="0"/>
        </w:rPr>
        <w:t>1.5.2预付款的扣回方式详见</w:t>
      </w:r>
      <w:r>
        <w:rPr>
          <w:rFonts w:hint="eastAsia" w:ascii="宋体" w:hAnsi="宋体" w:cs="宋体"/>
          <w:kern w:val="0"/>
          <w:u w:val="single"/>
        </w:rPr>
        <w:t xml:space="preserve">    </w:t>
      </w:r>
      <w:r>
        <w:rPr>
          <w:rFonts w:hint="eastAsia" w:ascii="宋体" w:hAnsi="宋体" w:cs="宋体"/>
          <w:b/>
          <w:i/>
          <w:kern w:val="0"/>
          <w:u w:val="single"/>
        </w:rPr>
        <w:t>合同专用条款</w:t>
      </w:r>
      <w:r>
        <w:rPr>
          <w:rFonts w:hint="eastAsia" w:ascii="宋体" w:hAnsi="宋体" w:cs="宋体"/>
          <w:kern w:val="0"/>
          <w:u w:val="single"/>
        </w:rPr>
        <w:t xml:space="preserve">           </w:t>
      </w:r>
      <w:r>
        <w:rPr>
          <w:rFonts w:hint="eastAsia" w:ascii="宋体" w:hAnsi="宋体" w:cs="宋体"/>
          <w:kern w:val="0"/>
        </w:rPr>
        <w:t>；</w:t>
      </w:r>
    </w:p>
    <w:p w14:paraId="141AB3B1">
      <w:pPr>
        <w:widowControl/>
        <w:spacing w:line="240" w:lineRule="auto"/>
        <w:ind w:firstLine="480"/>
        <w:jc w:val="left"/>
        <w:rPr>
          <w:rFonts w:hint="eastAsia" w:ascii="宋体" w:hAnsi="宋体" w:cs="宋体"/>
          <w:kern w:val="0"/>
          <w:u w:val="single"/>
        </w:rPr>
      </w:pPr>
      <w:r>
        <w:rPr>
          <w:rFonts w:hint="eastAsia" w:ascii="宋体" w:hAnsi="宋体" w:cs="宋体"/>
          <w:kern w:val="0"/>
        </w:rPr>
        <w:t>1.5.3预付款的担保措施详见</w:t>
      </w:r>
      <w:r>
        <w:rPr>
          <w:rFonts w:hint="eastAsia" w:ascii="宋体" w:hAnsi="宋体" w:cs="宋体"/>
          <w:kern w:val="0"/>
          <w:u w:val="single"/>
        </w:rPr>
        <w:t xml:space="preserve">    </w:t>
      </w:r>
      <w:r>
        <w:rPr>
          <w:rFonts w:hint="eastAsia" w:ascii="宋体" w:hAnsi="宋体" w:cs="宋体"/>
          <w:b/>
          <w:i/>
          <w:kern w:val="0"/>
          <w:u w:val="single"/>
        </w:rPr>
        <w:t>合同专用条款</w:t>
      </w:r>
      <w:r>
        <w:rPr>
          <w:rFonts w:hint="eastAsia" w:ascii="宋体" w:hAnsi="宋体" w:cs="宋体"/>
          <w:kern w:val="0"/>
          <w:u w:val="single"/>
        </w:rPr>
        <w:t xml:space="preserve">          </w:t>
      </w:r>
      <w:r>
        <w:rPr>
          <w:rFonts w:hint="eastAsia" w:ascii="宋体" w:hAnsi="宋体" w:cs="宋体"/>
          <w:kern w:val="0"/>
        </w:rPr>
        <w:t>。</w:t>
      </w:r>
    </w:p>
    <w:p w14:paraId="7815AE60">
      <w:pPr>
        <w:spacing w:line="240" w:lineRule="auto"/>
        <w:ind w:firstLine="422" w:firstLineChars="200"/>
        <w:rPr>
          <w:rFonts w:hint="eastAsia" w:ascii="宋体" w:hAnsi="宋体" w:cs="宋体"/>
          <w:b/>
        </w:rPr>
      </w:pPr>
      <w:r>
        <w:rPr>
          <w:rFonts w:hint="eastAsia" w:ascii="宋体" w:hAnsi="宋体" w:cs="宋体"/>
          <w:b/>
        </w:rPr>
        <w:t>1.6资金支付</w:t>
      </w:r>
    </w:p>
    <w:p w14:paraId="5E450DE2">
      <w:pPr>
        <w:widowControl/>
        <w:spacing w:line="240" w:lineRule="auto"/>
        <w:ind w:firstLine="480"/>
        <w:jc w:val="left"/>
        <w:rPr>
          <w:rFonts w:hint="eastAsia" w:ascii="宋体" w:hAnsi="宋体" w:cs="宋体"/>
          <w:kern w:val="0"/>
        </w:rPr>
      </w:pPr>
      <w:r>
        <w:rPr>
          <w:rFonts w:hint="eastAsia" w:ascii="宋体" w:hAnsi="宋体" w:cs="宋体"/>
          <w:kern w:val="0"/>
        </w:rPr>
        <w:t>1.6.1甲方应严格履行合同，及时组织验收，验收合格后及时将合同款支付完毕。对于满足合同约定支付条件的，甲方自收到发票后</w:t>
      </w:r>
      <w:r>
        <w:rPr>
          <w:rFonts w:hint="eastAsia" w:ascii="宋体" w:hAnsi="宋体" w:cs="宋体"/>
          <w:b/>
          <w:bCs/>
          <w:kern w:val="0"/>
        </w:rPr>
        <w:t>5</w:t>
      </w:r>
      <w:r>
        <w:rPr>
          <w:rFonts w:hint="eastAsia" w:ascii="宋体" w:hAnsi="宋体" w:cs="宋体"/>
          <w:kern w:val="0"/>
        </w:rPr>
        <w:t>个工作日内将资金支付到合同约定的乙方账户，有条件的甲方可以即时支付。甲方不得以机构变动、人员更替、政策调整、单位放假等为由延迟付款。</w:t>
      </w:r>
    </w:p>
    <w:p w14:paraId="6A391CC2">
      <w:pPr>
        <w:spacing w:line="240" w:lineRule="auto"/>
        <w:ind w:firstLine="420" w:firstLineChars="200"/>
        <w:rPr>
          <w:rFonts w:hint="eastAsia" w:ascii="宋体" w:hAnsi="宋体" w:cs="宋体"/>
        </w:rPr>
      </w:pPr>
      <w:r>
        <w:rPr>
          <w:rFonts w:hint="eastAsia" w:ascii="宋体" w:hAnsi="宋体" w:cs="宋体"/>
        </w:rPr>
        <w:t>1.6.2资金支付的方式、时间和条件详见</w:t>
      </w:r>
      <w:r>
        <w:rPr>
          <w:rFonts w:hint="eastAsia" w:ascii="宋体" w:hAnsi="宋体" w:cs="宋体"/>
          <w:b/>
          <w:i/>
          <w:u w:val="single"/>
        </w:rPr>
        <w:t>合同专用条款</w:t>
      </w:r>
      <w:r>
        <w:rPr>
          <w:rFonts w:hint="eastAsia" w:ascii="宋体" w:hAnsi="宋体" w:cs="宋体"/>
        </w:rPr>
        <w:t>。</w:t>
      </w:r>
    </w:p>
    <w:p w14:paraId="6C08C090">
      <w:pPr>
        <w:spacing w:line="240" w:lineRule="auto"/>
        <w:ind w:firstLine="422" w:firstLineChars="200"/>
        <w:rPr>
          <w:rFonts w:hint="eastAsia" w:ascii="宋体" w:hAnsi="宋体" w:cs="宋体"/>
          <w:b/>
        </w:rPr>
      </w:pPr>
      <w:bookmarkStart w:id="414" w:name="_Toc32071"/>
      <w:bookmarkStart w:id="415" w:name="_Toc19304"/>
      <w:bookmarkStart w:id="416" w:name="_Toc2846"/>
      <w:r>
        <w:rPr>
          <w:rFonts w:hint="eastAsia" w:ascii="宋体" w:hAnsi="宋体" w:cs="宋体"/>
          <w:b/>
        </w:rPr>
        <w:t>1.7货物交付期限、地点和方式</w:t>
      </w:r>
      <w:bookmarkEnd w:id="414"/>
      <w:bookmarkEnd w:id="415"/>
      <w:bookmarkEnd w:id="416"/>
    </w:p>
    <w:p w14:paraId="0EA93718">
      <w:pPr>
        <w:spacing w:line="240" w:lineRule="auto"/>
        <w:ind w:firstLine="420" w:firstLineChars="200"/>
        <w:rPr>
          <w:rFonts w:hint="eastAsia" w:ascii="宋体" w:hAnsi="宋体" w:cs="宋体"/>
          <w:u w:val="single"/>
        </w:rPr>
      </w:pPr>
      <w:r>
        <w:rPr>
          <w:rFonts w:hint="eastAsia" w:ascii="宋体" w:hAnsi="宋体" w:cs="宋体"/>
        </w:rPr>
        <w:t>1.7.1 交付期限：详见</w:t>
      </w:r>
      <w:r>
        <w:rPr>
          <w:rFonts w:hint="eastAsia" w:ascii="宋体" w:hAnsi="宋体" w:cs="宋体"/>
          <w:b/>
          <w:i/>
          <w:u w:val="single"/>
        </w:rPr>
        <w:t>合同专用条款</w:t>
      </w:r>
      <w:r>
        <w:rPr>
          <w:rFonts w:hint="eastAsia" w:ascii="宋体" w:hAnsi="宋体" w:cs="宋体"/>
        </w:rPr>
        <w:t>；</w:t>
      </w:r>
    </w:p>
    <w:p w14:paraId="38968CD5">
      <w:pPr>
        <w:spacing w:line="240" w:lineRule="auto"/>
        <w:ind w:firstLine="420" w:firstLineChars="200"/>
        <w:rPr>
          <w:rFonts w:hint="eastAsia" w:ascii="宋体" w:hAnsi="宋体" w:cs="宋体"/>
        </w:rPr>
      </w:pPr>
      <w:r>
        <w:rPr>
          <w:rFonts w:hint="eastAsia" w:ascii="宋体" w:hAnsi="宋体" w:cs="宋体"/>
        </w:rPr>
        <w:t>1.7.2 交付地点：</w:t>
      </w:r>
      <w:r>
        <w:rPr>
          <w:rFonts w:hint="eastAsia" w:ascii="宋体" w:hAnsi="宋体" w:cs="宋体"/>
          <w:b/>
          <w:i/>
          <w:u w:val="single"/>
        </w:rPr>
        <w:t>合同专用条款</w:t>
      </w:r>
      <w:r>
        <w:rPr>
          <w:rFonts w:hint="eastAsia" w:ascii="宋体" w:hAnsi="宋体" w:cs="宋体"/>
        </w:rPr>
        <w:t>；</w:t>
      </w:r>
    </w:p>
    <w:p w14:paraId="76CB8A82">
      <w:pPr>
        <w:spacing w:line="240" w:lineRule="auto"/>
        <w:ind w:firstLine="420" w:firstLineChars="200"/>
        <w:rPr>
          <w:rFonts w:hint="eastAsia" w:ascii="宋体" w:hAnsi="宋体" w:cs="宋体"/>
        </w:rPr>
      </w:pPr>
      <w:r>
        <w:rPr>
          <w:rFonts w:hint="eastAsia" w:ascii="宋体" w:hAnsi="宋体" w:cs="宋体"/>
        </w:rPr>
        <w:t>1.7.3 交付方式：</w:t>
      </w:r>
      <w:r>
        <w:rPr>
          <w:rFonts w:hint="eastAsia" w:ascii="宋体" w:hAnsi="宋体" w:cs="宋体"/>
          <w:b/>
          <w:i/>
          <w:u w:val="single"/>
        </w:rPr>
        <w:t>合同专用条款</w:t>
      </w:r>
      <w:r>
        <w:rPr>
          <w:rFonts w:hint="eastAsia" w:ascii="宋体" w:hAnsi="宋体" w:cs="宋体"/>
        </w:rPr>
        <w:t>。</w:t>
      </w:r>
    </w:p>
    <w:p w14:paraId="49DC2B12">
      <w:pPr>
        <w:spacing w:line="240" w:lineRule="auto"/>
        <w:ind w:firstLine="422" w:firstLineChars="200"/>
        <w:rPr>
          <w:rFonts w:hint="eastAsia" w:ascii="宋体" w:hAnsi="宋体" w:cs="宋体"/>
          <w:b/>
        </w:rPr>
      </w:pPr>
      <w:bookmarkStart w:id="417" w:name="_Toc21423"/>
      <w:bookmarkStart w:id="418" w:name="_Toc19554"/>
      <w:bookmarkStart w:id="419" w:name="_Toc27250"/>
      <w:r>
        <w:rPr>
          <w:rFonts w:hint="eastAsia" w:ascii="宋体" w:hAnsi="宋体" w:cs="宋体"/>
          <w:b/>
        </w:rPr>
        <w:t>1.8违约责任</w:t>
      </w:r>
      <w:bookmarkEnd w:id="417"/>
      <w:bookmarkEnd w:id="418"/>
      <w:bookmarkEnd w:id="419"/>
    </w:p>
    <w:p w14:paraId="733C5612">
      <w:pPr>
        <w:spacing w:line="240" w:lineRule="auto"/>
        <w:ind w:firstLine="420" w:firstLineChars="200"/>
        <w:rPr>
          <w:rFonts w:hint="eastAsia" w:ascii="宋体" w:hAnsi="宋体" w:cs="宋体"/>
        </w:rPr>
      </w:pPr>
      <w:r>
        <w:rPr>
          <w:rFonts w:hint="eastAsia" w:ascii="宋体" w:hAnsi="宋体" w:cs="宋体"/>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u w:val="single"/>
        </w:rPr>
        <w:t xml:space="preserve">  0.05  </w:t>
      </w:r>
      <w:r>
        <w:rPr>
          <w:rFonts w:hint="eastAsia" w:ascii="宋体" w:hAnsi="宋体" w:cs="宋体"/>
        </w:rPr>
        <w:t>%计算，最高限额为本合同总价的</w:t>
      </w:r>
      <w:r>
        <w:rPr>
          <w:rFonts w:hint="eastAsia" w:ascii="宋体" w:hAnsi="宋体" w:cs="宋体"/>
          <w:u w:val="single"/>
        </w:rPr>
        <w:t xml:space="preserve"> 20   </w:t>
      </w:r>
      <w:r>
        <w:rPr>
          <w:rFonts w:hint="eastAsia" w:ascii="宋体" w:hAnsi="宋体" w:cs="宋体"/>
        </w:rPr>
        <w:t>%；迟延交付货物的违约金计算数额达到前述最高限额之日起，甲方有权在要求乙方支付违约金的同时，书面通知乙方解除本合同；</w:t>
      </w:r>
    </w:p>
    <w:p w14:paraId="400135B1">
      <w:pPr>
        <w:spacing w:line="240" w:lineRule="auto"/>
        <w:ind w:firstLine="420" w:firstLineChars="200"/>
        <w:rPr>
          <w:rFonts w:hint="eastAsia" w:ascii="宋体" w:hAnsi="宋体" w:cs="宋体"/>
        </w:rPr>
      </w:pPr>
      <w:r>
        <w:rPr>
          <w:rFonts w:hint="eastAsia" w:ascii="宋体" w:hAnsi="宋体" w:cs="宋体"/>
        </w:rPr>
        <w:t>1.8.2 除不可抗力外，如果甲方没有按照本合同约定的付款方式付款，那么乙方可要求甲方支付违约金，违约金按每迟延付款一日的应付而未付款的</w:t>
      </w:r>
      <w:r>
        <w:rPr>
          <w:rFonts w:hint="eastAsia" w:ascii="宋体" w:hAnsi="宋体" w:cs="宋体"/>
          <w:u w:val="single"/>
        </w:rPr>
        <w:t xml:space="preserve"> 0.05  </w:t>
      </w:r>
      <w:r>
        <w:rPr>
          <w:rFonts w:hint="eastAsia" w:ascii="宋体" w:hAnsi="宋体" w:cs="宋体"/>
        </w:rPr>
        <w:t>%计算，最高限额为本合同总价的</w:t>
      </w:r>
      <w:r>
        <w:rPr>
          <w:rFonts w:hint="eastAsia" w:ascii="宋体" w:hAnsi="宋体" w:cs="宋体"/>
          <w:u w:val="single"/>
        </w:rPr>
        <w:t xml:space="preserve">   20   </w:t>
      </w:r>
      <w:r>
        <w:rPr>
          <w:rFonts w:hint="eastAsia" w:ascii="宋体" w:hAnsi="宋体" w:cs="宋体"/>
        </w:rPr>
        <w:t>%；迟延付款的违约金计算数额达到前述最高限额之日起，乙方有权在要求甲方支付违约金的同时，书面通知甲方解除本合同；</w:t>
      </w:r>
    </w:p>
    <w:p w14:paraId="0D712573">
      <w:pPr>
        <w:spacing w:line="240" w:lineRule="auto"/>
        <w:ind w:firstLine="420" w:firstLineChars="200"/>
        <w:rPr>
          <w:rFonts w:hint="eastAsia" w:ascii="宋体" w:hAnsi="宋体" w:cs="宋体"/>
        </w:rPr>
      </w:pPr>
      <w:r>
        <w:rPr>
          <w:rFonts w:hint="eastAsia" w:ascii="宋体" w:hAnsi="宋体" w:cs="宋体"/>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8DDD0A7">
      <w:pPr>
        <w:spacing w:line="240" w:lineRule="auto"/>
        <w:ind w:firstLine="420" w:firstLineChars="200"/>
        <w:rPr>
          <w:rFonts w:hint="eastAsia" w:ascii="宋体" w:hAnsi="宋体" w:cs="宋体"/>
        </w:rPr>
      </w:pPr>
      <w:r>
        <w:rPr>
          <w:rFonts w:hint="eastAsia" w:ascii="宋体" w:hAnsi="宋体" w:cs="宋体"/>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2CC8CC2">
      <w:pPr>
        <w:spacing w:line="240" w:lineRule="auto"/>
        <w:ind w:firstLine="420" w:firstLineChars="200"/>
        <w:rPr>
          <w:rFonts w:hint="eastAsia" w:ascii="宋体" w:hAnsi="宋体" w:cs="宋体"/>
        </w:rPr>
      </w:pPr>
      <w:r>
        <w:rPr>
          <w:rFonts w:hint="eastAsia" w:ascii="宋体" w:hAnsi="宋体" w:cs="宋体"/>
        </w:rPr>
        <w:t>1.8.5如果出现政府采购监督管理部门在处理投诉事项期间，书面通知甲方暂停采购活动的情形，或者询问或质疑事项可能影响中标或者成交结果的，导致甲方中止履行合同的情形，均不视为甲方违约。</w:t>
      </w:r>
    </w:p>
    <w:p w14:paraId="787D5CE2">
      <w:pPr>
        <w:spacing w:line="240" w:lineRule="auto"/>
        <w:ind w:left="-420" w:leftChars="-200" w:right="-420" w:rightChars="-200" w:firstLine="840" w:firstLineChars="400"/>
        <w:rPr>
          <w:rFonts w:hint="eastAsia" w:ascii="宋体" w:hAnsi="宋体" w:cs="宋体"/>
        </w:rPr>
      </w:pPr>
      <w:r>
        <w:rPr>
          <w:rFonts w:hint="eastAsia" w:ascii="宋体" w:hAnsi="宋体" w:cs="宋体"/>
        </w:rPr>
        <w:t>1.8.6违约责任</w:t>
      </w:r>
      <w:r>
        <w:rPr>
          <w:rFonts w:hint="eastAsia" w:ascii="宋体" w:hAnsi="宋体" w:cs="宋体"/>
          <w:b/>
          <w:i/>
          <w:u w:val="single"/>
        </w:rPr>
        <w:t>合同专用条款</w:t>
      </w:r>
      <w:r>
        <w:rPr>
          <w:rFonts w:hint="eastAsia" w:ascii="宋体" w:hAnsi="宋体" w:cs="宋体"/>
        </w:rPr>
        <w:t>另有约定的，从其约定。</w:t>
      </w:r>
    </w:p>
    <w:p w14:paraId="02D75629">
      <w:pPr>
        <w:spacing w:line="240" w:lineRule="auto"/>
        <w:ind w:firstLine="422" w:firstLineChars="200"/>
        <w:rPr>
          <w:rFonts w:hint="eastAsia" w:ascii="宋体" w:hAnsi="宋体" w:cs="宋体"/>
          <w:b/>
        </w:rPr>
      </w:pPr>
      <w:bookmarkStart w:id="420" w:name="_Toc15583"/>
      <w:bookmarkStart w:id="421" w:name="_Toc28375"/>
      <w:bookmarkStart w:id="422" w:name="_Toc16021"/>
      <w:r>
        <w:rPr>
          <w:rFonts w:hint="eastAsia" w:ascii="宋体" w:hAnsi="宋体" w:cs="宋体"/>
          <w:b/>
        </w:rPr>
        <w:t>1.9合同争议的解决</w:t>
      </w:r>
      <w:bookmarkEnd w:id="420"/>
      <w:bookmarkEnd w:id="421"/>
      <w:bookmarkEnd w:id="422"/>
    </w:p>
    <w:p w14:paraId="06AC9C87">
      <w:pPr>
        <w:spacing w:line="240" w:lineRule="auto"/>
        <w:ind w:left="-61" w:leftChars="-29" w:right="-420" w:rightChars="-200" w:firstLine="210" w:firstLineChars="100"/>
        <w:rPr>
          <w:rFonts w:hint="eastAsia" w:ascii="宋体" w:hAnsi="宋体" w:cs="宋体"/>
        </w:rPr>
      </w:pPr>
      <w:r>
        <w:rPr>
          <w:rFonts w:hint="eastAsia" w:ascii="宋体" w:hAnsi="宋体" w:cs="宋体"/>
        </w:rPr>
        <w:t xml:space="preserve">  本合同履行过程中发生的任何争议，双方当事人均可通过和解或者调解解决；不愿和解、调解或者和解、调解不成的，可以选择以下第</w:t>
      </w:r>
      <w:r>
        <w:rPr>
          <w:rFonts w:hint="eastAsia" w:ascii="宋体" w:hAnsi="宋体" w:cs="宋体"/>
          <w:b/>
          <w:i/>
          <w:u w:val="single"/>
        </w:rPr>
        <w:t xml:space="preserve"> </w:t>
      </w:r>
      <w:r>
        <w:rPr>
          <w:rFonts w:hint="eastAsia" w:ascii="宋体" w:hAnsi="宋体" w:cs="宋体"/>
          <w:u w:val="single"/>
        </w:rPr>
        <w:t>1.9.2</w:t>
      </w:r>
      <w:r>
        <w:rPr>
          <w:rFonts w:hint="eastAsia" w:ascii="宋体" w:hAnsi="宋体" w:cs="宋体"/>
          <w:b/>
          <w:i/>
          <w:u w:val="single"/>
        </w:rPr>
        <w:t xml:space="preserve">  </w:t>
      </w:r>
      <w:r>
        <w:rPr>
          <w:rFonts w:hint="eastAsia" w:ascii="宋体" w:hAnsi="宋体" w:cs="宋体"/>
        </w:rPr>
        <w:t>条款规定的方式解决：</w:t>
      </w:r>
    </w:p>
    <w:p w14:paraId="2D8E1542">
      <w:pPr>
        <w:spacing w:line="240" w:lineRule="auto"/>
        <w:ind w:left="-420" w:leftChars="-200" w:right="-420" w:rightChars="-200" w:firstLine="735" w:firstLineChars="350"/>
        <w:rPr>
          <w:rFonts w:hint="eastAsia" w:ascii="宋体" w:hAnsi="宋体" w:cs="宋体"/>
        </w:rPr>
      </w:pPr>
      <w:r>
        <w:rPr>
          <w:rFonts w:hint="eastAsia" w:ascii="宋体" w:hAnsi="宋体" w:cs="宋体"/>
        </w:rPr>
        <w:t>1.9.1 将争议提交</w:t>
      </w:r>
      <w:r>
        <w:rPr>
          <w:rFonts w:hint="eastAsia" w:ascii="宋体" w:hAnsi="宋体" w:cs="宋体"/>
          <w:b/>
          <w:i/>
          <w:u w:val="single"/>
        </w:rPr>
        <w:t>合同专用条款</w:t>
      </w:r>
      <w:r>
        <w:rPr>
          <w:rFonts w:hint="eastAsia" w:ascii="宋体" w:hAnsi="宋体" w:cs="宋体"/>
          <w:b/>
          <w:i/>
          <w:u w:val="single"/>
          <w:lang w:val="en-US" w:eastAsia="zh-CN"/>
        </w:rPr>
        <w:t xml:space="preserve"> </w:t>
      </w:r>
      <w:r>
        <w:rPr>
          <w:rFonts w:hint="eastAsia" w:ascii="宋体" w:hAnsi="宋体" w:cs="宋体"/>
        </w:rPr>
        <w:t>仲裁委员会依申请仲裁时其现行有效的仲裁规则裁决；</w:t>
      </w:r>
    </w:p>
    <w:p w14:paraId="51DBC527">
      <w:pPr>
        <w:spacing w:line="240" w:lineRule="auto"/>
        <w:ind w:left="-420" w:leftChars="-200" w:right="-420" w:rightChars="-200" w:firstLine="735" w:firstLineChars="350"/>
        <w:rPr>
          <w:rFonts w:hint="eastAsia" w:ascii="宋体" w:hAnsi="宋体" w:cs="宋体"/>
        </w:rPr>
      </w:pPr>
      <w:r>
        <w:rPr>
          <w:rFonts w:hint="eastAsia" w:ascii="宋体" w:hAnsi="宋体" w:cs="宋体"/>
        </w:rPr>
        <w:t>1.9.2 向</w:t>
      </w:r>
      <w:r>
        <w:rPr>
          <w:rFonts w:hint="eastAsia" w:ascii="宋体" w:hAnsi="宋体" w:cs="宋体"/>
          <w:b/>
          <w:i/>
          <w:u w:val="single"/>
        </w:rPr>
        <w:t>合同专用条款</w:t>
      </w:r>
      <w:r>
        <w:rPr>
          <w:rFonts w:hint="eastAsia" w:ascii="宋体" w:hAnsi="宋体" w:cs="宋体"/>
        </w:rPr>
        <w:t>人民法院起诉。</w:t>
      </w:r>
    </w:p>
    <w:p w14:paraId="2051B4DD">
      <w:pPr>
        <w:spacing w:line="240" w:lineRule="auto"/>
        <w:ind w:firstLine="422" w:firstLineChars="200"/>
        <w:rPr>
          <w:rFonts w:hint="eastAsia" w:ascii="宋体" w:hAnsi="宋体" w:cs="宋体"/>
          <w:b/>
        </w:rPr>
      </w:pPr>
      <w:bookmarkStart w:id="423" w:name="_Toc7245"/>
      <w:bookmarkStart w:id="424" w:name="_Toc11173"/>
      <w:bookmarkStart w:id="425" w:name="_Toc15322"/>
      <w:r>
        <w:rPr>
          <w:rFonts w:hint="eastAsia" w:ascii="宋体" w:hAnsi="宋体" w:cs="宋体"/>
          <w:b/>
        </w:rPr>
        <w:t>2.0 合同生效</w:t>
      </w:r>
      <w:bookmarkEnd w:id="423"/>
      <w:bookmarkEnd w:id="424"/>
      <w:bookmarkEnd w:id="425"/>
    </w:p>
    <w:p w14:paraId="7034F7F0">
      <w:pPr>
        <w:spacing w:line="240" w:lineRule="auto"/>
        <w:ind w:firstLine="420" w:firstLineChars="200"/>
        <w:rPr>
          <w:rFonts w:hint="eastAsia" w:ascii="宋体" w:hAnsi="宋体" w:cs="宋体"/>
          <w:b/>
        </w:rPr>
      </w:pPr>
      <w:r>
        <w:rPr>
          <w:rFonts w:hint="eastAsia" w:ascii="宋体" w:hAnsi="宋体" w:cs="宋体"/>
        </w:rPr>
        <w:t>本合同自双方当事人盖章签字时生效。</w:t>
      </w:r>
    </w:p>
    <w:p w14:paraId="46759235">
      <w:pPr>
        <w:autoSpaceDE w:val="0"/>
        <w:autoSpaceDN w:val="0"/>
        <w:spacing w:line="240" w:lineRule="auto"/>
        <w:rPr>
          <w:rFonts w:hint="eastAsia" w:ascii="宋体" w:hAnsi="宋体" w:cs="宋体"/>
          <w:lang w:val="zh-CN"/>
        </w:rPr>
      </w:pPr>
    </w:p>
    <w:p w14:paraId="06635AB4">
      <w:pPr>
        <w:autoSpaceDE w:val="0"/>
        <w:autoSpaceDN w:val="0"/>
        <w:spacing w:line="240" w:lineRule="auto"/>
        <w:rPr>
          <w:rFonts w:hint="eastAsia" w:ascii="宋体" w:hAnsi="宋体" w:cs="宋体"/>
          <w:lang w:val="zh-CN"/>
        </w:rPr>
      </w:pPr>
      <w:r>
        <w:rPr>
          <w:rFonts w:hint="eastAsia" w:ascii="宋体" w:hAnsi="宋体" w:cs="宋体"/>
          <w:b/>
          <w:lang w:val="zh-CN"/>
        </w:rPr>
        <w:t>甲方</w:t>
      </w:r>
      <w:r>
        <w:rPr>
          <w:rFonts w:hint="eastAsia" w:ascii="宋体" w:hAnsi="宋体" w:cs="宋体"/>
          <w:lang w:val="zh-CN"/>
        </w:rPr>
        <w:t xml:space="preserve">：                             </w:t>
      </w:r>
      <w:r>
        <w:rPr>
          <w:rFonts w:hint="eastAsia" w:ascii="宋体" w:hAnsi="宋体" w:cs="宋体"/>
          <w:b/>
          <w:lang w:val="zh-CN"/>
        </w:rPr>
        <w:t xml:space="preserve">      乙方</w:t>
      </w:r>
      <w:r>
        <w:rPr>
          <w:rFonts w:hint="eastAsia" w:ascii="宋体" w:hAnsi="宋体" w:cs="宋体"/>
          <w:lang w:val="zh-CN"/>
        </w:rPr>
        <w:t>：</w:t>
      </w:r>
    </w:p>
    <w:p w14:paraId="5A08BFB0">
      <w:pPr>
        <w:autoSpaceDE w:val="0"/>
        <w:autoSpaceDN w:val="0"/>
        <w:spacing w:line="240" w:lineRule="auto"/>
        <w:rPr>
          <w:rFonts w:hint="eastAsia" w:ascii="宋体" w:hAnsi="宋体" w:cs="宋体"/>
          <w:lang w:val="zh-CN"/>
        </w:rPr>
      </w:pPr>
      <w:r>
        <w:rPr>
          <w:rFonts w:hint="eastAsia" w:ascii="宋体" w:hAnsi="宋体" w:cs="宋体"/>
          <w:lang w:val="zh-CN"/>
        </w:rPr>
        <w:t>统一社会信用代码：                        统一社会信用代码或身份证号码：</w:t>
      </w:r>
    </w:p>
    <w:p w14:paraId="7E2E6000">
      <w:pPr>
        <w:autoSpaceDE w:val="0"/>
        <w:autoSpaceDN w:val="0"/>
        <w:spacing w:line="240" w:lineRule="auto"/>
        <w:rPr>
          <w:rFonts w:hint="eastAsia" w:ascii="宋体" w:hAnsi="宋体" w:cs="宋体"/>
          <w:lang w:val="zh-CN"/>
        </w:rPr>
      </w:pPr>
    </w:p>
    <w:p w14:paraId="7E71F40B">
      <w:pPr>
        <w:autoSpaceDE w:val="0"/>
        <w:autoSpaceDN w:val="0"/>
        <w:spacing w:line="240" w:lineRule="auto"/>
        <w:rPr>
          <w:rFonts w:hint="eastAsia" w:ascii="宋体" w:hAnsi="宋体" w:cs="宋体"/>
          <w:lang w:val="zh-CN"/>
        </w:rPr>
      </w:pPr>
      <w:r>
        <w:rPr>
          <w:rFonts w:hint="eastAsia" w:ascii="宋体" w:hAnsi="宋体" w:cs="宋体"/>
          <w:lang w:val="zh-CN"/>
        </w:rPr>
        <w:t>住所：                                   住所：</w:t>
      </w:r>
    </w:p>
    <w:p w14:paraId="05141F3D">
      <w:pPr>
        <w:autoSpaceDE w:val="0"/>
        <w:autoSpaceDN w:val="0"/>
        <w:spacing w:line="240" w:lineRule="auto"/>
        <w:rPr>
          <w:rFonts w:hint="eastAsia" w:ascii="宋体" w:hAnsi="宋体" w:cs="宋体"/>
          <w:lang w:val="zh-CN"/>
        </w:rPr>
      </w:pPr>
      <w:r>
        <w:rPr>
          <w:rFonts w:hint="eastAsia" w:ascii="宋体" w:hAnsi="宋体" w:cs="宋体"/>
          <w:lang w:val="zh-CN"/>
        </w:rPr>
        <w:t>法定代表人或                             法定代表人</w:t>
      </w:r>
    </w:p>
    <w:p w14:paraId="3FF0696E">
      <w:pPr>
        <w:autoSpaceDE w:val="0"/>
        <w:autoSpaceDN w:val="0"/>
        <w:spacing w:line="240" w:lineRule="auto"/>
        <w:rPr>
          <w:rFonts w:hint="eastAsia" w:ascii="宋体" w:hAnsi="宋体" w:cs="宋体"/>
          <w:lang w:val="zh-CN"/>
        </w:rPr>
      </w:pPr>
      <w:r>
        <w:rPr>
          <w:rFonts w:hint="eastAsia" w:ascii="宋体" w:hAnsi="宋体" w:cs="宋体"/>
          <w:lang w:val="zh-CN"/>
        </w:rPr>
        <w:t xml:space="preserve">授权代表（签字）：                        或授权代表（签字）： </w:t>
      </w:r>
    </w:p>
    <w:p w14:paraId="2FCF5A07">
      <w:pPr>
        <w:autoSpaceDE w:val="0"/>
        <w:autoSpaceDN w:val="0"/>
        <w:spacing w:line="240" w:lineRule="auto"/>
        <w:rPr>
          <w:rFonts w:hint="eastAsia" w:ascii="宋体" w:hAnsi="宋体" w:cs="宋体"/>
          <w:lang w:val="zh-CN"/>
        </w:rPr>
      </w:pPr>
      <w:r>
        <w:rPr>
          <w:rFonts w:hint="eastAsia" w:ascii="宋体" w:hAnsi="宋体" w:cs="宋体"/>
          <w:lang w:val="zh-CN"/>
        </w:rPr>
        <w:t>联系人：                                 联系人：</w:t>
      </w:r>
    </w:p>
    <w:p w14:paraId="0229496E">
      <w:pPr>
        <w:autoSpaceDE w:val="0"/>
        <w:autoSpaceDN w:val="0"/>
        <w:spacing w:line="240" w:lineRule="auto"/>
        <w:rPr>
          <w:rFonts w:hint="eastAsia" w:ascii="宋体" w:hAnsi="宋体" w:cs="宋体"/>
          <w:lang w:val="zh-CN"/>
        </w:rPr>
      </w:pPr>
      <w:r>
        <w:rPr>
          <w:rFonts w:hint="eastAsia" w:ascii="宋体" w:hAnsi="宋体" w:cs="宋体"/>
          <w:lang w:val="zh-CN"/>
        </w:rPr>
        <w:t>约定送达地址：                           约定送达地址：</w:t>
      </w:r>
    </w:p>
    <w:p w14:paraId="137E3F2F">
      <w:pPr>
        <w:autoSpaceDE w:val="0"/>
        <w:autoSpaceDN w:val="0"/>
        <w:spacing w:line="240" w:lineRule="auto"/>
        <w:rPr>
          <w:rFonts w:hint="eastAsia" w:ascii="宋体" w:hAnsi="宋体" w:cs="宋体"/>
          <w:lang w:val="zh-CN"/>
        </w:rPr>
      </w:pPr>
      <w:r>
        <w:rPr>
          <w:rFonts w:hint="eastAsia" w:ascii="宋体" w:hAnsi="宋体" w:cs="宋体"/>
          <w:lang w:val="zh-CN"/>
        </w:rPr>
        <w:t>邮政编码：                               邮政编码：</w:t>
      </w:r>
    </w:p>
    <w:p w14:paraId="5ED9FF21">
      <w:pPr>
        <w:autoSpaceDE w:val="0"/>
        <w:autoSpaceDN w:val="0"/>
        <w:spacing w:line="240" w:lineRule="auto"/>
        <w:rPr>
          <w:rFonts w:hint="eastAsia" w:ascii="宋体" w:hAnsi="宋体" w:cs="宋体"/>
          <w:lang w:val="zh-CN"/>
        </w:rPr>
      </w:pPr>
      <w:r>
        <w:rPr>
          <w:rFonts w:hint="eastAsia" w:ascii="宋体" w:hAnsi="宋体" w:cs="宋体"/>
          <w:lang w:val="zh-CN"/>
        </w:rPr>
        <w:t xml:space="preserve">电话：                                    电话： </w:t>
      </w:r>
    </w:p>
    <w:p w14:paraId="261EC3F7">
      <w:pPr>
        <w:autoSpaceDE w:val="0"/>
        <w:autoSpaceDN w:val="0"/>
        <w:spacing w:line="240" w:lineRule="auto"/>
        <w:rPr>
          <w:rFonts w:hint="eastAsia" w:ascii="宋体" w:hAnsi="宋体" w:cs="宋体"/>
          <w:lang w:val="zh-CN"/>
        </w:rPr>
      </w:pPr>
      <w:r>
        <w:rPr>
          <w:rFonts w:hint="eastAsia" w:ascii="宋体" w:hAnsi="宋体" w:cs="宋体"/>
          <w:lang w:val="zh-CN"/>
        </w:rPr>
        <w:t>传真：                                    传真：</w:t>
      </w:r>
    </w:p>
    <w:p w14:paraId="001C20BA">
      <w:pPr>
        <w:autoSpaceDE w:val="0"/>
        <w:autoSpaceDN w:val="0"/>
        <w:spacing w:line="240" w:lineRule="auto"/>
        <w:rPr>
          <w:rFonts w:hint="eastAsia" w:ascii="宋体" w:hAnsi="宋体" w:cs="宋体"/>
        </w:rPr>
      </w:pPr>
      <w:r>
        <w:rPr>
          <w:rFonts w:hint="eastAsia" w:ascii="宋体" w:hAnsi="宋体" w:cs="宋体"/>
          <w:lang w:val="zh-CN"/>
        </w:rPr>
        <w:t>电子邮箱：                               电子邮箱：</w:t>
      </w:r>
    </w:p>
    <w:p w14:paraId="0B9AF29D">
      <w:pPr>
        <w:autoSpaceDE w:val="0"/>
        <w:autoSpaceDN w:val="0"/>
        <w:spacing w:line="240" w:lineRule="auto"/>
        <w:rPr>
          <w:rFonts w:hint="eastAsia" w:ascii="宋体" w:hAnsi="宋体" w:cs="宋体"/>
        </w:rPr>
      </w:pPr>
      <w:r>
        <w:rPr>
          <w:rFonts w:hint="eastAsia" w:ascii="宋体" w:hAnsi="宋体" w:cs="宋体"/>
        </w:rPr>
        <w:t xml:space="preserve">开户银行：                               开户银行： </w:t>
      </w:r>
    </w:p>
    <w:p w14:paraId="60BE5503">
      <w:pPr>
        <w:autoSpaceDE w:val="0"/>
        <w:autoSpaceDN w:val="0"/>
        <w:spacing w:line="240" w:lineRule="auto"/>
        <w:rPr>
          <w:rFonts w:hint="eastAsia" w:ascii="宋体" w:hAnsi="宋体" w:cs="宋体"/>
        </w:rPr>
      </w:pPr>
      <w:r>
        <w:rPr>
          <w:rFonts w:hint="eastAsia" w:ascii="宋体" w:hAnsi="宋体" w:cs="宋体"/>
        </w:rPr>
        <w:t xml:space="preserve">开户名称：                               开户名称： </w:t>
      </w:r>
    </w:p>
    <w:p w14:paraId="4171D7C7">
      <w:pPr>
        <w:autoSpaceDE w:val="0"/>
        <w:autoSpaceDN w:val="0"/>
        <w:spacing w:line="240" w:lineRule="auto"/>
        <w:rPr>
          <w:rFonts w:hint="eastAsia" w:ascii="宋体" w:hAnsi="宋体" w:cs="宋体"/>
        </w:rPr>
      </w:pPr>
      <w:r>
        <w:rPr>
          <w:rFonts w:hint="eastAsia" w:ascii="宋体" w:hAnsi="宋体" w:cs="宋体"/>
        </w:rPr>
        <w:t>开户账号：</w:t>
      </w:r>
      <w:r>
        <w:rPr>
          <w:rFonts w:hint="eastAsia" w:ascii="宋体" w:hAnsi="宋体" w:cs="宋体"/>
          <w:lang w:val="zh-CN"/>
        </w:rPr>
        <w:t xml:space="preserve">                               </w:t>
      </w:r>
      <w:r>
        <w:rPr>
          <w:rFonts w:hint="eastAsia" w:ascii="宋体" w:hAnsi="宋体" w:cs="宋体"/>
        </w:rPr>
        <w:t>开户账号：</w:t>
      </w:r>
    </w:p>
    <w:p w14:paraId="760807B7">
      <w:pPr>
        <w:rPr>
          <w:rFonts w:hint="eastAsia" w:ascii="宋体" w:hAnsi="宋体" w:cs="宋体"/>
        </w:rPr>
      </w:pPr>
    </w:p>
    <w:p w14:paraId="2A78126B">
      <w:pPr>
        <w:rPr>
          <w:rFonts w:hint="eastAsia" w:ascii="宋体" w:hAnsi="宋体" w:cs="宋体"/>
        </w:rPr>
      </w:pPr>
      <w:r>
        <w:rPr>
          <w:rFonts w:hint="eastAsia" w:ascii="宋体" w:hAnsi="宋体" w:cs="宋体"/>
        </w:rPr>
        <w:br w:type="page"/>
      </w:r>
    </w:p>
    <w:p w14:paraId="46144580">
      <w:pPr>
        <w:autoSpaceDE w:val="0"/>
        <w:autoSpaceDN w:val="0"/>
        <w:snapToGrid w:val="0"/>
        <w:spacing w:after="120" w:line="560" w:lineRule="exact"/>
        <w:ind w:left="1" w:hanging="1"/>
        <w:jc w:val="center"/>
        <w:rPr>
          <w:rFonts w:hint="eastAsia" w:ascii="宋体" w:hAnsi="宋体" w:cs="宋体"/>
          <w:b/>
        </w:rPr>
      </w:pPr>
      <w:r>
        <w:rPr>
          <w:rFonts w:hint="eastAsia" w:ascii="宋体" w:hAnsi="宋体" w:cs="宋体"/>
          <w:b/>
        </w:rPr>
        <w:t>第二部分 合同一般条款</w:t>
      </w:r>
    </w:p>
    <w:p w14:paraId="7AAF2B73">
      <w:pPr>
        <w:spacing w:line="240" w:lineRule="auto"/>
        <w:ind w:firstLine="422" w:firstLineChars="200"/>
        <w:rPr>
          <w:rFonts w:hint="eastAsia" w:ascii="宋体" w:hAnsi="宋体" w:cs="宋体"/>
          <w:b/>
        </w:rPr>
      </w:pPr>
      <w:bookmarkStart w:id="426" w:name="_Toc19614"/>
      <w:bookmarkStart w:id="427" w:name="_Ref467378499"/>
      <w:bookmarkStart w:id="428" w:name="_Toc487900349"/>
      <w:bookmarkStart w:id="429" w:name="_Ref467379195"/>
      <w:bookmarkStart w:id="430" w:name="_Ref467378463"/>
      <w:bookmarkStart w:id="431" w:name="_Toc259093669"/>
      <w:bookmarkStart w:id="432" w:name="_Ref467379109"/>
      <w:bookmarkStart w:id="433" w:name="_Ref467379214"/>
      <w:bookmarkStart w:id="434" w:name="_Toc279701240"/>
      <w:bookmarkStart w:id="435" w:name="_Ref467379205"/>
      <w:bookmarkStart w:id="436" w:name="_Ref467378404"/>
      <w:bookmarkStart w:id="437" w:name="_Ref467379094"/>
      <w:bookmarkStart w:id="438" w:name="_Ref467379101"/>
      <w:bookmarkStart w:id="439" w:name="_Toc28763"/>
      <w:bookmarkStart w:id="440" w:name="_Ref467379225"/>
      <w:bookmarkStart w:id="441" w:name="_Toc16917"/>
      <w:r>
        <w:rPr>
          <w:rFonts w:hint="eastAsia" w:ascii="宋体" w:hAnsi="宋体" w:cs="宋体"/>
          <w:b/>
        </w:rPr>
        <w:t>2.1 定义</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7347D24F">
      <w:pPr>
        <w:spacing w:line="240" w:lineRule="auto"/>
        <w:ind w:firstLine="420" w:firstLineChars="200"/>
        <w:rPr>
          <w:rFonts w:hint="eastAsia" w:ascii="宋体" w:hAnsi="宋体" w:cs="宋体"/>
        </w:rPr>
      </w:pPr>
      <w:r>
        <w:rPr>
          <w:rFonts w:hint="eastAsia" w:ascii="宋体" w:hAnsi="宋体" w:cs="宋体"/>
        </w:rPr>
        <w:t>本合同中的下列词语应按以下内容进行解释：</w:t>
      </w:r>
    </w:p>
    <w:p w14:paraId="205B4408">
      <w:pPr>
        <w:spacing w:line="240" w:lineRule="auto"/>
        <w:ind w:firstLine="420" w:firstLineChars="200"/>
        <w:rPr>
          <w:rFonts w:hint="eastAsia" w:ascii="宋体" w:hAnsi="宋体" w:cs="宋体"/>
        </w:rPr>
      </w:pPr>
      <w:r>
        <w:rPr>
          <w:rFonts w:hint="eastAsia" w:ascii="宋体" w:hAnsi="宋体" w:cs="宋体"/>
        </w:rPr>
        <w:t>2.1.1 “合同”系指采购人和中标或成交供应商签订的载明双方当事人所达成的协议，并包括所有的附件、附录和构成合同的其他文件。</w:t>
      </w:r>
    </w:p>
    <w:p w14:paraId="125D4AB5">
      <w:pPr>
        <w:spacing w:line="240" w:lineRule="auto"/>
        <w:ind w:firstLine="420" w:firstLineChars="200"/>
        <w:rPr>
          <w:rFonts w:hint="eastAsia" w:ascii="宋体" w:hAnsi="宋体" w:cs="宋体"/>
        </w:rPr>
      </w:pPr>
      <w:r>
        <w:rPr>
          <w:rFonts w:hint="eastAsia" w:ascii="宋体" w:hAnsi="宋体" w:cs="宋体"/>
        </w:rPr>
        <w:t>2.1.2 “合同价”系指根据合同约定，中标或成交供应商在完全履行合同义务后，采购人应支付给中标或成交供应商的价格。</w:t>
      </w:r>
    </w:p>
    <w:p w14:paraId="324F06C1">
      <w:pPr>
        <w:spacing w:line="240" w:lineRule="auto"/>
        <w:ind w:firstLine="420" w:firstLineChars="200"/>
        <w:rPr>
          <w:rFonts w:hint="eastAsia" w:ascii="宋体" w:hAnsi="宋体" w:cs="宋体"/>
        </w:rPr>
      </w:pPr>
      <w:r>
        <w:rPr>
          <w:rFonts w:hint="eastAsia" w:ascii="宋体" w:hAnsi="宋体" w:cs="宋体"/>
        </w:rPr>
        <w:t>2.1.3 “货物”系指中标或成交供应商根据合同约定应向采购人交付的一切各种形态和种类的物品，包括原材料、燃料、设备、机械、仪表、备件、计算机软件、产品等，并包括工具、手册等其他相关资料。</w:t>
      </w:r>
    </w:p>
    <w:p w14:paraId="5694218D">
      <w:pPr>
        <w:spacing w:line="240" w:lineRule="auto"/>
        <w:ind w:firstLine="420" w:firstLineChars="200"/>
        <w:rPr>
          <w:rFonts w:hint="eastAsia" w:ascii="宋体" w:hAnsi="宋体" w:cs="宋体"/>
        </w:rPr>
      </w:pPr>
      <w:bookmarkStart w:id="442" w:name="_Ref467378840"/>
      <w:r>
        <w:rPr>
          <w:rFonts w:hint="eastAsia" w:ascii="宋体" w:hAnsi="宋体" w:cs="宋体"/>
        </w:rPr>
        <w:t>2.1.4 “甲方”系指与中标或成交供应商签署合同的采购人</w:t>
      </w:r>
      <w:bookmarkEnd w:id="442"/>
      <w:r>
        <w:rPr>
          <w:rFonts w:hint="eastAsia" w:ascii="宋体" w:hAnsi="宋体" w:cs="宋体"/>
        </w:rPr>
        <w:t>；采购人委托采购代理机构代表其与乙方签订合同的，采购人的授权委托书作为合同附件。</w:t>
      </w:r>
    </w:p>
    <w:p w14:paraId="46D6F600">
      <w:pPr>
        <w:spacing w:line="240" w:lineRule="auto"/>
        <w:ind w:firstLine="420" w:firstLineChars="200"/>
        <w:rPr>
          <w:rFonts w:hint="eastAsia" w:ascii="宋体" w:hAnsi="宋体" w:cs="宋体"/>
        </w:rPr>
      </w:pPr>
      <w:bookmarkStart w:id="443" w:name="_Ref467379400"/>
      <w:r>
        <w:rPr>
          <w:rFonts w:hint="eastAsia" w:ascii="宋体" w:hAnsi="宋体" w:cs="宋体"/>
        </w:rPr>
        <w:t>2.1.5 “乙方”系指根据合同约定交付货物的中标或成交供应商</w:t>
      </w:r>
      <w:bookmarkEnd w:id="443"/>
      <w:r>
        <w:rPr>
          <w:rFonts w:hint="eastAsia" w:ascii="宋体" w:hAnsi="宋体" w:cs="宋体"/>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A25C5AF">
      <w:pPr>
        <w:spacing w:line="240" w:lineRule="auto"/>
        <w:ind w:firstLine="420" w:firstLineChars="200"/>
        <w:rPr>
          <w:rFonts w:hint="eastAsia" w:ascii="宋体" w:hAnsi="宋体" w:cs="宋体"/>
        </w:rPr>
      </w:pPr>
      <w:bookmarkStart w:id="444" w:name="_Ref467379436"/>
      <w:r>
        <w:rPr>
          <w:rFonts w:hint="eastAsia" w:ascii="宋体" w:hAnsi="宋体" w:cs="宋体"/>
        </w:rPr>
        <w:t>2.1.6 “现场”系指合同约定货物将要运至或者安装的地点。</w:t>
      </w:r>
      <w:bookmarkEnd w:id="444"/>
    </w:p>
    <w:p w14:paraId="3D95E67C">
      <w:pPr>
        <w:spacing w:line="240" w:lineRule="auto"/>
        <w:ind w:firstLine="422" w:firstLineChars="200"/>
        <w:rPr>
          <w:rFonts w:hint="eastAsia" w:ascii="宋体" w:hAnsi="宋体" w:cs="宋体"/>
          <w:b/>
        </w:rPr>
      </w:pPr>
      <w:bookmarkStart w:id="445" w:name="_Toc487900350"/>
      <w:bookmarkStart w:id="446" w:name="_Toc13336"/>
      <w:bookmarkStart w:id="447" w:name="_Toc32504"/>
      <w:bookmarkStart w:id="448" w:name="_Toc279701241"/>
      <w:bookmarkStart w:id="449" w:name="_Toc259093670"/>
      <w:bookmarkStart w:id="450" w:name="_Toc27635"/>
      <w:r>
        <w:rPr>
          <w:rFonts w:hint="eastAsia" w:ascii="宋体" w:hAnsi="宋体" w:cs="宋体"/>
          <w:b/>
        </w:rPr>
        <w:t>2.2 技术规范</w:t>
      </w:r>
      <w:bookmarkEnd w:id="445"/>
      <w:bookmarkEnd w:id="446"/>
      <w:bookmarkEnd w:id="447"/>
      <w:bookmarkEnd w:id="448"/>
      <w:bookmarkEnd w:id="449"/>
      <w:bookmarkEnd w:id="450"/>
    </w:p>
    <w:p w14:paraId="2100FB82">
      <w:pPr>
        <w:spacing w:line="240" w:lineRule="auto"/>
        <w:ind w:firstLine="420" w:firstLineChars="200"/>
        <w:rPr>
          <w:rFonts w:hint="eastAsia" w:ascii="宋体" w:hAnsi="宋体" w:cs="宋体"/>
        </w:rPr>
      </w:pPr>
      <w:r>
        <w:rPr>
          <w:rFonts w:hint="eastAsia" w:ascii="宋体" w:hAnsi="宋体" w:cs="宋体"/>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E8FA12">
      <w:pPr>
        <w:spacing w:line="240" w:lineRule="auto"/>
        <w:ind w:firstLine="422" w:firstLineChars="200"/>
        <w:rPr>
          <w:rFonts w:hint="eastAsia" w:ascii="宋体" w:hAnsi="宋体" w:cs="宋体"/>
          <w:b/>
        </w:rPr>
      </w:pPr>
      <w:bookmarkStart w:id="451" w:name="_Toc487900351"/>
      <w:bookmarkStart w:id="452" w:name="_Toc279701242"/>
      <w:bookmarkStart w:id="453" w:name="_Toc27853"/>
      <w:bookmarkStart w:id="454" w:name="_Toc259093671"/>
      <w:bookmarkStart w:id="455" w:name="_Toc31634"/>
      <w:bookmarkStart w:id="456" w:name="_Toc9829"/>
      <w:r>
        <w:rPr>
          <w:rFonts w:hint="eastAsia" w:ascii="宋体" w:hAnsi="宋体" w:cs="宋体"/>
          <w:b/>
        </w:rPr>
        <w:t>2.3 知识产权</w:t>
      </w:r>
      <w:bookmarkEnd w:id="451"/>
      <w:bookmarkEnd w:id="452"/>
      <w:bookmarkEnd w:id="453"/>
      <w:bookmarkEnd w:id="454"/>
      <w:bookmarkEnd w:id="455"/>
      <w:bookmarkEnd w:id="456"/>
    </w:p>
    <w:p w14:paraId="412F0A7F">
      <w:pPr>
        <w:spacing w:line="240" w:lineRule="auto"/>
        <w:ind w:firstLine="420" w:firstLineChars="200"/>
        <w:rPr>
          <w:rFonts w:hint="eastAsia" w:ascii="宋体" w:hAnsi="宋体" w:cs="宋体"/>
        </w:rPr>
      </w:pPr>
      <w:r>
        <w:rPr>
          <w:rFonts w:hint="eastAsia" w:ascii="宋体" w:hAnsi="宋体" w:cs="宋体"/>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601C29B">
      <w:pPr>
        <w:spacing w:line="240" w:lineRule="auto"/>
        <w:ind w:firstLine="420" w:firstLineChars="200"/>
        <w:rPr>
          <w:rFonts w:hint="eastAsia" w:ascii="宋体" w:hAnsi="宋体" w:cs="宋体"/>
        </w:rPr>
      </w:pPr>
      <w:r>
        <w:rPr>
          <w:rFonts w:hint="eastAsia" w:ascii="宋体" w:hAnsi="宋体" w:cs="宋体"/>
        </w:rPr>
        <w:t>2.3.2具有知识产权的计算机软件等货物的知识产权归属，详见</w:t>
      </w:r>
      <w:r>
        <w:rPr>
          <w:rFonts w:hint="eastAsia" w:ascii="宋体" w:hAnsi="宋体" w:cs="宋体"/>
          <w:b/>
          <w:i/>
          <w:u w:val="single"/>
        </w:rPr>
        <w:t>合同专用条款</w:t>
      </w:r>
      <w:r>
        <w:rPr>
          <w:rFonts w:hint="eastAsia" w:ascii="宋体" w:hAnsi="宋体" w:cs="宋体"/>
        </w:rPr>
        <w:t>。</w:t>
      </w:r>
    </w:p>
    <w:p w14:paraId="68E85002">
      <w:pPr>
        <w:spacing w:line="240" w:lineRule="auto"/>
        <w:ind w:firstLine="422" w:firstLineChars="200"/>
        <w:rPr>
          <w:rFonts w:hint="eastAsia" w:ascii="宋体" w:hAnsi="宋体" w:cs="宋体"/>
          <w:b/>
        </w:rPr>
      </w:pPr>
      <w:bookmarkStart w:id="457" w:name="_Toc29149"/>
      <w:bookmarkStart w:id="458" w:name="_Toc4194"/>
      <w:bookmarkStart w:id="459" w:name="_Toc11932"/>
      <w:r>
        <w:rPr>
          <w:rFonts w:hint="eastAsia" w:ascii="宋体" w:hAnsi="宋体" w:cs="宋体"/>
          <w:b/>
        </w:rPr>
        <w:t>2.4 包装和装运</w:t>
      </w:r>
      <w:bookmarkEnd w:id="457"/>
      <w:bookmarkEnd w:id="458"/>
      <w:bookmarkEnd w:id="459"/>
    </w:p>
    <w:p w14:paraId="7F8CFAF5">
      <w:pPr>
        <w:spacing w:line="240" w:lineRule="auto"/>
        <w:ind w:firstLine="420" w:firstLineChars="200"/>
        <w:rPr>
          <w:rFonts w:hint="eastAsia" w:ascii="宋体" w:hAnsi="宋体" w:cs="宋体"/>
        </w:rPr>
      </w:pPr>
      <w:r>
        <w:rPr>
          <w:rFonts w:hint="eastAsia" w:ascii="宋体" w:hAnsi="宋体" w:cs="宋体"/>
        </w:rPr>
        <w:t>2.4.1除</w:t>
      </w:r>
      <w:r>
        <w:rPr>
          <w:rFonts w:hint="eastAsia" w:ascii="宋体" w:hAnsi="宋体" w:cs="宋体"/>
          <w:b/>
          <w:i/>
          <w:u w:val="single"/>
        </w:rPr>
        <w:t>合同专用条款</w:t>
      </w:r>
      <w:r>
        <w:rPr>
          <w:rFonts w:hint="eastAsia" w:ascii="宋体" w:hAnsi="宋体" w:cs="宋体"/>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1B2D0E1">
      <w:pPr>
        <w:spacing w:line="240" w:lineRule="auto"/>
        <w:ind w:firstLine="420" w:firstLineChars="200"/>
        <w:rPr>
          <w:rFonts w:hint="eastAsia" w:ascii="宋体" w:hAnsi="宋体" w:cs="宋体"/>
        </w:rPr>
      </w:pPr>
      <w:r>
        <w:rPr>
          <w:rFonts w:hint="eastAsia" w:ascii="宋体" w:hAnsi="宋体" w:cs="宋体"/>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8EBDBBD">
      <w:pPr>
        <w:spacing w:line="240" w:lineRule="auto"/>
        <w:ind w:firstLine="420" w:firstLineChars="200"/>
        <w:rPr>
          <w:rFonts w:hint="eastAsia" w:ascii="宋体" w:hAnsi="宋体" w:cs="宋体"/>
        </w:rPr>
      </w:pPr>
      <w:r>
        <w:rPr>
          <w:rFonts w:hint="eastAsia" w:ascii="宋体" w:hAnsi="宋体" w:cs="宋体"/>
        </w:rPr>
        <w:t>2.4.3 装运货物的要求和通知，详见</w:t>
      </w:r>
      <w:r>
        <w:rPr>
          <w:rFonts w:hint="eastAsia" w:ascii="宋体" w:hAnsi="宋体" w:cs="宋体"/>
          <w:b/>
          <w:i/>
          <w:u w:val="single"/>
        </w:rPr>
        <w:t>合同专用条款</w:t>
      </w:r>
      <w:r>
        <w:rPr>
          <w:rFonts w:hint="eastAsia" w:ascii="宋体" w:hAnsi="宋体" w:cs="宋体"/>
        </w:rPr>
        <w:t>。</w:t>
      </w:r>
    </w:p>
    <w:p w14:paraId="64DF51D7">
      <w:pPr>
        <w:spacing w:line="240" w:lineRule="auto"/>
        <w:ind w:firstLine="422" w:firstLineChars="200"/>
        <w:rPr>
          <w:rFonts w:hint="eastAsia" w:ascii="宋体" w:hAnsi="宋体" w:cs="宋体"/>
          <w:b/>
        </w:rPr>
      </w:pPr>
      <w:bookmarkStart w:id="460" w:name="_Toc259093674"/>
      <w:bookmarkStart w:id="461" w:name="_Toc279701245"/>
      <w:bookmarkStart w:id="462" w:name="_Ref467379536"/>
      <w:bookmarkStart w:id="463" w:name="_Ref467379527"/>
      <w:bookmarkStart w:id="464" w:name="_Ref467378591"/>
      <w:bookmarkStart w:id="465" w:name="_Toc487900354"/>
      <w:bookmarkStart w:id="466" w:name="_Ref467379542"/>
      <w:bookmarkStart w:id="467" w:name="_Ref467378541"/>
      <w:bookmarkStart w:id="468" w:name="_Toc19074"/>
      <w:bookmarkStart w:id="469" w:name="_Toc26182"/>
      <w:bookmarkStart w:id="470" w:name="_Toc30272"/>
      <w:r>
        <w:rPr>
          <w:rFonts w:hint="eastAsia" w:ascii="宋体" w:hAnsi="宋体" w:cs="宋体"/>
          <w:b/>
        </w:rPr>
        <w:t>2.</w:t>
      </w:r>
      <w:bookmarkEnd w:id="460"/>
      <w:bookmarkEnd w:id="461"/>
      <w:bookmarkEnd w:id="462"/>
      <w:bookmarkEnd w:id="463"/>
      <w:bookmarkEnd w:id="464"/>
      <w:bookmarkEnd w:id="465"/>
      <w:bookmarkEnd w:id="466"/>
      <w:bookmarkEnd w:id="467"/>
      <w:r>
        <w:rPr>
          <w:rFonts w:hint="eastAsia" w:ascii="宋体" w:hAnsi="宋体" w:cs="宋体"/>
          <w:b/>
        </w:rPr>
        <w:t>5 履约检查和问题反馈</w:t>
      </w:r>
      <w:bookmarkEnd w:id="468"/>
      <w:bookmarkEnd w:id="469"/>
      <w:bookmarkEnd w:id="470"/>
    </w:p>
    <w:p w14:paraId="33882B4A">
      <w:pPr>
        <w:spacing w:line="240" w:lineRule="auto"/>
        <w:ind w:firstLine="420" w:firstLineChars="200"/>
        <w:rPr>
          <w:rFonts w:hint="eastAsia" w:ascii="宋体" w:hAnsi="宋体" w:cs="宋体"/>
        </w:rPr>
      </w:pPr>
      <w:bookmarkStart w:id="471" w:name="_Ref467379657"/>
      <w:r>
        <w:rPr>
          <w:rFonts w:hint="eastAsia" w:ascii="宋体" w:hAnsi="宋体" w:cs="宋体"/>
        </w:rPr>
        <w:t>2.5.1</w:t>
      </w:r>
      <w:bookmarkEnd w:id="471"/>
      <w:bookmarkStart w:id="472" w:name="_Toc186431854"/>
      <w:bookmarkStart w:id="473" w:name="_Ref467379807"/>
      <w:bookmarkStart w:id="474" w:name="_Toc279701247"/>
      <w:bookmarkStart w:id="475" w:name="_Ref467379793"/>
      <w:bookmarkStart w:id="476" w:name="_Toc259093676"/>
      <w:bookmarkStart w:id="477" w:name="_Toc487900357"/>
      <w:r>
        <w:rPr>
          <w:rFonts w:hint="eastAsia" w:ascii="宋体" w:hAnsi="宋体" w:cs="宋体"/>
        </w:rPr>
        <w:t>甲方有权在其认为必要时，对乙方是否能够按照合同约定交付货物进行履约检查，以确保乙方所交付的货物能够依约满足甲方之项目需求，但不得因履约检查妨碍乙方的正常工作，乙方应予积极配合；</w:t>
      </w:r>
    </w:p>
    <w:p w14:paraId="6C56C9D0">
      <w:pPr>
        <w:spacing w:line="240" w:lineRule="auto"/>
        <w:ind w:firstLine="420" w:firstLineChars="200"/>
        <w:rPr>
          <w:rFonts w:hint="eastAsia" w:ascii="宋体" w:hAnsi="宋体" w:cs="宋体"/>
        </w:rPr>
      </w:pPr>
      <w:r>
        <w:rPr>
          <w:rFonts w:hint="eastAsia" w:ascii="宋体" w:hAnsi="宋体" w:cs="宋体"/>
        </w:rPr>
        <w:t>2.5.2 合同履行期间，甲方有权将履行过程中出现的问题反馈给乙方，双方当事人应以书面形式约定需要完善和改进的内容</w:t>
      </w:r>
      <w:bookmarkEnd w:id="472"/>
      <w:bookmarkStart w:id="478" w:name="_Toc186431855"/>
      <w:r>
        <w:rPr>
          <w:rFonts w:hint="eastAsia" w:ascii="宋体" w:hAnsi="宋体" w:cs="宋体"/>
        </w:rPr>
        <w:t>。</w:t>
      </w:r>
    </w:p>
    <w:bookmarkEnd w:id="473"/>
    <w:bookmarkEnd w:id="474"/>
    <w:bookmarkEnd w:id="475"/>
    <w:bookmarkEnd w:id="476"/>
    <w:bookmarkEnd w:id="477"/>
    <w:bookmarkEnd w:id="478"/>
    <w:p w14:paraId="03E181E3">
      <w:pPr>
        <w:spacing w:line="240" w:lineRule="auto"/>
        <w:ind w:firstLine="422" w:firstLineChars="200"/>
        <w:rPr>
          <w:rFonts w:hint="eastAsia" w:ascii="宋体" w:hAnsi="宋体" w:cs="宋体"/>
          <w:b/>
        </w:rPr>
      </w:pPr>
      <w:bookmarkStart w:id="479" w:name="_Toc259093677"/>
      <w:bookmarkStart w:id="480" w:name="_Ref467379863"/>
      <w:bookmarkStart w:id="481" w:name="_Toc279701248"/>
      <w:bookmarkStart w:id="482" w:name="_Ref467379852"/>
      <w:bookmarkStart w:id="483" w:name="_Toc487900358"/>
      <w:bookmarkStart w:id="484" w:name="_Ref467379923"/>
      <w:bookmarkStart w:id="485" w:name="_Toc3225"/>
      <w:bookmarkStart w:id="486" w:name="_Toc16110"/>
      <w:bookmarkStart w:id="487" w:name="_Toc774"/>
      <w:r>
        <w:rPr>
          <w:rFonts w:hint="eastAsia" w:ascii="宋体" w:hAnsi="宋体" w:cs="宋体"/>
          <w:b/>
        </w:rPr>
        <w:t>2.6 技术资料</w:t>
      </w:r>
      <w:bookmarkEnd w:id="479"/>
      <w:bookmarkEnd w:id="480"/>
      <w:bookmarkEnd w:id="481"/>
      <w:bookmarkEnd w:id="482"/>
      <w:bookmarkEnd w:id="483"/>
      <w:bookmarkEnd w:id="484"/>
      <w:r>
        <w:rPr>
          <w:rFonts w:hint="eastAsia" w:ascii="宋体" w:hAnsi="宋体" w:cs="宋体"/>
          <w:b/>
        </w:rPr>
        <w:t>和保密义务</w:t>
      </w:r>
      <w:bookmarkEnd w:id="485"/>
      <w:bookmarkEnd w:id="486"/>
      <w:bookmarkEnd w:id="487"/>
    </w:p>
    <w:p w14:paraId="7B030809">
      <w:pPr>
        <w:spacing w:line="240" w:lineRule="auto"/>
        <w:ind w:firstLine="420" w:firstLineChars="200"/>
        <w:rPr>
          <w:rFonts w:hint="eastAsia" w:ascii="宋体" w:hAnsi="宋体" w:cs="宋体"/>
        </w:rPr>
      </w:pPr>
      <w:r>
        <w:rPr>
          <w:rFonts w:hint="eastAsia" w:ascii="宋体" w:hAnsi="宋体" w:cs="宋体"/>
        </w:rPr>
        <w:t>2.6.1 乙方有权依据合同约定和项目需要，向甲方了解有关情况，调阅有关资料等，甲方应予积极配合；</w:t>
      </w:r>
    </w:p>
    <w:p w14:paraId="79CF3864">
      <w:pPr>
        <w:spacing w:line="240" w:lineRule="auto"/>
        <w:ind w:firstLine="420" w:firstLineChars="200"/>
        <w:rPr>
          <w:rFonts w:hint="eastAsia" w:ascii="宋体" w:hAnsi="宋体" w:cs="宋体"/>
        </w:rPr>
      </w:pPr>
      <w:r>
        <w:rPr>
          <w:rFonts w:hint="eastAsia" w:ascii="宋体" w:hAnsi="宋体" w:cs="宋体"/>
        </w:rPr>
        <w:t>2.6.2 乙方有义务妥善保管和保护由甲方提供的前款信息和资料等；</w:t>
      </w:r>
    </w:p>
    <w:p w14:paraId="24CC02EF">
      <w:pPr>
        <w:spacing w:line="240" w:lineRule="auto"/>
        <w:ind w:firstLine="420" w:firstLineChars="200"/>
        <w:rPr>
          <w:rFonts w:hint="eastAsia" w:ascii="宋体" w:hAnsi="宋体" w:cs="宋体"/>
        </w:rPr>
      </w:pPr>
      <w:r>
        <w:rPr>
          <w:rFonts w:hint="eastAsia" w:ascii="宋体" w:hAnsi="宋体" w:cs="宋体"/>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5C1E565">
      <w:pPr>
        <w:spacing w:line="240" w:lineRule="auto"/>
        <w:ind w:firstLine="422" w:firstLineChars="200"/>
        <w:rPr>
          <w:rFonts w:hint="eastAsia" w:ascii="宋体" w:hAnsi="宋体" w:cs="宋体"/>
          <w:b/>
        </w:rPr>
      </w:pPr>
      <w:bookmarkStart w:id="488" w:name="_Toc7860"/>
      <w:r>
        <w:rPr>
          <w:rFonts w:hint="eastAsia" w:ascii="宋体" w:hAnsi="宋体" w:cs="宋体"/>
          <w:b/>
        </w:rPr>
        <w:t>2.7 质量保证</w:t>
      </w:r>
      <w:bookmarkEnd w:id="488"/>
    </w:p>
    <w:p w14:paraId="24938BB1">
      <w:pPr>
        <w:spacing w:line="240" w:lineRule="auto"/>
        <w:ind w:firstLine="420" w:firstLineChars="200"/>
        <w:rPr>
          <w:rFonts w:hint="eastAsia" w:ascii="宋体" w:hAnsi="宋体" w:cs="宋体"/>
        </w:rPr>
      </w:pPr>
      <w:r>
        <w:rPr>
          <w:rFonts w:hint="eastAsia" w:ascii="宋体" w:hAnsi="宋体" w:cs="宋体"/>
        </w:rPr>
        <w:t>2.7.1 乙方应建立和完善履行合同的内部质量保证体系，并提供相关内部规章制度给甲方，以便甲方进行监督检查；</w:t>
      </w:r>
    </w:p>
    <w:p w14:paraId="06108006">
      <w:pPr>
        <w:spacing w:line="240" w:lineRule="auto"/>
        <w:ind w:firstLine="420" w:firstLineChars="200"/>
        <w:rPr>
          <w:rFonts w:hint="eastAsia" w:ascii="宋体" w:hAnsi="宋体" w:cs="宋体"/>
        </w:rPr>
      </w:pPr>
      <w:r>
        <w:rPr>
          <w:rFonts w:hint="eastAsia" w:ascii="宋体" w:hAnsi="宋体" w:cs="宋体"/>
        </w:rPr>
        <w:t>2.7.2 乙方应保证履行合同的人员数量和素质、软件和硬件设备的配置、场地、环境和设施等满足全面履行合同的要求，并应接受甲方的监督检查。</w:t>
      </w:r>
    </w:p>
    <w:p w14:paraId="56B64C96">
      <w:pPr>
        <w:spacing w:line="240" w:lineRule="auto"/>
        <w:ind w:firstLine="422" w:firstLineChars="200"/>
        <w:rPr>
          <w:rFonts w:hint="eastAsia" w:ascii="宋体" w:hAnsi="宋体" w:cs="宋体"/>
          <w:b/>
        </w:rPr>
      </w:pPr>
      <w:bookmarkStart w:id="489" w:name="_Toc17244"/>
      <w:bookmarkStart w:id="490" w:name="_Toc259093681"/>
      <w:bookmarkStart w:id="491" w:name="_Toc487900362"/>
      <w:bookmarkStart w:id="492" w:name="_Toc279701252"/>
      <w:r>
        <w:rPr>
          <w:rFonts w:hint="eastAsia" w:ascii="宋体" w:hAnsi="宋体" w:cs="宋体"/>
          <w:b/>
        </w:rPr>
        <w:t>2.8 货物的风险负担</w:t>
      </w:r>
      <w:bookmarkEnd w:id="489"/>
    </w:p>
    <w:p w14:paraId="0436B65C">
      <w:pPr>
        <w:spacing w:line="240" w:lineRule="auto"/>
        <w:ind w:firstLine="420" w:firstLineChars="200"/>
        <w:rPr>
          <w:rFonts w:hint="eastAsia" w:ascii="宋体" w:hAnsi="宋体" w:cs="宋体"/>
          <w:b/>
        </w:rPr>
      </w:pPr>
      <w:r>
        <w:rPr>
          <w:rFonts w:hint="eastAsia" w:ascii="宋体" w:hAnsi="宋体" w:cs="宋体"/>
        </w:rPr>
        <w:t>货物或者在途货物或者交付给第一承运人后的货物毁损、灭失的风险负担详见</w:t>
      </w:r>
      <w:r>
        <w:rPr>
          <w:rFonts w:hint="eastAsia" w:ascii="宋体" w:hAnsi="宋体" w:cs="宋体"/>
          <w:b/>
          <w:i/>
          <w:u w:val="single"/>
        </w:rPr>
        <w:t>合同专用条款</w:t>
      </w:r>
      <w:r>
        <w:rPr>
          <w:rFonts w:hint="eastAsia" w:ascii="宋体" w:hAnsi="宋体" w:cs="宋体"/>
        </w:rPr>
        <w:t>。</w:t>
      </w:r>
    </w:p>
    <w:p w14:paraId="64120DDE">
      <w:pPr>
        <w:spacing w:line="240" w:lineRule="auto"/>
        <w:ind w:firstLine="422" w:firstLineChars="200"/>
        <w:rPr>
          <w:rFonts w:hint="eastAsia" w:ascii="宋体" w:hAnsi="宋体" w:cs="宋体"/>
          <w:b/>
        </w:rPr>
      </w:pPr>
      <w:bookmarkStart w:id="493" w:name="_Toc14055"/>
      <w:r>
        <w:rPr>
          <w:rFonts w:hint="eastAsia" w:ascii="宋体" w:hAnsi="宋体" w:cs="宋体"/>
          <w:b/>
        </w:rPr>
        <w:t>2.9 延迟交货</w:t>
      </w:r>
      <w:bookmarkEnd w:id="490"/>
      <w:bookmarkEnd w:id="491"/>
      <w:bookmarkEnd w:id="492"/>
      <w:bookmarkEnd w:id="493"/>
    </w:p>
    <w:p w14:paraId="3A55DE64">
      <w:pPr>
        <w:spacing w:line="240" w:lineRule="auto"/>
        <w:ind w:firstLine="420" w:firstLineChars="200"/>
        <w:rPr>
          <w:rFonts w:hint="eastAsia" w:ascii="宋体" w:hAnsi="宋体" w:cs="宋体"/>
        </w:rPr>
      </w:pPr>
      <w:r>
        <w:rPr>
          <w:rFonts w:hint="eastAsia" w:ascii="宋体" w:hAnsi="宋体" w:cs="宋体"/>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20DA400D">
      <w:pPr>
        <w:spacing w:line="240" w:lineRule="auto"/>
        <w:ind w:firstLine="422" w:firstLineChars="200"/>
        <w:rPr>
          <w:rFonts w:hint="eastAsia" w:ascii="宋体" w:hAnsi="宋体" w:cs="宋体"/>
          <w:b/>
        </w:rPr>
      </w:pPr>
      <w:bookmarkStart w:id="494" w:name="_Toc7502"/>
      <w:bookmarkStart w:id="495" w:name="_Toc279701254"/>
      <w:bookmarkStart w:id="496" w:name="_Toc259093683"/>
      <w:bookmarkStart w:id="497" w:name="_Ref467378121"/>
      <w:bookmarkStart w:id="498" w:name="_Toc487900364"/>
      <w:r>
        <w:rPr>
          <w:rFonts w:hint="eastAsia" w:ascii="宋体" w:hAnsi="宋体" w:cs="宋体"/>
          <w:b/>
        </w:rPr>
        <w:t>2.10 合同变更</w:t>
      </w:r>
      <w:bookmarkEnd w:id="494"/>
    </w:p>
    <w:p w14:paraId="0A0AAB33">
      <w:pPr>
        <w:spacing w:line="240" w:lineRule="auto"/>
        <w:ind w:firstLine="420" w:firstLineChars="200"/>
        <w:rPr>
          <w:rFonts w:hint="eastAsia" w:ascii="宋体" w:hAnsi="宋体" w:cs="宋体"/>
        </w:rPr>
      </w:pPr>
      <w:r>
        <w:rPr>
          <w:rFonts w:hint="eastAsia" w:ascii="宋体" w:hAnsi="宋体" w:cs="宋体"/>
        </w:rPr>
        <w:t>合同继续履行将损害国家利益和社会公共利益的，双方当事人应当以书面形式变更合同。有过错的一方应当承担赔偿责任，双方当事人都有过错的，各自承担相应的责任。</w:t>
      </w:r>
      <w:bookmarkStart w:id="499" w:name="_Toc259093688"/>
      <w:bookmarkStart w:id="500" w:name="_Toc279701259"/>
      <w:bookmarkStart w:id="501" w:name="_Toc487900369"/>
    </w:p>
    <w:p w14:paraId="63377A8D">
      <w:pPr>
        <w:spacing w:line="240" w:lineRule="auto"/>
        <w:ind w:firstLine="422" w:firstLineChars="200"/>
        <w:rPr>
          <w:rFonts w:hint="eastAsia" w:ascii="宋体" w:hAnsi="宋体" w:cs="宋体"/>
          <w:b/>
        </w:rPr>
      </w:pPr>
      <w:bookmarkStart w:id="502" w:name="_Toc10366"/>
      <w:bookmarkStart w:id="503" w:name="_Toc15237"/>
      <w:bookmarkStart w:id="504" w:name="_Toc22955"/>
      <w:r>
        <w:rPr>
          <w:rFonts w:hint="eastAsia" w:ascii="宋体" w:hAnsi="宋体" w:cs="宋体"/>
          <w:b/>
        </w:rPr>
        <w:t>2.11 合同转让</w:t>
      </w:r>
      <w:bookmarkEnd w:id="499"/>
      <w:bookmarkEnd w:id="500"/>
      <w:bookmarkEnd w:id="501"/>
      <w:r>
        <w:rPr>
          <w:rFonts w:hint="eastAsia" w:ascii="宋体" w:hAnsi="宋体" w:cs="宋体"/>
          <w:b/>
        </w:rPr>
        <w:t>和分包</w:t>
      </w:r>
      <w:bookmarkEnd w:id="502"/>
      <w:bookmarkEnd w:id="503"/>
      <w:bookmarkEnd w:id="504"/>
    </w:p>
    <w:p w14:paraId="15B23F37">
      <w:pPr>
        <w:spacing w:line="240" w:lineRule="auto"/>
        <w:ind w:firstLine="420" w:firstLineChars="200"/>
        <w:rPr>
          <w:rFonts w:hint="eastAsia" w:ascii="宋体" w:hAnsi="宋体" w:cs="宋体"/>
        </w:rPr>
      </w:pPr>
      <w:r>
        <w:rPr>
          <w:rFonts w:hint="eastAsia" w:ascii="宋体" w:hAnsi="宋体" w:cs="宋体"/>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212E0B">
      <w:pPr>
        <w:spacing w:line="240" w:lineRule="auto"/>
        <w:ind w:firstLine="420" w:firstLineChars="200"/>
        <w:rPr>
          <w:rFonts w:hint="eastAsia" w:ascii="宋体" w:hAnsi="宋体" w:cs="宋体"/>
        </w:rPr>
      </w:pPr>
      <w:r>
        <w:rPr>
          <w:rFonts w:hint="eastAsia" w:ascii="宋体" w:hAnsi="宋体" w:cs="宋体"/>
        </w:rPr>
        <w:t>2.11.2乙方采取分包方式履行合同的，甲方可直接向分包供应商支付款项。</w:t>
      </w:r>
    </w:p>
    <w:p w14:paraId="4B374137">
      <w:pPr>
        <w:spacing w:line="240" w:lineRule="auto"/>
        <w:ind w:firstLine="422" w:firstLineChars="200"/>
        <w:rPr>
          <w:rFonts w:hint="eastAsia" w:ascii="宋体" w:hAnsi="宋体" w:cs="宋体"/>
          <w:b/>
        </w:rPr>
      </w:pPr>
      <w:bookmarkStart w:id="505" w:name="_Toc14066"/>
      <w:bookmarkStart w:id="506" w:name="_Toc13566"/>
      <w:bookmarkStart w:id="507" w:name="_Toc16508"/>
      <w:r>
        <w:rPr>
          <w:rFonts w:hint="eastAsia" w:ascii="宋体" w:hAnsi="宋体" w:cs="宋体"/>
          <w:b/>
        </w:rPr>
        <w:t>2.12 不可抗力</w:t>
      </w:r>
      <w:bookmarkEnd w:id="505"/>
      <w:bookmarkEnd w:id="506"/>
      <w:bookmarkEnd w:id="507"/>
    </w:p>
    <w:p w14:paraId="67A51457">
      <w:pPr>
        <w:spacing w:line="240" w:lineRule="auto"/>
        <w:ind w:firstLine="420" w:firstLineChars="200"/>
        <w:rPr>
          <w:rFonts w:hint="eastAsia" w:ascii="宋体" w:hAnsi="宋体" w:cs="宋体"/>
        </w:rPr>
      </w:pPr>
      <w:r>
        <w:rPr>
          <w:rFonts w:hint="eastAsia" w:ascii="宋体" w:hAnsi="宋体" w:cs="宋体"/>
        </w:rPr>
        <w:t>2.12.1如果任何一方遭遇法律规定的不可抗力，致使合同履行受阻时，履行合同的期限应予延长，延长的期限应相当于不可抗力所影响的时间；</w:t>
      </w:r>
    </w:p>
    <w:p w14:paraId="7EF32D5A">
      <w:pPr>
        <w:spacing w:line="240" w:lineRule="auto"/>
        <w:ind w:firstLine="420" w:firstLineChars="200"/>
        <w:rPr>
          <w:rFonts w:hint="eastAsia" w:ascii="宋体" w:hAnsi="宋体" w:cs="宋体"/>
        </w:rPr>
      </w:pPr>
      <w:r>
        <w:rPr>
          <w:rFonts w:hint="eastAsia" w:ascii="宋体" w:hAnsi="宋体" w:cs="宋体"/>
        </w:rPr>
        <w:t>2.12.2 因不可抗力致使不能实现合同目的的，当事人可以解除合同；</w:t>
      </w:r>
    </w:p>
    <w:p w14:paraId="08E52DB8">
      <w:pPr>
        <w:spacing w:line="240" w:lineRule="auto"/>
        <w:ind w:firstLine="420" w:firstLineChars="200"/>
        <w:rPr>
          <w:rFonts w:hint="eastAsia" w:ascii="宋体" w:hAnsi="宋体" w:cs="宋体"/>
        </w:rPr>
      </w:pPr>
      <w:r>
        <w:rPr>
          <w:rFonts w:hint="eastAsia" w:ascii="宋体" w:hAnsi="宋体" w:cs="宋体"/>
        </w:rPr>
        <w:t>2.12.3 因不可抗力致使合同有变更必要的，双方当事人应在</w:t>
      </w:r>
      <w:r>
        <w:rPr>
          <w:rFonts w:hint="eastAsia" w:ascii="宋体" w:hAnsi="宋体" w:cs="宋体"/>
          <w:b/>
          <w:i/>
          <w:u w:val="single"/>
        </w:rPr>
        <w:t>合同专用条款</w:t>
      </w:r>
      <w:r>
        <w:rPr>
          <w:rFonts w:hint="eastAsia" w:ascii="宋体" w:hAnsi="宋体" w:cs="宋体"/>
        </w:rPr>
        <w:t>约定时间内以书面形式变更合同；</w:t>
      </w:r>
    </w:p>
    <w:p w14:paraId="18951E08">
      <w:pPr>
        <w:spacing w:line="240" w:lineRule="auto"/>
        <w:ind w:firstLine="420" w:firstLineChars="200"/>
        <w:rPr>
          <w:rFonts w:hint="eastAsia" w:ascii="宋体" w:hAnsi="宋体" w:cs="宋体"/>
        </w:rPr>
      </w:pPr>
      <w:r>
        <w:rPr>
          <w:rFonts w:hint="eastAsia" w:ascii="宋体" w:hAnsi="宋体" w:cs="宋体"/>
        </w:rPr>
        <w:t>2.12.4受不可抗力影响的一方在不可抗力发生后，应在</w:t>
      </w:r>
      <w:r>
        <w:rPr>
          <w:rFonts w:hint="eastAsia" w:ascii="宋体" w:hAnsi="宋体" w:cs="宋体"/>
          <w:b/>
          <w:i/>
          <w:u w:val="single"/>
        </w:rPr>
        <w:t>合同专用条款</w:t>
      </w:r>
      <w:r>
        <w:rPr>
          <w:rFonts w:hint="eastAsia" w:ascii="宋体" w:hAnsi="宋体" w:cs="宋体"/>
        </w:rPr>
        <w:t>约定时间内以书面形式通知对方当事人，并在</w:t>
      </w:r>
      <w:r>
        <w:rPr>
          <w:rFonts w:hint="eastAsia" w:ascii="宋体" w:hAnsi="宋体" w:cs="宋体"/>
          <w:b/>
          <w:i/>
          <w:u w:val="single"/>
        </w:rPr>
        <w:t>合同专用条款</w:t>
      </w:r>
      <w:r>
        <w:rPr>
          <w:rFonts w:hint="eastAsia" w:ascii="宋体" w:hAnsi="宋体" w:cs="宋体"/>
        </w:rPr>
        <w:t>约定时间内，将有关部门出具的证明文件送达对方当事人。</w:t>
      </w:r>
    </w:p>
    <w:p w14:paraId="26F91E2B">
      <w:pPr>
        <w:spacing w:line="240" w:lineRule="auto"/>
        <w:ind w:firstLine="422" w:firstLineChars="200"/>
        <w:rPr>
          <w:rFonts w:hint="eastAsia" w:ascii="宋体" w:hAnsi="宋体" w:cs="宋体"/>
          <w:b/>
        </w:rPr>
      </w:pPr>
      <w:bookmarkStart w:id="508" w:name="_Toc487900365"/>
      <w:bookmarkStart w:id="509" w:name="_Toc6969"/>
      <w:bookmarkStart w:id="510" w:name="_Toc689"/>
      <w:bookmarkStart w:id="511" w:name="_Toc259093684"/>
      <w:bookmarkStart w:id="512" w:name="_Toc279701255"/>
      <w:bookmarkStart w:id="513" w:name="_Toc30676"/>
      <w:r>
        <w:rPr>
          <w:rFonts w:hint="eastAsia" w:ascii="宋体" w:hAnsi="宋体" w:cs="宋体"/>
          <w:b/>
        </w:rPr>
        <w:t>2.13 税费</w:t>
      </w:r>
      <w:bookmarkEnd w:id="508"/>
      <w:bookmarkEnd w:id="509"/>
      <w:bookmarkEnd w:id="510"/>
      <w:bookmarkEnd w:id="511"/>
      <w:bookmarkEnd w:id="512"/>
      <w:bookmarkEnd w:id="513"/>
    </w:p>
    <w:p w14:paraId="5839FE7A">
      <w:pPr>
        <w:spacing w:line="240" w:lineRule="auto"/>
        <w:ind w:firstLine="420" w:firstLineChars="200"/>
        <w:rPr>
          <w:rFonts w:hint="eastAsia" w:ascii="宋体" w:hAnsi="宋体" w:cs="宋体"/>
        </w:rPr>
      </w:pPr>
      <w:r>
        <w:rPr>
          <w:rFonts w:hint="eastAsia" w:ascii="宋体" w:hAnsi="宋体" w:cs="宋体"/>
        </w:rPr>
        <w:t>与合同有关的一切税费，均按照中华人民共和国法律的相关规定。</w:t>
      </w:r>
    </w:p>
    <w:p w14:paraId="793A4A80">
      <w:pPr>
        <w:spacing w:line="240" w:lineRule="auto"/>
        <w:ind w:firstLine="422" w:firstLineChars="200"/>
        <w:rPr>
          <w:rFonts w:hint="eastAsia" w:ascii="宋体" w:hAnsi="宋体" w:cs="宋体"/>
          <w:b/>
        </w:rPr>
      </w:pPr>
      <w:bookmarkStart w:id="514" w:name="_Toc487900368"/>
      <w:bookmarkStart w:id="515" w:name="_Toc279701258"/>
      <w:bookmarkStart w:id="516" w:name="_Toc7102"/>
      <w:bookmarkStart w:id="517" w:name="_Toc259093687"/>
      <w:bookmarkStart w:id="518" w:name="_Toc16959"/>
      <w:bookmarkStart w:id="519" w:name="_Toc8298"/>
      <w:r>
        <w:rPr>
          <w:rFonts w:hint="eastAsia" w:ascii="宋体" w:hAnsi="宋体" w:cs="宋体"/>
          <w:b/>
        </w:rPr>
        <w:t>2.14乙方破产</w:t>
      </w:r>
      <w:bookmarkEnd w:id="514"/>
      <w:bookmarkEnd w:id="515"/>
      <w:bookmarkEnd w:id="516"/>
      <w:bookmarkEnd w:id="517"/>
      <w:bookmarkEnd w:id="518"/>
      <w:bookmarkEnd w:id="519"/>
    </w:p>
    <w:p w14:paraId="74D0A1FD">
      <w:pPr>
        <w:spacing w:line="240" w:lineRule="auto"/>
        <w:ind w:firstLine="420" w:firstLineChars="200"/>
        <w:rPr>
          <w:rFonts w:hint="eastAsia" w:ascii="宋体" w:hAnsi="宋体" w:cs="宋体"/>
        </w:rPr>
      </w:pPr>
      <w:r>
        <w:rPr>
          <w:rFonts w:hint="eastAsia" w:ascii="宋体" w:hAnsi="宋体" w:cs="宋体"/>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2A95418">
      <w:pPr>
        <w:spacing w:line="240" w:lineRule="auto"/>
        <w:ind w:firstLine="422" w:firstLineChars="200"/>
        <w:rPr>
          <w:rFonts w:hint="eastAsia" w:ascii="宋体" w:hAnsi="宋体" w:cs="宋体"/>
          <w:b/>
        </w:rPr>
      </w:pPr>
      <w:bookmarkStart w:id="520" w:name="_Toc29333"/>
      <w:bookmarkStart w:id="521" w:name="_Toc6134"/>
      <w:bookmarkStart w:id="522" w:name="_Toc15387"/>
      <w:r>
        <w:rPr>
          <w:rFonts w:hint="eastAsia" w:ascii="宋体" w:hAnsi="宋体" w:cs="宋体"/>
          <w:b/>
        </w:rPr>
        <w:t>2.15 合同中止、终止</w:t>
      </w:r>
      <w:bookmarkEnd w:id="520"/>
      <w:bookmarkEnd w:id="521"/>
      <w:bookmarkEnd w:id="522"/>
    </w:p>
    <w:p w14:paraId="54112F68">
      <w:pPr>
        <w:spacing w:line="240" w:lineRule="auto"/>
        <w:ind w:firstLine="420" w:firstLineChars="200"/>
        <w:rPr>
          <w:rFonts w:hint="eastAsia" w:ascii="宋体" w:hAnsi="宋体" w:cs="宋体"/>
        </w:rPr>
      </w:pPr>
      <w:r>
        <w:rPr>
          <w:rFonts w:hint="eastAsia" w:ascii="宋体" w:hAnsi="宋体" w:cs="宋体"/>
        </w:rPr>
        <w:t>2.15.1 双方当事人不得擅自中止或者终止合同；</w:t>
      </w:r>
    </w:p>
    <w:p w14:paraId="1D47169C">
      <w:pPr>
        <w:spacing w:line="240" w:lineRule="auto"/>
        <w:ind w:firstLine="420" w:firstLineChars="200"/>
        <w:rPr>
          <w:rFonts w:hint="eastAsia" w:ascii="宋体" w:hAnsi="宋体" w:cs="宋体"/>
        </w:rPr>
      </w:pPr>
      <w:r>
        <w:rPr>
          <w:rFonts w:hint="eastAsia" w:ascii="宋体" w:hAnsi="宋体" w:cs="宋体"/>
        </w:rPr>
        <w:t>2.15.2合同继续履行将损害国家利益和社会公共利益的，双方当事人应当中止或者终止合同。有过错的一方应当承担赔偿责任，双方当事人都有过错的，各自承担相应的责任。</w:t>
      </w:r>
    </w:p>
    <w:p w14:paraId="3D57C93B">
      <w:pPr>
        <w:spacing w:line="240" w:lineRule="auto"/>
        <w:ind w:firstLine="422" w:firstLineChars="200"/>
        <w:rPr>
          <w:rFonts w:hint="eastAsia" w:ascii="宋体" w:hAnsi="宋体" w:cs="宋体"/>
          <w:b/>
        </w:rPr>
      </w:pPr>
      <w:bookmarkStart w:id="523" w:name="_Toc14563"/>
      <w:bookmarkStart w:id="524" w:name="_Toc6596"/>
      <w:bookmarkStart w:id="525" w:name="_Toc1125"/>
      <w:r>
        <w:rPr>
          <w:rFonts w:hint="eastAsia" w:ascii="宋体" w:hAnsi="宋体" w:cs="宋体"/>
          <w:b/>
        </w:rPr>
        <w:t>2.16检验和验收</w:t>
      </w:r>
      <w:bookmarkEnd w:id="523"/>
      <w:bookmarkEnd w:id="524"/>
      <w:bookmarkEnd w:id="525"/>
    </w:p>
    <w:p w14:paraId="5A539FA4">
      <w:pPr>
        <w:tabs>
          <w:tab w:val="left" w:pos="360"/>
          <w:tab w:val="left" w:pos="540"/>
          <w:tab w:val="left" w:pos="1080"/>
        </w:tabs>
        <w:spacing w:line="240" w:lineRule="auto"/>
        <w:ind w:firstLine="420" w:firstLineChars="200"/>
        <w:rPr>
          <w:rFonts w:hint="eastAsia" w:ascii="宋体" w:hAnsi="宋体" w:cs="宋体"/>
        </w:rPr>
      </w:pPr>
      <w:r>
        <w:rPr>
          <w:rFonts w:hint="eastAsia" w:ascii="宋体" w:hAnsi="宋体" w:cs="宋体"/>
        </w:rPr>
        <w:t>2.16.1货物交付前，乙方应对货物的质量、数量等方面进行详细、全面的检验，并向甲方出具证明货物符合合同约定的文件；货物交付时，甲方在</w:t>
      </w:r>
      <w:r>
        <w:rPr>
          <w:rFonts w:hint="eastAsia" w:ascii="宋体" w:hAnsi="宋体" w:cs="宋体"/>
          <w:b/>
          <w:i/>
          <w:u w:val="single"/>
        </w:rPr>
        <w:t>合同专用条款</w:t>
      </w:r>
      <w:r>
        <w:rPr>
          <w:rFonts w:hint="eastAsia" w:ascii="宋体" w:hAnsi="宋体" w:cs="宋体"/>
        </w:rPr>
        <w:t>约定时间内组织验收，并可依法邀请相关方参加，验收应出具验收书。</w:t>
      </w:r>
    </w:p>
    <w:p w14:paraId="05A31D68">
      <w:pPr>
        <w:tabs>
          <w:tab w:val="left" w:pos="360"/>
          <w:tab w:val="left" w:pos="540"/>
          <w:tab w:val="left" w:pos="1080"/>
        </w:tabs>
        <w:spacing w:line="240" w:lineRule="auto"/>
        <w:ind w:firstLine="420" w:firstLineChars="200"/>
        <w:rPr>
          <w:rFonts w:hint="eastAsia" w:ascii="宋体" w:hAnsi="宋体" w:cs="宋体"/>
        </w:rPr>
      </w:pPr>
      <w:r>
        <w:rPr>
          <w:rFonts w:hint="eastAsia" w:ascii="宋体" w:hAnsi="宋体" w:cs="宋体"/>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3963568">
      <w:pPr>
        <w:tabs>
          <w:tab w:val="left" w:pos="360"/>
          <w:tab w:val="left" w:pos="540"/>
          <w:tab w:val="left" w:pos="1080"/>
        </w:tabs>
        <w:spacing w:line="240" w:lineRule="auto"/>
        <w:ind w:firstLine="420" w:firstLineChars="200"/>
        <w:rPr>
          <w:rFonts w:hint="eastAsia" w:ascii="宋体" w:hAnsi="宋体" w:cs="宋体"/>
        </w:rPr>
      </w:pPr>
      <w:r>
        <w:rPr>
          <w:rFonts w:hint="eastAsia" w:ascii="宋体" w:hAnsi="宋体" w:cs="宋体"/>
        </w:rPr>
        <w:t>2.16.3 检验和验收标准、程序等具体内容以及前述验收书的效力详见</w:t>
      </w:r>
      <w:r>
        <w:rPr>
          <w:rFonts w:hint="eastAsia" w:ascii="宋体" w:hAnsi="宋体" w:cs="宋体"/>
          <w:b/>
          <w:i/>
          <w:u w:val="single"/>
        </w:rPr>
        <w:t>合同专用条款</w:t>
      </w:r>
      <w:r>
        <w:rPr>
          <w:rFonts w:hint="eastAsia" w:ascii="宋体" w:hAnsi="宋体" w:cs="宋体"/>
          <w:i/>
        </w:rPr>
        <w:t>。</w:t>
      </w:r>
    </w:p>
    <w:bookmarkEnd w:id="495"/>
    <w:bookmarkEnd w:id="496"/>
    <w:bookmarkEnd w:id="497"/>
    <w:bookmarkEnd w:id="498"/>
    <w:p w14:paraId="0CC441AD">
      <w:pPr>
        <w:spacing w:line="240" w:lineRule="auto"/>
        <w:ind w:firstLine="422" w:firstLineChars="200"/>
        <w:rPr>
          <w:rFonts w:hint="eastAsia" w:ascii="宋体" w:hAnsi="宋体" w:cs="宋体"/>
          <w:b/>
        </w:rPr>
      </w:pPr>
      <w:bookmarkStart w:id="526" w:name="_Toc279701261"/>
      <w:bookmarkStart w:id="527" w:name="_Toc487900371"/>
      <w:bookmarkStart w:id="528" w:name="_Toc259093690"/>
      <w:bookmarkStart w:id="529" w:name="_Toc11284"/>
      <w:bookmarkStart w:id="530" w:name="_Toc25182"/>
      <w:bookmarkStart w:id="531" w:name="_Toc19604"/>
      <w:r>
        <w:rPr>
          <w:rFonts w:hint="eastAsia" w:ascii="宋体" w:hAnsi="宋体" w:cs="宋体"/>
          <w:b/>
        </w:rPr>
        <w:t>2.17 通知</w:t>
      </w:r>
      <w:bookmarkEnd w:id="526"/>
      <w:bookmarkEnd w:id="527"/>
      <w:bookmarkEnd w:id="528"/>
      <w:r>
        <w:rPr>
          <w:rFonts w:hint="eastAsia" w:ascii="宋体" w:hAnsi="宋体" w:cs="宋体"/>
          <w:b/>
        </w:rPr>
        <w:t>和送达</w:t>
      </w:r>
      <w:bookmarkEnd w:id="529"/>
      <w:bookmarkEnd w:id="530"/>
      <w:bookmarkEnd w:id="531"/>
    </w:p>
    <w:p w14:paraId="4F7DF2EC">
      <w:pPr>
        <w:spacing w:line="240" w:lineRule="auto"/>
        <w:ind w:firstLine="420" w:firstLineChars="200"/>
        <w:rPr>
          <w:rFonts w:hint="eastAsia" w:ascii="宋体" w:hAnsi="宋体" w:cs="宋体"/>
        </w:rPr>
      </w:pPr>
      <w:bookmarkStart w:id="532" w:name="_Toc3135"/>
      <w:bookmarkStart w:id="533" w:name="_Toc6698"/>
      <w:bookmarkStart w:id="534" w:name="_Toc487900372"/>
      <w:bookmarkStart w:id="535" w:name="_Toc279701262"/>
      <w:bookmarkStart w:id="536" w:name="_Toc259093691"/>
      <w:r>
        <w:rPr>
          <w:rFonts w:hint="eastAsia" w:ascii="宋体" w:hAnsi="宋体" w:cs="宋体"/>
        </w:rPr>
        <w:t>2.17.1任何一方因履行合同而以合同第一部分尾部所列明的传真或电子邮件发出的所有通知、文件、材料，均视为已向对方当事人送达；任何一方变更上述送达方式或者地址的，应于</w:t>
      </w:r>
      <w:r>
        <w:rPr>
          <w:rFonts w:hint="eastAsia" w:ascii="宋体" w:hAnsi="宋体" w:cs="宋体"/>
          <w:u w:val="single"/>
        </w:rPr>
        <w:t>3</w:t>
      </w:r>
      <w:r>
        <w:rPr>
          <w:rFonts w:hint="eastAsia" w:ascii="宋体" w:hAnsi="宋体" w:cs="宋体"/>
        </w:rPr>
        <w:t>个工作日内书面通知对方当事人，在对方当事人收到有关变更通知之前，变更前的约定送达方式或者地址仍视为有效。</w:t>
      </w:r>
      <w:bookmarkEnd w:id="532"/>
      <w:bookmarkEnd w:id="533"/>
    </w:p>
    <w:p w14:paraId="2720F883">
      <w:pPr>
        <w:spacing w:line="240" w:lineRule="auto"/>
        <w:ind w:firstLine="420" w:firstLineChars="200"/>
        <w:rPr>
          <w:rFonts w:hint="eastAsia" w:ascii="宋体" w:hAnsi="宋体" w:cs="宋体"/>
        </w:rPr>
      </w:pPr>
      <w:bookmarkStart w:id="537" w:name="_Toc23128"/>
      <w:bookmarkStart w:id="538" w:name="_Toc23294"/>
      <w:r>
        <w:rPr>
          <w:rFonts w:hint="eastAsia" w:ascii="宋体" w:hAnsi="宋体" w:cs="宋体"/>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7"/>
      <w:bookmarkEnd w:id="538"/>
    </w:p>
    <w:p w14:paraId="1C570C2C">
      <w:pPr>
        <w:spacing w:line="240" w:lineRule="auto"/>
        <w:ind w:firstLine="422" w:firstLineChars="200"/>
        <w:rPr>
          <w:rFonts w:hint="eastAsia" w:ascii="宋体" w:hAnsi="宋体" w:cs="宋体"/>
          <w:b/>
        </w:rPr>
      </w:pPr>
      <w:bookmarkStart w:id="539" w:name="_Toc18540"/>
      <w:bookmarkStart w:id="540" w:name="_Toc4355"/>
      <w:bookmarkStart w:id="541" w:name="_Toc30599"/>
      <w:r>
        <w:rPr>
          <w:rFonts w:hint="eastAsia" w:ascii="宋体" w:hAnsi="宋体" w:cs="宋体"/>
          <w:b/>
        </w:rPr>
        <w:t>2.18 计量单位</w:t>
      </w:r>
      <w:bookmarkEnd w:id="534"/>
      <w:bookmarkEnd w:id="535"/>
      <w:bookmarkEnd w:id="536"/>
      <w:bookmarkEnd w:id="539"/>
      <w:bookmarkEnd w:id="540"/>
      <w:bookmarkEnd w:id="541"/>
    </w:p>
    <w:p w14:paraId="6F840F2F">
      <w:pPr>
        <w:spacing w:line="240" w:lineRule="auto"/>
        <w:ind w:firstLine="420" w:firstLineChars="200"/>
        <w:rPr>
          <w:rFonts w:hint="eastAsia" w:ascii="宋体" w:hAnsi="宋体" w:cs="宋体"/>
        </w:rPr>
      </w:pPr>
      <w:r>
        <w:rPr>
          <w:rFonts w:hint="eastAsia" w:ascii="宋体" w:hAnsi="宋体" w:cs="宋体"/>
        </w:rPr>
        <w:t>除技术规范中另有规定外，合同的计量单位均使用国家法定计量单位。</w:t>
      </w:r>
    </w:p>
    <w:p w14:paraId="358CE839">
      <w:pPr>
        <w:spacing w:line="240" w:lineRule="auto"/>
        <w:ind w:firstLine="422" w:firstLineChars="200"/>
        <w:rPr>
          <w:rFonts w:hint="eastAsia" w:ascii="宋体" w:hAnsi="宋体" w:cs="宋体"/>
          <w:b/>
        </w:rPr>
      </w:pPr>
      <w:bookmarkStart w:id="542" w:name="_Toc10330"/>
      <w:bookmarkStart w:id="543" w:name="_Toc12773"/>
      <w:bookmarkStart w:id="544" w:name="_Toc279701263"/>
      <w:bookmarkStart w:id="545" w:name="_Toc18567"/>
      <w:bookmarkStart w:id="546" w:name="_Toc259093692"/>
      <w:bookmarkStart w:id="547" w:name="_Toc487900373"/>
      <w:r>
        <w:rPr>
          <w:rFonts w:hint="eastAsia" w:ascii="宋体" w:hAnsi="宋体" w:cs="宋体"/>
          <w:b/>
        </w:rPr>
        <w:t>2.19 合同使用的文字和适用的法律</w:t>
      </w:r>
      <w:bookmarkEnd w:id="542"/>
      <w:bookmarkEnd w:id="543"/>
      <w:bookmarkEnd w:id="544"/>
      <w:bookmarkEnd w:id="545"/>
      <w:bookmarkEnd w:id="546"/>
      <w:bookmarkEnd w:id="547"/>
    </w:p>
    <w:p w14:paraId="55B8D900">
      <w:pPr>
        <w:spacing w:line="240" w:lineRule="auto"/>
        <w:ind w:firstLine="420" w:firstLineChars="200"/>
        <w:rPr>
          <w:rFonts w:hint="eastAsia" w:ascii="宋体" w:hAnsi="宋体" w:cs="宋体"/>
        </w:rPr>
      </w:pPr>
      <w:r>
        <w:rPr>
          <w:rFonts w:hint="eastAsia" w:ascii="宋体" w:hAnsi="宋体" w:cs="宋体"/>
        </w:rPr>
        <w:t>2.19.1 合同使用汉语书写、变更和解释；</w:t>
      </w:r>
    </w:p>
    <w:p w14:paraId="12565CBE">
      <w:pPr>
        <w:spacing w:line="240" w:lineRule="auto"/>
        <w:ind w:firstLine="420" w:firstLineChars="200"/>
        <w:rPr>
          <w:rFonts w:hint="eastAsia" w:ascii="宋体" w:hAnsi="宋体" w:cs="宋体"/>
        </w:rPr>
      </w:pPr>
      <w:r>
        <w:rPr>
          <w:rFonts w:hint="eastAsia" w:ascii="宋体" w:hAnsi="宋体" w:cs="宋体"/>
        </w:rPr>
        <w:t>2.19.2 合同适用中华人民共和国法律。</w:t>
      </w:r>
    </w:p>
    <w:p w14:paraId="1630D2F8">
      <w:pPr>
        <w:spacing w:line="240" w:lineRule="auto"/>
        <w:ind w:firstLine="422" w:firstLineChars="200"/>
        <w:rPr>
          <w:rFonts w:hint="eastAsia" w:ascii="宋体" w:hAnsi="宋体" w:cs="宋体"/>
          <w:b/>
        </w:rPr>
      </w:pPr>
      <w:bookmarkStart w:id="548" w:name="_Toc6885"/>
      <w:bookmarkStart w:id="549" w:name="_Toc14001"/>
      <w:bookmarkStart w:id="550" w:name="_Toc19890"/>
      <w:r>
        <w:rPr>
          <w:rFonts w:hint="eastAsia" w:ascii="宋体" w:hAnsi="宋体" w:cs="宋体"/>
          <w:b/>
        </w:rPr>
        <w:t>2.20 合同份数</w:t>
      </w:r>
      <w:bookmarkEnd w:id="548"/>
      <w:bookmarkEnd w:id="549"/>
      <w:bookmarkEnd w:id="550"/>
    </w:p>
    <w:p w14:paraId="5EB76808">
      <w:pPr>
        <w:spacing w:line="240" w:lineRule="auto"/>
        <w:ind w:firstLine="420" w:firstLineChars="200"/>
        <w:rPr>
          <w:rFonts w:hint="eastAsia" w:ascii="宋体" w:hAnsi="宋体" w:cs="宋体"/>
        </w:rPr>
      </w:pPr>
      <w:r>
        <w:rPr>
          <w:rFonts w:hint="eastAsia" w:ascii="宋体" w:hAnsi="宋体" w:cs="宋体"/>
        </w:rPr>
        <w:t>合同份数按</w:t>
      </w:r>
      <w:r>
        <w:rPr>
          <w:rFonts w:hint="eastAsia" w:ascii="宋体" w:hAnsi="宋体" w:cs="宋体"/>
          <w:b/>
          <w:i/>
          <w:u w:val="single"/>
        </w:rPr>
        <w:t>合同专用条款</w:t>
      </w:r>
      <w:r>
        <w:rPr>
          <w:rFonts w:hint="eastAsia" w:ascii="宋体" w:hAnsi="宋体" w:cs="宋体"/>
        </w:rPr>
        <w:t>规定，每份均具有同等法律效力。</w:t>
      </w:r>
    </w:p>
    <w:p w14:paraId="20577A7D">
      <w:pPr>
        <w:autoSpaceDE w:val="0"/>
        <w:autoSpaceDN w:val="0"/>
        <w:snapToGrid w:val="0"/>
        <w:spacing w:after="120" w:line="560" w:lineRule="exact"/>
        <w:jc w:val="center"/>
        <w:outlineLvl w:val="1"/>
        <w:rPr>
          <w:rFonts w:hint="eastAsia" w:ascii="宋体" w:hAnsi="宋体" w:cs="宋体"/>
          <w:b/>
        </w:rPr>
      </w:pPr>
      <w:r>
        <w:rPr>
          <w:rFonts w:hint="eastAsia" w:ascii="宋体" w:hAnsi="宋体" w:cs="宋体"/>
          <w:kern w:val="0"/>
          <w:szCs w:val="21"/>
        </w:rPr>
        <w:br w:type="page"/>
      </w:r>
      <w:r>
        <w:rPr>
          <w:rFonts w:hint="eastAsia" w:ascii="宋体" w:hAnsi="宋体" w:cs="宋体"/>
          <w:b/>
        </w:rPr>
        <w:t xml:space="preserve"> 第三部分  合同专用条款</w:t>
      </w:r>
    </w:p>
    <w:p w14:paraId="0E0F882B">
      <w:pPr>
        <w:spacing w:line="560" w:lineRule="exact"/>
        <w:ind w:left="-420" w:leftChars="-200" w:right="-420" w:rightChars="-200" w:firstLine="420" w:firstLineChars="200"/>
        <w:rPr>
          <w:rFonts w:hint="eastAsia" w:ascii="宋体" w:hAnsi="宋体" w:cs="宋体"/>
        </w:rPr>
      </w:pPr>
      <w:r>
        <w:rPr>
          <w:rFonts w:hint="eastAsia" w:ascii="宋体" w:hAnsi="宋体" w:cs="宋体"/>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33"/>
        <w:gridCol w:w="9528"/>
      </w:tblGrid>
      <w:tr w14:paraId="23D45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357" w:type="pct"/>
            <w:tcBorders>
              <w:left w:val="single" w:color="auto" w:sz="4" w:space="0"/>
            </w:tcBorders>
            <w:vAlign w:val="center"/>
          </w:tcPr>
          <w:p w14:paraId="02291ECF">
            <w:pPr>
              <w:spacing w:line="360" w:lineRule="auto"/>
              <w:jc w:val="center"/>
              <w:rPr>
                <w:rFonts w:hint="eastAsia" w:ascii="宋体" w:hAnsi="宋体" w:cs="宋体"/>
                <w:b/>
              </w:rPr>
            </w:pPr>
            <w:r>
              <w:rPr>
                <w:rFonts w:hint="eastAsia" w:ascii="宋体" w:hAnsi="宋体" w:cs="宋体"/>
                <w:b/>
              </w:rPr>
              <w:t>条款号</w:t>
            </w:r>
          </w:p>
        </w:tc>
        <w:tc>
          <w:tcPr>
            <w:tcW w:w="4642" w:type="pct"/>
            <w:vAlign w:val="center"/>
          </w:tcPr>
          <w:p w14:paraId="3CE8EB7A">
            <w:pPr>
              <w:spacing w:line="360" w:lineRule="auto"/>
              <w:jc w:val="center"/>
              <w:rPr>
                <w:rFonts w:hint="eastAsia" w:ascii="宋体" w:hAnsi="宋体" w:cs="宋体"/>
                <w:b/>
              </w:rPr>
            </w:pPr>
            <w:r>
              <w:rPr>
                <w:rFonts w:hint="eastAsia" w:ascii="宋体" w:hAnsi="宋体" w:cs="宋体"/>
                <w:b/>
              </w:rPr>
              <w:t>约定内容</w:t>
            </w:r>
          </w:p>
        </w:tc>
      </w:tr>
      <w:tr w14:paraId="07AA6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111A8FB9">
            <w:pPr>
              <w:spacing w:line="360" w:lineRule="auto"/>
              <w:rPr>
                <w:rFonts w:hint="eastAsia" w:ascii="宋体" w:hAnsi="宋体" w:cs="宋体"/>
              </w:rPr>
            </w:pPr>
            <w:r>
              <w:rPr>
                <w:rFonts w:hint="eastAsia" w:ascii="宋体" w:hAnsi="宋体" w:cs="宋体"/>
              </w:rPr>
              <w:t>1.4.2</w:t>
            </w:r>
          </w:p>
        </w:tc>
        <w:tc>
          <w:tcPr>
            <w:tcW w:w="4642" w:type="pct"/>
            <w:vAlign w:val="center"/>
          </w:tcPr>
          <w:p w14:paraId="29D1AFDD">
            <w:pPr>
              <w:spacing w:line="360" w:lineRule="auto"/>
              <w:rPr>
                <w:rFonts w:hint="eastAsia" w:ascii="宋体" w:hAnsi="宋体" w:cs="宋体"/>
              </w:rPr>
            </w:pPr>
            <w:r>
              <w:rPr>
                <w:rFonts w:hint="eastAsia" w:ascii="宋体" w:hAnsi="宋体" w:cs="宋体"/>
              </w:rPr>
              <w:t>履约保证金支付方式：支票、汇票、本票或者金融机构、保险公司、担保机构出具的保函/保险（可在政采云平台购买等非现金形式提交。。</w:t>
            </w:r>
          </w:p>
        </w:tc>
      </w:tr>
      <w:tr w14:paraId="5A3A8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06A26799">
            <w:pPr>
              <w:spacing w:line="360" w:lineRule="auto"/>
              <w:rPr>
                <w:rFonts w:hint="eastAsia" w:ascii="宋体" w:hAnsi="宋体" w:cs="宋体"/>
              </w:rPr>
            </w:pPr>
            <w:r>
              <w:rPr>
                <w:rFonts w:hint="eastAsia" w:ascii="宋体" w:hAnsi="宋体" w:cs="宋体"/>
              </w:rPr>
              <w:t>1.5.1</w:t>
            </w:r>
          </w:p>
        </w:tc>
        <w:tc>
          <w:tcPr>
            <w:tcW w:w="4642" w:type="pct"/>
            <w:vAlign w:val="center"/>
          </w:tcPr>
          <w:p w14:paraId="638C16EF">
            <w:pPr>
              <w:spacing w:line="360" w:lineRule="auto"/>
              <w:rPr>
                <w:rFonts w:hint="eastAsia" w:ascii="宋体" w:hAnsi="宋体" w:cs="宋体"/>
              </w:rPr>
            </w:pPr>
            <w:r>
              <w:rPr>
                <w:rFonts w:hint="eastAsia" w:ascii="宋体" w:hAnsi="宋体" w:cs="宋体"/>
                <w:kern w:val="0"/>
              </w:rPr>
              <w:t>预付款比例、支付方式、时间：</w:t>
            </w:r>
            <w:r>
              <w:rPr>
                <w:rFonts w:hint="eastAsia" w:ascii="宋体" w:hAnsi="宋体" w:cs="宋体"/>
              </w:rPr>
              <w:t>合同签订后，项目具备实施条件后5个工作日内，供应商出具履约保证金保函后，采购人向中标人支付合同金额的40%。</w:t>
            </w:r>
          </w:p>
        </w:tc>
      </w:tr>
      <w:tr w14:paraId="2D203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3FD08849">
            <w:pPr>
              <w:spacing w:line="360" w:lineRule="auto"/>
              <w:rPr>
                <w:rFonts w:hint="eastAsia" w:ascii="宋体" w:hAnsi="宋体" w:cs="宋体"/>
              </w:rPr>
            </w:pPr>
            <w:r>
              <w:rPr>
                <w:rFonts w:hint="eastAsia" w:ascii="宋体" w:hAnsi="宋体" w:cs="宋体"/>
              </w:rPr>
              <w:t xml:space="preserve">1.5.2 </w:t>
            </w:r>
          </w:p>
        </w:tc>
        <w:tc>
          <w:tcPr>
            <w:tcW w:w="4642" w:type="pct"/>
            <w:vAlign w:val="center"/>
          </w:tcPr>
          <w:p w14:paraId="7013833D">
            <w:pPr>
              <w:spacing w:line="360" w:lineRule="auto"/>
              <w:rPr>
                <w:rFonts w:hint="eastAsia" w:ascii="宋体" w:hAnsi="宋体" w:cs="宋体"/>
                <w:kern w:val="0"/>
              </w:rPr>
            </w:pPr>
            <w:r>
              <w:rPr>
                <w:rFonts w:hint="eastAsia" w:ascii="宋体" w:hAnsi="宋体" w:cs="宋体"/>
                <w:kern w:val="0"/>
              </w:rPr>
              <w:t>预付款的扣回方式：/</w:t>
            </w:r>
            <w:r>
              <w:rPr>
                <w:rFonts w:hint="eastAsia" w:ascii="宋体" w:hAnsi="宋体" w:cs="宋体"/>
                <w:sz w:val="24"/>
              </w:rPr>
              <w:t xml:space="preserve"> </w:t>
            </w:r>
          </w:p>
        </w:tc>
      </w:tr>
      <w:tr w14:paraId="144F2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040C75B4">
            <w:pPr>
              <w:spacing w:line="360" w:lineRule="auto"/>
              <w:rPr>
                <w:rFonts w:hint="eastAsia" w:ascii="宋体" w:hAnsi="宋体" w:cs="宋体"/>
              </w:rPr>
            </w:pPr>
            <w:r>
              <w:rPr>
                <w:rFonts w:hint="eastAsia" w:ascii="宋体" w:hAnsi="宋体" w:cs="宋体"/>
              </w:rPr>
              <w:t>1.5.3</w:t>
            </w:r>
          </w:p>
        </w:tc>
        <w:tc>
          <w:tcPr>
            <w:tcW w:w="4642" w:type="pct"/>
            <w:vAlign w:val="center"/>
          </w:tcPr>
          <w:p w14:paraId="0EBE309E">
            <w:pPr>
              <w:spacing w:line="360" w:lineRule="auto"/>
              <w:rPr>
                <w:rFonts w:hint="eastAsia" w:ascii="宋体" w:hAnsi="宋体" w:cs="宋体"/>
                <w:kern w:val="0"/>
              </w:rPr>
            </w:pPr>
            <w:r>
              <w:rPr>
                <w:rFonts w:hint="eastAsia" w:ascii="宋体" w:hAnsi="宋体" w:cs="宋体"/>
                <w:kern w:val="0"/>
              </w:rPr>
              <w:t>预付款的担保措施：/</w:t>
            </w:r>
          </w:p>
        </w:tc>
      </w:tr>
      <w:tr w14:paraId="3A2AA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5CD88686">
            <w:pPr>
              <w:spacing w:line="360" w:lineRule="auto"/>
              <w:rPr>
                <w:rFonts w:hint="eastAsia" w:ascii="宋体" w:hAnsi="宋体" w:cs="宋体"/>
              </w:rPr>
            </w:pPr>
            <w:r>
              <w:rPr>
                <w:rFonts w:hint="eastAsia" w:ascii="宋体" w:hAnsi="宋体" w:cs="宋体"/>
              </w:rPr>
              <w:t>1.6.2</w:t>
            </w:r>
          </w:p>
        </w:tc>
        <w:tc>
          <w:tcPr>
            <w:tcW w:w="4642" w:type="pct"/>
            <w:vAlign w:val="center"/>
          </w:tcPr>
          <w:p w14:paraId="3CA1E43F">
            <w:pPr>
              <w:spacing w:line="360" w:lineRule="auto"/>
              <w:rPr>
                <w:rFonts w:hint="eastAsia" w:ascii="宋体" w:hAnsi="宋体" w:cs="宋体"/>
              </w:rPr>
            </w:pPr>
            <w:r>
              <w:rPr>
                <w:rFonts w:hint="eastAsia" w:ascii="宋体" w:hAnsi="宋体" w:cs="宋体"/>
              </w:rPr>
              <w:t>资金支付的方式、时间和条件：</w:t>
            </w:r>
          </w:p>
          <w:p w14:paraId="62509EFE">
            <w:pPr>
              <w:snapToGrid w:val="0"/>
              <w:spacing w:line="288" w:lineRule="auto"/>
              <w:rPr>
                <w:rFonts w:hint="eastAsia" w:ascii="宋体" w:hAnsi="宋体" w:cs="宋体"/>
              </w:rPr>
            </w:pPr>
            <w:r>
              <w:rPr>
                <w:rFonts w:hint="eastAsia" w:ascii="宋体" w:hAnsi="宋体" w:cs="宋体"/>
              </w:rPr>
              <w:t>1.（1）合同签订后，项目具备实施条件后</w:t>
            </w:r>
            <w:r>
              <w:rPr>
                <w:rFonts w:hint="eastAsia" w:ascii="宋体" w:hAnsi="宋体" w:cs="宋体"/>
                <w:lang w:val="en-US" w:eastAsia="zh-CN"/>
              </w:rPr>
              <w:t>7</w:t>
            </w:r>
            <w:r>
              <w:rPr>
                <w:rFonts w:hint="eastAsia" w:ascii="宋体" w:hAnsi="宋体" w:cs="宋体"/>
              </w:rPr>
              <w:t>个工作日内，供应商出具履约保证金保函后，采购人向中标人支付合同金额的40%，即【  】元（大写：人民币【  】）；</w:t>
            </w:r>
          </w:p>
          <w:p w14:paraId="1B887A41">
            <w:pPr>
              <w:spacing w:line="360" w:lineRule="auto"/>
              <w:rPr>
                <w:rFonts w:hint="eastAsia" w:ascii="宋体" w:hAnsi="宋体" w:cs="宋体"/>
              </w:rPr>
            </w:pPr>
            <w:r>
              <w:rPr>
                <w:rFonts w:hint="eastAsia" w:ascii="宋体" w:hAnsi="宋体" w:cs="宋体"/>
              </w:rPr>
              <w:t>（2）乙方完成 全部产品的供货安装并经甲方验收合格后，凭甲乙双方签字盖章的验收意见及相关验收报告及各种文档资料等支付合同价款总金额的【60】%，即【  】元（大写：人民币【  】）。</w:t>
            </w:r>
          </w:p>
          <w:p w14:paraId="6D99B439">
            <w:pPr>
              <w:spacing w:line="360" w:lineRule="auto"/>
              <w:rPr>
                <w:rFonts w:hint="eastAsia" w:ascii="宋体" w:hAnsi="宋体" w:cs="宋体"/>
                <w:b/>
                <w:bCs/>
              </w:rPr>
            </w:pPr>
            <w:r>
              <w:rPr>
                <w:rFonts w:hint="eastAsia" w:ascii="宋体" w:hAnsi="宋体" w:cs="宋体"/>
              </w:rPr>
              <w:t>2.甲方付款前，乙方须提供正规合法的等额发票，否则甲方有权拒绝付款，且不因此承担任何违约责任。</w:t>
            </w:r>
          </w:p>
        </w:tc>
      </w:tr>
      <w:tr w14:paraId="1512C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01E64DF6">
            <w:pPr>
              <w:spacing w:line="360" w:lineRule="auto"/>
              <w:rPr>
                <w:rFonts w:hint="eastAsia" w:ascii="宋体" w:hAnsi="宋体" w:cs="宋体"/>
              </w:rPr>
            </w:pPr>
            <w:r>
              <w:rPr>
                <w:rFonts w:hint="eastAsia" w:ascii="宋体" w:hAnsi="宋体" w:cs="宋体"/>
              </w:rPr>
              <w:t>1.7.1</w:t>
            </w:r>
          </w:p>
        </w:tc>
        <w:tc>
          <w:tcPr>
            <w:tcW w:w="4642" w:type="pct"/>
            <w:vAlign w:val="center"/>
          </w:tcPr>
          <w:p w14:paraId="284EE9DE">
            <w:pPr>
              <w:spacing w:line="360" w:lineRule="auto"/>
              <w:rPr>
                <w:rFonts w:hint="eastAsia" w:ascii="宋体" w:hAnsi="宋体" w:cs="宋体"/>
              </w:rPr>
            </w:pPr>
            <w:r>
              <w:rPr>
                <w:rFonts w:hint="eastAsia" w:ascii="宋体" w:hAnsi="宋体" w:cs="宋体"/>
              </w:rPr>
              <w:t>交付期限：</w:t>
            </w:r>
            <w:r>
              <w:rPr>
                <w:rFonts w:hint="eastAsia" w:ascii="宋体" w:hAnsi="宋体" w:cs="宋体"/>
                <w:szCs w:val="21"/>
              </w:rPr>
              <w:t>合同签订接校方开工</w:t>
            </w:r>
            <w:r>
              <w:rPr>
                <w:rFonts w:hint="eastAsia" w:ascii="宋体" w:hAnsi="宋体" w:cs="宋体"/>
                <w:szCs w:val="21"/>
                <w:highlight w:val="none"/>
              </w:rPr>
              <w:t>通知后</w:t>
            </w:r>
            <w:r>
              <w:rPr>
                <w:rFonts w:hint="eastAsia" w:ascii="宋体" w:hAnsi="宋体" w:cs="宋体"/>
                <w:szCs w:val="21"/>
                <w:highlight w:val="none"/>
                <w:lang w:val="en-US" w:eastAsia="zh-CN"/>
              </w:rPr>
              <w:t>15</w:t>
            </w:r>
            <w:r>
              <w:rPr>
                <w:rFonts w:hint="eastAsia" w:ascii="宋体" w:hAnsi="宋体" w:cs="宋体"/>
                <w:szCs w:val="21"/>
                <w:highlight w:val="none"/>
              </w:rPr>
              <w:t>天内完</w:t>
            </w:r>
            <w:r>
              <w:rPr>
                <w:rFonts w:hint="eastAsia" w:ascii="宋体" w:hAnsi="宋体" w:cs="宋体"/>
                <w:szCs w:val="21"/>
              </w:rPr>
              <w:t>成安装调试,试运行后完成验收。</w:t>
            </w:r>
          </w:p>
        </w:tc>
      </w:tr>
      <w:tr w14:paraId="4F27C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37D6B6C4">
            <w:pPr>
              <w:spacing w:line="360" w:lineRule="auto"/>
              <w:rPr>
                <w:rFonts w:hint="eastAsia" w:ascii="宋体" w:hAnsi="宋体" w:cs="宋体"/>
              </w:rPr>
            </w:pPr>
            <w:r>
              <w:rPr>
                <w:rFonts w:hint="eastAsia" w:ascii="宋体" w:hAnsi="宋体" w:cs="宋体"/>
              </w:rPr>
              <w:t>1.7.2</w:t>
            </w:r>
          </w:p>
        </w:tc>
        <w:tc>
          <w:tcPr>
            <w:tcW w:w="4642" w:type="pct"/>
            <w:vAlign w:val="center"/>
          </w:tcPr>
          <w:p w14:paraId="21BAB4A6">
            <w:pPr>
              <w:spacing w:line="360" w:lineRule="auto"/>
              <w:rPr>
                <w:rFonts w:hint="eastAsia" w:ascii="宋体" w:hAnsi="宋体" w:cs="宋体"/>
              </w:rPr>
            </w:pPr>
            <w:r>
              <w:rPr>
                <w:rFonts w:hint="eastAsia" w:ascii="宋体" w:hAnsi="宋体" w:cs="宋体"/>
              </w:rPr>
              <w:t>交付地点：</w:t>
            </w:r>
            <w:r>
              <w:rPr>
                <w:rFonts w:hint="eastAsia" w:ascii="宋体" w:hAnsi="宋体" w:cs="宋体"/>
                <w:szCs w:val="21"/>
              </w:rPr>
              <w:t>杭州第十四中学康桥校区</w:t>
            </w:r>
          </w:p>
        </w:tc>
      </w:tr>
      <w:tr w14:paraId="21296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7601234F">
            <w:pPr>
              <w:spacing w:line="360" w:lineRule="auto"/>
              <w:rPr>
                <w:rFonts w:hint="eastAsia" w:ascii="宋体" w:hAnsi="宋体" w:cs="宋体"/>
              </w:rPr>
            </w:pPr>
            <w:r>
              <w:rPr>
                <w:rFonts w:hint="eastAsia" w:ascii="宋体" w:hAnsi="宋体" w:cs="宋体"/>
              </w:rPr>
              <w:t>1.7.3</w:t>
            </w:r>
          </w:p>
        </w:tc>
        <w:tc>
          <w:tcPr>
            <w:tcW w:w="4642" w:type="pct"/>
            <w:vAlign w:val="center"/>
          </w:tcPr>
          <w:p w14:paraId="585CDBCE">
            <w:pPr>
              <w:spacing w:line="360" w:lineRule="auto"/>
              <w:rPr>
                <w:rFonts w:hint="eastAsia" w:ascii="宋体" w:hAnsi="宋体" w:cs="宋体"/>
              </w:rPr>
            </w:pPr>
            <w:r>
              <w:rPr>
                <w:rFonts w:hint="eastAsia" w:ascii="宋体" w:hAnsi="宋体" w:cs="宋体"/>
              </w:rPr>
              <w:t>交付方式：按甲方要求</w:t>
            </w:r>
          </w:p>
        </w:tc>
      </w:tr>
      <w:tr w14:paraId="78ACD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2C5DB112">
            <w:pPr>
              <w:spacing w:line="360" w:lineRule="auto"/>
              <w:rPr>
                <w:rFonts w:hint="eastAsia" w:ascii="宋体" w:hAnsi="宋体" w:cs="宋体"/>
              </w:rPr>
            </w:pPr>
            <w:r>
              <w:rPr>
                <w:rFonts w:hint="eastAsia" w:ascii="宋体" w:hAnsi="宋体" w:cs="宋体"/>
              </w:rPr>
              <w:t>1.8.6</w:t>
            </w:r>
          </w:p>
        </w:tc>
        <w:tc>
          <w:tcPr>
            <w:tcW w:w="4642" w:type="pct"/>
            <w:vAlign w:val="center"/>
          </w:tcPr>
          <w:p w14:paraId="1BE060A7">
            <w:pPr>
              <w:spacing w:line="360" w:lineRule="auto"/>
              <w:rPr>
                <w:rFonts w:hint="eastAsia" w:ascii="宋体" w:hAnsi="宋体" w:cs="宋体"/>
              </w:rPr>
            </w:pPr>
            <w:r>
              <w:rPr>
                <w:rFonts w:hint="eastAsia" w:ascii="宋体" w:hAnsi="宋体" w:cs="宋体"/>
              </w:rPr>
              <w:t>违约责任：</w:t>
            </w:r>
          </w:p>
          <w:p w14:paraId="2C78410B">
            <w:pPr>
              <w:spacing w:line="360" w:lineRule="auto"/>
              <w:rPr>
                <w:rFonts w:hint="eastAsia" w:ascii="宋体" w:hAnsi="宋体" w:cs="宋体"/>
              </w:rPr>
            </w:pPr>
            <w:r>
              <w:rPr>
                <w:rFonts w:hint="eastAsia" w:ascii="宋体" w:hAnsi="宋体" w:cs="宋体"/>
              </w:rPr>
              <w:t>（1）所供货物在现场进行到货验收时乙方必须派人员参加并与甲方一起开箱检验，按供货清单验收，若有缺少或损坏，乙方应立即补足或更换全新同规格产品，并承担相关费用直至使甲方满意为止。</w:t>
            </w:r>
          </w:p>
          <w:p w14:paraId="4FB23BD5">
            <w:pPr>
              <w:spacing w:line="360" w:lineRule="auto"/>
              <w:rPr>
                <w:rFonts w:hint="eastAsia" w:ascii="宋体" w:hAnsi="宋体" w:cs="宋体"/>
              </w:rPr>
            </w:pPr>
            <w:r>
              <w:rPr>
                <w:rFonts w:hint="eastAsia" w:ascii="宋体" w:hAnsi="宋体" w:cs="宋体"/>
              </w:rPr>
              <w:t>（2）若因乙方产品质量或安装不当导致验收不合格，应及时处理直至验收合格，其间产生的一切费用由乙方承担；若二次验收不合格，甲方有权退货。甲方在此期间保留对乙方的索赔权利。</w:t>
            </w:r>
          </w:p>
          <w:p w14:paraId="42BA4125">
            <w:pPr>
              <w:spacing w:line="360" w:lineRule="auto"/>
              <w:rPr>
                <w:rFonts w:hint="eastAsia" w:ascii="宋体" w:hAnsi="宋体" w:cs="宋体"/>
              </w:rPr>
            </w:pPr>
            <w:r>
              <w:rPr>
                <w:rFonts w:hint="eastAsia" w:ascii="宋体" w:hAnsi="宋体" w:cs="宋体"/>
              </w:rPr>
              <w:t>（3）乙方在货物到货、安装和验收期间应采取严格的安全措施，承担由于自身原因所造成的事故责任及其发生的一切费用。</w:t>
            </w:r>
          </w:p>
          <w:p w14:paraId="55C9F3D5">
            <w:pPr>
              <w:spacing w:line="360" w:lineRule="auto"/>
              <w:rPr>
                <w:rFonts w:hint="eastAsia" w:ascii="宋体" w:hAnsi="宋体" w:cs="宋体"/>
              </w:rPr>
            </w:pPr>
            <w:r>
              <w:rPr>
                <w:rFonts w:hint="eastAsia" w:ascii="宋体" w:hAnsi="宋体" w:cs="宋体"/>
              </w:rPr>
              <w:t>（4）在保修期内，乙方应提供免费维保服务，在正常工作条件下，因产品制造质量不良而产生损坏或不能正常工作，乙方应提供免费维修直至更换。费用由乙方承担（包括返厂维修）。</w:t>
            </w:r>
          </w:p>
          <w:p w14:paraId="12FF54E0">
            <w:pPr>
              <w:spacing w:line="360" w:lineRule="auto"/>
              <w:rPr>
                <w:rFonts w:hint="eastAsia" w:ascii="宋体" w:hAnsi="宋体" w:cs="宋体"/>
              </w:rPr>
            </w:pPr>
            <w:r>
              <w:rPr>
                <w:rFonts w:hint="eastAsia" w:ascii="宋体" w:hAnsi="宋体" w:cs="宋体"/>
              </w:rPr>
              <w:t>（5）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5A000D6">
            <w:pPr>
              <w:spacing w:line="360" w:lineRule="auto"/>
              <w:rPr>
                <w:rFonts w:hint="eastAsia" w:ascii="宋体" w:hAnsi="宋体" w:cs="宋体"/>
              </w:rPr>
            </w:pPr>
            <w:r>
              <w:rPr>
                <w:rFonts w:hint="eastAsia" w:ascii="宋体" w:hAnsi="宋体" w:cs="宋体"/>
              </w:rPr>
              <w:t>（6）以下所列为本次采购的基本要求，乙方须按有关标准及规范完成本次采购货物设计、制造与供货、运输（含保险、装卸车）、安装、调试与技术培训、检验、检测、通过有关部门验收、质保期内服务、维修等各项工作，并保证其使用的安全性与可靠性。具体配置说明、技术参数及产品样本等由乙方在投标文件中提供。如中标，乙方须对中标货物使用的安全性、有效性及检测结果的可靠性负全部责任。</w:t>
            </w:r>
          </w:p>
          <w:p w14:paraId="26637AC1">
            <w:pPr>
              <w:spacing w:line="360" w:lineRule="auto"/>
              <w:rPr>
                <w:rFonts w:hint="eastAsia" w:ascii="宋体" w:hAnsi="宋体" w:cs="宋体"/>
              </w:rPr>
            </w:pPr>
            <w:r>
              <w:rPr>
                <w:rFonts w:hint="eastAsia" w:ascii="宋体" w:hAnsi="宋体" w:cs="宋体"/>
              </w:rPr>
              <w:t>（7）乙方应保证提供的货物为合法生产企业的产品，符合国家有关法律法规、规定和标准。按国家规定应通过有关部门鉴定（批准）的产品，应保证已按国家规定通过了鉴定（批准），并附鉴定文件（批准证书）的复印件。实行产品许可证制度的产品还须提供生产许可证复印件。乙方的投标产品必须具备相当于或高于招标文件中甲方所要求的相应的技术指标，并能提供更好的性能，具有更高的可靠性和耐用性。</w:t>
            </w:r>
          </w:p>
          <w:p w14:paraId="75791F57">
            <w:pPr>
              <w:spacing w:line="360" w:lineRule="auto"/>
              <w:rPr>
                <w:rFonts w:hint="eastAsia" w:ascii="宋体" w:hAnsi="宋体" w:cs="宋体"/>
              </w:rPr>
            </w:pPr>
            <w:r>
              <w:rPr>
                <w:rFonts w:hint="eastAsia" w:ascii="宋体" w:hAnsi="宋体" w:cs="宋体"/>
              </w:rPr>
              <w:t>（8）违约金在结算合同尾款时一次性扣除</w:t>
            </w:r>
          </w:p>
        </w:tc>
      </w:tr>
      <w:tr w14:paraId="79233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71348C23">
            <w:pPr>
              <w:spacing w:line="360" w:lineRule="auto"/>
              <w:rPr>
                <w:rFonts w:hint="eastAsia" w:ascii="宋体" w:hAnsi="宋体" w:cs="宋体"/>
              </w:rPr>
            </w:pPr>
            <w:r>
              <w:rPr>
                <w:rFonts w:hint="eastAsia" w:ascii="宋体" w:hAnsi="宋体" w:cs="宋体"/>
              </w:rPr>
              <w:t>1.9</w:t>
            </w:r>
          </w:p>
        </w:tc>
        <w:tc>
          <w:tcPr>
            <w:tcW w:w="4642" w:type="pct"/>
            <w:vAlign w:val="center"/>
          </w:tcPr>
          <w:p w14:paraId="46DFFB74">
            <w:pPr>
              <w:spacing w:line="360" w:lineRule="auto"/>
              <w:rPr>
                <w:rFonts w:hint="eastAsia" w:ascii="宋体" w:hAnsi="宋体" w:cs="宋体"/>
              </w:rPr>
            </w:pPr>
            <w:r>
              <w:rPr>
                <w:rFonts w:hint="eastAsia" w:ascii="宋体" w:hAnsi="宋体" w:cs="宋体"/>
              </w:rPr>
              <w:t>合同在履行过程中发生争议时，采购方与乙方及时协商解决。协商不成时，向</w:t>
            </w:r>
            <w:r>
              <w:rPr>
                <w:rFonts w:hint="eastAsia" w:ascii="宋体" w:hAnsi="宋体" w:cs="宋体"/>
                <w:b/>
                <w:i/>
                <w:u w:val="single"/>
              </w:rPr>
              <w:t>甲方所在地</w:t>
            </w:r>
            <w:r>
              <w:rPr>
                <w:rFonts w:hint="eastAsia" w:ascii="宋体" w:hAnsi="宋体" w:cs="宋体"/>
              </w:rPr>
              <w:t>人民法院起诉。</w:t>
            </w:r>
          </w:p>
        </w:tc>
      </w:tr>
      <w:tr w14:paraId="61A02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14610875">
            <w:pPr>
              <w:spacing w:line="360" w:lineRule="auto"/>
              <w:rPr>
                <w:rFonts w:hint="eastAsia" w:ascii="宋体" w:hAnsi="宋体" w:cs="宋体"/>
              </w:rPr>
            </w:pPr>
            <w:r>
              <w:rPr>
                <w:rFonts w:hint="eastAsia" w:ascii="宋体" w:hAnsi="宋体" w:cs="宋体"/>
              </w:rPr>
              <w:t>2.3.2</w:t>
            </w:r>
          </w:p>
        </w:tc>
        <w:tc>
          <w:tcPr>
            <w:tcW w:w="4642" w:type="pct"/>
            <w:vAlign w:val="center"/>
          </w:tcPr>
          <w:p w14:paraId="2CAD3A05">
            <w:pPr>
              <w:spacing w:line="360" w:lineRule="auto"/>
              <w:ind w:left="-420" w:leftChars="-200" w:right="-420" w:rightChars="-200" w:firstLine="420" w:firstLineChars="200"/>
              <w:rPr>
                <w:rFonts w:hint="eastAsia" w:ascii="宋体" w:hAnsi="宋体" w:cs="宋体"/>
              </w:rPr>
            </w:pPr>
            <w:r>
              <w:rPr>
                <w:rFonts w:hint="eastAsia" w:ascii="宋体" w:hAnsi="宋体" w:cs="宋体"/>
              </w:rPr>
              <w:t>/</w:t>
            </w:r>
          </w:p>
        </w:tc>
      </w:tr>
      <w:tr w14:paraId="49B36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54D2D878">
            <w:pPr>
              <w:spacing w:line="360" w:lineRule="auto"/>
              <w:rPr>
                <w:rFonts w:hint="eastAsia" w:ascii="宋体" w:hAnsi="宋体" w:cs="宋体"/>
              </w:rPr>
            </w:pPr>
            <w:r>
              <w:rPr>
                <w:rFonts w:hint="eastAsia" w:ascii="宋体" w:hAnsi="宋体" w:cs="宋体"/>
              </w:rPr>
              <w:t>2.4.1</w:t>
            </w:r>
          </w:p>
        </w:tc>
        <w:tc>
          <w:tcPr>
            <w:tcW w:w="4642" w:type="pct"/>
            <w:vAlign w:val="center"/>
          </w:tcPr>
          <w:p w14:paraId="697F7A5D">
            <w:pPr>
              <w:spacing w:line="360" w:lineRule="auto"/>
              <w:ind w:left="-420" w:leftChars="-200" w:right="-420" w:rightChars="-200" w:firstLine="420" w:firstLineChars="200"/>
              <w:rPr>
                <w:rFonts w:hint="eastAsia" w:ascii="宋体" w:hAnsi="宋体" w:cs="宋体"/>
              </w:rPr>
            </w:pPr>
            <w:r>
              <w:rPr>
                <w:rFonts w:hint="eastAsia" w:ascii="宋体" w:hAnsi="宋体" w:cs="宋体"/>
              </w:rPr>
              <w:t>/</w:t>
            </w:r>
          </w:p>
        </w:tc>
      </w:tr>
      <w:tr w14:paraId="4D77C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31A6095C">
            <w:pPr>
              <w:spacing w:line="360" w:lineRule="auto"/>
              <w:rPr>
                <w:rFonts w:hint="eastAsia" w:ascii="宋体" w:hAnsi="宋体" w:cs="宋体"/>
              </w:rPr>
            </w:pPr>
            <w:r>
              <w:rPr>
                <w:rFonts w:hint="eastAsia" w:ascii="宋体" w:hAnsi="宋体" w:cs="宋体"/>
              </w:rPr>
              <w:t>2.4.3</w:t>
            </w:r>
          </w:p>
        </w:tc>
        <w:tc>
          <w:tcPr>
            <w:tcW w:w="4642" w:type="pct"/>
            <w:vAlign w:val="center"/>
          </w:tcPr>
          <w:p w14:paraId="56CD1760">
            <w:pPr>
              <w:spacing w:line="360" w:lineRule="auto"/>
              <w:rPr>
                <w:rFonts w:hint="eastAsia" w:ascii="宋体" w:hAnsi="宋体" w:cs="宋体"/>
              </w:rPr>
            </w:pPr>
            <w:r>
              <w:rPr>
                <w:rFonts w:hint="eastAsia" w:ascii="宋体" w:hAnsi="宋体" w:cs="宋体"/>
              </w:rPr>
              <w:t>（1）货物装运前应提前2日与甲方指定联系人确定。</w:t>
            </w:r>
          </w:p>
          <w:p w14:paraId="765CC4F1">
            <w:pPr>
              <w:spacing w:line="360" w:lineRule="auto"/>
              <w:rPr>
                <w:rFonts w:hint="eastAsia" w:ascii="宋体" w:hAnsi="宋体" w:cs="宋体"/>
              </w:rPr>
            </w:pPr>
            <w:r>
              <w:rPr>
                <w:rFonts w:hint="eastAsia" w:ascii="宋体" w:hAnsi="宋体" w:cs="宋体"/>
              </w:rPr>
              <w:t>（2）乙方提供的投标产品应适合甲方的工作条件。货物安装运行对环境如有特殊要求的，应在投标文件中加以说明。</w:t>
            </w:r>
          </w:p>
        </w:tc>
      </w:tr>
      <w:tr w14:paraId="18E3E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tcPr>
          <w:p w14:paraId="5C925E03">
            <w:pPr>
              <w:spacing w:line="360" w:lineRule="auto"/>
              <w:rPr>
                <w:rFonts w:hint="eastAsia" w:ascii="宋体" w:hAnsi="宋体" w:cs="宋体"/>
              </w:rPr>
            </w:pPr>
            <w:r>
              <w:rPr>
                <w:rFonts w:hint="eastAsia" w:ascii="宋体" w:hAnsi="宋体" w:cs="宋体"/>
              </w:rPr>
              <w:t xml:space="preserve">2.8 </w:t>
            </w:r>
          </w:p>
        </w:tc>
        <w:tc>
          <w:tcPr>
            <w:tcW w:w="4642" w:type="pct"/>
          </w:tcPr>
          <w:p w14:paraId="24198CE5">
            <w:pPr>
              <w:spacing w:line="360" w:lineRule="auto"/>
              <w:rPr>
                <w:rFonts w:hint="eastAsia" w:ascii="宋体" w:hAnsi="宋体" w:cs="宋体"/>
              </w:rPr>
            </w:pPr>
            <w:r>
              <w:rPr>
                <w:rFonts w:hint="eastAsia" w:ascii="宋体" w:hAnsi="宋体" w:cs="宋体"/>
              </w:rPr>
              <w:t>货物或者在途货物或者交付给第一承运人后的货物毁损、灭失的风险负担：</w:t>
            </w:r>
          </w:p>
          <w:p w14:paraId="307E0206">
            <w:pPr>
              <w:spacing w:line="360" w:lineRule="auto"/>
              <w:rPr>
                <w:rFonts w:hint="eastAsia" w:ascii="宋体" w:hAnsi="宋体" w:cs="宋体"/>
              </w:rPr>
            </w:pPr>
            <w:r>
              <w:rPr>
                <w:rFonts w:hint="eastAsia" w:ascii="宋体" w:hAnsi="宋体" w:cs="宋体"/>
              </w:rPr>
              <w:t>由乙方承担相关费用与损失。</w:t>
            </w:r>
          </w:p>
        </w:tc>
      </w:tr>
      <w:tr w14:paraId="738E8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68A9D950">
            <w:pPr>
              <w:spacing w:line="360" w:lineRule="auto"/>
              <w:rPr>
                <w:rFonts w:hint="eastAsia" w:ascii="宋体" w:hAnsi="宋体" w:cs="宋体"/>
              </w:rPr>
            </w:pPr>
            <w:r>
              <w:rPr>
                <w:rFonts w:hint="eastAsia" w:ascii="宋体" w:hAnsi="宋体" w:cs="宋体"/>
              </w:rPr>
              <w:t>2.12.3</w:t>
            </w:r>
          </w:p>
        </w:tc>
        <w:tc>
          <w:tcPr>
            <w:tcW w:w="4642" w:type="pct"/>
            <w:vAlign w:val="center"/>
          </w:tcPr>
          <w:p w14:paraId="2AE1D82E">
            <w:pPr>
              <w:spacing w:line="360" w:lineRule="auto"/>
              <w:rPr>
                <w:rFonts w:hint="eastAsia" w:ascii="宋体" w:hAnsi="宋体" w:cs="宋体"/>
              </w:rPr>
            </w:pPr>
            <w:r>
              <w:rPr>
                <w:rFonts w:hint="eastAsia" w:ascii="宋体" w:hAnsi="宋体" w:cs="宋体"/>
              </w:rPr>
              <w:t>因不可抗力致使合同有变更必要的，双方当事人应在180日历天内以书面形式变更合同；</w:t>
            </w:r>
          </w:p>
        </w:tc>
      </w:tr>
      <w:tr w14:paraId="53D97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23D1F853">
            <w:pPr>
              <w:spacing w:line="360" w:lineRule="auto"/>
              <w:rPr>
                <w:rFonts w:hint="eastAsia" w:ascii="宋体" w:hAnsi="宋体" w:cs="宋体"/>
              </w:rPr>
            </w:pPr>
            <w:r>
              <w:rPr>
                <w:rFonts w:hint="eastAsia" w:ascii="宋体" w:hAnsi="宋体" w:cs="宋体"/>
              </w:rPr>
              <w:t>2.12.4</w:t>
            </w:r>
          </w:p>
        </w:tc>
        <w:tc>
          <w:tcPr>
            <w:tcW w:w="4642" w:type="pct"/>
            <w:vAlign w:val="center"/>
          </w:tcPr>
          <w:p w14:paraId="17DD10D8">
            <w:pPr>
              <w:spacing w:line="360" w:lineRule="auto"/>
              <w:rPr>
                <w:rFonts w:hint="eastAsia" w:ascii="宋体" w:hAnsi="宋体" w:cs="宋体"/>
              </w:rPr>
            </w:pPr>
            <w:r>
              <w:rPr>
                <w:rFonts w:hint="eastAsia" w:ascii="宋体" w:hAnsi="宋体" w:cs="宋体"/>
              </w:rPr>
              <w:t>受不可抗力影响的一方在不可抗力发生后，应在30日历天内以书面形式通知对方当事人，并在30日历天内，将有关部门出具的证明文件送达对方当事人。</w:t>
            </w:r>
          </w:p>
        </w:tc>
      </w:tr>
      <w:tr w14:paraId="2CA0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0325B9D5">
            <w:pPr>
              <w:spacing w:line="360" w:lineRule="auto"/>
              <w:rPr>
                <w:rFonts w:hint="eastAsia" w:ascii="宋体" w:hAnsi="宋体" w:cs="宋体"/>
              </w:rPr>
            </w:pPr>
            <w:r>
              <w:rPr>
                <w:rFonts w:hint="eastAsia" w:ascii="宋体" w:hAnsi="宋体" w:cs="宋体"/>
              </w:rPr>
              <w:t>2.16.1</w:t>
            </w:r>
          </w:p>
        </w:tc>
        <w:tc>
          <w:tcPr>
            <w:tcW w:w="4642" w:type="pct"/>
            <w:vAlign w:val="center"/>
          </w:tcPr>
          <w:p w14:paraId="195AC1FF">
            <w:pPr>
              <w:spacing w:line="360" w:lineRule="auto"/>
              <w:rPr>
                <w:rFonts w:hint="eastAsia" w:ascii="宋体" w:hAnsi="宋体" w:cs="宋体"/>
              </w:rPr>
            </w:pPr>
            <w:r>
              <w:rPr>
                <w:rFonts w:hint="eastAsia" w:ascii="宋体" w:hAnsi="宋体" w:cs="宋体"/>
              </w:rPr>
              <w:t>货物交付前，乙方应对货物的质量、数量等方面进行详细、全面的检验，并向甲方出具证明货物符合合同约定的文件。货物交付试用后组织验收，依法邀请相关方参加，验收应出具验收书。</w:t>
            </w:r>
          </w:p>
        </w:tc>
      </w:tr>
      <w:tr w14:paraId="68DE0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357" w:type="pct"/>
            <w:tcBorders>
              <w:left w:val="single" w:color="auto" w:sz="4" w:space="0"/>
            </w:tcBorders>
            <w:vAlign w:val="center"/>
          </w:tcPr>
          <w:p w14:paraId="550FC217">
            <w:pPr>
              <w:spacing w:line="360" w:lineRule="auto"/>
              <w:rPr>
                <w:rFonts w:hint="eastAsia" w:ascii="宋体" w:hAnsi="宋体" w:cs="宋体"/>
              </w:rPr>
            </w:pPr>
            <w:r>
              <w:rPr>
                <w:rFonts w:hint="eastAsia" w:ascii="宋体" w:hAnsi="宋体" w:cs="宋体"/>
              </w:rPr>
              <w:t>2.16.3</w:t>
            </w:r>
          </w:p>
        </w:tc>
        <w:tc>
          <w:tcPr>
            <w:tcW w:w="4642" w:type="pct"/>
            <w:vAlign w:val="center"/>
          </w:tcPr>
          <w:p w14:paraId="25F504FD">
            <w:pPr>
              <w:spacing w:line="360" w:lineRule="auto"/>
              <w:rPr>
                <w:rFonts w:hint="eastAsia" w:ascii="宋体" w:hAnsi="宋体" w:cs="宋体"/>
              </w:rPr>
            </w:pPr>
            <w:r>
              <w:rPr>
                <w:rFonts w:hint="eastAsia" w:ascii="宋体" w:hAnsi="宋体" w:cs="宋体"/>
              </w:rPr>
              <w:t>检验和验收标准、程序等具体内容以及前述验收书的效力：</w:t>
            </w:r>
          </w:p>
          <w:p w14:paraId="6609B372">
            <w:pPr>
              <w:spacing w:line="360" w:lineRule="auto"/>
              <w:rPr>
                <w:rFonts w:hint="eastAsia" w:ascii="宋体" w:hAnsi="宋体" w:cs="宋体"/>
              </w:rPr>
            </w:pPr>
            <w:r>
              <w:rPr>
                <w:rFonts w:hint="eastAsia" w:ascii="宋体" w:hAnsi="宋体" w:cs="宋体"/>
              </w:rPr>
              <w:t>详见采购需求及投标文件或采用本行业通用标准。具体验收流程、程序以甲方要求为准。</w:t>
            </w:r>
          </w:p>
        </w:tc>
      </w:tr>
      <w:tr w14:paraId="7CAB4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357" w:type="pct"/>
            <w:tcBorders>
              <w:left w:val="single" w:color="auto" w:sz="4" w:space="0"/>
            </w:tcBorders>
            <w:vAlign w:val="center"/>
          </w:tcPr>
          <w:p w14:paraId="572161D7">
            <w:pPr>
              <w:spacing w:line="360" w:lineRule="auto"/>
              <w:rPr>
                <w:rFonts w:hint="eastAsia" w:ascii="宋体" w:hAnsi="宋体" w:cs="宋体"/>
              </w:rPr>
            </w:pPr>
            <w:r>
              <w:rPr>
                <w:rFonts w:hint="eastAsia" w:ascii="宋体" w:hAnsi="宋体" w:cs="宋体"/>
              </w:rPr>
              <w:t xml:space="preserve">2.20 </w:t>
            </w:r>
          </w:p>
        </w:tc>
        <w:tc>
          <w:tcPr>
            <w:tcW w:w="4642" w:type="pct"/>
            <w:vAlign w:val="center"/>
          </w:tcPr>
          <w:p w14:paraId="0B0FF006">
            <w:pPr>
              <w:spacing w:line="360" w:lineRule="auto"/>
              <w:rPr>
                <w:rFonts w:hint="eastAsia" w:ascii="宋体" w:hAnsi="宋体" w:cs="宋体"/>
              </w:rPr>
            </w:pPr>
            <w:r>
              <w:rPr>
                <w:rFonts w:hint="eastAsia" w:ascii="宋体" w:hAnsi="宋体" w:cs="宋体"/>
              </w:rPr>
              <w:t>本合同一式六份，双方各执三份，自双方当事人盖章和签字时生效。</w:t>
            </w:r>
          </w:p>
        </w:tc>
      </w:tr>
    </w:tbl>
    <w:p w14:paraId="7894B757"/>
    <w:p w14:paraId="3BC34B62"/>
    <w:p w14:paraId="3D4FA506">
      <w:pPr>
        <w:spacing w:line="360" w:lineRule="auto"/>
        <w:ind w:left="720" w:firstLine="723" w:firstLineChars="200"/>
        <w:outlineLvl w:val="0"/>
        <w:rPr>
          <w:rFonts w:hint="eastAsia" w:ascii="宋体" w:hAnsi="宋体" w:cs="宋体"/>
          <w:b/>
          <w:sz w:val="36"/>
          <w:szCs w:val="20"/>
        </w:rPr>
      </w:pPr>
    </w:p>
    <w:p w14:paraId="21E75CE9">
      <w:pPr>
        <w:spacing w:line="360" w:lineRule="auto"/>
        <w:ind w:left="720" w:firstLine="723" w:firstLineChars="200"/>
        <w:outlineLvl w:val="0"/>
        <w:rPr>
          <w:rFonts w:hint="eastAsia" w:ascii="宋体" w:hAnsi="宋体" w:cs="宋体"/>
          <w:b/>
          <w:sz w:val="36"/>
          <w:szCs w:val="20"/>
        </w:rPr>
      </w:pPr>
    </w:p>
    <w:p w14:paraId="1B8EDAF5">
      <w:pPr>
        <w:spacing w:line="360" w:lineRule="auto"/>
        <w:ind w:left="720" w:firstLine="723" w:firstLineChars="200"/>
        <w:outlineLvl w:val="0"/>
        <w:rPr>
          <w:rFonts w:hint="eastAsia" w:ascii="宋体" w:hAnsi="宋体" w:cs="宋体"/>
          <w:b/>
          <w:sz w:val="36"/>
          <w:szCs w:val="20"/>
        </w:rPr>
      </w:pPr>
    </w:p>
    <w:p w14:paraId="393A9EE5">
      <w:pPr>
        <w:spacing w:line="360" w:lineRule="auto"/>
        <w:ind w:left="720" w:firstLine="723" w:firstLineChars="200"/>
        <w:outlineLvl w:val="0"/>
        <w:rPr>
          <w:rFonts w:hint="eastAsia" w:ascii="宋体" w:hAnsi="宋体" w:cs="宋体"/>
          <w:b/>
          <w:sz w:val="36"/>
          <w:szCs w:val="20"/>
        </w:rPr>
      </w:pPr>
    </w:p>
    <w:p w14:paraId="2EC7E05F">
      <w:pPr>
        <w:spacing w:line="360" w:lineRule="auto"/>
        <w:ind w:left="720" w:firstLine="723" w:firstLineChars="200"/>
        <w:outlineLvl w:val="0"/>
        <w:rPr>
          <w:rFonts w:hint="eastAsia" w:ascii="宋体" w:hAnsi="宋体" w:cs="宋体"/>
          <w:b/>
          <w:sz w:val="36"/>
          <w:szCs w:val="20"/>
        </w:rPr>
      </w:pPr>
    </w:p>
    <w:p w14:paraId="4B5B9474">
      <w:pPr>
        <w:spacing w:line="360" w:lineRule="auto"/>
        <w:ind w:left="720" w:firstLine="723" w:firstLineChars="200"/>
        <w:outlineLvl w:val="0"/>
        <w:rPr>
          <w:rFonts w:hint="eastAsia" w:ascii="宋体" w:hAnsi="宋体" w:cs="宋体"/>
          <w:b/>
          <w:sz w:val="36"/>
          <w:szCs w:val="20"/>
        </w:rPr>
      </w:pPr>
    </w:p>
    <w:p w14:paraId="72C95F9E">
      <w:pPr>
        <w:spacing w:line="360" w:lineRule="auto"/>
        <w:ind w:left="720" w:firstLine="723" w:firstLineChars="200"/>
        <w:outlineLvl w:val="0"/>
        <w:rPr>
          <w:rFonts w:hint="eastAsia" w:ascii="宋体" w:hAnsi="宋体" w:cs="宋体"/>
          <w:b/>
          <w:sz w:val="36"/>
          <w:szCs w:val="20"/>
        </w:rPr>
      </w:pPr>
    </w:p>
    <w:p w14:paraId="053420C6">
      <w:pPr>
        <w:spacing w:line="360" w:lineRule="auto"/>
        <w:ind w:left="720" w:firstLine="1446" w:firstLineChars="400"/>
        <w:outlineLvl w:val="0"/>
        <w:rPr>
          <w:rFonts w:hint="eastAsia" w:ascii="宋体" w:hAnsi="宋体" w:cs="宋体"/>
          <w:b/>
          <w:sz w:val="36"/>
          <w:szCs w:val="20"/>
        </w:rPr>
      </w:pPr>
      <w:r>
        <w:rPr>
          <w:rFonts w:hint="eastAsia" w:ascii="宋体" w:hAnsi="宋体" w:cs="宋体"/>
          <w:b/>
          <w:sz w:val="36"/>
          <w:szCs w:val="20"/>
        </w:rPr>
        <w:t>第六部分</w:t>
      </w:r>
      <w:bookmarkEnd w:id="400"/>
      <w:r>
        <w:rPr>
          <w:rFonts w:hint="eastAsia" w:ascii="宋体" w:hAnsi="宋体" w:cs="宋体"/>
          <w:b/>
          <w:sz w:val="36"/>
          <w:szCs w:val="20"/>
        </w:rPr>
        <w:t xml:space="preserve"> </w:t>
      </w:r>
      <w:bookmarkEnd w:id="401"/>
      <w:r>
        <w:rPr>
          <w:rFonts w:hint="eastAsia" w:ascii="宋体" w:hAnsi="宋体" w:cs="宋体"/>
          <w:b/>
          <w:sz w:val="36"/>
          <w:szCs w:val="20"/>
        </w:rPr>
        <w:t>应提交的有关格式范例</w:t>
      </w:r>
    </w:p>
    <w:p w14:paraId="410D83D9">
      <w:pPr>
        <w:spacing w:line="360" w:lineRule="auto"/>
        <w:jc w:val="center"/>
        <w:outlineLvl w:val="0"/>
        <w:rPr>
          <w:rFonts w:hint="eastAsia" w:ascii="宋体" w:hAnsi="宋体" w:cs="宋体"/>
          <w:b/>
          <w:kern w:val="0"/>
          <w:sz w:val="36"/>
          <w:szCs w:val="36"/>
        </w:rPr>
      </w:pPr>
    </w:p>
    <w:p w14:paraId="382CFB3B">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资格文件部分</w:t>
      </w:r>
    </w:p>
    <w:p w14:paraId="10F0E0FB">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375A4FC8">
      <w:pPr>
        <w:spacing w:line="360" w:lineRule="auto"/>
        <w:jc w:val="center"/>
        <w:outlineLvl w:val="0"/>
        <w:rPr>
          <w:rFonts w:hint="eastAsia" w:ascii="宋体" w:hAnsi="宋体" w:cs="宋体"/>
          <w:b/>
          <w:kern w:val="0"/>
          <w:sz w:val="36"/>
          <w:szCs w:val="36"/>
        </w:rPr>
      </w:pPr>
    </w:p>
    <w:p w14:paraId="2A8123AD">
      <w:pPr>
        <w:snapToGrid w:val="0"/>
        <w:spacing w:line="360" w:lineRule="auto"/>
        <w:ind w:firstLine="240" w:firstLineChars="100"/>
        <w:rPr>
          <w:rFonts w:hint="eastAsia" w:ascii="宋体" w:hAnsi="宋体" w:cs="宋体"/>
          <w:sz w:val="24"/>
        </w:rPr>
      </w:pPr>
      <w:r>
        <w:rPr>
          <w:rFonts w:hint="eastAsia" w:ascii="宋体" w:hAnsi="宋体" w:cs="宋体"/>
          <w:sz w:val="24"/>
        </w:rPr>
        <w:t>（1）符合参加政府采购活动应当具备的一般条件的承诺函……………（页码）</w:t>
      </w:r>
    </w:p>
    <w:p w14:paraId="785096F9">
      <w:pPr>
        <w:snapToGrid w:val="0"/>
        <w:spacing w:line="360" w:lineRule="auto"/>
        <w:ind w:firstLine="240" w:firstLineChars="100"/>
        <w:rPr>
          <w:rFonts w:hint="eastAsia"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0078FE3F">
      <w:pPr>
        <w:snapToGrid w:val="0"/>
        <w:spacing w:line="360" w:lineRule="auto"/>
        <w:ind w:firstLine="240" w:firstLineChars="100"/>
        <w:rPr>
          <w:rFonts w:hint="eastAsia"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1B31C635">
      <w:pPr>
        <w:snapToGrid w:val="0"/>
        <w:spacing w:line="360" w:lineRule="auto"/>
        <w:ind w:firstLine="240" w:firstLineChars="100"/>
        <w:rPr>
          <w:rFonts w:hint="eastAsia"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7417A20E">
      <w:pPr>
        <w:snapToGrid w:val="0"/>
        <w:spacing w:line="360" w:lineRule="auto"/>
        <w:ind w:firstLine="480" w:firstLineChars="200"/>
        <w:rPr>
          <w:rFonts w:hint="eastAsia" w:ascii="宋体" w:hAnsi="宋体" w:cs="宋体"/>
          <w:sz w:val="24"/>
        </w:rPr>
      </w:pPr>
    </w:p>
    <w:p w14:paraId="23E396E0">
      <w:pPr>
        <w:spacing w:line="360" w:lineRule="auto"/>
        <w:ind w:firstLine="480" w:firstLineChars="200"/>
        <w:rPr>
          <w:rFonts w:hint="eastAsia" w:ascii="宋体" w:hAnsi="宋体" w:cs="宋体"/>
          <w:sz w:val="24"/>
        </w:rPr>
      </w:pPr>
    </w:p>
    <w:p w14:paraId="3D8444EB">
      <w:pPr>
        <w:snapToGrid w:val="0"/>
        <w:spacing w:line="360" w:lineRule="auto"/>
        <w:ind w:right="480"/>
        <w:jc w:val="center"/>
        <w:rPr>
          <w:rFonts w:hint="eastAsia"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1A87A909">
      <w:pPr>
        <w:snapToGrid w:val="0"/>
        <w:spacing w:line="360" w:lineRule="auto"/>
        <w:rPr>
          <w:rFonts w:hint="eastAsia" w:ascii="宋体" w:hAnsi="宋体" w:cs="宋体"/>
          <w:sz w:val="24"/>
        </w:rPr>
      </w:pPr>
      <w:r>
        <w:rPr>
          <w:rFonts w:hint="eastAsia" w:ascii="宋体" w:hAnsi="宋体" w:cs="宋体"/>
          <w:sz w:val="24"/>
          <w:lang w:eastAsia="zh-CN"/>
        </w:rPr>
        <w:t>杭州市余杭区人民政府闲林街道办事处</w:t>
      </w:r>
      <w:r>
        <w:rPr>
          <w:rFonts w:hint="eastAsia" w:ascii="宋体" w:hAnsi="宋体" w:cs="宋体"/>
          <w:sz w:val="24"/>
        </w:rPr>
        <w:t>、浙江建友工程咨询有限公司：</w:t>
      </w:r>
    </w:p>
    <w:p w14:paraId="25833434">
      <w:pPr>
        <w:snapToGrid w:val="0"/>
        <w:spacing w:line="360" w:lineRule="auto"/>
        <w:ind w:firstLine="480" w:firstLineChars="200"/>
        <w:rPr>
          <w:rFonts w:hint="eastAsia" w:ascii="宋体" w:hAnsi="宋体" w:cs="宋体"/>
          <w:sz w:val="24"/>
        </w:rPr>
      </w:pPr>
      <w:r>
        <w:rPr>
          <w:rFonts w:hint="eastAsia" w:ascii="宋体" w:hAnsi="宋体" w:cs="宋体"/>
          <w:sz w:val="24"/>
        </w:rPr>
        <w:t>我方参与</w:t>
      </w:r>
      <w:r>
        <w:rPr>
          <w:rFonts w:hint="eastAsia" w:ascii="宋体" w:hAnsi="宋体" w:cs="宋体"/>
          <w:sz w:val="24"/>
          <w:lang w:eastAsia="zh-CN"/>
        </w:rPr>
        <w:t>闲林海文幼儿园华丰园区2025年幼儿家具采购</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】政府采购活动，郑重承诺：</w:t>
      </w:r>
    </w:p>
    <w:p w14:paraId="51D4A171">
      <w:pPr>
        <w:snapToGrid w:val="0"/>
        <w:spacing w:line="360" w:lineRule="auto"/>
        <w:ind w:firstLine="360" w:firstLineChars="150"/>
        <w:rPr>
          <w:rFonts w:hint="eastAsia" w:ascii="宋体" w:hAnsi="宋体" w:cs="宋体"/>
          <w:sz w:val="24"/>
        </w:rPr>
      </w:pPr>
      <w:r>
        <w:rPr>
          <w:rFonts w:hint="eastAsia" w:ascii="宋体" w:hAnsi="宋体" w:cs="宋体"/>
          <w:sz w:val="24"/>
        </w:rPr>
        <w:t>（一）具备《中华人民共和国政府采购法》第二十二条第一款规定的条件：</w:t>
      </w:r>
    </w:p>
    <w:p w14:paraId="47395F6F">
      <w:pPr>
        <w:snapToGrid w:val="0"/>
        <w:spacing w:line="360" w:lineRule="auto"/>
        <w:ind w:firstLine="480" w:firstLineChars="200"/>
        <w:rPr>
          <w:rFonts w:hint="eastAsia" w:ascii="宋体" w:hAnsi="宋体" w:cs="宋体"/>
          <w:sz w:val="24"/>
        </w:rPr>
      </w:pPr>
      <w:r>
        <w:rPr>
          <w:rFonts w:hint="eastAsia" w:ascii="宋体" w:hAnsi="宋体" w:cs="宋体"/>
          <w:sz w:val="24"/>
        </w:rPr>
        <w:t>1、具有独立承担民事责任的能力；</w:t>
      </w:r>
    </w:p>
    <w:p w14:paraId="06AAC8A9">
      <w:pPr>
        <w:snapToGrid w:val="0"/>
        <w:spacing w:line="360" w:lineRule="auto"/>
        <w:ind w:firstLine="480" w:firstLineChars="200"/>
        <w:rPr>
          <w:rFonts w:hint="eastAsia" w:ascii="宋体" w:hAnsi="宋体" w:cs="宋体"/>
          <w:sz w:val="24"/>
        </w:rPr>
      </w:pPr>
      <w:r>
        <w:rPr>
          <w:rFonts w:hint="eastAsia" w:ascii="宋体" w:hAnsi="宋体" w:cs="宋体"/>
          <w:sz w:val="24"/>
        </w:rPr>
        <w:t xml:space="preserve">2、具有良好的商业信誉和健全的财务会计制度； </w:t>
      </w:r>
    </w:p>
    <w:p w14:paraId="35D2EBAF">
      <w:pPr>
        <w:snapToGrid w:val="0"/>
        <w:spacing w:line="360"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16FC1F31">
      <w:pPr>
        <w:snapToGrid w:val="0"/>
        <w:spacing w:line="360"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2A82BE23">
      <w:pPr>
        <w:snapToGrid w:val="0"/>
        <w:spacing w:line="360" w:lineRule="auto"/>
        <w:ind w:firstLine="480" w:firstLineChars="200"/>
        <w:rPr>
          <w:rFonts w:hint="eastAsia" w:ascii="宋体" w:hAnsi="宋体" w:cs="宋体"/>
          <w:sz w:val="24"/>
        </w:rPr>
      </w:pPr>
      <w:r>
        <w:rPr>
          <w:rFonts w:hint="eastAsia" w:ascii="宋体" w:hAnsi="宋体" w:cs="宋体"/>
          <w:sz w:val="24"/>
        </w:rPr>
        <w:t>5、参加政府采购活动前三年内，在经营活动中没有重大违法记录；</w:t>
      </w:r>
    </w:p>
    <w:p w14:paraId="7665F085">
      <w:pPr>
        <w:snapToGrid w:val="0"/>
        <w:spacing w:line="360" w:lineRule="auto"/>
        <w:ind w:firstLine="480" w:firstLineChars="200"/>
        <w:rPr>
          <w:rFonts w:hint="eastAsia" w:ascii="宋体" w:hAnsi="宋体" w:cs="宋体"/>
          <w:sz w:val="24"/>
        </w:rPr>
      </w:pPr>
      <w:r>
        <w:rPr>
          <w:rFonts w:hint="eastAsia" w:ascii="宋体" w:hAnsi="宋体" w:cs="宋体"/>
          <w:sz w:val="24"/>
        </w:rPr>
        <w:t>6、具有法律、行政法规规定的其他条件。</w:t>
      </w:r>
    </w:p>
    <w:p w14:paraId="0178C2E8">
      <w:pPr>
        <w:snapToGrid w:val="0"/>
        <w:spacing w:line="360" w:lineRule="auto"/>
        <w:ind w:firstLine="480" w:firstLineChars="200"/>
        <w:rPr>
          <w:rFonts w:hint="eastAsia"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hint="eastAsia" w:ascii="宋体" w:hAnsi="宋体" w:cs="宋体"/>
          <w:sz w:val="24"/>
        </w:rPr>
      </w:pPr>
      <w:r>
        <w:rPr>
          <w:rFonts w:hint="eastAsia" w:ascii="宋体" w:hAnsi="宋体" w:cs="宋体"/>
          <w:sz w:val="24"/>
        </w:rPr>
        <w:t>（三）不存在以下情况：</w:t>
      </w:r>
    </w:p>
    <w:p w14:paraId="70BA8F4A">
      <w:pPr>
        <w:snapToGrid w:val="0"/>
        <w:spacing w:line="360" w:lineRule="auto"/>
        <w:ind w:firstLine="480" w:firstLineChars="200"/>
        <w:rPr>
          <w:rFonts w:hint="eastAsia"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70C1D8DD">
      <w:pPr>
        <w:snapToGrid w:val="0"/>
        <w:spacing w:line="360" w:lineRule="auto"/>
        <w:ind w:firstLine="480" w:firstLineChars="200"/>
        <w:rPr>
          <w:rFonts w:hint="eastAsia"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hint="eastAsia" w:ascii="宋体" w:hAnsi="宋体" w:cs="宋体"/>
          <w:kern w:val="0"/>
          <w:sz w:val="24"/>
        </w:rPr>
      </w:pPr>
      <w:r>
        <w:rPr>
          <w:rFonts w:hint="eastAsia" w:ascii="宋体" w:hAnsi="宋体" w:cs="宋体"/>
          <w:kern w:val="0"/>
          <w:sz w:val="24"/>
          <w:lang w:val="zh-CN"/>
        </w:rPr>
        <w:t>投标人名称(电子签名)：</w:t>
      </w:r>
    </w:p>
    <w:p w14:paraId="1156AD49">
      <w:pPr>
        <w:snapToGrid w:val="0"/>
        <w:spacing w:line="360" w:lineRule="auto"/>
        <w:rPr>
          <w:rFonts w:hint="eastAsia"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9BEF193">
      <w:pPr>
        <w:snapToGrid w:val="0"/>
        <w:spacing w:line="360" w:lineRule="auto"/>
        <w:ind w:right="480"/>
        <w:jc w:val="center"/>
        <w:rPr>
          <w:rFonts w:hint="eastAsia" w:ascii="宋体" w:hAnsi="宋体" w:cs="宋体"/>
          <w:b/>
          <w:kern w:val="0"/>
          <w:sz w:val="32"/>
          <w:szCs w:val="32"/>
        </w:rPr>
      </w:pPr>
    </w:p>
    <w:p w14:paraId="0B1FCE49">
      <w:pPr>
        <w:snapToGrid w:val="0"/>
        <w:spacing w:line="360" w:lineRule="auto"/>
        <w:ind w:right="480"/>
        <w:jc w:val="center"/>
        <w:rPr>
          <w:rFonts w:hint="eastAsia" w:ascii="宋体" w:hAnsi="宋体" w:cs="宋体"/>
          <w:b/>
          <w:kern w:val="0"/>
          <w:sz w:val="32"/>
          <w:szCs w:val="32"/>
        </w:rPr>
      </w:pPr>
    </w:p>
    <w:p w14:paraId="658CDDD4">
      <w:pPr>
        <w:snapToGrid w:val="0"/>
        <w:spacing w:line="360" w:lineRule="auto"/>
        <w:ind w:right="480"/>
        <w:jc w:val="center"/>
        <w:rPr>
          <w:rFonts w:hint="eastAsia" w:ascii="宋体" w:hAnsi="宋体" w:cs="宋体"/>
          <w:b/>
          <w:kern w:val="0"/>
          <w:sz w:val="32"/>
          <w:szCs w:val="32"/>
        </w:rPr>
      </w:pPr>
    </w:p>
    <w:p w14:paraId="7F7F08CB">
      <w:pPr>
        <w:rPr>
          <w:rFonts w:hint="eastAsia" w:ascii="宋体" w:hAnsi="宋体" w:cs="宋体"/>
        </w:rPr>
      </w:pPr>
    </w:p>
    <w:p w14:paraId="6ECCB766">
      <w:pPr>
        <w:snapToGrid w:val="0"/>
        <w:spacing w:line="360" w:lineRule="auto"/>
        <w:ind w:right="480"/>
        <w:jc w:val="center"/>
        <w:rPr>
          <w:rFonts w:hint="eastAsia" w:ascii="宋体" w:hAnsi="宋体" w:cs="宋体"/>
          <w:b/>
          <w:kern w:val="0"/>
          <w:sz w:val="32"/>
          <w:szCs w:val="32"/>
        </w:rPr>
      </w:pPr>
    </w:p>
    <w:p w14:paraId="0BC9C011">
      <w:pPr>
        <w:snapToGrid w:val="0"/>
        <w:spacing w:line="360" w:lineRule="auto"/>
        <w:ind w:right="480"/>
        <w:jc w:val="center"/>
        <w:rPr>
          <w:rFonts w:hint="eastAsia" w:ascii="宋体" w:hAnsi="宋体" w:cs="宋体"/>
          <w:b/>
          <w:kern w:val="0"/>
          <w:sz w:val="32"/>
          <w:szCs w:val="32"/>
        </w:rPr>
      </w:pPr>
    </w:p>
    <w:p w14:paraId="7263F153">
      <w:pPr>
        <w:snapToGrid w:val="0"/>
        <w:spacing w:line="360" w:lineRule="auto"/>
        <w:ind w:right="480"/>
        <w:jc w:val="center"/>
        <w:rPr>
          <w:rFonts w:hint="eastAsia" w:ascii="宋体" w:hAnsi="宋体" w:cs="宋体"/>
          <w:b/>
          <w:kern w:val="0"/>
          <w:sz w:val="32"/>
          <w:szCs w:val="32"/>
        </w:rPr>
      </w:pPr>
    </w:p>
    <w:p w14:paraId="4BCCDBB9">
      <w:pPr>
        <w:pStyle w:val="2"/>
        <w:rPr>
          <w:rFonts w:hint="eastAsia" w:ascii="宋体" w:hAnsi="宋体" w:cs="宋体"/>
          <w:b/>
          <w:kern w:val="0"/>
          <w:sz w:val="32"/>
          <w:szCs w:val="32"/>
        </w:rPr>
      </w:pPr>
    </w:p>
    <w:p w14:paraId="3DD8B74A">
      <w:pPr>
        <w:rPr>
          <w:rFonts w:hint="eastAsia" w:ascii="宋体" w:hAnsi="宋体" w:cs="宋体"/>
          <w:b/>
          <w:kern w:val="0"/>
          <w:sz w:val="32"/>
          <w:szCs w:val="32"/>
        </w:rPr>
      </w:pPr>
    </w:p>
    <w:p w14:paraId="0B9F1FC1">
      <w:pPr>
        <w:pStyle w:val="2"/>
        <w:rPr>
          <w:rFonts w:hint="eastAsia"/>
        </w:rPr>
      </w:pPr>
    </w:p>
    <w:p w14:paraId="384D28BB">
      <w:pPr>
        <w:widowControl/>
        <w:spacing w:line="360" w:lineRule="auto"/>
        <w:ind w:firstLine="643" w:firstLineChars="200"/>
        <w:jc w:val="center"/>
        <w:rPr>
          <w:rFonts w:hint="eastAsia" w:ascii="宋体" w:hAnsi="宋体" w:cs="宋体"/>
          <w:b/>
          <w:kern w:val="0"/>
          <w:sz w:val="32"/>
          <w:szCs w:val="32"/>
        </w:rPr>
      </w:pPr>
      <w:r>
        <w:rPr>
          <w:rFonts w:hint="eastAsia" w:ascii="宋体" w:hAnsi="宋体" w:cs="宋体"/>
          <w:b/>
          <w:kern w:val="0"/>
          <w:sz w:val="32"/>
          <w:szCs w:val="32"/>
        </w:rPr>
        <w:t>二、联合协议（如果有）</w:t>
      </w:r>
    </w:p>
    <w:p w14:paraId="7EDECCBA">
      <w:pPr>
        <w:widowControl/>
        <w:spacing w:line="36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709179D5">
      <w:pPr>
        <w:snapToGrid w:val="0"/>
        <w:spacing w:line="360" w:lineRule="auto"/>
        <w:ind w:right="480"/>
        <w:jc w:val="center"/>
        <w:rPr>
          <w:rFonts w:hint="eastAsia" w:ascii="宋体" w:hAnsi="宋体" w:cs="宋体"/>
          <w:b/>
          <w:kern w:val="0"/>
          <w:sz w:val="32"/>
          <w:szCs w:val="32"/>
        </w:rPr>
      </w:pPr>
    </w:p>
    <w:p w14:paraId="03BEFCCF">
      <w:pPr>
        <w:snapToGrid w:val="0"/>
        <w:spacing w:line="360" w:lineRule="auto"/>
        <w:ind w:right="480"/>
        <w:jc w:val="center"/>
        <w:rPr>
          <w:rFonts w:hint="eastAsia" w:ascii="宋体" w:hAnsi="宋体" w:cs="宋体"/>
          <w:b/>
          <w:kern w:val="0"/>
          <w:sz w:val="32"/>
          <w:szCs w:val="32"/>
        </w:rPr>
      </w:pPr>
    </w:p>
    <w:p w14:paraId="0A59F99B">
      <w:pPr>
        <w:snapToGrid w:val="0"/>
        <w:spacing w:line="360" w:lineRule="auto"/>
        <w:ind w:right="480"/>
        <w:jc w:val="center"/>
        <w:rPr>
          <w:rFonts w:hint="eastAsia" w:ascii="宋体" w:hAnsi="宋体" w:cs="宋体"/>
          <w:b/>
          <w:kern w:val="0"/>
          <w:sz w:val="32"/>
          <w:szCs w:val="32"/>
        </w:rPr>
      </w:pPr>
      <w:r>
        <w:rPr>
          <w:rFonts w:hint="eastAsia" w:ascii="宋体" w:hAnsi="宋体" w:cs="宋体"/>
          <w:b/>
          <w:kern w:val="0"/>
          <w:sz w:val="32"/>
          <w:szCs w:val="32"/>
        </w:rPr>
        <w:t>三、落实政府采购政策需满足的资格要求</w:t>
      </w:r>
    </w:p>
    <w:p w14:paraId="4FD90BA1">
      <w:pPr>
        <w:spacing w:line="360" w:lineRule="auto"/>
        <w:rPr>
          <w:rFonts w:hint="eastAsia"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hint="eastAsia"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2CB491FD">
      <w:pPr>
        <w:widowControl/>
        <w:spacing w:line="360" w:lineRule="auto"/>
        <w:ind w:firstLine="480"/>
        <w:jc w:val="left"/>
        <w:rPr>
          <w:rFonts w:hint="eastAsia" w:ascii="宋体" w:hAnsi="宋体" w:cs="宋体"/>
          <w:sz w:val="24"/>
        </w:rPr>
      </w:pPr>
    </w:p>
    <w:p w14:paraId="55B81FAB">
      <w:pPr>
        <w:widowControl/>
        <w:spacing w:line="360" w:lineRule="auto"/>
        <w:ind w:firstLine="472" w:firstLineChars="196"/>
        <w:jc w:val="left"/>
        <w:rPr>
          <w:rFonts w:hint="eastAsia"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018AE1B4">
      <w:pPr>
        <w:snapToGrid w:val="0"/>
        <w:spacing w:before="50" w:after="50" w:line="360" w:lineRule="auto"/>
        <w:jc w:val="center"/>
        <w:rPr>
          <w:rFonts w:hint="eastAsia" w:ascii="宋体" w:hAnsi="宋体" w:cs="宋体"/>
          <w:sz w:val="24"/>
        </w:rPr>
      </w:pPr>
      <w:r>
        <w:rPr>
          <w:rFonts w:hint="eastAsia" w:ascii="宋体" w:hAnsi="宋体" w:cs="宋体"/>
          <w:b/>
          <w:sz w:val="24"/>
        </w:rPr>
        <w:t xml:space="preserve">    </w:t>
      </w:r>
    </w:p>
    <w:p w14:paraId="1C90AF41">
      <w:pPr>
        <w:spacing w:line="360" w:lineRule="auto"/>
        <w:ind w:firstLine="482" w:firstLineChars="200"/>
        <w:rPr>
          <w:rFonts w:hint="eastAsia"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6DE15610">
      <w:pPr>
        <w:widowControl/>
        <w:spacing w:line="360" w:lineRule="auto"/>
        <w:ind w:left="150"/>
        <w:jc w:val="center"/>
        <w:rPr>
          <w:rFonts w:hint="eastAsia" w:ascii="宋体" w:hAnsi="宋体" w:cs="宋体"/>
          <w:b/>
          <w:kern w:val="0"/>
          <w:sz w:val="32"/>
          <w:szCs w:val="32"/>
        </w:rPr>
      </w:pPr>
    </w:p>
    <w:p w14:paraId="7866B93F">
      <w:pPr>
        <w:widowControl/>
        <w:spacing w:line="360" w:lineRule="auto"/>
        <w:ind w:left="150"/>
        <w:jc w:val="center"/>
        <w:rPr>
          <w:rFonts w:hint="eastAsia" w:ascii="宋体" w:hAnsi="宋体" w:cs="宋体"/>
          <w:b/>
          <w:kern w:val="0"/>
          <w:sz w:val="32"/>
          <w:szCs w:val="32"/>
        </w:rPr>
      </w:pPr>
      <w:r>
        <w:rPr>
          <w:rFonts w:hint="eastAsia" w:ascii="宋体" w:hAnsi="宋体" w:cs="宋体"/>
          <w:b/>
          <w:kern w:val="0"/>
          <w:sz w:val="32"/>
          <w:szCs w:val="32"/>
        </w:rPr>
        <w:t>四、本项目的特定资格要求</w:t>
      </w:r>
    </w:p>
    <w:p w14:paraId="38DA3B38">
      <w:pPr>
        <w:spacing w:line="360" w:lineRule="auto"/>
        <w:jc w:val="center"/>
        <w:rPr>
          <w:rFonts w:hint="eastAsia" w:ascii="宋体" w:hAnsi="宋体" w:cs="宋体"/>
          <w:sz w:val="24"/>
        </w:rPr>
      </w:pPr>
      <w:r>
        <w:rPr>
          <w:rFonts w:hint="eastAsia" w:ascii="宋体" w:hAnsi="宋体" w:cs="宋体"/>
          <w:sz w:val="24"/>
        </w:rPr>
        <w:t>（根据招标公告本项目的特定资格要求提供相应的材料；未要求的，无需提供）</w:t>
      </w:r>
    </w:p>
    <w:p w14:paraId="428A8081">
      <w:pPr>
        <w:rPr>
          <w:rFonts w:hint="eastAsia" w:ascii="宋体" w:hAnsi="宋体" w:cs="宋体"/>
        </w:rPr>
      </w:pPr>
    </w:p>
    <w:p w14:paraId="7421943D">
      <w:pPr>
        <w:widowControl/>
        <w:adjustRightInd/>
        <w:jc w:val="left"/>
        <w:rPr>
          <w:rFonts w:hint="eastAsia" w:ascii="宋体" w:hAnsi="宋体" w:cs="宋体"/>
          <w:b/>
          <w:kern w:val="0"/>
          <w:sz w:val="32"/>
          <w:szCs w:val="32"/>
        </w:rPr>
      </w:pPr>
      <w:r>
        <w:rPr>
          <w:rFonts w:ascii="宋体" w:hAnsi="宋体" w:cs="宋体"/>
          <w:b/>
          <w:kern w:val="0"/>
          <w:sz w:val="32"/>
          <w:szCs w:val="32"/>
        </w:rPr>
        <w:br w:type="page"/>
      </w:r>
    </w:p>
    <w:p w14:paraId="66D26039">
      <w:pPr>
        <w:spacing w:line="360" w:lineRule="auto"/>
        <w:ind w:right="420" w:firstLine="3614" w:firstLineChars="1000"/>
        <w:rPr>
          <w:rFonts w:hint="eastAsia" w:ascii="宋体" w:hAnsi="宋体" w:cs="宋体"/>
          <w:b/>
          <w:kern w:val="0"/>
          <w:sz w:val="36"/>
          <w:szCs w:val="36"/>
        </w:rPr>
      </w:pPr>
      <w:r>
        <w:rPr>
          <w:rFonts w:hint="eastAsia" w:ascii="宋体" w:hAnsi="宋体" w:cs="宋体"/>
          <w:b/>
          <w:kern w:val="0"/>
          <w:sz w:val="36"/>
          <w:szCs w:val="36"/>
        </w:rPr>
        <w:t>商务技术文件部分</w:t>
      </w:r>
    </w:p>
    <w:p w14:paraId="2391E201">
      <w:pPr>
        <w:spacing w:line="360" w:lineRule="auto"/>
        <w:jc w:val="center"/>
        <w:outlineLvl w:val="0"/>
        <w:rPr>
          <w:rFonts w:hint="eastAsia" w:ascii="宋体" w:hAnsi="宋体" w:cs="宋体"/>
          <w:b/>
          <w:kern w:val="0"/>
          <w:sz w:val="28"/>
          <w:szCs w:val="28"/>
        </w:rPr>
      </w:pPr>
      <w:r>
        <w:rPr>
          <w:rFonts w:hint="eastAsia" w:ascii="宋体" w:hAnsi="宋体" w:cs="宋体"/>
          <w:b/>
          <w:kern w:val="0"/>
          <w:sz w:val="28"/>
          <w:szCs w:val="28"/>
        </w:rPr>
        <w:t>目录</w:t>
      </w:r>
    </w:p>
    <w:p w14:paraId="0A3045B3">
      <w:pPr>
        <w:numPr>
          <w:ilvl w:val="0"/>
          <w:numId w:val="3"/>
        </w:numPr>
        <w:snapToGrid w:val="0"/>
        <w:spacing w:line="360" w:lineRule="auto"/>
        <w:ind w:left="479" w:leftChars="228"/>
        <w:rPr>
          <w:rFonts w:hint="eastAsia" w:ascii="宋体" w:hAnsi="宋体" w:cs="宋体"/>
        </w:rPr>
      </w:pPr>
      <w:r>
        <w:rPr>
          <w:rFonts w:hint="eastAsia" w:ascii="宋体" w:hAnsi="宋体" w:cs="宋体"/>
          <w:sz w:val="24"/>
        </w:rPr>
        <w:t>投标函</w:t>
      </w:r>
      <w:r>
        <w:rPr>
          <w:rFonts w:hint="eastAsia" w:ascii="宋体" w:hAnsi="宋体" w:cs="宋体"/>
        </w:rPr>
        <w:t>…………………………………………………………………………………（页码）</w:t>
      </w:r>
    </w:p>
    <w:p w14:paraId="4D1330F8">
      <w:pPr>
        <w:numPr>
          <w:ilvl w:val="0"/>
          <w:numId w:val="0"/>
        </w:numPr>
        <w:snapToGrid w:val="0"/>
        <w:spacing w:line="360" w:lineRule="auto"/>
        <w:ind w:firstLine="480" w:firstLineChars="200"/>
        <w:rPr>
          <w:rFonts w:hint="eastAsia" w:ascii="宋体" w:hAnsi="宋体" w:cs="宋体"/>
        </w:rPr>
      </w:pPr>
      <w:r>
        <w:rPr>
          <w:rFonts w:hint="eastAsia" w:ascii="宋体" w:hAnsi="宋体" w:cs="宋体"/>
          <w:sz w:val="24"/>
        </w:rPr>
        <w:t>（2）授权委托书或法定代表人（单位负责人、自然人本人）身份证明</w:t>
      </w:r>
      <w:r>
        <w:rPr>
          <w:rFonts w:hint="eastAsia" w:ascii="宋体" w:hAnsi="宋体" w:cs="宋体"/>
        </w:rPr>
        <w:t>………（页码）</w:t>
      </w:r>
    </w:p>
    <w:p w14:paraId="7F5FB88C">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75890F4E">
      <w:pPr>
        <w:snapToGrid w:val="0"/>
        <w:spacing w:line="360" w:lineRule="auto"/>
        <w:ind w:firstLine="480" w:firstLineChars="200"/>
        <w:rPr>
          <w:rFonts w:hint="eastAsia"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77DC93CB">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p>
    <w:p w14:paraId="680821B0">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p>
    <w:p w14:paraId="45EC7D76">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73FD8A7A">
      <w:pPr>
        <w:snapToGrid w:val="0"/>
        <w:spacing w:line="360" w:lineRule="auto"/>
        <w:ind w:left="479" w:leftChars="228"/>
        <w:rPr>
          <w:rFonts w:hint="eastAsia"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0A7AD697">
      <w:pPr>
        <w:snapToGrid w:val="0"/>
        <w:spacing w:line="360" w:lineRule="auto"/>
        <w:jc w:val="center"/>
        <w:rPr>
          <w:rFonts w:hint="eastAsia" w:ascii="宋体" w:hAnsi="宋体" w:cs="宋体"/>
          <w:b/>
          <w:kern w:val="0"/>
          <w:sz w:val="32"/>
          <w:szCs w:val="32"/>
          <w:lang w:val="zh-CN"/>
        </w:rPr>
      </w:pPr>
    </w:p>
    <w:p w14:paraId="53333492">
      <w:pPr>
        <w:snapToGrid w:val="0"/>
        <w:spacing w:line="360" w:lineRule="auto"/>
        <w:jc w:val="center"/>
        <w:rPr>
          <w:rFonts w:hint="eastAsia" w:ascii="宋体" w:hAnsi="宋体" w:cs="宋体"/>
          <w:b/>
          <w:kern w:val="0"/>
          <w:sz w:val="32"/>
          <w:szCs w:val="32"/>
          <w:lang w:val="zh-CN"/>
        </w:rPr>
      </w:pPr>
    </w:p>
    <w:p w14:paraId="5448445B">
      <w:pPr>
        <w:snapToGrid w:val="0"/>
        <w:spacing w:line="360" w:lineRule="auto"/>
        <w:jc w:val="center"/>
        <w:rPr>
          <w:rFonts w:hint="eastAsia" w:ascii="宋体" w:hAnsi="宋体" w:cs="宋体"/>
          <w:b/>
          <w:kern w:val="0"/>
          <w:sz w:val="32"/>
          <w:szCs w:val="32"/>
          <w:lang w:val="zh-CN"/>
        </w:rPr>
      </w:pPr>
    </w:p>
    <w:p w14:paraId="055DBFAE">
      <w:pPr>
        <w:snapToGrid w:val="0"/>
        <w:spacing w:line="360" w:lineRule="auto"/>
        <w:jc w:val="center"/>
        <w:rPr>
          <w:rFonts w:hint="eastAsia" w:ascii="宋体" w:hAnsi="宋体" w:cs="宋体"/>
          <w:b/>
          <w:kern w:val="0"/>
          <w:sz w:val="32"/>
          <w:szCs w:val="32"/>
          <w:lang w:val="zh-CN"/>
        </w:rPr>
      </w:pPr>
    </w:p>
    <w:p w14:paraId="77B141C9">
      <w:pPr>
        <w:snapToGrid w:val="0"/>
        <w:spacing w:line="360" w:lineRule="auto"/>
        <w:jc w:val="center"/>
        <w:rPr>
          <w:rFonts w:hint="eastAsia" w:ascii="宋体" w:hAnsi="宋体" w:cs="宋体"/>
          <w:b/>
          <w:kern w:val="0"/>
          <w:sz w:val="32"/>
          <w:szCs w:val="32"/>
          <w:lang w:val="zh-CN"/>
        </w:rPr>
      </w:pPr>
    </w:p>
    <w:p w14:paraId="2BA73D42">
      <w:pPr>
        <w:snapToGrid w:val="0"/>
        <w:spacing w:line="360" w:lineRule="auto"/>
        <w:jc w:val="center"/>
        <w:outlineLvl w:val="0"/>
        <w:rPr>
          <w:rFonts w:hint="eastAsia" w:ascii="宋体" w:hAnsi="宋体" w:cs="宋体"/>
          <w:b/>
          <w:kern w:val="0"/>
          <w:sz w:val="32"/>
          <w:szCs w:val="32"/>
        </w:rPr>
      </w:pPr>
    </w:p>
    <w:p w14:paraId="571402BA">
      <w:pPr>
        <w:snapToGrid w:val="0"/>
        <w:spacing w:line="360" w:lineRule="auto"/>
        <w:jc w:val="center"/>
        <w:outlineLvl w:val="0"/>
        <w:rPr>
          <w:rFonts w:hint="eastAsia" w:ascii="宋体" w:hAnsi="宋体" w:cs="宋体"/>
          <w:b/>
          <w:kern w:val="0"/>
          <w:sz w:val="32"/>
          <w:szCs w:val="32"/>
        </w:rPr>
      </w:pPr>
    </w:p>
    <w:p w14:paraId="79FF5851">
      <w:pPr>
        <w:rPr>
          <w:rFonts w:hint="eastAsia" w:ascii="宋体" w:hAnsi="宋体" w:cs="宋体"/>
        </w:rPr>
      </w:pPr>
    </w:p>
    <w:p w14:paraId="06F31762">
      <w:pPr>
        <w:snapToGrid w:val="0"/>
        <w:spacing w:line="360" w:lineRule="auto"/>
        <w:jc w:val="center"/>
        <w:outlineLvl w:val="0"/>
        <w:rPr>
          <w:rFonts w:hint="eastAsia" w:ascii="宋体" w:hAnsi="宋体" w:cs="宋体"/>
          <w:b/>
          <w:kern w:val="0"/>
          <w:sz w:val="32"/>
          <w:szCs w:val="32"/>
        </w:rPr>
      </w:pPr>
    </w:p>
    <w:p w14:paraId="570FCA66">
      <w:pPr>
        <w:snapToGrid w:val="0"/>
        <w:spacing w:line="360" w:lineRule="auto"/>
        <w:jc w:val="center"/>
        <w:outlineLvl w:val="0"/>
        <w:rPr>
          <w:rFonts w:hint="eastAsia" w:ascii="宋体" w:hAnsi="宋体" w:cs="宋体"/>
          <w:b/>
          <w:kern w:val="0"/>
          <w:sz w:val="32"/>
          <w:szCs w:val="32"/>
        </w:rPr>
      </w:pPr>
    </w:p>
    <w:p w14:paraId="161E05CB">
      <w:pPr>
        <w:pStyle w:val="2"/>
        <w:rPr>
          <w:rFonts w:hint="eastAsia"/>
          <w:lang w:val="en-US"/>
        </w:rPr>
      </w:pPr>
    </w:p>
    <w:p w14:paraId="4090F648"/>
    <w:p w14:paraId="453C5B2D">
      <w:pPr>
        <w:snapToGrid w:val="0"/>
        <w:spacing w:line="360" w:lineRule="auto"/>
        <w:ind w:firstLine="3855" w:firstLineChars="1200"/>
        <w:outlineLvl w:val="0"/>
        <w:rPr>
          <w:rFonts w:hint="eastAsia" w:ascii="宋体" w:hAnsi="宋体" w:cs="宋体"/>
          <w:b/>
          <w:kern w:val="0"/>
          <w:sz w:val="32"/>
          <w:szCs w:val="32"/>
        </w:rPr>
      </w:pPr>
    </w:p>
    <w:p w14:paraId="35EAD24D">
      <w:pPr>
        <w:snapToGrid w:val="0"/>
        <w:spacing w:line="360" w:lineRule="auto"/>
        <w:ind w:firstLine="3855" w:firstLineChars="1200"/>
        <w:outlineLvl w:val="0"/>
        <w:rPr>
          <w:rFonts w:hint="eastAsia" w:ascii="宋体" w:hAnsi="宋体" w:cs="宋体"/>
          <w:b/>
          <w:kern w:val="0"/>
          <w:sz w:val="32"/>
          <w:szCs w:val="32"/>
        </w:rPr>
      </w:pPr>
    </w:p>
    <w:p w14:paraId="55558309">
      <w:pPr>
        <w:snapToGrid w:val="0"/>
        <w:spacing w:line="360" w:lineRule="auto"/>
        <w:ind w:firstLine="3855" w:firstLineChars="1200"/>
        <w:outlineLvl w:val="0"/>
        <w:rPr>
          <w:rFonts w:hint="eastAsia" w:ascii="宋体" w:hAnsi="宋体" w:cs="宋体"/>
          <w:b/>
          <w:kern w:val="0"/>
          <w:sz w:val="32"/>
          <w:szCs w:val="32"/>
        </w:rPr>
      </w:pPr>
    </w:p>
    <w:p w14:paraId="0FDC178C">
      <w:pPr>
        <w:snapToGrid w:val="0"/>
        <w:spacing w:line="360" w:lineRule="auto"/>
        <w:ind w:firstLine="3855" w:firstLineChars="1200"/>
        <w:outlineLvl w:val="0"/>
        <w:rPr>
          <w:rFonts w:hint="eastAsia" w:ascii="宋体" w:hAnsi="宋体" w:cs="宋体"/>
          <w:b/>
          <w:kern w:val="0"/>
          <w:sz w:val="32"/>
          <w:szCs w:val="32"/>
        </w:rPr>
      </w:pPr>
    </w:p>
    <w:p w14:paraId="3D972474">
      <w:pPr>
        <w:pStyle w:val="2"/>
        <w:rPr>
          <w:rFonts w:hint="eastAsia"/>
        </w:rPr>
      </w:pPr>
    </w:p>
    <w:p w14:paraId="6BD60D98">
      <w:pPr>
        <w:snapToGrid w:val="0"/>
        <w:spacing w:line="360" w:lineRule="auto"/>
        <w:ind w:firstLine="3855" w:firstLineChars="1200"/>
        <w:outlineLvl w:val="0"/>
        <w:rPr>
          <w:rFonts w:hint="eastAsia"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31F16AE1">
      <w:pPr>
        <w:snapToGrid w:val="0"/>
        <w:spacing w:line="360" w:lineRule="auto"/>
        <w:rPr>
          <w:rFonts w:hint="eastAsia" w:ascii="宋体" w:hAnsi="宋体" w:cs="宋体"/>
          <w:sz w:val="24"/>
        </w:rPr>
      </w:pPr>
      <w:r>
        <w:rPr>
          <w:rFonts w:hint="eastAsia" w:ascii="宋体" w:hAnsi="宋体" w:cs="宋体"/>
          <w:sz w:val="24"/>
          <w:lang w:eastAsia="zh-CN"/>
        </w:rPr>
        <w:t>杭州市余杭区人民政府闲林街道办事处</w:t>
      </w:r>
      <w:r>
        <w:rPr>
          <w:rFonts w:hint="eastAsia" w:ascii="宋体" w:hAnsi="宋体" w:cs="宋体"/>
          <w:sz w:val="24"/>
        </w:rPr>
        <w:t>、浙江建友工程咨询有限公司：</w:t>
      </w:r>
    </w:p>
    <w:p w14:paraId="21E0DBF3">
      <w:pPr>
        <w:snapToGrid w:val="0"/>
        <w:spacing w:line="360" w:lineRule="auto"/>
        <w:ind w:firstLine="480" w:firstLineChars="200"/>
        <w:rPr>
          <w:rFonts w:hint="eastAsia" w:ascii="宋体" w:hAnsi="宋体" w:cs="宋体"/>
          <w:sz w:val="24"/>
        </w:rPr>
      </w:pPr>
      <w:r>
        <w:rPr>
          <w:rFonts w:hint="eastAsia" w:ascii="宋体" w:hAnsi="宋体" w:cs="宋体"/>
          <w:sz w:val="24"/>
        </w:rPr>
        <w:t>我方参加你方组织的</w:t>
      </w:r>
      <w:r>
        <w:rPr>
          <w:rFonts w:hint="eastAsia" w:ascii="宋体" w:hAnsi="宋体" w:cs="宋体"/>
          <w:sz w:val="24"/>
          <w:lang w:eastAsia="zh-CN"/>
        </w:rPr>
        <w:t>闲林海文幼儿园华丰园区2025年幼儿家具采购</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】招标的有关活动，并对此项目进行投标。为此：</w:t>
      </w:r>
    </w:p>
    <w:p w14:paraId="0E7A7EB2">
      <w:pPr>
        <w:snapToGrid w:val="0"/>
        <w:spacing w:line="360" w:lineRule="auto"/>
        <w:ind w:firstLine="480" w:firstLineChars="200"/>
        <w:rPr>
          <w:rFonts w:hint="eastAsia"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6A6099E3">
      <w:pPr>
        <w:snapToGrid w:val="0"/>
        <w:spacing w:line="360" w:lineRule="auto"/>
        <w:ind w:firstLine="480" w:firstLineChars="200"/>
        <w:rPr>
          <w:rFonts w:hint="eastAsia" w:ascii="宋体" w:hAnsi="宋体" w:cs="宋体"/>
          <w:sz w:val="24"/>
        </w:rPr>
      </w:pPr>
      <w:r>
        <w:rPr>
          <w:rFonts w:hint="eastAsia" w:ascii="宋体" w:hAnsi="宋体" w:cs="宋体"/>
          <w:sz w:val="24"/>
        </w:rPr>
        <w:t>2、我方的投标文件包括以下内容：</w:t>
      </w:r>
    </w:p>
    <w:p w14:paraId="38C5A8F0">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2.1资格文件：</w:t>
      </w:r>
    </w:p>
    <w:p w14:paraId="3D5CB996">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2.1.1承诺函；</w:t>
      </w:r>
    </w:p>
    <w:p w14:paraId="399BF17C">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14:paraId="6187D7E0">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45D80190">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15C18D9D">
      <w:pPr>
        <w:snapToGrid w:val="0"/>
        <w:spacing w:line="360" w:lineRule="auto"/>
        <w:ind w:left="210" w:leftChars="100" w:firstLine="480" w:firstLineChars="200"/>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0883262D">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2722C778">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2.2.2授权委托书或法定代表人（单位负责人）身份证明；</w:t>
      </w:r>
    </w:p>
    <w:p w14:paraId="2BD73327">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77907839">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3DBCA54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4034ABA0">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3DB95372">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7E0D231E">
      <w:pPr>
        <w:snapToGrid w:val="0"/>
        <w:spacing w:line="360" w:lineRule="auto"/>
        <w:ind w:left="420" w:leftChars="200" w:firstLine="480" w:firstLineChars="200"/>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762A4179">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1998258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2.3.1开标一览表（报价表）；</w:t>
      </w:r>
    </w:p>
    <w:p w14:paraId="1DF638BA">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2.3.3中小企业声明函（如果有）。</w:t>
      </w:r>
    </w:p>
    <w:p w14:paraId="1ECB6959">
      <w:pPr>
        <w:snapToGrid w:val="0"/>
        <w:spacing w:line="360" w:lineRule="auto"/>
        <w:ind w:firstLine="480" w:firstLineChars="200"/>
        <w:rPr>
          <w:rFonts w:hint="eastAsia" w:ascii="宋体" w:hAnsi="宋体" w:cs="宋体"/>
          <w:sz w:val="24"/>
        </w:rPr>
      </w:pPr>
      <w:r>
        <w:rPr>
          <w:rFonts w:hint="eastAsia" w:ascii="宋体" w:hAnsi="宋体" w:cs="宋体"/>
          <w:sz w:val="24"/>
        </w:rPr>
        <w:t>3、我方承诺除商务技术偏离表列出的偏离外，我方响应招标文件的全部要求。对投标文件中材料的真实性、合法性负责，积极配合采购人、采购代理机构复核投标文件中的资料。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hint="eastAsia" w:ascii="宋体" w:hAnsi="宋体" w:cs="宋体"/>
          <w:sz w:val="24"/>
        </w:rPr>
      </w:pPr>
      <w:r>
        <w:rPr>
          <w:rFonts w:hint="eastAsia" w:ascii="宋体" w:hAnsi="宋体" w:cs="宋体"/>
          <w:sz w:val="24"/>
        </w:rPr>
        <w:t>4、如我方中标，我方承诺：</w:t>
      </w:r>
    </w:p>
    <w:p w14:paraId="5EBE666F">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4.1在收到中标通知书后，在中标通知书规定的期限内与你方签订合同； </w:t>
      </w:r>
    </w:p>
    <w:p w14:paraId="26033878">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4.2在签订合同时不向你方提出附加条件； </w:t>
      </w:r>
    </w:p>
    <w:p w14:paraId="77DFCCED">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4.3按照招标文件要求提交履约保证金； </w:t>
      </w:r>
    </w:p>
    <w:p w14:paraId="3CE78672">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4.4在合同约定的期限内完成合同规定的全部义务。 </w:t>
      </w:r>
    </w:p>
    <w:p w14:paraId="7096E5EF">
      <w:pPr>
        <w:snapToGrid w:val="0"/>
        <w:spacing w:line="360" w:lineRule="auto"/>
        <w:ind w:firstLine="480" w:firstLineChars="200"/>
        <w:rPr>
          <w:rFonts w:hint="eastAsia" w:ascii="宋体" w:hAnsi="宋体" w:cs="宋体"/>
          <w:sz w:val="24"/>
        </w:rPr>
      </w:pPr>
      <w:r>
        <w:rPr>
          <w:rFonts w:hint="eastAsia" w:ascii="宋体" w:hAnsi="宋体" w:cs="宋体"/>
          <w:sz w:val="24"/>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hint="eastAsia" w:ascii="宋体" w:hAnsi="宋体" w:cs="宋体"/>
          <w:sz w:val="24"/>
        </w:rPr>
      </w:pPr>
      <w:r>
        <w:rPr>
          <w:rFonts w:hint="eastAsia" w:ascii="宋体" w:hAnsi="宋体" w:cs="宋体"/>
          <w:sz w:val="24"/>
        </w:rPr>
        <w:t>6、其他补充说明:</w:t>
      </w:r>
      <w:r>
        <w:rPr>
          <w:rFonts w:hint="eastAsia" w:ascii="宋体" w:hAnsi="宋体" w:cs="宋体"/>
          <w:sz w:val="24"/>
          <w:u w:val="single"/>
        </w:rPr>
        <w:t xml:space="preserve">                                        </w:t>
      </w:r>
      <w:r>
        <w:rPr>
          <w:rFonts w:hint="eastAsia" w:ascii="宋体" w:hAnsi="宋体" w:cs="宋体"/>
          <w:sz w:val="24"/>
        </w:rPr>
        <w:t>。</w:t>
      </w:r>
    </w:p>
    <w:p w14:paraId="0219E3E7">
      <w:pPr>
        <w:spacing w:line="360"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38A96B5">
      <w:pPr>
        <w:spacing w:line="360" w:lineRule="auto"/>
        <w:jc w:val="center"/>
        <w:rPr>
          <w:rFonts w:hint="eastAsia" w:ascii="宋体" w:hAnsi="宋体" w:cs="宋体"/>
          <w:sz w:val="24"/>
        </w:rPr>
      </w:pPr>
      <w:r>
        <w:rPr>
          <w:rFonts w:hint="eastAsia" w:ascii="宋体" w:hAnsi="宋体" w:cs="宋体"/>
          <w:sz w:val="24"/>
        </w:rPr>
        <w:t xml:space="preserve">     日期：  年   月   日</w:t>
      </w:r>
    </w:p>
    <w:p w14:paraId="4EA609FE">
      <w:pPr>
        <w:snapToGrid w:val="0"/>
        <w:spacing w:line="360" w:lineRule="auto"/>
        <w:ind w:left="420" w:leftChars="200" w:firstLine="4200" w:firstLineChars="1750"/>
        <w:rPr>
          <w:rFonts w:hint="eastAsia" w:ascii="宋体" w:hAnsi="宋体" w:cs="宋体"/>
          <w:kern w:val="0"/>
          <w:sz w:val="24"/>
          <w:u w:val="single"/>
        </w:rPr>
      </w:pPr>
    </w:p>
    <w:p w14:paraId="6C615743">
      <w:pPr>
        <w:spacing w:line="360" w:lineRule="auto"/>
        <w:ind w:right="420"/>
        <w:rPr>
          <w:rFonts w:hint="eastAsia" w:ascii="宋体" w:hAnsi="宋体" w:cs="宋体"/>
          <w:sz w:val="24"/>
        </w:rPr>
      </w:pPr>
      <w:r>
        <w:rPr>
          <w:rFonts w:hint="eastAsia" w:ascii="宋体" w:hAnsi="宋体" w:cs="宋体"/>
          <w:sz w:val="24"/>
        </w:rPr>
        <w:t>注：按本格式和要求提供。</w:t>
      </w:r>
    </w:p>
    <w:p w14:paraId="040BCACA">
      <w:pPr>
        <w:rPr>
          <w:rFonts w:hint="eastAsia" w:ascii="宋体" w:hAnsi="宋体" w:cs="宋体"/>
          <w:b/>
          <w:kern w:val="0"/>
          <w:sz w:val="32"/>
          <w:szCs w:val="32"/>
        </w:rPr>
      </w:pPr>
      <w:r>
        <w:rPr>
          <w:rFonts w:ascii="宋体" w:hAnsi="宋体" w:cs="宋体"/>
          <w:b/>
          <w:kern w:val="0"/>
          <w:sz w:val="32"/>
          <w:szCs w:val="32"/>
        </w:rPr>
        <w:br w:type="page"/>
      </w:r>
    </w:p>
    <w:p w14:paraId="44DAC5E0">
      <w:pPr>
        <w:jc w:val="center"/>
        <w:rPr>
          <w:rFonts w:hint="eastAsia" w:ascii="宋体" w:hAnsi="宋体" w:cs="宋体"/>
          <w:b/>
          <w:kern w:val="0"/>
          <w:sz w:val="32"/>
          <w:szCs w:val="32"/>
        </w:rPr>
      </w:pPr>
    </w:p>
    <w:p w14:paraId="45368C54">
      <w:pPr>
        <w:jc w:val="center"/>
        <w:rPr>
          <w:rFonts w:hint="eastAsia"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61C3F6D5">
      <w:pPr>
        <w:snapToGrid w:val="0"/>
        <w:spacing w:line="360" w:lineRule="auto"/>
        <w:rPr>
          <w:rFonts w:hint="eastAsia" w:ascii="宋体" w:hAnsi="宋体" w:cs="宋体"/>
          <w:sz w:val="24"/>
        </w:rPr>
      </w:pPr>
      <w:r>
        <w:rPr>
          <w:rFonts w:hint="eastAsia" w:ascii="宋体" w:hAnsi="宋体" w:cs="宋体"/>
          <w:sz w:val="24"/>
        </w:rPr>
        <w:t xml:space="preserve">                                </w:t>
      </w:r>
    </w:p>
    <w:p w14:paraId="13828FD1">
      <w:pPr>
        <w:snapToGrid w:val="0"/>
        <w:spacing w:line="360" w:lineRule="auto"/>
        <w:ind w:firstLine="2872" w:firstLineChars="894"/>
        <w:rPr>
          <w:rFonts w:hint="eastAsia"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58E36F3E">
      <w:pPr>
        <w:snapToGrid w:val="0"/>
        <w:spacing w:line="360" w:lineRule="auto"/>
        <w:rPr>
          <w:rFonts w:hint="eastAsia" w:ascii="宋体" w:hAnsi="宋体" w:cs="宋体"/>
          <w:kern w:val="0"/>
          <w:sz w:val="24"/>
        </w:rPr>
      </w:pPr>
      <w:r>
        <w:rPr>
          <w:rFonts w:hint="eastAsia" w:ascii="宋体" w:hAnsi="宋体" w:cs="宋体"/>
          <w:sz w:val="24"/>
          <w:lang w:eastAsia="zh-CN"/>
        </w:rPr>
        <w:t>杭州市余杭区人民政府闲林街道办事处</w:t>
      </w:r>
      <w:r>
        <w:rPr>
          <w:rFonts w:hint="eastAsia" w:ascii="宋体" w:hAnsi="宋体" w:cs="宋体"/>
          <w:sz w:val="24"/>
        </w:rPr>
        <w:t>、浙江建友工程咨询有限公司</w:t>
      </w:r>
      <w:r>
        <w:rPr>
          <w:rFonts w:hint="eastAsia" w:ascii="宋体" w:hAnsi="宋体" w:cs="宋体"/>
          <w:kern w:val="0"/>
          <w:sz w:val="24"/>
          <w:lang w:val="zh-CN"/>
        </w:rPr>
        <w:t>：</w:t>
      </w:r>
    </w:p>
    <w:p w14:paraId="4CE08C0C">
      <w:pPr>
        <w:snapToGrid w:val="0"/>
        <w:spacing w:line="360" w:lineRule="auto"/>
        <w:ind w:firstLine="576"/>
        <w:rPr>
          <w:rFonts w:hint="eastAsia"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lang w:eastAsia="zh-CN"/>
        </w:rPr>
        <w:t>闲林海文幼儿园华丰园区2025年幼儿家具采购</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4C7BF1D7">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6CE19098">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01379135">
      <w:pPr>
        <w:snapToGrid w:val="0"/>
        <w:spacing w:line="360" w:lineRule="auto"/>
        <w:rPr>
          <w:rFonts w:hint="eastAsia" w:ascii="宋体" w:hAnsi="宋体" w:cs="宋体"/>
          <w:kern w:val="0"/>
          <w:sz w:val="24"/>
        </w:rPr>
      </w:pPr>
      <w:r>
        <w:rPr>
          <w:rFonts w:hint="eastAsia" w:ascii="宋体" w:hAnsi="宋体" w:cs="宋体"/>
          <w:kern w:val="0"/>
          <w:sz w:val="24"/>
          <w:lang w:val="zh-CN"/>
        </w:rPr>
        <w:t xml:space="preserve">                                                 投标人名称(电子签名)：</w:t>
      </w:r>
    </w:p>
    <w:p w14:paraId="703D2C8B">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签发日期：  年  月   日</w:t>
      </w:r>
    </w:p>
    <w:p w14:paraId="08C7926C">
      <w:pPr>
        <w:snapToGrid w:val="0"/>
        <w:spacing w:line="360" w:lineRule="auto"/>
        <w:rPr>
          <w:rFonts w:hint="eastAsia" w:ascii="宋体" w:hAnsi="宋体" w:cs="宋体"/>
          <w:sz w:val="24"/>
        </w:rPr>
      </w:pPr>
    </w:p>
    <w:p w14:paraId="3F0715FF">
      <w:pPr>
        <w:jc w:val="center"/>
        <w:rPr>
          <w:rFonts w:hint="eastAsia"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78610427">
      <w:pPr>
        <w:snapToGrid w:val="0"/>
        <w:spacing w:line="360" w:lineRule="auto"/>
        <w:rPr>
          <w:rFonts w:hint="eastAsia" w:ascii="宋体" w:hAnsi="宋体" w:cs="宋体"/>
          <w:kern w:val="0"/>
          <w:sz w:val="24"/>
        </w:rPr>
      </w:pPr>
      <w:r>
        <w:rPr>
          <w:rFonts w:hint="eastAsia" w:ascii="宋体" w:hAnsi="宋体" w:cs="宋体"/>
          <w:sz w:val="24"/>
          <w:lang w:eastAsia="zh-CN"/>
        </w:rPr>
        <w:t>杭州市余杭区人民政府闲林街道办事处</w:t>
      </w:r>
      <w:r>
        <w:rPr>
          <w:rFonts w:hint="eastAsia" w:ascii="宋体" w:hAnsi="宋体" w:cs="宋体"/>
          <w:sz w:val="24"/>
        </w:rPr>
        <w:t>、浙江建友工程咨询有限公司</w:t>
      </w:r>
      <w:r>
        <w:rPr>
          <w:rFonts w:hint="eastAsia" w:ascii="宋体" w:hAnsi="宋体" w:cs="宋体"/>
          <w:kern w:val="0"/>
          <w:sz w:val="24"/>
          <w:lang w:val="zh-CN"/>
        </w:rPr>
        <w:t>：</w:t>
      </w:r>
    </w:p>
    <w:p w14:paraId="63654DDF">
      <w:pPr>
        <w:snapToGrid w:val="0"/>
        <w:spacing w:line="360" w:lineRule="auto"/>
        <w:ind w:firstLine="576"/>
        <w:rPr>
          <w:rFonts w:hint="eastAsia"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lang w:eastAsia="zh-CN"/>
        </w:rPr>
        <w:t>闲林海文幼儿园华丰园区2025年幼儿家具采购</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6CB203D3">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58F0469C">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2AB99FFD">
      <w:pPr>
        <w:jc w:val="center"/>
        <w:rPr>
          <w:rFonts w:hint="eastAsia" w:ascii="宋体" w:hAnsi="宋体" w:cs="宋体"/>
          <w:b/>
          <w:kern w:val="0"/>
          <w:sz w:val="32"/>
          <w:szCs w:val="32"/>
        </w:rPr>
      </w:pPr>
    </w:p>
    <w:p w14:paraId="312DBF54">
      <w:pPr>
        <w:jc w:val="center"/>
        <w:rPr>
          <w:rFonts w:hint="eastAsia" w:ascii="宋体" w:hAnsi="宋体" w:cs="宋体"/>
          <w:b/>
          <w:kern w:val="0"/>
          <w:sz w:val="32"/>
          <w:szCs w:val="32"/>
        </w:rPr>
      </w:pPr>
    </w:p>
    <w:p w14:paraId="57D7E0CE">
      <w:pPr>
        <w:jc w:val="center"/>
        <w:rPr>
          <w:rFonts w:hint="eastAsia" w:ascii="宋体" w:hAnsi="宋体" w:cs="宋体"/>
          <w:b/>
          <w:kern w:val="0"/>
          <w:sz w:val="32"/>
          <w:szCs w:val="32"/>
        </w:rPr>
      </w:pPr>
    </w:p>
    <w:p w14:paraId="1E56B6E8">
      <w:pPr>
        <w:rPr>
          <w:rFonts w:hint="eastAsia" w:ascii="宋体" w:hAnsi="宋体" w:cs="宋体"/>
        </w:rPr>
      </w:pPr>
    </w:p>
    <w:p w14:paraId="71285DFE">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22E761B0">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57D8B25B">
      <w:pPr>
        <w:snapToGrid w:val="0"/>
        <w:spacing w:line="360" w:lineRule="auto"/>
        <w:ind w:firstLine="5760" w:firstLineChars="2400"/>
        <w:rPr>
          <w:rFonts w:hint="eastAsia" w:ascii="宋体" w:hAnsi="宋体" w:cs="宋体"/>
        </w:rPr>
      </w:pPr>
      <w:r>
        <w:rPr>
          <w:rFonts w:hint="eastAsia" w:ascii="宋体" w:hAnsi="宋体" w:cs="宋体"/>
          <w:kern w:val="0"/>
          <w:sz w:val="24"/>
          <w:lang w:val="zh-CN"/>
        </w:rPr>
        <w:t>……</w:t>
      </w:r>
    </w:p>
    <w:p w14:paraId="3F5E2A2C">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25267C4F">
      <w:pPr>
        <w:autoSpaceDE w:val="0"/>
        <w:autoSpaceDN w:val="0"/>
        <w:spacing w:line="360" w:lineRule="auto"/>
        <w:jc w:val="center"/>
        <w:rPr>
          <w:rFonts w:hint="eastAsia" w:ascii="宋体" w:hAnsi="宋体" w:cs="宋体"/>
          <w:b/>
          <w:kern w:val="0"/>
          <w:sz w:val="32"/>
          <w:szCs w:val="32"/>
          <w:lang w:val="zh-CN"/>
        </w:rPr>
      </w:pPr>
    </w:p>
    <w:p w14:paraId="6C3CF208">
      <w:pPr>
        <w:autoSpaceDE w:val="0"/>
        <w:autoSpaceDN w:val="0"/>
        <w:spacing w:line="360" w:lineRule="auto"/>
        <w:jc w:val="center"/>
        <w:rPr>
          <w:rFonts w:hint="eastAsia" w:ascii="宋体" w:hAnsi="宋体" w:cs="宋体"/>
          <w:b/>
          <w:kern w:val="0"/>
          <w:sz w:val="32"/>
          <w:szCs w:val="32"/>
          <w:lang w:val="zh-CN"/>
        </w:rPr>
      </w:pPr>
    </w:p>
    <w:p w14:paraId="11624FFC">
      <w:pPr>
        <w:autoSpaceDE w:val="0"/>
        <w:autoSpaceDN w:val="0"/>
        <w:spacing w:line="360" w:lineRule="auto"/>
        <w:jc w:val="center"/>
        <w:rPr>
          <w:rFonts w:hint="eastAsia" w:ascii="宋体" w:hAnsi="宋体" w:cs="宋体"/>
          <w:b/>
          <w:kern w:val="0"/>
          <w:sz w:val="32"/>
          <w:szCs w:val="32"/>
          <w:lang w:val="zh-CN"/>
        </w:rPr>
      </w:pPr>
    </w:p>
    <w:p w14:paraId="3022E7BD">
      <w:pPr>
        <w:autoSpaceDE w:val="0"/>
        <w:autoSpaceDN w:val="0"/>
        <w:spacing w:line="360" w:lineRule="auto"/>
        <w:jc w:val="center"/>
        <w:rPr>
          <w:rFonts w:hint="eastAsia"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48CE7488">
      <w:pPr>
        <w:pStyle w:val="149"/>
        <w:spacing w:line="360" w:lineRule="auto"/>
        <w:rPr>
          <w:rFonts w:hint="eastAsia"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1DB6A2">
            <w:pPr>
              <w:pStyle w:val="149"/>
              <w:adjustRightInd w:val="0"/>
              <w:spacing w:line="360" w:lineRule="auto"/>
              <w:rPr>
                <w:rFonts w:hint="eastAsia" w:hAnsi="宋体" w:cs="宋体"/>
                <w:bCs/>
                <w:sz w:val="24"/>
              </w:rPr>
            </w:pPr>
            <w:r>
              <w:rPr>
                <w:rFonts w:hint="eastAsia" w:hAnsi="宋体" w:cs="宋体"/>
                <w:bCs/>
                <w:sz w:val="24"/>
              </w:rPr>
              <w:t>正面：                                 反面：</w:t>
            </w:r>
          </w:p>
          <w:p w14:paraId="10785EB4">
            <w:pPr>
              <w:pStyle w:val="149"/>
              <w:adjustRightInd w:val="0"/>
              <w:spacing w:line="360" w:lineRule="auto"/>
              <w:rPr>
                <w:rFonts w:hint="eastAsia" w:hAnsi="宋体" w:cs="宋体"/>
                <w:bCs/>
                <w:sz w:val="24"/>
              </w:rPr>
            </w:pPr>
          </w:p>
        </w:tc>
      </w:tr>
    </w:tbl>
    <w:p w14:paraId="197D004A">
      <w:pPr>
        <w:snapToGrid w:val="0"/>
        <w:spacing w:line="360" w:lineRule="auto"/>
        <w:ind w:firstLine="576"/>
        <w:jc w:val="center"/>
        <w:rPr>
          <w:rFonts w:hint="eastAsia" w:ascii="宋体" w:hAnsi="宋体" w:cs="宋体"/>
          <w:kern w:val="0"/>
          <w:sz w:val="24"/>
          <w:lang w:val="zh-CN"/>
        </w:rPr>
      </w:pPr>
      <w:r>
        <w:rPr>
          <w:rFonts w:hint="eastAsia" w:ascii="宋体" w:hAnsi="宋体" w:cs="宋体"/>
          <w:kern w:val="0"/>
          <w:sz w:val="24"/>
          <w:lang w:val="zh-CN"/>
        </w:rPr>
        <w:t xml:space="preserve">                 </w:t>
      </w:r>
    </w:p>
    <w:p w14:paraId="60373E14">
      <w:pPr>
        <w:snapToGrid w:val="0"/>
        <w:spacing w:line="360" w:lineRule="auto"/>
        <w:ind w:firstLine="576"/>
        <w:jc w:val="center"/>
        <w:rPr>
          <w:rFonts w:hint="eastAsia" w:ascii="宋体" w:hAnsi="宋体" w:cs="宋体"/>
          <w:kern w:val="0"/>
          <w:sz w:val="24"/>
          <w:lang w:val="zh-CN"/>
        </w:rPr>
      </w:pPr>
      <w:r>
        <w:rPr>
          <w:rFonts w:hint="eastAsia" w:ascii="宋体" w:hAnsi="宋体" w:cs="宋体"/>
          <w:kern w:val="0"/>
          <w:sz w:val="24"/>
          <w:lang w:val="zh-CN"/>
        </w:rPr>
        <w:t xml:space="preserve">                  投标人名称(电子签名)：                              </w:t>
      </w:r>
    </w:p>
    <w:p w14:paraId="77744DBD">
      <w:pPr>
        <w:spacing w:line="360"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1C10C124">
      <w:pPr>
        <w:jc w:val="center"/>
        <w:rPr>
          <w:rFonts w:hint="eastAsia" w:ascii="宋体" w:hAnsi="宋体" w:cs="宋体"/>
          <w:b/>
          <w:kern w:val="0"/>
          <w:sz w:val="32"/>
          <w:szCs w:val="32"/>
        </w:rPr>
      </w:pPr>
    </w:p>
    <w:p w14:paraId="31537ADB">
      <w:pPr>
        <w:jc w:val="center"/>
        <w:rPr>
          <w:rFonts w:hint="eastAsia" w:ascii="宋体" w:hAnsi="宋体" w:cs="宋体"/>
          <w:b/>
          <w:kern w:val="0"/>
          <w:sz w:val="32"/>
          <w:szCs w:val="32"/>
        </w:rPr>
      </w:pPr>
    </w:p>
    <w:p w14:paraId="6BE6E473">
      <w:pPr>
        <w:jc w:val="center"/>
        <w:rPr>
          <w:rFonts w:hint="eastAsia" w:ascii="宋体" w:hAnsi="宋体" w:cs="宋体"/>
          <w:b/>
          <w:kern w:val="0"/>
          <w:sz w:val="32"/>
          <w:szCs w:val="32"/>
        </w:rPr>
      </w:pPr>
    </w:p>
    <w:p w14:paraId="4F1834B3">
      <w:pPr>
        <w:jc w:val="center"/>
        <w:rPr>
          <w:rFonts w:hint="eastAsia" w:ascii="宋体" w:hAnsi="宋体" w:cs="宋体"/>
          <w:b/>
          <w:kern w:val="0"/>
          <w:sz w:val="32"/>
          <w:szCs w:val="32"/>
        </w:rPr>
      </w:pPr>
    </w:p>
    <w:p w14:paraId="6044666C">
      <w:pPr>
        <w:jc w:val="center"/>
        <w:rPr>
          <w:rFonts w:hint="eastAsia" w:ascii="宋体" w:hAnsi="宋体" w:cs="宋体"/>
          <w:b/>
          <w:kern w:val="0"/>
          <w:sz w:val="32"/>
          <w:szCs w:val="32"/>
        </w:rPr>
      </w:pPr>
    </w:p>
    <w:p w14:paraId="562B315C">
      <w:pPr>
        <w:jc w:val="center"/>
        <w:rPr>
          <w:rFonts w:hint="eastAsia" w:ascii="宋体" w:hAnsi="宋体" w:cs="宋体"/>
          <w:b/>
          <w:kern w:val="0"/>
          <w:sz w:val="32"/>
          <w:szCs w:val="32"/>
        </w:rPr>
      </w:pPr>
    </w:p>
    <w:p w14:paraId="273BED6F">
      <w:pPr>
        <w:jc w:val="center"/>
        <w:rPr>
          <w:rFonts w:hint="eastAsia" w:ascii="宋体" w:hAnsi="宋体" w:cs="宋体"/>
          <w:b/>
          <w:kern w:val="0"/>
          <w:sz w:val="32"/>
          <w:szCs w:val="32"/>
        </w:rPr>
      </w:pPr>
    </w:p>
    <w:p w14:paraId="51D2F556">
      <w:pPr>
        <w:jc w:val="center"/>
        <w:rPr>
          <w:rFonts w:hint="eastAsia" w:ascii="宋体" w:hAnsi="宋体" w:cs="宋体"/>
          <w:b/>
          <w:kern w:val="0"/>
          <w:sz w:val="32"/>
          <w:szCs w:val="32"/>
        </w:rPr>
      </w:pPr>
    </w:p>
    <w:p w14:paraId="4E74130D">
      <w:pPr>
        <w:jc w:val="center"/>
        <w:rPr>
          <w:rFonts w:hint="eastAsia" w:ascii="宋体" w:hAnsi="宋体" w:cs="宋体"/>
          <w:b/>
          <w:kern w:val="0"/>
          <w:sz w:val="32"/>
          <w:szCs w:val="32"/>
        </w:rPr>
      </w:pPr>
    </w:p>
    <w:p w14:paraId="5D4227DF">
      <w:pPr>
        <w:jc w:val="center"/>
        <w:rPr>
          <w:rFonts w:hint="eastAsia" w:ascii="宋体" w:hAnsi="宋体" w:cs="宋体"/>
          <w:b/>
          <w:kern w:val="0"/>
          <w:sz w:val="32"/>
          <w:szCs w:val="32"/>
        </w:rPr>
      </w:pPr>
    </w:p>
    <w:p w14:paraId="5317D7B1">
      <w:pPr>
        <w:snapToGrid w:val="0"/>
        <w:spacing w:line="360" w:lineRule="auto"/>
        <w:ind w:right="480"/>
        <w:rPr>
          <w:rFonts w:hint="eastAsia" w:ascii="宋体" w:hAnsi="宋体" w:cs="宋体"/>
          <w:b/>
          <w:kern w:val="0"/>
          <w:sz w:val="32"/>
          <w:szCs w:val="32"/>
        </w:rPr>
        <w:sectPr>
          <w:headerReference r:id="rId11" w:type="first"/>
          <w:footerReference r:id="rId13" w:type="first"/>
          <w:headerReference r:id="rId10" w:type="default"/>
          <w:footerReference r:id="rId12" w:type="default"/>
          <w:pgSz w:w="11905" w:h="16838"/>
          <w:pgMar w:top="567" w:right="850" w:bottom="567" w:left="850" w:header="567" w:footer="567" w:gutter="0"/>
          <w:cols w:space="0" w:num="1"/>
          <w:titlePg/>
          <w:rtlGutter w:val="0"/>
          <w:docGrid w:linePitch="312" w:charSpace="0"/>
        </w:sectPr>
      </w:pPr>
    </w:p>
    <w:p w14:paraId="6FD48583">
      <w:pPr>
        <w:snapToGrid w:val="0"/>
        <w:spacing w:line="360" w:lineRule="auto"/>
        <w:jc w:val="center"/>
        <w:rPr>
          <w:rFonts w:hint="eastAsia" w:ascii="宋体" w:hAnsi="宋体" w:cs="宋体"/>
          <w:b/>
          <w:kern w:val="0"/>
          <w:sz w:val="32"/>
          <w:szCs w:val="32"/>
        </w:rPr>
      </w:pPr>
      <w:r>
        <w:rPr>
          <w:rFonts w:hint="eastAsia" w:ascii="宋体" w:hAnsi="宋体" w:cs="宋体"/>
          <w:b/>
          <w:kern w:val="0"/>
          <w:sz w:val="32"/>
          <w:szCs w:val="32"/>
        </w:rPr>
        <w:t>三、分包意向协议（如果有）</w:t>
      </w:r>
    </w:p>
    <w:p w14:paraId="481C03C6">
      <w:pPr>
        <w:widowControl/>
        <w:spacing w:line="360" w:lineRule="auto"/>
        <w:ind w:firstLine="120" w:firstLineChars="50"/>
        <w:jc w:val="left"/>
        <w:rPr>
          <w:rFonts w:hint="eastAsia" w:ascii="宋体" w:hAnsi="宋体" w:cs="宋体"/>
          <w:sz w:val="24"/>
        </w:rPr>
      </w:pPr>
      <w:bookmarkStart w:id="551"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51"/>
    <w:p w14:paraId="3FD8D56B">
      <w:pPr>
        <w:snapToGrid w:val="0"/>
        <w:spacing w:line="360" w:lineRule="auto"/>
        <w:rPr>
          <w:rFonts w:hint="eastAsia" w:ascii="宋体" w:hAnsi="宋体" w:cs="宋体"/>
          <w:kern w:val="0"/>
          <w:sz w:val="24"/>
        </w:rPr>
      </w:pPr>
    </w:p>
    <w:p w14:paraId="4F34005E">
      <w:pPr>
        <w:jc w:val="center"/>
        <w:rPr>
          <w:rFonts w:hint="eastAsia" w:ascii="宋体" w:hAnsi="宋体" w:cs="宋体"/>
          <w:b/>
          <w:kern w:val="0"/>
          <w:sz w:val="32"/>
          <w:szCs w:val="32"/>
        </w:rPr>
      </w:pPr>
    </w:p>
    <w:p w14:paraId="118DF8CE">
      <w:pPr>
        <w:pStyle w:val="2"/>
        <w:rPr>
          <w:rFonts w:hint="eastAsia"/>
          <w:lang w:val="en-US"/>
        </w:rPr>
      </w:pPr>
    </w:p>
    <w:p w14:paraId="30874314"/>
    <w:p w14:paraId="07890F6E">
      <w:pPr>
        <w:pStyle w:val="2"/>
        <w:rPr>
          <w:rFonts w:hint="eastAsia"/>
          <w:lang w:val="en-US"/>
        </w:rPr>
      </w:pPr>
    </w:p>
    <w:p w14:paraId="51C55C4D">
      <w:pPr>
        <w:jc w:val="center"/>
        <w:rPr>
          <w:rFonts w:hint="eastAsia" w:ascii="宋体" w:hAnsi="宋体" w:cs="宋体"/>
          <w:b/>
          <w:kern w:val="0"/>
          <w:sz w:val="32"/>
          <w:szCs w:val="32"/>
        </w:rPr>
      </w:pPr>
    </w:p>
    <w:p w14:paraId="29B4F5CA">
      <w:pPr>
        <w:jc w:val="center"/>
        <w:rPr>
          <w:rFonts w:hint="eastAsia" w:ascii="宋体" w:hAnsi="宋体" w:cs="宋体"/>
          <w:b/>
          <w:kern w:val="0"/>
          <w:sz w:val="32"/>
          <w:szCs w:val="32"/>
        </w:rPr>
      </w:pPr>
      <w:r>
        <w:rPr>
          <w:rFonts w:hint="eastAsia" w:ascii="宋体" w:hAnsi="宋体" w:cs="宋体"/>
          <w:b/>
          <w:kern w:val="0"/>
          <w:sz w:val="32"/>
          <w:szCs w:val="32"/>
        </w:rPr>
        <w:t>四、符合性审查资料</w:t>
      </w:r>
    </w:p>
    <w:p w14:paraId="69A1ED46">
      <w:pPr>
        <w:jc w:val="center"/>
        <w:rPr>
          <w:rFonts w:hint="eastAsia"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hint="eastAsia" w:ascii="宋体" w:hAnsi="宋体" w:cs="宋体"/>
                <w:b/>
                <w:sz w:val="24"/>
              </w:rPr>
            </w:pPr>
            <w:r>
              <w:rPr>
                <w:rFonts w:hint="eastAsia" w:ascii="宋体" w:hAnsi="宋体" w:cs="宋体"/>
                <w:b/>
                <w:sz w:val="24"/>
              </w:rPr>
              <w:t>序号</w:t>
            </w:r>
          </w:p>
        </w:tc>
        <w:tc>
          <w:tcPr>
            <w:tcW w:w="4991" w:type="dxa"/>
            <w:vAlign w:val="center"/>
          </w:tcPr>
          <w:p w14:paraId="022759A2">
            <w:pPr>
              <w:snapToGrid w:val="0"/>
              <w:spacing w:line="240" w:lineRule="atLeast"/>
              <w:jc w:val="center"/>
              <w:rPr>
                <w:rFonts w:hint="eastAsia" w:ascii="宋体" w:hAnsi="宋体" w:cs="宋体"/>
                <w:b/>
                <w:sz w:val="24"/>
              </w:rPr>
            </w:pPr>
            <w:r>
              <w:rPr>
                <w:rFonts w:hint="eastAsia" w:ascii="宋体" w:hAnsi="宋体" w:cs="宋体"/>
                <w:b/>
                <w:sz w:val="24"/>
              </w:rPr>
              <w:t>实质性要求</w:t>
            </w:r>
          </w:p>
        </w:tc>
        <w:tc>
          <w:tcPr>
            <w:tcW w:w="2551" w:type="dxa"/>
            <w:vAlign w:val="center"/>
          </w:tcPr>
          <w:p w14:paraId="54D84488">
            <w:pPr>
              <w:snapToGrid w:val="0"/>
              <w:spacing w:line="240" w:lineRule="atLeast"/>
              <w:jc w:val="center"/>
              <w:rPr>
                <w:rFonts w:hint="eastAsia" w:ascii="宋体" w:hAnsi="宋体" w:cs="宋体"/>
                <w:b/>
                <w:sz w:val="24"/>
              </w:rPr>
            </w:pPr>
            <w:r>
              <w:rPr>
                <w:rFonts w:hint="eastAsia" w:ascii="宋体" w:hAnsi="宋体" w:cs="宋体"/>
                <w:b/>
                <w:sz w:val="24"/>
              </w:rPr>
              <w:t>需要提供的符合性审查资料</w:t>
            </w:r>
          </w:p>
        </w:tc>
        <w:tc>
          <w:tcPr>
            <w:tcW w:w="1418" w:type="dxa"/>
            <w:vAlign w:val="center"/>
          </w:tcPr>
          <w:p w14:paraId="6F59D139">
            <w:pPr>
              <w:snapToGrid w:val="0"/>
              <w:spacing w:line="240" w:lineRule="atLeast"/>
              <w:jc w:val="center"/>
              <w:rPr>
                <w:rFonts w:hint="eastAsia" w:ascii="宋体" w:hAnsi="宋体" w:cs="宋体"/>
                <w:b/>
                <w:sz w:val="24"/>
              </w:rPr>
            </w:pPr>
            <w:r>
              <w:rPr>
                <w:rFonts w:hint="eastAsia" w:ascii="宋体" w:hAnsi="宋体" w:cs="宋体"/>
                <w:b/>
                <w:sz w:val="24"/>
              </w:rPr>
              <w:t>投标文件中的</w:t>
            </w:r>
          </w:p>
          <w:p w14:paraId="3DCCB3A2">
            <w:pPr>
              <w:snapToGrid w:val="0"/>
              <w:spacing w:line="240" w:lineRule="atLeast"/>
              <w:jc w:val="center"/>
              <w:rPr>
                <w:rFonts w:hint="eastAsia" w:ascii="宋体" w:hAnsi="宋体" w:cs="宋体"/>
                <w:b/>
                <w:sz w:val="24"/>
              </w:rPr>
            </w:pPr>
            <w:r>
              <w:rPr>
                <w:rFonts w:hint="eastAsia" w:ascii="宋体" w:hAnsi="宋体" w:cs="宋体"/>
                <w:b/>
                <w:sz w:val="24"/>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hint="eastAsia" w:ascii="宋体" w:hAnsi="宋体" w:cs="宋体"/>
                <w:sz w:val="24"/>
              </w:rPr>
            </w:pPr>
            <w:r>
              <w:rPr>
                <w:rFonts w:hint="eastAsia" w:ascii="宋体" w:hAnsi="宋体" w:cs="宋体"/>
                <w:sz w:val="24"/>
              </w:rPr>
              <w:t>1</w:t>
            </w:r>
          </w:p>
        </w:tc>
        <w:tc>
          <w:tcPr>
            <w:tcW w:w="4991" w:type="dxa"/>
          </w:tcPr>
          <w:p w14:paraId="0F934229">
            <w:pPr>
              <w:spacing w:line="360" w:lineRule="auto"/>
              <w:rPr>
                <w:rFonts w:hint="eastAsia" w:ascii="宋体" w:hAnsi="宋体" w:cs="宋体"/>
                <w:sz w:val="24"/>
              </w:rPr>
            </w:pPr>
            <w:r>
              <w:rPr>
                <w:rFonts w:hint="eastAsia" w:ascii="宋体" w:hAnsi="宋体" w:cs="宋体"/>
                <w:sz w:val="24"/>
              </w:rPr>
              <w:t>投标文件按照招标文件要求签署、盖章。</w:t>
            </w:r>
          </w:p>
        </w:tc>
        <w:tc>
          <w:tcPr>
            <w:tcW w:w="2551" w:type="dxa"/>
            <w:vAlign w:val="center"/>
          </w:tcPr>
          <w:p w14:paraId="23DD204C">
            <w:pPr>
              <w:rPr>
                <w:rFonts w:hint="eastAsia" w:ascii="宋体" w:hAnsi="宋体" w:cs="宋体"/>
                <w:sz w:val="24"/>
              </w:rPr>
            </w:pPr>
            <w:r>
              <w:rPr>
                <w:rFonts w:hint="eastAsia" w:ascii="宋体" w:hAnsi="宋体" w:cs="宋体"/>
                <w:sz w:val="24"/>
              </w:rPr>
              <w:t>需要使用电子签名或者签字盖章的投标文件的组成部分</w:t>
            </w:r>
          </w:p>
        </w:tc>
        <w:tc>
          <w:tcPr>
            <w:tcW w:w="1418" w:type="dxa"/>
          </w:tcPr>
          <w:p w14:paraId="6473C495">
            <w:pPr>
              <w:rPr>
                <w:rFonts w:hint="eastAsia" w:ascii="宋体" w:hAnsi="宋体" w:cs="宋体"/>
                <w:sz w:val="24"/>
              </w:rPr>
            </w:pPr>
          </w:p>
          <w:p w14:paraId="2EFD984F">
            <w:pPr>
              <w:rPr>
                <w:rFonts w:hint="eastAsia" w:ascii="宋体" w:hAnsi="宋体" w:cs="宋体"/>
                <w:sz w:val="24"/>
              </w:rPr>
            </w:pPr>
            <w:r>
              <w:rPr>
                <w:rFonts w:hint="eastAsia" w:ascii="宋体" w:hAnsi="宋体" w:cs="宋体"/>
                <w:sz w:val="24"/>
              </w:rPr>
              <w:t>见投标文件</w:t>
            </w:r>
          </w:p>
          <w:p w14:paraId="4D40010C">
            <w:pPr>
              <w:rPr>
                <w:rFonts w:hint="eastAsia"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hint="eastAsia" w:ascii="宋体" w:hAnsi="宋体" w:cs="宋体"/>
                <w:sz w:val="24"/>
              </w:rPr>
            </w:pPr>
            <w:r>
              <w:rPr>
                <w:rFonts w:hint="eastAsia" w:ascii="宋体" w:hAnsi="宋体" w:cs="宋体"/>
                <w:sz w:val="24"/>
              </w:rPr>
              <w:t>2</w:t>
            </w:r>
          </w:p>
        </w:tc>
        <w:tc>
          <w:tcPr>
            <w:tcW w:w="4991" w:type="dxa"/>
          </w:tcPr>
          <w:p w14:paraId="69497FC0">
            <w:pPr>
              <w:spacing w:line="360" w:lineRule="auto"/>
              <w:rPr>
                <w:rFonts w:hint="eastAsia"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54FEB1B3">
            <w:pPr>
              <w:rPr>
                <w:rFonts w:hint="eastAsia" w:ascii="宋体" w:hAnsi="宋体" w:cs="宋体"/>
                <w:sz w:val="24"/>
              </w:rPr>
            </w:pPr>
            <w:r>
              <w:rPr>
                <w:rFonts w:hint="eastAsia" w:ascii="宋体" w:hAnsi="宋体" w:cs="宋体"/>
                <w:sz w:val="24"/>
              </w:rPr>
              <w:t>投标函</w:t>
            </w:r>
          </w:p>
        </w:tc>
        <w:tc>
          <w:tcPr>
            <w:tcW w:w="1418" w:type="dxa"/>
          </w:tcPr>
          <w:p w14:paraId="418A3ED7">
            <w:pPr>
              <w:rPr>
                <w:rFonts w:hint="eastAsia"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hint="eastAsia" w:ascii="宋体" w:hAnsi="宋体" w:cs="宋体"/>
                <w:sz w:val="24"/>
              </w:rPr>
            </w:pPr>
            <w:r>
              <w:rPr>
                <w:rFonts w:hint="eastAsia" w:ascii="宋体" w:hAnsi="宋体" w:cs="宋体"/>
                <w:sz w:val="24"/>
              </w:rPr>
              <w:t>3</w:t>
            </w:r>
          </w:p>
        </w:tc>
        <w:tc>
          <w:tcPr>
            <w:tcW w:w="4991" w:type="dxa"/>
          </w:tcPr>
          <w:p w14:paraId="0816E62A">
            <w:pPr>
              <w:spacing w:line="360" w:lineRule="auto"/>
              <w:rPr>
                <w:rFonts w:hint="eastAsia" w:ascii="宋体" w:hAnsi="宋体" w:cs="宋体"/>
                <w:sz w:val="24"/>
              </w:rPr>
            </w:pPr>
            <w:r>
              <w:rPr>
                <w:rFonts w:hint="eastAsia" w:ascii="宋体" w:hAnsi="宋体" w:cs="宋体"/>
                <w:snapToGrid w:val="0"/>
                <w:sz w:val="24"/>
              </w:rPr>
              <w:t>其他实质性要求1：</w:t>
            </w:r>
          </w:p>
        </w:tc>
        <w:tc>
          <w:tcPr>
            <w:tcW w:w="2551" w:type="dxa"/>
            <w:vMerge w:val="restart"/>
            <w:vAlign w:val="center"/>
          </w:tcPr>
          <w:p w14:paraId="5563D5BE">
            <w:pPr>
              <w:rPr>
                <w:rFonts w:hint="eastAsia"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3FECB870">
            <w:pPr>
              <w:rPr>
                <w:rFonts w:hint="eastAsia"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宋体" w:hAnsi="宋体" w:cs="宋体"/>
                <w:sz w:val="24"/>
              </w:rPr>
            </w:pPr>
            <w:r>
              <w:rPr>
                <w:rFonts w:hint="eastAsia" w:ascii="宋体" w:hAnsi="宋体" w:cs="宋体"/>
                <w:sz w:val="24"/>
              </w:rPr>
              <w:t>4</w:t>
            </w:r>
          </w:p>
        </w:tc>
        <w:tc>
          <w:tcPr>
            <w:tcW w:w="4991" w:type="dxa"/>
          </w:tcPr>
          <w:p w14:paraId="1BD3FA50">
            <w:pPr>
              <w:spacing w:line="360" w:lineRule="auto"/>
              <w:rPr>
                <w:rFonts w:hint="eastAsia" w:ascii="宋体" w:hAnsi="宋体" w:cs="宋体"/>
                <w:sz w:val="24"/>
              </w:rPr>
            </w:pPr>
            <w:r>
              <w:rPr>
                <w:rFonts w:hint="eastAsia" w:ascii="宋体" w:hAnsi="宋体" w:cs="宋体"/>
                <w:snapToGrid w:val="0"/>
                <w:sz w:val="24"/>
              </w:rPr>
              <w:t>其他实质性要求2：</w:t>
            </w:r>
          </w:p>
        </w:tc>
        <w:tc>
          <w:tcPr>
            <w:tcW w:w="2551" w:type="dxa"/>
            <w:vMerge w:val="continue"/>
            <w:vAlign w:val="center"/>
          </w:tcPr>
          <w:p w14:paraId="2B845AB5">
            <w:pPr>
              <w:rPr>
                <w:rFonts w:hint="eastAsia" w:ascii="宋体" w:hAnsi="宋体" w:cs="宋体"/>
                <w:sz w:val="24"/>
              </w:rPr>
            </w:pPr>
          </w:p>
        </w:tc>
        <w:tc>
          <w:tcPr>
            <w:tcW w:w="1418" w:type="dxa"/>
          </w:tcPr>
          <w:p w14:paraId="05C42D45">
            <w:pPr>
              <w:rPr>
                <w:rFonts w:hint="eastAsia"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宋体" w:hAnsi="宋体" w:cs="宋体"/>
                <w:sz w:val="24"/>
              </w:rPr>
            </w:pPr>
            <w:r>
              <w:rPr>
                <w:rFonts w:hint="eastAsia" w:ascii="宋体" w:hAnsi="宋体" w:cs="宋体"/>
                <w:kern w:val="0"/>
                <w:sz w:val="24"/>
              </w:rPr>
              <w:t>……</w:t>
            </w:r>
          </w:p>
        </w:tc>
        <w:tc>
          <w:tcPr>
            <w:tcW w:w="4991" w:type="dxa"/>
          </w:tcPr>
          <w:p w14:paraId="1460D33A">
            <w:pPr>
              <w:spacing w:line="360" w:lineRule="auto"/>
              <w:rPr>
                <w:rFonts w:hint="eastAsia" w:ascii="宋体" w:hAnsi="宋体" w:cs="宋体"/>
                <w:sz w:val="24"/>
              </w:rPr>
            </w:pPr>
            <w:r>
              <w:rPr>
                <w:rFonts w:hint="eastAsia" w:ascii="宋体" w:hAnsi="宋体" w:cs="宋体"/>
                <w:snapToGrid w:val="0"/>
                <w:sz w:val="24"/>
              </w:rPr>
              <w:t>其他实质性要求</w:t>
            </w:r>
            <w:r>
              <w:rPr>
                <w:rFonts w:hint="eastAsia" w:ascii="宋体" w:hAnsi="宋体" w:cs="宋体"/>
                <w:kern w:val="0"/>
                <w:sz w:val="24"/>
              </w:rPr>
              <w:t>……</w:t>
            </w:r>
            <w:r>
              <w:rPr>
                <w:rFonts w:hint="eastAsia" w:ascii="宋体" w:hAnsi="宋体" w:cs="宋体"/>
                <w:snapToGrid w:val="0"/>
                <w:sz w:val="24"/>
              </w:rPr>
              <w:t>：</w:t>
            </w:r>
          </w:p>
        </w:tc>
        <w:tc>
          <w:tcPr>
            <w:tcW w:w="2551" w:type="dxa"/>
            <w:vMerge w:val="continue"/>
            <w:vAlign w:val="center"/>
          </w:tcPr>
          <w:p w14:paraId="5A7E1580">
            <w:pPr>
              <w:rPr>
                <w:rFonts w:hint="eastAsia" w:ascii="宋体" w:hAnsi="宋体" w:cs="宋体"/>
                <w:sz w:val="24"/>
              </w:rPr>
            </w:pPr>
          </w:p>
        </w:tc>
        <w:tc>
          <w:tcPr>
            <w:tcW w:w="1418" w:type="dxa"/>
          </w:tcPr>
          <w:p w14:paraId="3228697A">
            <w:pPr>
              <w:rPr>
                <w:rFonts w:hint="eastAsia"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71B70E08">
      <w:pPr>
        <w:spacing w:line="360" w:lineRule="auto"/>
        <w:ind w:right="420"/>
        <w:rPr>
          <w:rFonts w:hint="eastAsia" w:ascii="宋体" w:hAnsi="宋体" w:cs="宋体"/>
          <w:sz w:val="24"/>
        </w:rPr>
      </w:pPr>
      <w:r>
        <w:rPr>
          <w:rFonts w:hint="eastAsia" w:ascii="宋体" w:hAnsi="宋体" w:cs="宋体"/>
          <w:sz w:val="24"/>
        </w:rPr>
        <w:t>注：1.按本格式和要求提供。</w:t>
      </w:r>
    </w:p>
    <w:p w14:paraId="300760AC">
      <w:pPr>
        <w:spacing w:line="360" w:lineRule="auto"/>
        <w:ind w:right="420"/>
        <w:rPr>
          <w:rFonts w:hint="eastAsia" w:ascii="宋体" w:hAnsi="宋体" w:cs="宋体"/>
          <w:sz w:val="24"/>
        </w:rPr>
      </w:pPr>
      <w:r>
        <w:rPr>
          <w:rFonts w:hint="eastAsia" w:ascii="宋体" w:hAnsi="宋体" w:cs="宋体"/>
          <w:sz w:val="24"/>
        </w:rPr>
        <w:t>2.招标文件中实质性要求必须明确响应。</w:t>
      </w:r>
    </w:p>
    <w:p w14:paraId="016C7112">
      <w:pPr>
        <w:pStyle w:val="79"/>
        <w:rPr>
          <w:rFonts w:hint="eastAsia"/>
        </w:rPr>
      </w:pPr>
    </w:p>
    <w:p w14:paraId="7534AC6F">
      <w:pPr>
        <w:jc w:val="center"/>
        <w:rPr>
          <w:rFonts w:hint="eastAsia" w:ascii="宋体" w:hAnsi="宋体" w:cs="宋体"/>
          <w:b/>
          <w:kern w:val="0"/>
          <w:sz w:val="32"/>
          <w:szCs w:val="32"/>
        </w:rPr>
      </w:pPr>
    </w:p>
    <w:p w14:paraId="57C29065">
      <w:pPr>
        <w:jc w:val="center"/>
        <w:rPr>
          <w:rFonts w:hint="eastAsia" w:ascii="宋体" w:hAnsi="宋体" w:cs="宋体"/>
          <w:b/>
          <w:kern w:val="0"/>
          <w:sz w:val="32"/>
          <w:szCs w:val="32"/>
        </w:rPr>
      </w:pPr>
    </w:p>
    <w:p w14:paraId="7E3D5B5F">
      <w:pPr>
        <w:jc w:val="center"/>
        <w:rPr>
          <w:rFonts w:hint="eastAsia" w:ascii="宋体" w:hAnsi="宋体" w:cs="宋体"/>
          <w:b/>
          <w:kern w:val="0"/>
          <w:sz w:val="32"/>
          <w:szCs w:val="32"/>
        </w:rPr>
      </w:pPr>
    </w:p>
    <w:p w14:paraId="4F843463">
      <w:pPr>
        <w:pStyle w:val="2"/>
        <w:rPr>
          <w:rFonts w:hint="eastAsia" w:ascii="宋体" w:hAnsi="宋体" w:cs="宋体"/>
          <w:b/>
          <w:kern w:val="0"/>
          <w:sz w:val="32"/>
          <w:szCs w:val="32"/>
        </w:rPr>
      </w:pPr>
    </w:p>
    <w:p w14:paraId="26363F70">
      <w:pPr>
        <w:rPr>
          <w:rFonts w:hint="eastAsia"/>
        </w:rPr>
      </w:pPr>
    </w:p>
    <w:p w14:paraId="4CF489CB">
      <w:pPr>
        <w:jc w:val="center"/>
        <w:rPr>
          <w:rFonts w:hint="eastAsia" w:ascii="宋体" w:hAnsi="宋体" w:cs="宋体"/>
          <w:b/>
          <w:kern w:val="0"/>
          <w:sz w:val="32"/>
          <w:szCs w:val="32"/>
        </w:rPr>
      </w:pPr>
      <w:r>
        <w:rPr>
          <w:rFonts w:hint="eastAsia" w:ascii="宋体" w:hAnsi="宋体" w:cs="宋体"/>
          <w:b/>
          <w:kern w:val="0"/>
          <w:sz w:val="32"/>
          <w:szCs w:val="32"/>
        </w:rPr>
        <w:t xml:space="preserve">            </w:t>
      </w:r>
    </w:p>
    <w:p w14:paraId="20BAE25D">
      <w:pPr>
        <w:jc w:val="center"/>
        <w:rPr>
          <w:rFonts w:hint="eastAsia" w:ascii="宋体" w:hAnsi="宋体" w:cs="宋体"/>
        </w:rPr>
      </w:pPr>
      <w:r>
        <w:rPr>
          <w:rFonts w:hint="eastAsia" w:ascii="宋体" w:hAnsi="宋体" w:cs="宋体"/>
          <w:b/>
          <w:kern w:val="0"/>
          <w:sz w:val="32"/>
          <w:szCs w:val="32"/>
        </w:rPr>
        <w:t>五、评标标准相应的商务技术资料</w:t>
      </w:r>
    </w:p>
    <w:p w14:paraId="32D1CFBB">
      <w:pPr>
        <w:snapToGrid w:val="0"/>
        <w:spacing w:line="360" w:lineRule="auto"/>
        <w:jc w:val="left"/>
        <w:rPr>
          <w:rFonts w:hint="eastAsia"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Cs/>
                <w:sz w:val="24"/>
              </w:rPr>
            </w:pPr>
            <w:r>
              <w:rPr>
                <w:rFonts w:hint="eastAsia" w:cs="仿宋_GB2312" w:asciiTheme="minorEastAsia" w:hAnsiTheme="minorEastAsia" w:eastAsiaTheme="minorEastAsia"/>
                <w:bCs/>
                <w:sz w:val="24"/>
              </w:rPr>
              <w:t>序号</w:t>
            </w:r>
          </w:p>
        </w:tc>
        <w:tc>
          <w:tcPr>
            <w:tcW w:w="5465" w:type="dxa"/>
          </w:tcPr>
          <w:p w14:paraId="7094874F">
            <w:pPr>
              <w:snapToGrid w:val="0"/>
              <w:spacing w:line="360" w:lineRule="auto"/>
              <w:jc w:val="center"/>
              <w:rPr>
                <w:rFonts w:hint="eastAsia" w:ascii="宋体" w:hAnsi="宋体" w:cs="宋体"/>
                <w:bCs/>
                <w:sz w:val="24"/>
              </w:rPr>
            </w:pPr>
            <w:r>
              <w:rPr>
                <w:rFonts w:hint="eastAsia" w:cs="仿宋_GB2312" w:asciiTheme="minorEastAsia" w:hAnsiTheme="minorEastAsia" w:eastAsiaTheme="minorEastAsia"/>
                <w:bCs/>
                <w:sz w:val="24"/>
              </w:rPr>
              <w:t>投标文件中评标标准相应的商务技术资料目录*</w:t>
            </w:r>
          </w:p>
        </w:tc>
        <w:tc>
          <w:tcPr>
            <w:tcW w:w="3046" w:type="dxa"/>
          </w:tcPr>
          <w:p w14:paraId="0D4E9F7F">
            <w:pPr>
              <w:snapToGrid w:val="0"/>
              <w:spacing w:line="240" w:lineRule="atLeast"/>
              <w:jc w:val="center"/>
              <w:rPr>
                <w:rFonts w:hint="eastAsia" w:ascii="宋体" w:hAnsi="宋体" w:cs="宋体"/>
                <w:bCs/>
                <w:sz w:val="24"/>
              </w:rPr>
            </w:pPr>
            <w:r>
              <w:rPr>
                <w:rFonts w:hint="eastAsia" w:ascii="宋体" w:hAnsi="宋体" w:cs="宋体"/>
                <w:bCs/>
                <w:sz w:val="24"/>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cs="宋体"/>
                <w:bCs/>
                <w:sz w:val="24"/>
              </w:rPr>
            </w:pPr>
            <w:r>
              <w:rPr>
                <w:rFonts w:hint="eastAsia" w:ascii="宋体" w:hAnsi="宋体" w:cs="宋体"/>
                <w:bCs/>
                <w:sz w:val="24"/>
              </w:rPr>
              <w:t>1</w:t>
            </w:r>
          </w:p>
        </w:tc>
        <w:tc>
          <w:tcPr>
            <w:tcW w:w="5465" w:type="dxa"/>
          </w:tcPr>
          <w:p w14:paraId="3CFE82DA">
            <w:pPr>
              <w:snapToGrid w:val="0"/>
              <w:spacing w:line="360" w:lineRule="auto"/>
              <w:jc w:val="center"/>
              <w:rPr>
                <w:rFonts w:hint="eastAsia" w:ascii="宋体" w:hAnsi="宋体" w:cs="宋体"/>
                <w:bCs/>
                <w:sz w:val="24"/>
              </w:rPr>
            </w:pPr>
            <w:r>
              <w:rPr>
                <w:rFonts w:hint="eastAsia" w:ascii="宋体" w:hAnsi="宋体" w:cs="宋体"/>
                <w:bCs/>
                <w:sz w:val="24"/>
              </w:rPr>
              <w:t>XXX（预先填写）</w:t>
            </w:r>
          </w:p>
        </w:tc>
        <w:tc>
          <w:tcPr>
            <w:tcW w:w="3046" w:type="dxa"/>
          </w:tcPr>
          <w:p w14:paraId="0CA3674D">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cs="宋体"/>
                <w:bCs/>
                <w:sz w:val="24"/>
              </w:rPr>
            </w:pPr>
            <w:r>
              <w:rPr>
                <w:rFonts w:hint="eastAsia" w:ascii="宋体" w:hAnsi="宋体" w:cs="宋体"/>
                <w:bCs/>
                <w:sz w:val="24"/>
              </w:rPr>
              <w:t>2</w:t>
            </w:r>
          </w:p>
        </w:tc>
        <w:tc>
          <w:tcPr>
            <w:tcW w:w="5465" w:type="dxa"/>
          </w:tcPr>
          <w:p w14:paraId="645D16A2">
            <w:pPr>
              <w:snapToGrid w:val="0"/>
              <w:spacing w:line="360" w:lineRule="auto"/>
              <w:jc w:val="center"/>
              <w:rPr>
                <w:rFonts w:hint="eastAsia" w:ascii="宋体" w:hAnsi="宋体" w:cs="宋体"/>
                <w:bCs/>
                <w:sz w:val="24"/>
              </w:rPr>
            </w:pPr>
            <w:r>
              <w:rPr>
                <w:rFonts w:hint="eastAsia" w:ascii="宋体" w:hAnsi="宋体" w:cs="宋体"/>
                <w:bCs/>
                <w:sz w:val="24"/>
              </w:rPr>
              <w:t>XXX</w:t>
            </w:r>
          </w:p>
        </w:tc>
        <w:tc>
          <w:tcPr>
            <w:tcW w:w="3046" w:type="dxa"/>
          </w:tcPr>
          <w:p w14:paraId="249E10E5">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eastAsia" w:ascii="宋体" w:hAnsi="宋体" w:cs="宋体"/>
                <w:bCs/>
                <w:sz w:val="24"/>
              </w:rPr>
            </w:pPr>
            <w:r>
              <w:rPr>
                <w:rFonts w:hint="eastAsia" w:ascii="宋体" w:hAnsi="宋体" w:cs="宋体"/>
                <w:kern w:val="0"/>
                <w:sz w:val="24"/>
              </w:rPr>
              <w:t>……</w:t>
            </w:r>
          </w:p>
        </w:tc>
        <w:tc>
          <w:tcPr>
            <w:tcW w:w="5465" w:type="dxa"/>
          </w:tcPr>
          <w:p w14:paraId="0E1A2FB7">
            <w:pPr>
              <w:snapToGrid w:val="0"/>
              <w:spacing w:line="360" w:lineRule="auto"/>
              <w:jc w:val="center"/>
              <w:rPr>
                <w:rFonts w:hint="eastAsia" w:ascii="宋体" w:hAnsi="宋体" w:cs="宋体"/>
                <w:bCs/>
                <w:sz w:val="24"/>
              </w:rPr>
            </w:pPr>
          </w:p>
        </w:tc>
        <w:tc>
          <w:tcPr>
            <w:tcW w:w="3046" w:type="dxa"/>
          </w:tcPr>
          <w:p w14:paraId="5F158C9F">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bl>
    <w:p w14:paraId="6B42D008">
      <w:pPr>
        <w:pStyle w:val="79"/>
        <w:rPr>
          <w:rFonts w:hint="eastAsia"/>
        </w:rPr>
      </w:pPr>
    </w:p>
    <w:p w14:paraId="00E0E54A">
      <w:pPr>
        <w:jc w:val="center"/>
        <w:rPr>
          <w:rFonts w:hint="eastAsia" w:ascii="宋体" w:hAnsi="宋体" w:cs="宋体"/>
          <w:b/>
          <w:kern w:val="0"/>
          <w:sz w:val="32"/>
          <w:szCs w:val="32"/>
        </w:rPr>
      </w:pPr>
    </w:p>
    <w:p w14:paraId="11A9EEFB">
      <w:pPr>
        <w:jc w:val="center"/>
        <w:rPr>
          <w:rFonts w:hint="eastAsia" w:ascii="宋体" w:hAnsi="宋体" w:cs="宋体"/>
          <w:b/>
          <w:kern w:val="0"/>
          <w:sz w:val="32"/>
          <w:szCs w:val="32"/>
        </w:rPr>
      </w:pPr>
    </w:p>
    <w:p w14:paraId="679698A4">
      <w:pPr>
        <w:jc w:val="center"/>
        <w:rPr>
          <w:rFonts w:hint="eastAsia" w:ascii="宋体" w:hAnsi="宋体" w:cs="宋体"/>
          <w:b/>
          <w:kern w:val="0"/>
          <w:sz w:val="32"/>
          <w:szCs w:val="32"/>
        </w:rPr>
      </w:pPr>
    </w:p>
    <w:p w14:paraId="17612F2D">
      <w:pPr>
        <w:ind w:firstLine="2891" w:firstLineChars="900"/>
        <w:rPr>
          <w:rFonts w:hint="eastAsia"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spacing w:line="360" w:lineRule="auto"/>
              <w:jc w:val="center"/>
              <w:rPr>
                <w:rFonts w:hint="eastAsia"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1D9A4C1">
            <w:pPr>
              <w:spacing w:line="360" w:lineRule="auto"/>
              <w:jc w:val="center"/>
              <w:rPr>
                <w:rFonts w:hint="eastAsia"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3A9916CC">
            <w:pPr>
              <w:spacing w:line="360" w:lineRule="auto"/>
              <w:jc w:val="center"/>
              <w:rPr>
                <w:rFonts w:hint="eastAsia" w:ascii="宋体" w:hAnsi="宋体" w:cs="宋体"/>
                <w:b/>
                <w:sz w:val="24"/>
              </w:rPr>
            </w:pPr>
          </w:p>
          <w:p w14:paraId="02F51E5D">
            <w:pPr>
              <w:spacing w:line="360" w:lineRule="auto"/>
              <w:jc w:val="center"/>
              <w:rPr>
                <w:rFonts w:hint="eastAsia"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9398903">
            <w:pPr>
              <w:spacing w:line="360" w:lineRule="auto"/>
              <w:jc w:val="center"/>
              <w:rPr>
                <w:rFonts w:hint="eastAsia"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FC6EC13">
            <w:pPr>
              <w:spacing w:line="360" w:lineRule="auto"/>
              <w:jc w:val="center"/>
              <w:rPr>
                <w:rFonts w:hint="eastAsia"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778B626">
            <w:pPr>
              <w:spacing w:line="360" w:lineRule="auto"/>
              <w:jc w:val="center"/>
              <w:rPr>
                <w:rFonts w:hint="eastAsia" w:ascii="宋体" w:hAnsi="宋体" w:cs="宋体"/>
                <w:b/>
                <w:sz w:val="24"/>
              </w:rPr>
            </w:pPr>
            <w:r>
              <w:rPr>
                <w:rFonts w:hint="eastAsia" w:ascii="宋体" w:hAnsi="宋体" w:cs="宋体"/>
                <w:b/>
                <w:sz w:val="24"/>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spacing w:line="360" w:lineRule="auto"/>
              <w:jc w:val="center"/>
              <w:rPr>
                <w:rFonts w:hint="eastAsia"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7AA6AE">
            <w:pPr>
              <w:snapToGrid w:val="0"/>
              <w:spacing w:line="360" w:lineRule="auto"/>
              <w:jc w:val="center"/>
              <w:rPr>
                <w:rFonts w:hint="eastAsia" w:ascii="宋体" w:hAnsi="宋体" w:cs="宋体"/>
                <w:sz w:val="24"/>
              </w:rPr>
            </w:pPr>
            <w:r>
              <w:rPr>
                <w:rFonts w:hint="eastAsia" w:ascii="宋体" w:hAnsi="宋体" w:cs="宋体"/>
                <w:sz w:val="24"/>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18953FE">
            <w:pPr>
              <w:snapToGrid w:val="0"/>
              <w:spacing w:line="360" w:lineRule="auto"/>
              <w:jc w:val="center"/>
              <w:rPr>
                <w:rFonts w:hint="eastAsia"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8EB5BE4">
            <w:pPr>
              <w:snapToGrid w:val="0"/>
              <w:spacing w:line="360" w:lineRule="auto"/>
              <w:jc w:val="center"/>
              <w:rPr>
                <w:rFonts w:hint="eastAsia"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0BCD6C5">
            <w:pPr>
              <w:spacing w:line="360" w:lineRule="auto"/>
              <w:jc w:val="center"/>
              <w:rPr>
                <w:rFonts w:hint="eastAsia"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738BAC35">
            <w:pPr>
              <w:spacing w:line="360" w:lineRule="auto"/>
              <w:jc w:val="center"/>
              <w:rPr>
                <w:rFonts w:hint="eastAsia" w:ascii="宋体" w:hAnsi="宋体" w:cs="宋体"/>
                <w:sz w:val="24"/>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spacing w:line="360" w:lineRule="auto"/>
              <w:jc w:val="center"/>
              <w:rPr>
                <w:rFonts w:hint="eastAsia"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26627B">
            <w:pPr>
              <w:snapToGrid w:val="0"/>
              <w:spacing w:line="360" w:lineRule="auto"/>
              <w:jc w:val="center"/>
              <w:rPr>
                <w:rFonts w:hint="eastAsia" w:ascii="宋体" w:hAnsi="宋体" w:cs="宋体"/>
                <w:sz w:val="24"/>
              </w:rPr>
            </w:pPr>
            <w:r>
              <w:rPr>
                <w:rFonts w:hint="eastAsia" w:ascii="宋体" w:hAnsi="宋体" w:cs="宋体"/>
                <w:sz w:val="24"/>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7D0FD58">
            <w:pPr>
              <w:snapToGrid w:val="0"/>
              <w:spacing w:line="360" w:lineRule="auto"/>
              <w:jc w:val="center"/>
              <w:rPr>
                <w:rFonts w:hint="eastAsia"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5FB2BE7">
            <w:pPr>
              <w:snapToGrid w:val="0"/>
              <w:spacing w:line="360" w:lineRule="auto"/>
              <w:jc w:val="center"/>
              <w:rPr>
                <w:rFonts w:hint="eastAsia"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76AC924D">
            <w:pPr>
              <w:spacing w:line="360" w:lineRule="auto"/>
              <w:jc w:val="center"/>
              <w:rPr>
                <w:rFonts w:hint="eastAsia"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38FD6226">
            <w:pPr>
              <w:spacing w:line="360" w:lineRule="auto"/>
              <w:jc w:val="center"/>
              <w:rPr>
                <w:rFonts w:hint="eastAsia" w:ascii="宋体" w:hAnsi="宋体" w:cs="宋体"/>
                <w:sz w:val="24"/>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spacing w:line="360" w:lineRule="auto"/>
              <w:jc w:val="center"/>
              <w:rPr>
                <w:rFonts w:hint="eastAsia"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6C27EB67">
            <w:pPr>
              <w:snapToGrid w:val="0"/>
              <w:spacing w:line="360" w:lineRule="auto"/>
              <w:jc w:val="center"/>
              <w:rPr>
                <w:rFonts w:hint="eastAsia"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657C9D74">
            <w:pPr>
              <w:snapToGrid w:val="0"/>
              <w:spacing w:line="360" w:lineRule="auto"/>
              <w:jc w:val="center"/>
              <w:rPr>
                <w:rFonts w:hint="eastAsia"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83F65B8">
            <w:pPr>
              <w:snapToGrid w:val="0"/>
              <w:spacing w:line="360" w:lineRule="auto"/>
              <w:jc w:val="center"/>
              <w:rPr>
                <w:rFonts w:hint="eastAsia"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6FC1AFC">
            <w:pPr>
              <w:spacing w:line="360" w:lineRule="auto"/>
              <w:jc w:val="center"/>
              <w:rPr>
                <w:rFonts w:hint="eastAsia"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F3F1BF5">
            <w:pPr>
              <w:spacing w:line="360" w:lineRule="auto"/>
              <w:jc w:val="center"/>
              <w:rPr>
                <w:rFonts w:hint="eastAsia" w:ascii="宋体" w:hAnsi="宋体" w:cs="宋体"/>
                <w:sz w:val="24"/>
              </w:rPr>
            </w:pPr>
          </w:p>
        </w:tc>
      </w:tr>
    </w:tbl>
    <w:p w14:paraId="3FAFDB6A">
      <w:pPr>
        <w:spacing w:line="360" w:lineRule="auto"/>
        <w:ind w:right="420"/>
        <w:rPr>
          <w:rFonts w:hint="eastAsia" w:ascii="宋体" w:hAnsi="宋体" w:cs="宋体"/>
          <w:sz w:val="24"/>
        </w:rPr>
      </w:pPr>
      <w:r>
        <w:rPr>
          <w:rFonts w:hint="eastAsia" w:ascii="宋体" w:hAnsi="宋体" w:cs="宋体"/>
          <w:sz w:val="24"/>
        </w:rPr>
        <w:t>注：按本格式和要求提供。</w:t>
      </w:r>
    </w:p>
    <w:p w14:paraId="2B07C9E8">
      <w:pPr>
        <w:jc w:val="center"/>
        <w:rPr>
          <w:rFonts w:hint="eastAsia" w:ascii="宋体" w:hAnsi="宋体" w:cs="宋体"/>
          <w:b/>
          <w:kern w:val="0"/>
          <w:sz w:val="32"/>
          <w:szCs w:val="32"/>
        </w:rPr>
      </w:pPr>
    </w:p>
    <w:p w14:paraId="5402415D">
      <w:pPr>
        <w:jc w:val="center"/>
        <w:rPr>
          <w:rFonts w:hint="eastAsia" w:ascii="宋体" w:hAnsi="宋体" w:cs="宋体"/>
          <w:b/>
          <w:kern w:val="0"/>
          <w:sz w:val="32"/>
          <w:szCs w:val="32"/>
        </w:rPr>
      </w:pPr>
    </w:p>
    <w:p w14:paraId="5044F512">
      <w:pPr>
        <w:rPr>
          <w:rFonts w:hint="eastAsia" w:ascii="宋体" w:hAnsi="宋体" w:cs="宋体"/>
          <w:b/>
          <w:kern w:val="0"/>
          <w:sz w:val="32"/>
          <w:szCs w:val="32"/>
        </w:rPr>
      </w:pPr>
      <w:r>
        <w:rPr>
          <w:rFonts w:hint="eastAsia" w:ascii="宋体" w:hAnsi="宋体" w:cs="宋体"/>
          <w:b/>
          <w:kern w:val="0"/>
          <w:sz w:val="32"/>
          <w:szCs w:val="32"/>
        </w:rPr>
        <w:br w:type="page"/>
      </w:r>
    </w:p>
    <w:p w14:paraId="33E4EF47">
      <w:pPr>
        <w:jc w:val="center"/>
        <w:rPr>
          <w:rFonts w:hint="eastAsia" w:ascii="宋体" w:hAnsi="宋体" w:cs="宋体"/>
          <w:b/>
          <w:kern w:val="0"/>
          <w:sz w:val="32"/>
          <w:szCs w:val="32"/>
        </w:rPr>
      </w:pPr>
      <w:r>
        <w:rPr>
          <w:rFonts w:hint="eastAsia" w:ascii="宋体" w:hAnsi="宋体" w:cs="宋体"/>
          <w:b/>
          <w:kern w:val="0"/>
          <w:sz w:val="32"/>
          <w:szCs w:val="32"/>
        </w:rPr>
        <w:t>七、商务技术偏离表</w:t>
      </w:r>
    </w:p>
    <w:tbl>
      <w:tblPr>
        <w:tblStyle w:val="63"/>
        <w:tblW w:w="9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2458"/>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82FA8E">
            <w:pPr>
              <w:jc w:val="center"/>
              <w:rPr>
                <w:rFonts w:hint="eastAsia" w:ascii="宋体" w:hAnsi="宋体" w:cs="宋体"/>
                <w:b/>
                <w:bCs/>
                <w:sz w:val="24"/>
              </w:rPr>
            </w:pPr>
            <w:r>
              <w:rPr>
                <w:rFonts w:hint="eastAsia" w:ascii="宋体" w:hAnsi="宋体" w:cs="宋体"/>
                <w:b/>
                <w:bCs/>
                <w:sz w:val="24"/>
              </w:rPr>
              <w:t>序号</w:t>
            </w:r>
          </w:p>
        </w:tc>
        <w:tc>
          <w:tcPr>
            <w:tcW w:w="3180" w:type="dxa"/>
          </w:tcPr>
          <w:p w14:paraId="3B426346">
            <w:pPr>
              <w:jc w:val="center"/>
              <w:rPr>
                <w:rFonts w:hint="eastAsia" w:ascii="宋体" w:hAnsi="宋体" w:cs="宋体"/>
                <w:b/>
                <w:bCs/>
                <w:sz w:val="24"/>
              </w:rPr>
            </w:pPr>
            <w:r>
              <w:rPr>
                <w:rFonts w:hint="eastAsia" w:ascii="宋体" w:hAnsi="宋体" w:cs="宋体"/>
                <w:b/>
                <w:bCs/>
                <w:sz w:val="24"/>
              </w:rPr>
              <w:t>招标文件章节及具体内容</w:t>
            </w:r>
          </w:p>
        </w:tc>
        <w:tc>
          <w:tcPr>
            <w:tcW w:w="3062" w:type="dxa"/>
          </w:tcPr>
          <w:p w14:paraId="0FA21463">
            <w:pPr>
              <w:jc w:val="center"/>
              <w:rPr>
                <w:rFonts w:hint="eastAsia" w:ascii="宋体" w:hAnsi="宋体" w:cs="宋体"/>
                <w:b/>
                <w:bCs/>
                <w:sz w:val="24"/>
              </w:rPr>
            </w:pPr>
            <w:r>
              <w:rPr>
                <w:rFonts w:hint="eastAsia" w:ascii="宋体" w:hAnsi="宋体" w:cs="宋体"/>
                <w:b/>
                <w:bCs/>
                <w:sz w:val="24"/>
              </w:rPr>
              <w:t>投标文件章节及具体内容</w:t>
            </w:r>
          </w:p>
        </w:tc>
        <w:tc>
          <w:tcPr>
            <w:tcW w:w="2458" w:type="dxa"/>
          </w:tcPr>
          <w:p w14:paraId="6EABD2B7">
            <w:pPr>
              <w:jc w:val="center"/>
              <w:rPr>
                <w:rFonts w:hint="eastAsia" w:ascii="宋体" w:hAnsi="宋体" w:cs="宋体"/>
                <w:b/>
                <w:bCs/>
                <w:sz w:val="24"/>
              </w:rPr>
            </w:pPr>
            <w:r>
              <w:rPr>
                <w:rFonts w:hint="eastAsia" w:ascii="宋体" w:hAnsi="宋体" w:cs="宋体"/>
                <w:b/>
                <w:bCs/>
                <w:sz w:val="24"/>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2B90B">
            <w:pPr>
              <w:jc w:val="center"/>
              <w:rPr>
                <w:rFonts w:hint="eastAsia" w:ascii="宋体" w:hAnsi="宋体" w:cs="宋体"/>
                <w:kern w:val="0"/>
                <w:sz w:val="24"/>
              </w:rPr>
            </w:pPr>
            <w:r>
              <w:rPr>
                <w:rFonts w:hint="eastAsia" w:ascii="宋体" w:hAnsi="宋体" w:cs="宋体"/>
                <w:kern w:val="0"/>
                <w:sz w:val="24"/>
              </w:rPr>
              <w:t>1</w:t>
            </w:r>
          </w:p>
        </w:tc>
        <w:tc>
          <w:tcPr>
            <w:tcW w:w="3180" w:type="dxa"/>
          </w:tcPr>
          <w:p w14:paraId="6B6935F5">
            <w:pPr>
              <w:jc w:val="center"/>
              <w:rPr>
                <w:rFonts w:hint="eastAsia" w:ascii="宋体" w:hAnsi="宋体" w:cs="宋体"/>
                <w:b/>
                <w:kern w:val="0"/>
                <w:sz w:val="32"/>
                <w:szCs w:val="32"/>
              </w:rPr>
            </w:pPr>
          </w:p>
        </w:tc>
        <w:tc>
          <w:tcPr>
            <w:tcW w:w="3062" w:type="dxa"/>
          </w:tcPr>
          <w:p w14:paraId="5FF76456">
            <w:pPr>
              <w:jc w:val="center"/>
              <w:rPr>
                <w:rFonts w:hint="eastAsia" w:ascii="宋体" w:hAnsi="宋体" w:cs="宋体"/>
                <w:b/>
                <w:kern w:val="0"/>
                <w:sz w:val="32"/>
                <w:szCs w:val="32"/>
              </w:rPr>
            </w:pPr>
          </w:p>
        </w:tc>
        <w:tc>
          <w:tcPr>
            <w:tcW w:w="2458" w:type="dxa"/>
          </w:tcPr>
          <w:p w14:paraId="277CD6D7">
            <w:pPr>
              <w:jc w:val="center"/>
              <w:rPr>
                <w:rFonts w:hint="eastAsia" w:ascii="宋体" w:hAnsi="宋体" w:cs="宋体"/>
                <w:b/>
                <w:kern w:val="0"/>
                <w:sz w:val="32"/>
                <w:szCs w:val="32"/>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A2FFE6">
            <w:pPr>
              <w:jc w:val="center"/>
              <w:rPr>
                <w:rFonts w:hint="eastAsia" w:ascii="宋体" w:hAnsi="宋体" w:cs="宋体"/>
                <w:kern w:val="0"/>
                <w:sz w:val="24"/>
              </w:rPr>
            </w:pPr>
            <w:r>
              <w:rPr>
                <w:rFonts w:hint="eastAsia" w:ascii="宋体" w:hAnsi="宋体" w:cs="宋体"/>
                <w:kern w:val="0"/>
                <w:sz w:val="24"/>
              </w:rPr>
              <w:t>2</w:t>
            </w:r>
          </w:p>
        </w:tc>
        <w:tc>
          <w:tcPr>
            <w:tcW w:w="3180" w:type="dxa"/>
          </w:tcPr>
          <w:p w14:paraId="3D96D204">
            <w:pPr>
              <w:jc w:val="center"/>
              <w:rPr>
                <w:rFonts w:hint="eastAsia" w:ascii="宋体" w:hAnsi="宋体" w:cs="宋体"/>
                <w:b/>
                <w:kern w:val="0"/>
                <w:sz w:val="32"/>
                <w:szCs w:val="32"/>
              </w:rPr>
            </w:pPr>
          </w:p>
        </w:tc>
        <w:tc>
          <w:tcPr>
            <w:tcW w:w="3062" w:type="dxa"/>
          </w:tcPr>
          <w:p w14:paraId="0A81AFEB">
            <w:pPr>
              <w:jc w:val="center"/>
              <w:rPr>
                <w:rFonts w:hint="eastAsia" w:ascii="宋体" w:hAnsi="宋体" w:cs="宋体"/>
                <w:b/>
                <w:kern w:val="0"/>
                <w:sz w:val="32"/>
                <w:szCs w:val="32"/>
              </w:rPr>
            </w:pPr>
          </w:p>
        </w:tc>
        <w:tc>
          <w:tcPr>
            <w:tcW w:w="2458" w:type="dxa"/>
          </w:tcPr>
          <w:p w14:paraId="167149FF">
            <w:pPr>
              <w:jc w:val="center"/>
              <w:rPr>
                <w:rFonts w:hint="eastAsia" w:ascii="宋体" w:hAnsi="宋体" w:cs="宋体"/>
                <w:b/>
                <w:kern w:val="0"/>
                <w:sz w:val="32"/>
                <w:szCs w:val="32"/>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5BFD28">
            <w:pPr>
              <w:jc w:val="center"/>
              <w:rPr>
                <w:rFonts w:hint="eastAsia" w:ascii="宋体" w:hAnsi="宋体" w:cs="宋体"/>
                <w:kern w:val="0"/>
                <w:sz w:val="24"/>
              </w:rPr>
            </w:pPr>
            <w:r>
              <w:rPr>
                <w:rFonts w:hint="eastAsia" w:ascii="宋体" w:hAnsi="宋体" w:cs="宋体"/>
                <w:kern w:val="0"/>
                <w:sz w:val="24"/>
              </w:rPr>
              <w:t>……</w:t>
            </w:r>
          </w:p>
        </w:tc>
        <w:tc>
          <w:tcPr>
            <w:tcW w:w="3180" w:type="dxa"/>
          </w:tcPr>
          <w:p w14:paraId="0A4801BD">
            <w:pPr>
              <w:jc w:val="center"/>
              <w:rPr>
                <w:rFonts w:hint="eastAsia" w:ascii="宋体" w:hAnsi="宋体" w:cs="宋体"/>
                <w:b/>
                <w:kern w:val="0"/>
                <w:sz w:val="32"/>
                <w:szCs w:val="32"/>
              </w:rPr>
            </w:pPr>
          </w:p>
        </w:tc>
        <w:tc>
          <w:tcPr>
            <w:tcW w:w="3062" w:type="dxa"/>
          </w:tcPr>
          <w:p w14:paraId="25AE5A44">
            <w:pPr>
              <w:jc w:val="center"/>
              <w:rPr>
                <w:rFonts w:hint="eastAsia" w:ascii="宋体" w:hAnsi="宋体" w:cs="宋体"/>
                <w:b/>
                <w:kern w:val="0"/>
                <w:sz w:val="32"/>
                <w:szCs w:val="32"/>
              </w:rPr>
            </w:pPr>
          </w:p>
        </w:tc>
        <w:tc>
          <w:tcPr>
            <w:tcW w:w="2458" w:type="dxa"/>
          </w:tcPr>
          <w:p w14:paraId="62B49A7F">
            <w:pPr>
              <w:jc w:val="center"/>
              <w:rPr>
                <w:rFonts w:hint="eastAsia" w:ascii="宋体" w:hAnsi="宋体" w:cs="宋体"/>
                <w:b/>
                <w:kern w:val="0"/>
                <w:sz w:val="32"/>
                <w:szCs w:val="32"/>
              </w:rPr>
            </w:pPr>
          </w:p>
        </w:tc>
      </w:tr>
    </w:tbl>
    <w:p w14:paraId="64B7359B">
      <w:pPr>
        <w:jc w:val="left"/>
        <w:rPr>
          <w:rFonts w:hint="eastAsia"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60B2AAAA">
      <w:pPr>
        <w:jc w:val="center"/>
        <w:rPr>
          <w:rFonts w:hint="eastAsia" w:ascii="宋体" w:hAnsi="宋体" w:cs="宋体"/>
          <w:b/>
          <w:kern w:val="0"/>
          <w:sz w:val="32"/>
          <w:szCs w:val="32"/>
        </w:rPr>
      </w:pPr>
    </w:p>
    <w:p w14:paraId="710C0A52">
      <w:pPr>
        <w:spacing w:line="360" w:lineRule="auto"/>
        <w:ind w:right="420"/>
        <w:rPr>
          <w:rFonts w:hint="eastAsia" w:ascii="宋体" w:hAnsi="宋体" w:cs="宋体"/>
          <w:sz w:val="24"/>
        </w:rPr>
      </w:pPr>
      <w:r>
        <w:rPr>
          <w:rFonts w:hint="eastAsia" w:ascii="宋体" w:hAnsi="宋体" w:cs="宋体"/>
          <w:sz w:val="24"/>
        </w:rPr>
        <w:t>注：1.按本格式和要求提供。</w:t>
      </w:r>
    </w:p>
    <w:p w14:paraId="2728D80C">
      <w:pPr>
        <w:spacing w:line="360" w:lineRule="auto"/>
        <w:ind w:right="420"/>
        <w:rPr>
          <w:rFonts w:hint="eastAsia" w:ascii="宋体" w:hAnsi="宋体" w:cs="宋体"/>
          <w:sz w:val="24"/>
        </w:rPr>
      </w:pPr>
      <w:r>
        <w:rPr>
          <w:rFonts w:hint="eastAsia" w:ascii="宋体" w:hAnsi="宋体" w:cs="宋体"/>
          <w:sz w:val="24"/>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cs="宋体"/>
          <w:sz w:val="24"/>
        </w:rPr>
      </w:pPr>
      <w:r>
        <w:rPr>
          <w:rFonts w:hint="eastAsia" w:ascii="宋体" w:hAnsi="宋体" w:cs="宋体"/>
          <w:sz w:val="24"/>
        </w:rPr>
        <w:t>3.投标人须保证：除商务技术偏离表列出的偏离外，投标人响应招标文件的全部非实质性要求。</w:t>
      </w:r>
    </w:p>
    <w:p w14:paraId="0E2222C8">
      <w:pPr>
        <w:pStyle w:val="79"/>
        <w:rPr>
          <w:rFonts w:hint="eastAsia"/>
        </w:rPr>
      </w:pPr>
    </w:p>
    <w:p w14:paraId="1E3ED79A">
      <w:pPr>
        <w:ind w:firstLine="1911" w:firstLineChars="595"/>
        <w:rPr>
          <w:rFonts w:hint="eastAsia" w:ascii="宋体" w:hAnsi="宋体" w:cs="宋体"/>
          <w:b/>
          <w:bCs/>
          <w:sz w:val="32"/>
          <w:szCs w:val="32"/>
        </w:rPr>
      </w:pPr>
    </w:p>
    <w:p w14:paraId="0B2226BF">
      <w:pPr>
        <w:ind w:firstLine="1911" w:firstLineChars="595"/>
        <w:rPr>
          <w:rFonts w:hint="eastAsia" w:ascii="宋体" w:hAnsi="宋体" w:cs="宋体"/>
          <w:b/>
          <w:bCs/>
          <w:sz w:val="32"/>
          <w:szCs w:val="32"/>
        </w:rPr>
      </w:pPr>
    </w:p>
    <w:p w14:paraId="035C106E">
      <w:pPr>
        <w:ind w:firstLine="1911" w:firstLineChars="595"/>
        <w:rPr>
          <w:rFonts w:hint="eastAsia" w:ascii="宋体" w:hAnsi="宋体" w:cs="宋体"/>
          <w:b/>
          <w:bCs/>
          <w:sz w:val="32"/>
          <w:szCs w:val="32"/>
        </w:rPr>
      </w:pPr>
    </w:p>
    <w:p w14:paraId="2AC73259">
      <w:pPr>
        <w:ind w:firstLine="1911" w:firstLineChars="595"/>
        <w:rPr>
          <w:rFonts w:hint="eastAsia" w:ascii="宋体" w:hAnsi="宋体" w:cs="宋体"/>
          <w:b/>
          <w:bCs/>
          <w:sz w:val="32"/>
          <w:szCs w:val="32"/>
        </w:rPr>
      </w:pPr>
    </w:p>
    <w:p w14:paraId="3CF83AF6">
      <w:pPr>
        <w:ind w:firstLine="1911" w:firstLineChars="595"/>
        <w:rPr>
          <w:rFonts w:hint="eastAsia" w:ascii="宋体" w:hAnsi="宋体" w:cs="宋体"/>
          <w:b/>
          <w:bCs/>
          <w:sz w:val="32"/>
          <w:szCs w:val="32"/>
        </w:rPr>
      </w:pPr>
    </w:p>
    <w:p w14:paraId="29D7CE69">
      <w:pPr>
        <w:widowControl/>
        <w:adjustRightInd/>
        <w:jc w:val="left"/>
        <w:rPr>
          <w:rFonts w:hint="eastAsia" w:ascii="宋体" w:hAnsi="宋体" w:cs="宋体"/>
          <w:b/>
          <w:bCs/>
          <w:sz w:val="32"/>
          <w:szCs w:val="32"/>
        </w:rPr>
      </w:pPr>
      <w:r>
        <w:rPr>
          <w:rFonts w:ascii="宋体" w:hAnsi="宋体" w:cs="宋体"/>
          <w:b/>
          <w:bCs/>
          <w:sz w:val="32"/>
          <w:szCs w:val="32"/>
        </w:rPr>
        <w:br w:type="page"/>
      </w:r>
    </w:p>
    <w:p w14:paraId="4A2D4CE6">
      <w:pPr>
        <w:ind w:firstLine="1911" w:firstLineChars="595"/>
        <w:rPr>
          <w:rFonts w:hint="eastAsia"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656C1827">
      <w:pPr>
        <w:snapToGrid w:val="0"/>
        <w:spacing w:line="360" w:lineRule="auto"/>
        <w:rPr>
          <w:rFonts w:hint="eastAsia" w:ascii="宋体" w:hAnsi="宋体" w:cs="宋体"/>
          <w:sz w:val="24"/>
        </w:rPr>
      </w:pPr>
    </w:p>
    <w:p w14:paraId="0B7B72CB">
      <w:pPr>
        <w:snapToGrid w:val="0"/>
        <w:spacing w:line="360" w:lineRule="auto"/>
        <w:rPr>
          <w:rFonts w:hint="eastAsia" w:ascii="宋体" w:hAnsi="宋体" w:cs="宋体"/>
          <w:kern w:val="0"/>
          <w:sz w:val="24"/>
        </w:rPr>
      </w:pPr>
      <w:r>
        <w:rPr>
          <w:rFonts w:hint="eastAsia" w:ascii="宋体" w:hAnsi="宋体" w:cs="宋体"/>
          <w:sz w:val="24"/>
          <w:lang w:eastAsia="zh-CN"/>
        </w:rPr>
        <w:t>杭州市余杭区人民政府闲林街道办事处</w:t>
      </w:r>
      <w:r>
        <w:rPr>
          <w:rFonts w:hint="eastAsia" w:ascii="宋体" w:hAnsi="宋体" w:cs="宋体"/>
          <w:sz w:val="24"/>
        </w:rPr>
        <w:t>、浙江建友工程咨询有限公司</w:t>
      </w:r>
      <w:r>
        <w:rPr>
          <w:rFonts w:hint="eastAsia" w:ascii="宋体" w:hAnsi="宋体" w:cs="宋体"/>
          <w:kern w:val="0"/>
          <w:sz w:val="24"/>
          <w:lang w:val="zh-CN"/>
        </w:rPr>
        <w:t>：</w:t>
      </w:r>
    </w:p>
    <w:p w14:paraId="43E65214">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01085796">
      <w:pPr>
        <w:autoSpaceDE w:val="0"/>
        <w:autoSpaceDN w:val="0"/>
        <w:spacing w:line="360" w:lineRule="auto"/>
        <w:ind w:left="481" w:leftChars="229"/>
        <w:jc w:val="left"/>
        <w:rPr>
          <w:rFonts w:hint="eastAsia"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7BB058A8">
      <w:pPr>
        <w:autoSpaceDE w:val="0"/>
        <w:autoSpaceDN w:val="0"/>
        <w:spacing w:line="360" w:lineRule="auto"/>
        <w:jc w:val="left"/>
        <w:rPr>
          <w:rFonts w:hint="eastAsia" w:ascii="宋体" w:hAnsi="宋体" w:cs="宋体"/>
          <w:kern w:val="0"/>
          <w:sz w:val="24"/>
          <w:lang w:val="zh-CN"/>
        </w:rPr>
      </w:pPr>
      <w:r>
        <w:rPr>
          <w:rFonts w:hint="eastAsia" w:ascii="宋体" w:hAnsi="宋体" w:cs="宋体"/>
          <w:kern w:val="0"/>
          <w:sz w:val="24"/>
          <w:lang w:val="zh-CN"/>
        </w:rPr>
        <w:t>好处；</w:t>
      </w:r>
    </w:p>
    <w:p w14:paraId="6E2407ED">
      <w:pPr>
        <w:autoSpaceDE w:val="0"/>
        <w:autoSpaceDN w:val="0"/>
        <w:spacing w:line="360" w:lineRule="auto"/>
        <w:ind w:left="481" w:leftChars="229"/>
        <w:jc w:val="left"/>
        <w:rPr>
          <w:rFonts w:hint="eastAsia"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5EDD992B">
      <w:pPr>
        <w:autoSpaceDE w:val="0"/>
        <w:autoSpaceDN w:val="0"/>
        <w:spacing w:line="360" w:lineRule="auto"/>
        <w:jc w:val="left"/>
        <w:rPr>
          <w:rFonts w:hint="eastAsia"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3DCFB858">
      <w:pPr>
        <w:autoSpaceDE w:val="0"/>
        <w:autoSpaceDN w:val="0"/>
        <w:spacing w:line="360" w:lineRule="auto"/>
        <w:ind w:left="2"/>
        <w:jc w:val="left"/>
        <w:rPr>
          <w:rFonts w:hint="eastAsia" w:ascii="宋体" w:hAnsi="宋体" w:cs="宋体"/>
          <w:kern w:val="0"/>
          <w:sz w:val="24"/>
          <w:lang w:val="zh-CN"/>
        </w:rPr>
      </w:pPr>
    </w:p>
    <w:p w14:paraId="73F1A69E">
      <w:pPr>
        <w:autoSpaceDE w:val="0"/>
        <w:autoSpaceDN w:val="0"/>
        <w:spacing w:line="360" w:lineRule="auto"/>
        <w:ind w:left="2"/>
        <w:jc w:val="left"/>
        <w:rPr>
          <w:rFonts w:hint="eastAsia" w:ascii="宋体" w:hAnsi="宋体" w:cs="宋体"/>
          <w:kern w:val="0"/>
          <w:sz w:val="24"/>
          <w:lang w:val="zh-CN"/>
        </w:rPr>
      </w:pPr>
    </w:p>
    <w:p w14:paraId="73AFB02F">
      <w:pPr>
        <w:autoSpaceDE w:val="0"/>
        <w:autoSpaceDN w:val="0"/>
        <w:spacing w:line="360" w:lineRule="auto"/>
        <w:ind w:left="2"/>
        <w:jc w:val="left"/>
        <w:rPr>
          <w:rFonts w:hint="eastAsia" w:ascii="宋体" w:hAnsi="宋体" w:cs="宋体"/>
          <w:kern w:val="0"/>
          <w:sz w:val="24"/>
          <w:lang w:val="zh-CN"/>
        </w:rPr>
      </w:pPr>
    </w:p>
    <w:p w14:paraId="126ECA1A">
      <w:pPr>
        <w:autoSpaceDE w:val="0"/>
        <w:autoSpaceDN w:val="0"/>
        <w:spacing w:line="360" w:lineRule="auto"/>
        <w:ind w:left="2" w:leftChars="1" w:right="1120" w:firstLine="4560" w:firstLineChars="1900"/>
        <w:jc w:val="left"/>
        <w:rPr>
          <w:rFonts w:hint="eastAsia"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3326E63A">
      <w:pPr>
        <w:spacing w:line="360" w:lineRule="auto"/>
        <w:ind w:left="4620" w:leftChars="2200"/>
        <w:rPr>
          <w:rFonts w:hint="eastAsia"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D656AB8">
      <w:pPr>
        <w:spacing w:line="360" w:lineRule="auto"/>
        <w:jc w:val="center"/>
        <w:rPr>
          <w:rFonts w:hint="eastAsia" w:ascii="宋体" w:hAnsi="宋体" w:cs="宋体"/>
          <w:b/>
          <w:bCs/>
          <w:sz w:val="24"/>
        </w:rPr>
      </w:pPr>
    </w:p>
    <w:p w14:paraId="68DB89C3">
      <w:pPr>
        <w:spacing w:line="360" w:lineRule="auto"/>
        <w:ind w:right="420"/>
        <w:rPr>
          <w:rFonts w:hint="eastAsia" w:ascii="宋体" w:hAnsi="宋体" w:cs="宋体"/>
          <w:sz w:val="24"/>
        </w:rPr>
      </w:pPr>
      <w:r>
        <w:rPr>
          <w:rFonts w:hint="eastAsia" w:ascii="宋体" w:hAnsi="宋体" w:cs="宋体"/>
          <w:sz w:val="24"/>
        </w:rPr>
        <w:t>注：按本格式和要求提供。</w:t>
      </w:r>
    </w:p>
    <w:p w14:paraId="1A683A20">
      <w:pPr>
        <w:spacing w:line="360" w:lineRule="auto"/>
        <w:jc w:val="center"/>
        <w:rPr>
          <w:rFonts w:hint="eastAsia" w:ascii="宋体" w:hAnsi="宋体" w:cs="宋体"/>
          <w:b/>
          <w:bCs/>
          <w:sz w:val="24"/>
        </w:rPr>
        <w:sectPr>
          <w:headerReference r:id="rId15" w:type="first"/>
          <w:footerReference r:id="rId17" w:type="first"/>
          <w:headerReference r:id="rId14" w:type="default"/>
          <w:footerReference r:id="rId16" w:type="default"/>
          <w:pgSz w:w="11905" w:h="16838"/>
          <w:pgMar w:top="567" w:right="850" w:bottom="567" w:left="850" w:header="567" w:footer="567" w:gutter="0"/>
          <w:cols w:space="0" w:num="1"/>
          <w:titlePg/>
          <w:rtlGutter w:val="0"/>
          <w:docGrid w:linePitch="312" w:charSpace="0"/>
        </w:sectPr>
      </w:pPr>
    </w:p>
    <w:p w14:paraId="1E654697">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报价文件部分</w:t>
      </w:r>
    </w:p>
    <w:p w14:paraId="60023703">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4D0B54E8">
      <w:pPr>
        <w:spacing w:line="360" w:lineRule="auto"/>
        <w:jc w:val="center"/>
        <w:outlineLvl w:val="0"/>
        <w:rPr>
          <w:rFonts w:hint="eastAsia" w:ascii="宋体" w:hAnsi="宋体" w:cs="宋体"/>
          <w:b/>
          <w:kern w:val="0"/>
          <w:sz w:val="36"/>
          <w:szCs w:val="36"/>
        </w:rPr>
      </w:pPr>
    </w:p>
    <w:p w14:paraId="0A193278">
      <w:pPr>
        <w:numPr>
          <w:ilvl w:val="0"/>
          <w:numId w:val="4"/>
        </w:numPr>
        <w:snapToGrid w:val="0"/>
        <w:spacing w:line="360" w:lineRule="auto"/>
        <w:rPr>
          <w:rFonts w:hint="eastAsia" w:ascii="宋体" w:hAnsi="宋体" w:cs="宋体"/>
          <w:sz w:val="24"/>
        </w:rPr>
      </w:pPr>
      <w:r>
        <w:rPr>
          <w:rFonts w:hint="eastAsia" w:ascii="宋体" w:hAnsi="宋体" w:cs="宋体"/>
          <w:sz w:val="24"/>
        </w:rPr>
        <w:t>开标一览表（报价表）………………………………………………………（页码）</w:t>
      </w:r>
    </w:p>
    <w:p w14:paraId="7B65DB75">
      <w:pPr>
        <w:snapToGrid w:val="0"/>
        <w:spacing w:line="360" w:lineRule="auto"/>
        <w:rPr>
          <w:rFonts w:hint="eastAsia" w:ascii="宋体" w:hAnsi="宋体" w:cs="宋体"/>
          <w:sz w:val="24"/>
        </w:rPr>
      </w:pPr>
      <w:r>
        <w:rPr>
          <w:rFonts w:hint="eastAsia" w:ascii="宋体" w:hAnsi="宋体" w:cs="宋体"/>
          <w:sz w:val="24"/>
        </w:rPr>
        <w:t>（2）中小企业声明函………………………………………………………………（页码）</w:t>
      </w:r>
    </w:p>
    <w:p w14:paraId="0F82D58D">
      <w:pPr>
        <w:pStyle w:val="80"/>
        <w:rPr>
          <w:rFonts w:hint="eastAsia"/>
        </w:rPr>
      </w:pPr>
    </w:p>
    <w:p w14:paraId="724A403D">
      <w:pPr>
        <w:snapToGrid w:val="0"/>
        <w:spacing w:line="360" w:lineRule="auto"/>
        <w:ind w:right="480"/>
        <w:jc w:val="center"/>
        <w:rPr>
          <w:rFonts w:hint="eastAsia" w:ascii="宋体" w:hAnsi="宋体" w:cs="宋体"/>
          <w:b/>
          <w:kern w:val="0"/>
          <w:sz w:val="32"/>
          <w:szCs w:val="32"/>
        </w:rPr>
      </w:pPr>
    </w:p>
    <w:p w14:paraId="2AD292DD">
      <w:pPr>
        <w:snapToGrid w:val="0"/>
        <w:spacing w:line="360" w:lineRule="auto"/>
        <w:ind w:right="480"/>
        <w:jc w:val="center"/>
        <w:rPr>
          <w:rFonts w:hint="eastAsia" w:ascii="宋体" w:hAnsi="宋体" w:cs="宋体"/>
          <w:b/>
          <w:kern w:val="0"/>
          <w:sz w:val="32"/>
          <w:szCs w:val="32"/>
        </w:rPr>
      </w:pPr>
    </w:p>
    <w:p w14:paraId="16ED2E2B">
      <w:pPr>
        <w:snapToGrid w:val="0"/>
        <w:spacing w:line="360" w:lineRule="auto"/>
        <w:ind w:right="480"/>
        <w:jc w:val="center"/>
        <w:rPr>
          <w:rFonts w:hint="eastAsia" w:ascii="宋体" w:hAnsi="宋体" w:cs="宋体"/>
          <w:b/>
          <w:kern w:val="0"/>
          <w:sz w:val="32"/>
          <w:szCs w:val="32"/>
        </w:rPr>
      </w:pPr>
    </w:p>
    <w:p w14:paraId="7958589A">
      <w:pPr>
        <w:snapToGrid w:val="0"/>
        <w:spacing w:line="360" w:lineRule="auto"/>
        <w:ind w:right="480"/>
        <w:jc w:val="center"/>
        <w:rPr>
          <w:rFonts w:hint="eastAsia" w:ascii="宋体" w:hAnsi="宋体" w:cs="宋体"/>
          <w:b/>
          <w:kern w:val="0"/>
          <w:sz w:val="32"/>
          <w:szCs w:val="32"/>
        </w:rPr>
      </w:pPr>
    </w:p>
    <w:p w14:paraId="35C9038D">
      <w:pPr>
        <w:snapToGrid w:val="0"/>
        <w:spacing w:line="360" w:lineRule="auto"/>
        <w:ind w:right="480"/>
        <w:jc w:val="center"/>
        <w:rPr>
          <w:rFonts w:hint="eastAsia" w:ascii="宋体" w:hAnsi="宋体" w:cs="宋体"/>
          <w:b/>
          <w:kern w:val="0"/>
          <w:sz w:val="32"/>
          <w:szCs w:val="32"/>
        </w:rPr>
      </w:pPr>
    </w:p>
    <w:p w14:paraId="1D5B9AE0">
      <w:pPr>
        <w:snapToGrid w:val="0"/>
        <w:spacing w:line="360" w:lineRule="auto"/>
        <w:ind w:right="480"/>
        <w:jc w:val="center"/>
        <w:rPr>
          <w:rFonts w:hint="eastAsia" w:ascii="宋体" w:hAnsi="宋体" w:cs="宋体"/>
          <w:b/>
          <w:kern w:val="0"/>
          <w:sz w:val="32"/>
          <w:szCs w:val="32"/>
        </w:rPr>
      </w:pPr>
    </w:p>
    <w:p w14:paraId="2C2A99BD">
      <w:pPr>
        <w:snapToGrid w:val="0"/>
        <w:spacing w:line="360" w:lineRule="auto"/>
        <w:ind w:right="480"/>
        <w:jc w:val="center"/>
        <w:rPr>
          <w:rFonts w:hint="eastAsia" w:ascii="宋体" w:hAnsi="宋体" w:cs="宋体"/>
          <w:b/>
          <w:kern w:val="0"/>
          <w:sz w:val="32"/>
          <w:szCs w:val="32"/>
        </w:rPr>
      </w:pPr>
    </w:p>
    <w:p w14:paraId="47AE970B">
      <w:pPr>
        <w:snapToGrid w:val="0"/>
        <w:spacing w:line="360" w:lineRule="auto"/>
        <w:ind w:right="480"/>
        <w:jc w:val="center"/>
        <w:rPr>
          <w:rFonts w:hint="eastAsia" w:ascii="宋体" w:hAnsi="宋体" w:cs="宋体"/>
          <w:b/>
          <w:kern w:val="0"/>
          <w:sz w:val="32"/>
          <w:szCs w:val="32"/>
        </w:rPr>
      </w:pPr>
    </w:p>
    <w:p w14:paraId="00C49AA0">
      <w:pPr>
        <w:snapToGrid w:val="0"/>
        <w:spacing w:line="360" w:lineRule="auto"/>
        <w:ind w:right="480"/>
        <w:jc w:val="center"/>
        <w:rPr>
          <w:rFonts w:hint="eastAsia" w:ascii="宋体" w:hAnsi="宋体" w:cs="宋体"/>
          <w:b/>
          <w:kern w:val="0"/>
          <w:sz w:val="32"/>
          <w:szCs w:val="32"/>
        </w:rPr>
      </w:pPr>
    </w:p>
    <w:p w14:paraId="5DB14DF2">
      <w:pPr>
        <w:snapToGrid w:val="0"/>
        <w:spacing w:line="360" w:lineRule="auto"/>
        <w:ind w:right="480"/>
        <w:jc w:val="center"/>
        <w:rPr>
          <w:rFonts w:hint="eastAsia" w:ascii="宋体" w:hAnsi="宋体" w:cs="宋体"/>
          <w:b/>
          <w:kern w:val="0"/>
          <w:sz w:val="32"/>
          <w:szCs w:val="32"/>
        </w:rPr>
      </w:pPr>
    </w:p>
    <w:p w14:paraId="49686AD2">
      <w:pPr>
        <w:snapToGrid w:val="0"/>
        <w:spacing w:line="360" w:lineRule="auto"/>
        <w:ind w:right="480"/>
        <w:jc w:val="center"/>
        <w:rPr>
          <w:rFonts w:hint="eastAsia" w:ascii="宋体" w:hAnsi="宋体" w:cs="宋体"/>
          <w:b/>
          <w:kern w:val="0"/>
          <w:sz w:val="32"/>
          <w:szCs w:val="32"/>
        </w:rPr>
      </w:pPr>
    </w:p>
    <w:p w14:paraId="3B8E05B7">
      <w:pPr>
        <w:snapToGrid w:val="0"/>
        <w:spacing w:line="360" w:lineRule="auto"/>
        <w:ind w:right="480"/>
        <w:jc w:val="center"/>
        <w:rPr>
          <w:rFonts w:hint="eastAsia" w:ascii="宋体" w:hAnsi="宋体" w:cs="宋体"/>
          <w:b/>
          <w:kern w:val="0"/>
          <w:sz w:val="32"/>
          <w:szCs w:val="32"/>
        </w:rPr>
      </w:pPr>
    </w:p>
    <w:p w14:paraId="10B69816">
      <w:pPr>
        <w:snapToGrid w:val="0"/>
        <w:spacing w:line="360" w:lineRule="auto"/>
        <w:ind w:right="480"/>
        <w:jc w:val="center"/>
        <w:rPr>
          <w:rFonts w:hint="eastAsia" w:ascii="宋体" w:hAnsi="宋体" w:cs="宋体"/>
          <w:b/>
          <w:kern w:val="0"/>
          <w:sz w:val="32"/>
          <w:szCs w:val="32"/>
        </w:rPr>
      </w:pPr>
    </w:p>
    <w:p w14:paraId="69DA3CED">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19" w:type="first"/>
          <w:footerReference r:id="rId21" w:type="first"/>
          <w:headerReference r:id="rId18" w:type="default"/>
          <w:footerReference r:id="rId20" w:type="default"/>
          <w:pgSz w:w="11905" w:h="16838"/>
          <w:pgMar w:top="567" w:right="850" w:bottom="567" w:left="850" w:header="567" w:footer="567" w:gutter="0"/>
          <w:cols w:space="0" w:num="1"/>
          <w:titlePg/>
          <w:rtlGutter w:val="0"/>
          <w:docGrid w:linePitch="312" w:charSpace="0"/>
        </w:sectPr>
      </w:pPr>
    </w:p>
    <w:p w14:paraId="5C0F0B40">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055EEEF5">
      <w:pPr>
        <w:snapToGrid w:val="0"/>
        <w:spacing w:line="360" w:lineRule="auto"/>
        <w:rPr>
          <w:rFonts w:hint="eastAsia" w:ascii="宋体" w:hAnsi="宋体" w:cs="宋体"/>
          <w:kern w:val="0"/>
          <w:sz w:val="24"/>
        </w:rPr>
      </w:pPr>
      <w:r>
        <w:rPr>
          <w:rFonts w:hint="eastAsia" w:ascii="宋体" w:hAnsi="宋体" w:cs="宋体"/>
          <w:sz w:val="24"/>
          <w:lang w:eastAsia="zh-CN"/>
        </w:rPr>
        <w:t>杭州市余杭区人民政府闲林街道办事处</w:t>
      </w:r>
      <w:r>
        <w:rPr>
          <w:rFonts w:hint="eastAsia" w:ascii="宋体" w:hAnsi="宋体" w:cs="宋体"/>
          <w:sz w:val="24"/>
        </w:rPr>
        <w:t>、浙江建友工程咨询有限公司</w:t>
      </w:r>
      <w:r>
        <w:rPr>
          <w:rFonts w:hint="eastAsia" w:ascii="宋体" w:hAnsi="宋体" w:cs="宋体"/>
          <w:kern w:val="0"/>
          <w:sz w:val="24"/>
          <w:lang w:val="zh-CN"/>
        </w:rPr>
        <w:t>：</w:t>
      </w:r>
    </w:p>
    <w:p w14:paraId="4E72F1EB">
      <w:pPr>
        <w:snapToGrid w:val="0"/>
        <w:spacing w:line="360"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lang w:eastAsia="zh-CN"/>
        </w:rPr>
        <w:t>闲林海文幼儿园华丰园区2025年幼儿家具采购</w:t>
      </w:r>
      <w:r>
        <w:rPr>
          <w:rFonts w:hint="eastAsia" w:ascii="宋体" w:hAnsi="宋体" w:cs="宋体"/>
          <w:kern w:val="0"/>
          <w:sz w:val="24"/>
          <w:lang w:val="zh-CN"/>
        </w:rPr>
        <w:t>【招标编号：</w:t>
      </w:r>
      <w:r>
        <w:rPr>
          <w:rFonts w:hint="eastAsia" w:ascii="宋体" w:hAnsi="宋体" w:cs="宋体"/>
          <w:kern w:val="0"/>
          <w:sz w:val="24"/>
          <w:lang w:val="en-US" w:eastAsia="zh-CN"/>
        </w:rPr>
        <w:t xml:space="preserve">      </w:t>
      </w:r>
      <w:r>
        <w:rPr>
          <w:rFonts w:hint="eastAsia" w:ascii="宋体" w:hAnsi="宋体" w:cs="宋体"/>
          <w:sz w:val="24"/>
        </w:rPr>
        <w:t>】的实施</w:t>
      </w:r>
      <w:r>
        <w:rPr>
          <w:rFonts w:hint="eastAsia" w:ascii="宋体" w:hAnsi="宋体" w:cs="宋体"/>
          <w:kern w:val="0"/>
          <w:sz w:val="24"/>
          <w:lang w:val="zh-CN"/>
        </w:rPr>
        <w:t>。</w:t>
      </w:r>
    </w:p>
    <w:p w14:paraId="27776D0D">
      <w:pPr>
        <w:spacing w:line="360"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0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1009"/>
        <w:gridCol w:w="1313"/>
        <w:gridCol w:w="2221"/>
        <w:gridCol w:w="707"/>
        <w:gridCol w:w="1110"/>
        <w:gridCol w:w="1413"/>
        <w:gridCol w:w="2222"/>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380" w:type="dxa"/>
            <w:vAlign w:val="center"/>
          </w:tcPr>
          <w:p w14:paraId="789A19AB">
            <w:pPr>
              <w:spacing w:line="360" w:lineRule="auto"/>
              <w:jc w:val="center"/>
              <w:rPr>
                <w:rFonts w:hint="eastAsia" w:ascii="宋体" w:hAnsi="宋体" w:cs="宋体"/>
                <w:b/>
                <w:sz w:val="24"/>
              </w:rPr>
            </w:pPr>
            <w:r>
              <w:rPr>
                <w:rFonts w:hint="eastAsia" w:ascii="宋体" w:hAnsi="宋体" w:cs="宋体"/>
                <w:b/>
                <w:sz w:val="24"/>
              </w:rPr>
              <w:t>序号</w:t>
            </w:r>
          </w:p>
        </w:tc>
        <w:tc>
          <w:tcPr>
            <w:tcW w:w="1009" w:type="dxa"/>
            <w:vAlign w:val="center"/>
          </w:tcPr>
          <w:p w14:paraId="034D4BF0">
            <w:pPr>
              <w:spacing w:line="360" w:lineRule="auto"/>
              <w:jc w:val="center"/>
              <w:rPr>
                <w:rFonts w:hint="eastAsia" w:ascii="宋体" w:hAnsi="宋体" w:cs="宋体"/>
                <w:b/>
                <w:sz w:val="24"/>
              </w:rPr>
            </w:pPr>
            <w:r>
              <w:rPr>
                <w:rFonts w:hint="eastAsia" w:ascii="宋体" w:hAnsi="宋体" w:cs="宋体"/>
                <w:b/>
                <w:sz w:val="24"/>
              </w:rPr>
              <w:t>名称</w:t>
            </w:r>
          </w:p>
        </w:tc>
        <w:tc>
          <w:tcPr>
            <w:tcW w:w="1313" w:type="dxa"/>
          </w:tcPr>
          <w:p w14:paraId="4FB4B59D">
            <w:pPr>
              <w:spacing w:line="360" w:lineRule="auto"/>
              <w:jc w:val="center"/>
              <w:rPr>
                <w:rFonts w:hint="eastAsia" w:ascii="宋体" w:hAnsi="宋体" w:cs="宋体"/>
                <w:b/>
                <w:sz w:val="24"/>
              </w:rPr>
            </w:pPr>
          </w:p>
          <w:p w14:paraId="09239A43">
            <w:pPr>
              <w:spacing w:line="360" w:lineRule="auto"/>
              <w:jc w:val="center"/>
              <w:rPr>
                <w:rFonts w:hint="eastAsia" w:ascii="宋体" w:hAnsi="宋体" w:cs="宋体"/>
                <w:b/>
                <w:sz w:val="24"/>
              </w:rPr>
            </w:pPr>
            <w:r>
              <w:rPr>
                <w:rFonts w:hint="eastAsia" w:ascii="宋体" w:hAnsi="宋体" w:cs="宋体"/>
                <w:b/>
                <w:sz w:val="24"/>
              </w:rPr>
              <w:t>品牌（如果有）</w:t>
            </w:r>
          </w:p>
        </w:tc>
        <w:tc>
          <w:tcPr>
            <w:tcW w:w="2221" w:type="dxa"/>
            <w:vAlign w:val="center"/>
          </w:tcPr>
          <w:p w14:paraId="346A60CB">
            <w:pPr>
              <w:spacing w:line="360" w:lineRule="auto"/>
              <w:jc w:val="center"/>
              <w:rPr>
                <w:rFonts w:hint="eastAsia" w:ascii="宋体" w:hAnsi="宋体" w:cs="宋体"/>
                <w:b/>
                <w:sz w:val="24"/>
              </w:rPr>
            </w:pPr>
            <w:r>
              <w:rPr>
                <w:rFonts w:hint="eastAsia" w:ascii="宋体" w:hAnsi="宋体" w:cs="宋体"/>
                <w:b/>
                <w:sz w:val="24"/>
              </w:rPr>
              <w:t>规格型号</w:t>
            </w:r>
          </w:p>
        </w:tc>
        <w:tc>
          <w:tcPr>
            <w:tcW w:w="707" w:type="dxa"/>
            <w:vAlign w:val="center"/>
          </w:tcPr>
          <w:p w14:paraId="6A3ABB9C">
            <w:pPr>
              <w:spacing w:line="360" w:lineRule="auto"/>
              <w:jc w:val="center"/>
              <w:rPr>
                <w:rFonts w:hint="eastAsia" w:ascii="宋体" w:hAnsi="宋体" w:cs="宋体"/>
                <w:b/>
                <w:sz w:val="24"/>
              </w:rPr>
            </w:pPr>
            <w:r>
              <w:rPr>
                <w:rFonts w:hint="eastAsia" w:ascii="宋体" w:hAnsi="宋体" w:cs="宋体"/>
                <w:b/>
                <w:sz w:val="24"/>
              </w:rPr>
              <w:t>数量</w:t>
            </w:r>
          </w:p>
        </w:tc>
        <w:tc>
          <w:tcPr>
            <w:tcW w:w="1110" w:type="dxa"/>
            <w:vAlign w:val="center"/>
          </w:tcPr>
          <w:p w14:paraId="3DBEF1CD">
            <w:pPr>
              <w:spacing w:line="360" w:lineRule="auto"/>
              <w:jc w:val="center"/>
              <w:rPr>
                <w:rFonts w:hint="eastAsia" w:ascii="宋体" w:hAnsi="宋体" w:cs="宋体"/>
                <w:b/>
                <w:sz w:val="24"/>
              </w:rPr>
            </w:pPr>
            <w:r>
              <w:rPr>
                <w:rFonts w:hint="eastAsia" w:ascii="宋体" w:hAnsi="宋体" w:cs="宋体"/>
                <w:b/>
                <w:sz w:val="24"/>
              </w:rPr>
              <w:t>单价</w:t>
            </w:r>
          </w:p>
        </w:tc>
        <w:tc>
          <w:tcPr>
            <w:tcW w:w="1413" w:type="dxa"/>
            <w:vAlign w:val="center"/>
          </w:tcPr>
          <w:p w14:paraId="38F80673">
            <w:pPr>
              <w:spacing w:line="360" w:lineRule="auto"/>
              <w:jc w:val="center"/>
              <w:rPr>
                <w:rFonts w:hint="eastAsia" w:ascii="宋体" w:hAnsi="宋体" w:cs="宋体"/>
                <w:b/>
                <w:sz w:val="24"/>
              </w:rPr>
            </w:pPr>
            <w:r>
              <w:rPr>
                <w:rFonts w:hint="eastAsia" w:ascii="宋体" w:hAnsi="宋体" w:cs="宋体"/>
                <w:b/>
                <w:sz w:val="24"/>
              </w:rPr>
              <w:t>合计</w:t>
            </w:r>
          </w:p>
        </w:tc>
        <w:tc>
          <w:tcPr>
            <w:tcW w:w="2222" w:type="dxa"/>
            <w:vAlign w:val="center"/>
          </w:tcPr>
          <w:p w14:paraId="2EB349B1">
            <w:pPr>
              <w:spacing w:line="360" w:lineRule="auto"/>
              <w:jc w:val="center"/>
              <w:rPr>
                <w:rFonts w:hint="eastAsia" w:ascii="宋体" w:hAnsi="宋体" w:cs="宋体"/>
                <w:b/>
                <w:sz w:val="24"/>
              </w:rPr>
            </w:pPr>
          </w:p>
          <w:p w14:paraId="2D30DFD9">
            <w:pPr>
              <w:spacing w:line="360" w:lineRule="auto"/>
              <w:jc w:val="center"/>
              <w:rPr>
                <w:rFonts w:hint="eastAsia" w:ascii="宋体" w:hAnsi="宋体" w:cs="宋体"/>
                <w:b/>
                <w:sz w:val="24"/>
              </w:rPr>
            </w:pPr>
            <w:r>
              <w:rPr>
                <w:rFonts w:hint="eastAsia" w:ascii="宋体" w:hAnsi="宋体" w:cs="宋体"/>
                <w:b/>
                <w:sz w:val="24"/>
              </w:rPr>
              <w:t>备注（如果有）</w:t>
            </w:r>
          </w:p>
          <w:p w14:paraId="53D222C6">
            <w:pPr>
              <w:spacing w:line="360" w:lineRule="auto"/>
              <w:jc w:val="center"/>
              <w:rPr>
                <w:rFonts w:hint="eastAsia" w:ascii="宋体" w:hAnsi="宋体" w:cs="宋体"/>
                <w:b/>
                <w:sz w:val="24"/>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0" w:type="dxa"/>
            <w:vAlign w:val="center"/>
          </w:tcPr>
          <w:p w14:paraId="7F8AB010">
            <w:pPr>
              <w:spacing w:line="360" w:lineRule="auto"/>
              <w:jc w:val="center"/>
              <w:rPr>
                <w:rFonts w:hint="eastAsia" w:ascii="宋体" w:hAnsi="宋体" w:cs="宋体"/>
                <w:sz w:val="24"/>
              </w:rPr>
            </w:pPr>
            <w:r>
              <w:rPr>
                <w:rFonts w:hint="eastAsia" w:ascii="宋体" w:hAnsi="宋体" w:cs="宋体"/>
                <w:sz w:val="24"/>
              </w:rPr>
              <w:t>1</w:t>
            </w:r>
          </w:p>
        </w:tc>
        <w:tc>
          <w:tcPr>
            <w:tcW w:w="1009" w:type="dxa"/>
            <w:vAlign w:val="center"/>
          </w:tcPr>
          <w:p w14:paraId="64A27411">
            <w:pPr>
              <w:snapToGrid w:val="0"/>
              <w:spacing w:line="360" w:lineRule="auto"/>
              <w:jc w:val="center"/>
              <w:rPr>
                <w:rFonts w:hint="eastAsia" w:ascii="宋体" w:hAnsi="宋体" w:cs="宋体"/>
                <w:sz w:val="24"/>
              </w:rPr>
            </w:pPr>
            <w:r>
              <w:rPr>
                <w:rFonts w:hint="eastAsia" w:ascii="宋体" w:hAnsi="宋体" w:cs="宋体"/>
                <w:sz w:val="24"/>
              </w:rPr>
              <w:t>X</w:t>
            </w:r>
            <w:r>
              <w:rPr>
                <w:rFonts w:ascii="宋体" w:hAnsi="宋体" w:cs="宋体"/>
                <w:sz w:val="24"/>
              </w:rPr>
              <w:t>X</w:t>
            </w:r>
          </w:p>
        </w:tc>
        <w:tc>
          <w:tcPr>
            <w:tcW w:w="1313" w:type="dxa"/>
            <w:vAlign w:val="center"/>
          </w:tcPr>
          <w:p w14:paraId="2DDFFDE8">
            <w:pPr>
              <w:snapToGrid w:val="0"/>
              <w:spacing w:line="360" w:lineRule="auto"/>
              <w:jc w:val="center"/>
              <w:rPr>
                <w:rFonts w:hint="eastAsia" w:ascii="宋体" w:hAnsi="宋体" w:cs="宋体"/>
                <w:sz w:val="24"/>
              </w:rPr>
            </w:pPr>
          </w:p>
        </w:tc>
        <w:tc>
          <w:tcPr>
            <w:tcW w:w="2221" w:type="dxa"/>
            <w:vAlign w:val="center"/>
          </w:tcPr>
          <w:p w14:paraId="2A0A24AE">
            <w:pPr>
              <w:snapToGrid w:val="0"/>
              <w:spacing w:line="360" w:lineRule="auto"/>
              <w:jc w:val="center"/>
              <w:rPr>
                <w:rFonts w:hint="eastAsia" w:ascii="宋体" w:hAnsi="宋体" w:cs="宋体"/>
                <w:sz w:val="24"/>
              </w:rPr>
            </w:pPr>
          </w:p>
        </w:tc>
        <w:tc>
          <w:tcPr>
            <w:tcW w:w="707" w:type="dxa"/>
            <w:vAlign w:val="center"/>
          </w:tcPr>
          <w:p w14:paraId="01815C82">
            <w:pPr>
              <w:snapToGrid w:val="0"/>
              <w:spacing w:line="360" w:lineRule="auto"/>
              <w:jc w:val="center"/>
              <w:rPr>
                <w:rFonts w:hint="eastAsia" w:ascii="宋体" w:hAnsi="宋体" w:cs="宋体"/>
                <w:sz w:val="24"/>
              </w:rPr>
            </w:pPr>
          </w:p>
        </w:tc>
        <w:tc>
          <w:tcPr>
            <w:tcW w:w="1110" w:type="dxa"/>
            <w:vAlign w:val="center"/>
          </w:tcPr>
          <w:p w14:paraId="53C4C125">
            <w:pPr>
              <w:spacing w:line="360" w:lineRule="auto"/>
              <w:jc w:val="center"/>
              <w:rPr>
                <w:rFonts w:hint="eastAsia" w:ascii="宋体" w:hAnsi="宋体" w:cs="宋体"/>
                <w:sz w:val="24"/>
              </w:rPr>
            </w:pPr>
          </w:p>
        </w:tc>
        <w:tc>
          <w:tcPr>
            <w:tcW w:w="1413" w:type="dxa"/>
            <w:vAlign w:val="center"/>
          </w:tcPr>
          <w:p w14:paraId="5686463E">
            <w:pPr>
              <w:spacing w:line="360" w:lineRule="auto"/>
              <w:jc w:val="center"/>
              <w:rPr>
                <w:rFonts w:hint="eastAsia" w:ascii="宋体" w:hAnsi="宋体" w:cs="宋体"/>
                <w:sz w:val="24"/>
              </w:rPr>
            </w:pPr>
          </w:p>
        </w:tc>
        <w:tc>
          <w:tcPr>
            <w:tcW w:w="2222" w:type="dxa"/>
            <w:vAlign w:val="center"/>
          </w:tcPr>
          <w:p w14:paraId="468064FB">
            <w:pPr>
              <w:spacing w:line="360" w:lineRule="auto"/>
              <w:jc w:val="center"/>
              <w:rPr>
                <w:rFonts w:hint="eastAsia" w:ascii="宋体" w:hAnsi="宋体" w:cs="宋体"/>
                <w:sz w:val="24"/>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0" w:type="dxa"/>
            <w:vAlign w:val="center"/>
          </w:tcPr>
          <w:p w14:paraId="4E740093">
            <w:pPr>
              <w:spacing w:line="360" w:lineRule="auto"/>
              <w:jc w:val="center"/>
              <w:rPr>
                <w:rFonts w:hint="eastAsia" w:ascii="宋体" w:hAnsi="宋体" w:cs="宋体"/>
                <w:sz w:val="24"/>
              </w:rPr>
            </w:pPr>
            <w:r>
              <w:rPr>
                <w:rFonts w:hint="eastAsia" w:ascii="宋体" w:hAnsi="宋体" w:cs="宋体"/>
                <w:sz w:val="24"/>
              </w:rPr>
              <w:t>2</w:t>
            </w:r>
          </w:p>
        </w:tc>
        <w:tc>
          <w:tcPr>
            <w:tcW w:w="1009" w:type="dxa"/>
            <w:vAlign w:val="center"/>
          </w:tcPr>
          <w:p w14:paraId="4D01A4E2">
            <w:pPr>
              <w:snapToGrid w:val="0"/>
              <w:spacing w:line="360" w:lineRule="auto"/>
              <w:jc w:val="center"/>
              <w:rPr>
                <w:rFonts w:hint="eastAsia" w:ascii="宋体" w:hAnsi="宋体" w:cs="宋体"/>
                <w:sz w:val="24"/>
              </w:rPr>
            </w:pPr>
            <w:r>
              <w:rPr>
                <w:rFonts w:hint="eastAsia" w:ascii="宋体" w:hAnsi="宋体" w:cs="宋体"/>
                <w:sz w:val="24"/>
              </w:rPr>
              <w:t>X</w:t>
            </w:r>
            <w:r>
              <w:rPr>
                <w:rFonts w:ascii="宋体" w:hAnsi="宋体" w:cs="宋体"/>
                <w:sz w:val="24"/>
              </w:rPr>
              <w:t>X</w:t>
            </w:r>
          </w:p>
        </w:tc>
        <w:tc>
          <w:tcPr>
            <w:tcW w:w="1313" w:type="dxa"/>
            <w:vAlign w:val="center"/>
          </w:tcPr>
          <w:p w14:paraId="16209306">
            <w:pPr>
              <w:snapToGrid w:val="0"/>
              <w:spacing w:line="360" w:lineRule="auto"/>
              <w:jc w:val="center"/>
              <w:rPr>
                <w:rFonts w:hint="eastAsia" w:ascii="宋体" w:hAnsi="宋体" w:cs="宋体"/>
                <w:sz w:val="24"/>
              </w:rPr>
            </w:pPr>
          </w:p>
        </w:tc>
        <w:tc>
          <w:tcPr>
            <w:tcW w:w="2221" w:type="dxa"/>
            <w:vAlign w:val="center"/>
          </w:tcPr>
          <w:p w14:paraId="01C2ADF5">
            <w:pPr>
              <w:snapToGrid w:val="0"/>
              <w:spacing w:line="360" w:lineRule="auto"/>
              <w:jc w:val="center"/>
              <w:rPr>
                <w:rFonts w:hint="eastAsia" w:ascii="宋体" w:hAnsi="宋体" w:cs="宋体"/>
                <w:sz w:val="24"/>
              </w:rPr>
            </w:pPr>
          </w:p>
        </w:tc>
        <w:tc>
          <w:tcPr>
            <w:tcW w:w="707" w:type="dxa"/>
            <w:vAlign w:val="center"/>
          </w:tcPr>
          <w:p w14:paraId="3E1C89FA">
            <w:pPr>
              <w:snapToGrid w:val="0"/>
              <w:spacing w:line="360" w:lineRule="auto"/>
              <w:jc w:val="center"/>
              <w:rPr>
                <w:rFonts w:hint="eastAsia" w:ascii="宋体" w:hAnsi="宋体" w:cs="宋体"/>
                <w:sz w:val="24"/>
              </w:rPr>
            </w:pPr>
          </w:p>
        </w:tc>
        <w:tc>
          <w:tcPr>
            <w:tcW w:w="1110" w:type="dxa"/>
            <w:vAlign w:val="center"/>
          </w:tcPr>
          <w:p w14:paraId="663892A2">
            <w:pPr>
              <w:spacing w:line="360" w:lineRule="auto"/>
              <w:jc w:val="center"/>
              <w:rPr>
                <w:rFonts w:hint="eastAsia" w:ascii="宋体" w:hAnsi="宋体" w:cs="宋体"/>
                <w:sz w:val="24"/>
              </w:rPr>
            </w:pPr>
          </w:p>
        </w:tc>
        <w:tc>
          <w:tcPr>
            <w:tcW w:w="1413" w:type="dxa"/>
            <w:vAlign w:val="center"/>
          </w:tcPr>
          <w:p w14:paraId="7E68C600">
            <w:pPr>
              <w:spacing w:line="360" w:lineRule="auto"/>
              <w:jc w:val="center"/>
              <w:rPr>
                <w:rFonts w:hint="eastAsia" w:ascii="宋体" w:hAnsi="宋体" w:cs="宋体"/>
                <w:sz w:val="24"/>
              </w:rPr>
            </w:pPr>
          </w:p>
        </w:tc>
        <w:tc>
          <w:tcPr>
            <w:tcW w:w="2222" w:type="dxa"/>
            <w:vAlign w:val="center"/>
          </w:tcPr>
          <w:p w14:paraId="2FC91312">
            <w:pPr>
              <w:spacing w:line="360" w:lineRule="auto"/>
              <w:jc w:val="center"/>
              <w:rPr>
                <w:rFonts w:hint="eastAsia" w:ascii="宋体" w:hAnsi="宋体" w:cs="宋体"/>
                <w:sz w:val="24"/>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0" w:type="dxa"/>
            <w:vAlign w:val="center"/>
          </w:tcPr>
          <w:p w14:paraId="1D07F0E5">
            <w:pPr>
              <w:spacing w:line="360" w:lineRule="auto"/>
              <w:jc w:val="center"/>
              <w:rPr>
                <w:rFonts w:hint="eastAsia" w:ascii="宋体" w:hAnsi="宋体" w:cs="宋体"/>
                <w:sz w:val="24"/>
              </w:rPr>
            </w:pPr>
            <w:r>
              <w:rPr>
                <w:rFonts w:hint="eastAsia" w:ascii="宋体" w:hAnsi="宋体" w:cs="宋体"/>
                <w:sz w:val="24"/>
              </w:rPr>
              <w:t>…</w:t>
            </w:r>
          </w:p>
        </w:tc>
        <w:tc>
          <w:tcPr>
            <w:tcW w:w="1009" w:type="dxa"/>
            <w:vAlign w:val="center"/>
          </w:tcPr>
          <w:p w14:paraId="57E4253F">
            <w:pPr>
              <w:snapToGrid w:val="0"/>
              <w:spacing w:line="360" w:lineRule="auto"/>
              <w:jc w:val="center"/>
              <w:rPr>
                <w:rFonts w:hint="eastAsia" w:ascii="宋体" w:hAnsi="宋体" w:cs="宋体"/>
                <w:sz w:val="24"/>
              </w:rPr>
            </w:pPr>
          </w:p>
        </w:tc>
        <w:tc>
          <w:tcPr>
            <w:tcW w:w="1313" w:type="dxa"/>
            <w:vAlign w:val="center"/>
          </w:tcPr>
          <w:p w14:paraId="5F048726">
            <w:pPr>
              <w:snapToGrid w:val="0"/>
              <w:spacing w:line="360" w:lineRule="auto"/>
              <w:jc w:val="center"/>
              <w:rPr>
                <w:rFonts w:hint="eastAsia" w:ascii="宋体" w:hAnsi="宋体" w:cs="宋体"/>
                <w:sz w:val="24"/>
              </w:rPr>
            </w:pPr>
          </w:p>
        </w:tc>
        <w:tc>
          <w:tcPr>
            <w:tcW w:w="2221" w:type="dxa"/>
            <w:vAlign w:val="center"/>
          </w:tcPr>
          <w:p w14:paraId="38EE5CD9">
            <w:pPr>
              <w:snapToGrid w:val="0"/>
              <w:spacing w:line="360" w:lineRule="auto"/>
              <w:jc w:val="center"/>
              <w:rPr>
                <w:rFonts w:hint="eastAsia" w:ascii="宋体" w:hAnsi="宋体" w:cs="宋体"/>
                <w:sz w:val="24"/>
              </w:rPr>
            </w:pPr>
          </w:p>
        </w:tc>
        <w:tc>
          <w:tcPr>
            <w:tcW w:w="707" w:type="dxa"/>
            <w:vAlign w:val="center"/>
          </w:tcPr>
          <w:p w14:paraId="1F91E632">
            <w:pPr>
              <w:snapToGrid w:val="0"/>
              <w:spacing w:line="360" w:lineRule="auto"/>
              <w:jc w:val="center"/>
              <w:rPr>
                <w:rFonts w:hint="eastAsia" w:ascii="宋体" w:hAnsi="宋体" w:cs="宋体"/>
                <w:sz w:val="24"/>
              </w:rPr>
            </w:pPr>
          </w:p>
        </w:tc>
        <w:tc>
          <w:tcPr>
            <w:tcW w:w="1110" w:type="dxa"/>
            <w:vAlign w:val="center"/>
          </w:tcPr>
          <w:p w14:paraId="1EA310B2">
            <w:pPr>
              <w:spacing w:line="360" w:lineRule="auto"/>
              <w:jc w:val="center"/>
              <w:rPr>
                <w:rFonts w:hint="eastAsia" w:ascii="宋体" w:hAnsi="宋体" w:cs="宋体"/>
                <w:sz w:val="24"/>
              </w:rPr>
            </w:pPr>
          </w:p>
        </w:tc>
        <w:tc>
          <w:tcPr>
            <w:tcW w:w="1413" w:type="dxa"/>
            <w:vAlign w:val="center"/>
          </w:tcPr>
          <w:p w14:paraId="0E1B48F5">
            <w:pPr>
              <w:spacing w:line="360" w:lineRule="auto"/>
              <w:jc w:val="center"/>
              <w:rPr>
                <w:rFonts w:hint="eastAsia" w:ascii="宋体" w:hAnsi="宋体" w:cs="宋体"/>
                <w:sz w:val="24"/>
              </w:rPr>
            </w:pPr>
          </w:p>
        </w:tc>
        <w:tc>
          <w:tcPr>
            <w:tcW w:w="2222" w:type="dxa"/>
            <w:vAlign w:val="center"/>
          </w:tcPr>
          <w:p w14:paraId="3ED31FB4">
            <w:pPr>
              <w:spacing w:line="360" w:lineRule="auto"/>
              <w:jc w:val="center"/>
              <w:rPr>
                <w:rFonts w:hint="eastAsia" w:ascii="宋体" w:hAnsi="宋体" w:cs="宋体"/>
                <w:sz w:val="24"/>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0" w:type="dxa"/>
            <w:vAlign w:val="center"/>
          </w:tcPr>
          <w:p w14:paraId="3C9EFFE4">
            <w:pPr>
              <w:spacing w:line="360" w:lineRule="auto"/>
              <w:jc w:val="center"/>
              <w:rPr>
                <w:rFonts w:hint="eastAsia" w:ascii="宋体" w:hAnsi="宋体" w:cs="宋体"/>
                <w:sz w:val="24"/>
              </w:rPr>
            </w:pPr>
          </w:p>
        </w:tc>
        <w:tc>
          <w:tcPr>
            <w:tcW w:w="1009" w:type="dxa"/>
            <w:vAlign w:val="center"/>
          </w:tcPr>
          <w:p w14:paraId="0C63ABD2">
            <w:pPr>
              <w:snapToGrid w:val="0"/>
              <w:spacing w:line="360" w:lineRule="auto"/>
              <w:jc w:val="center"/>
              <w:rPr>
                <w:rFonts w:hint="eastAsia" w:ascii="宋体" w:hAnsi="宋体" w:cs="宋体"/>
                <w:sz w:val="24"/>
              </w:rPr>
            </w:pPr>
          </w:p>
        </w:tc>
        <w:tc>
          <w:tcPr>
            <w:tcW w:w="1313" w:type="dxa"/>
            <w:vAlign w:val="center"/>
          </w:tcPr>
          <w:p w14:paraId="2D33EBE1">
            <w:pPr>
              <w:snapToGrid w:val="0"/>
              <w:spacing w:line="360" w:lineRule="auto"/>
              <w:jc w:val="center"/>
              <w:rPr>
                <w:rFonts w:hint="eastAsia" w:ascii="宋体" w:hAnsi="宋体" w:cs="宋体"/>
                <w:sz w:val="24"/>
              </w:rPr>
            </w:pPr>
          </w:p>
        </w:tc>
        <w:tc>
          <w:tcPr>
            <w:tcW w:w="2221" w:type="dxa"/>
            <w:vAlign w:val="center"/>
          </w:tcPr>
          <w:p w14:paraId="34CE2A23">
            <w:pPr>
              <w:snapToGrid w:val="0"/>
              <w:spacing w:line="360" w:lineRule="auto"/>
              <w:jc w:val="center"/>
              <w:rPr>
                <w:rFonts w:hint="eastAsia" w:ascii="宋体" w:hAnsi="宋体" w:cs="宋体"/>
                <w:sz w:val="24"/>
              </w:rPr>
            </w:pPr>
          </w:p>
        </w:tc>
        <w:tc>
          <w:tcPr>
            <w:tcW w:w="707" w:type="dxa"/>
            <w:vAlign w:val="center"/>
          </w:tcPr>
          <w:p w14:paraId="42084A3C">
            <w:pPr>
              <w:snapToGrid w:val="0"/>
              <w:spacing w:line="360" w:lineRule="auto"/>
              <w:jc w:val="center"/>
              <w:rPr>
                <w:rFonts w:hint="eastAsia" w:ascii="宋体" w:hAnsi="宋体" w:cs="宋体"/>
                <w:sz w:val="24"/>
              </w:rPr>
            </w:pPr>
          </w:p>
        </w:tc>
        <w:tc>
          <w:tcPr>
            <w:tcW w:w="1110" w:type="dxa"/>
            <w:vAlign w:val="center"/>
          </w:tcPr>
          <w:p w14:paraId="65D852A7">
            <w:pPr>
              <w:spacing w:line="360" w:lineRule="auto"/>
              <w:jc w:val="center"/>
              <w:rPr>
                <w:rFonts w:hint="eastAsia" w:ascii="宋体" w:hAnsi="宋体" w:cs="宋体"/>
                <w:sz w:val="24"/>
              </w:rPr>
            </w:pPr>
          </w:p>
        </w:tc>
        <w:tc>
          <w:tcPr>
            <w:tcW w:w="1413" w:type="dxa"/>
            <w:vAlign w:val="center"/>
          </w:tcPr>
          <w:p w14:paraId="6351150B">
            <w:pPr>
              <w:spacing w:line="360" w:lineRule="auto"/>
              <w:jc w:val="center"/>
              <w:rPr>
                <w:rFonts w:hint="eastAsia" w:ascii="宋体" w:hAnsi="宋体" w:cs="宋体"/>
                <w:sz w:val="24"/>
              </w:rPr>
            </w:pPr>
          </w:p>
        </w:tc>
        <w:tc>
          <w:tcPr>
            <w:tcW w:w="2222" w:type="dxa"/>
            <w:vAlign w:val="center"/>
          </w:tcPr>
          <w:p w14:paraId="17F110CF">
            <w:pPr>
              <w:spacing w:line="360" w:lineRule="auto"/>
              <w:jc w:val="center"/>
              <w:rPr>
                <w:rFonts w:hint="eastAsia" w:ascii="宋体" w:hAnsi="宋体" w:cs="宋体"/>
                <w:sz w:val="24"/>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0" w:type="dxa"/>
            <w:vAlign w:val="center"/>
          </w:tcPr>
          <w:p w14:paraId="1FBC9251">
            <w:pPr>
              <w:spacing w:line="360" w:lineRule="auto"/>
              <w:jc w:val="center"/>
              <w:rPr>
                <w:rFonts w:hint="eastAsia" w:ascii="宋体" w:hAnsi="宋体" w:cs="宋体"/>
                <w:sz w:val="24"/>
              </w:rPr>
            </w:pPr>
          </w:p>
        </w:tc>
        <w:tc>
          <w:tcPr>
            <w:tcW w:w="1009" w:type="dxa"/>
            <w:vAlign w:val="center"/>
          </w:tcPr>
          <w:p w14:paraId="4D55D888">
            <w:pPr>
              <w:snapToGrid w:val="0"/>
              <w:spacing w:line="360" w:lineRule="auto"/>
              <w:jc w:val="center"/>
              <w:rPr>
                <w:rFonts w:hint="eastAsia" w:ascii="宋体" w:hAnsi="宋体" w:cs="宋体"/>
                <w:sz w:val="24"/>
              </w:rPr>
            </w:pPr>
          </w:p>
        </w:tc>
        <w:tc>
          <w:tcPr>
            <w:tcW w:w="1313" w:type="dxa"/>
            <w:vAlign w:val="center"/>
          </w:tcPr>
          <w:p w14:paraId="0A00F81C">
            <w:pPr>
              <w:snapToGrid w:val="0"/>
              <w:spacing w:line="360" w:lineRule="auto"/>
              <w:jc w:val="center"/>
              <w:rPr>
                <w:rFonts w:hint="eastAsia" w:ascii="宋体" w:hAnsi="宋体" w:cs="宋体"/>
                <w:sz w:val="24"/>
              </w:rPr>
            </w:pPr>
          </w:p>
        </w:tc>
        <w:tc>
          <w:tcPr>
            <w:tcW w:w="2221" w:type="dxa"/>
            <w:vAlign w:val="center"/>
          </w:tcPr>
          <w:p w14:paraId="005FA8BF">
            <w:pPr>
              <w:snapToGrid w:val="0"/>
              <w:spacing w:line="360" w:lineRule="auto"/>
              <w:jc w:val="center"/>
              <w:rPr>
                <w:rFonts w:hint="eastAsia" w:ascii="宋体" w:hAnsi="宋体" w:cs="宋体"/>
                <w:sz w:val="24"/>
              </w:rPr>
            </w:pPr>
          </w:p>
        </w:tc>
        <w:tc>
          <w:tcPr>
            <w:tcW w:w="707" w:type="dxa"/>
            <w:vAlign w:val="center"/>
          </w:tcPr>
          <w:p w14:paraId="5ABBB33A">
            <w:pPr>
              <w:snapToGrid w:val="0"/>
              <w:spacing w:line="360" w:lineRule="auto"/>
              <w:jc w:val="center"/>
              <w:rPr>
                <w:rFonts w:hint="eastAsia" w:ascii="宋体" w:hAnsi="宋体" w:cs="宋体"/>
                <w:sz w:val="24"/>
              </w:rPr>
            </w:pPr>
          </w:p>
        </w:tc>
        <w:tc>
          <w:tcPr>
            <w:tcW w:w="1110" w:type="dxa"/>
            <w:vAlign w:val="center"/>
          </w:tcPr>
          <w:p w14:paraId="39B2C97B">
            <w:pPr>
              <w:spacing w:line="360" w:lineRule="auto"/>
              <w:jc w:val="center"/>
              <w:rPr>
                <w:rFonts w:hint="eastAsia" w:ascii="宋体" w:hAnsi="宋体" w:cs="宋体"/>
                <w:sz w:val="24"/>
              </w:rPr>
            </w:pPr>
          </w:p>
        </w:tc>
        <w:tc>
          <w:tcPr>
            <w:tcW w:w="1413" w:type="dxa"/>
            <w:vAlign w:val="center"/>
          </w:tcPr>
          <w:p w14:paraId="091E63B0">
            <w:pPr>
              <w:spacing w:line="360" w:lineRule="auto"/>
              <w:jc w:val="center"/>
              <w:rPr>
                <w:rFonts w:hint="eastAsia" w:ascii="宋体" w:hAnsi="宋体" w:cs="宋体"/>
                <w:sz w:val="24"/>
              </w:rPr>
            </w:pPr>
          </w:p>
        </w:tc>
        <w:tc>
          <w:tcPr>
            <w:tcW w:w="2222" w:type="dxa"/>
            <w:vAlign w:val="center"/>
          </w:tcPr>
          <w:p w14:paraId="706E340A">
            <w:pPr>
              <w:spacing w:line="360" w:lineRule="auto"/>
              <w:jc w:val="center"/>
              <w:rPr>
                <w:rFonts w:hint="eastAsia" w:ascii="宋体" w:hAnsi="宋体" w:cs="宋体"/>
                <w:sz w:val="24"/>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923" w:type="dxa"/>
            <w:gridSpan w:val="4"/>
            <w:vAlign w:val="center"/>
          </w:tcPr>
          <w:p w14:paraId="72E702AD">
            <w:pPr>
              <w:spacing w:line="360" w:lineRule="auto"/>
              <w:jc w:val="center"/>
              <w:rPr>
                <w:rFonts w:hint="eastAsia" w:ascii="宋体" w:hAnsi="宋体" w:cs="宋体"/>
                <w:b/>
                <w:sz w:val="24"/>
              </w:rPr>
            </w:pPr>
            <w:r>
              <w:rPr>
                <w:rFonts w:hint="eastAsia" w:ascii="宋体" w:hAnsi="宋体" w:cs="宋体"/>
                <w:b/>
                <w:sz w:val="24"/>
              </w:rPr>
              <w:t>投标报价（小写）</w:t>
            </w:r>
          </w:p>
        </w:tc>
        <w:tc>
          <w:tcPr>
            <w:tcW w:w="5452" w:type="dxa"/>
            <w:gridSpan w:val="4"/>
            <w:vAlign w:val="center"/>
          </w:tcPr>
          <w:p w14:paraId="0D875286">
            <w:pPr>
              <w:spacing w:line="360" w:lineRule="auto"/>
              <w:jc w:val="center"/>
              <w:rPr>
                <w:rFonts w:hint="eastAsia" w:ascii="宋体" w:hAnsi="宋体" w:cs="宋体"/>
                <w:sz w:val="24"/>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23" w:type="dxa"/>
            <w:gridSpan w:val="4"/>
            <w:vAlign w:val="center"/>
          </w:tcPr>
          <w:p w14:paraId="58B7B9D1">
            <w:pPr>
              <w:spacing w:line="360" w:lineRule="auto"/>
              <w:jc w:val="center"/>
              <w:rPr>
                <w:rFonts w:hint="eastAsia" w:ascii="宋体" w:hAnsi="宋体" w:cs="宋体"/>
                <w:b/>
                <w:sz w:val="24"/>
              </w:rPr>
            </w:pPr>
            <w:r>
              <w:rPr>
                <w:rFonts w:hint="eastAsia" w:ascii="宋体" w:hAnsi="宋体" w:cs="宋体"/>
                <w:b/>
                <w:sz w:val="24"/>
              </w:rPr>
              <w:t>投标报价（大写）</w:t>
            </w:r>
          </w:p>
        </w:tc>
        <w:tc>
          <w:tcPr>
            <w:tcW w:w="5452" w:type="dxa"/>
            <w:gridSpan w:val="4"/>
            <w:vAlign w:val="center"/>
          </w:tcPr>
          <w:p w14:paraId="1FAB0695">
            <w:pPr>
              <w:spacing w:line="360" w:lineRule="auto"/>
              <w:jc w:val="center"/>
              <w:rPr>
                <w:rFonts w:hint="eastAsia" w:ascii="宋体" w:hAnsi="宋体" w:cs="宋体"/>
                <w:sz w:val="24"/>
              </w:rPr>
            </w:pPr>
          </w:p>
        </w:tc>
      </w:tr>
    </w:tbl>
    <w:p w14:paraId="25600DF6">
      <w:pPr>
        <w:snapToGrid w:val="0"/>
        <w:spacing w:line="360" w:lineRule="auto"/>
        <w:ind w:left="480"/>
        <w:rPr>
          <w:rFonts w:hint="eastAsia" w:ascii="宋体" w:hAnsi="宋体" w:cs="宋体"/>
          <w:b/>
          <w:kern w:val="0"/>
          <w:sz w:val="24"/>
          <w:lang w:val="zh-CN"/>
        </w:rPr>
      </w:pPr>
      <w:r>
        <w:rPr>
          <w:rFonts w:hint="eastAsia" w:ascii="宋体" w:hAnsi="宋体" w:cs="宋体"/>
          <w:b/>
          <w:kern w:val="0"/>
          <w:sz w:val="24"/>
          <w:lang w:val="zh-CN"/>
        </w:rPr>
        <w:t>注：</w:t>
      </w:r>
    </w:p>
    <w:p w14:paraId="502EE88B">
      <w:pPr>
        <w:spacing w:line="360" w:lineRule="auto"/>
        <w:ind w:left="-2" w:leftChars="-1" w:firstLine="480" w:firstLineChars="200"/>
        <w:rPr>
          <w:rFonts w:hint="eastAsia"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4098AC0A">
      <w:pPr>
        <w:spacing w:line="360" w:lineRule="auto"/>
        <w:ind w:firstLine="480" w:firstLineChars="200"/>
        <w:rPr>
          <w:rFonts w:hint="eastAsia"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68D83F0E">
      <w:pPr>
        <w:snapToGrid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2D94CE92">
      <w:pPr>
        <w:snapToGrid w:val="0"/>
        <w:spacing w:line="360" w:lineRule="auto"/>
        <w:ind w:firstLine="480" w:firstLineChars="200"/>
        <w:jc w:val="left"/>
        <w:rPr>
          <w:rFonts w:hint="eastAsia" w:ascii="宋体" w:hAnsi="宋体" w:cs="宋体"/>
          <w:kern w:val="0"/>
          <w:sz w:val="24"/>
          <w:lang w:val="zh-CN"/>
        </w:rPr>
      </w:pPr>
    </w:p>
    <w:p w14:paraId="750908DE">
      <w:pPr>
        <w:spacing w:line="360" w:lineRule="auto"/>
        <w:ind w:firstLine="482" w:firstLineChars="200"/>
        <w:rPr>
          <w:rFonts w:hint="eastAsia" w:ascii="宋体" w:hAnsi="宋体" w:cs="宋体"/>
          <w:b/>
          <w:kern w:val="0"/>
          <w:sz w:val="24"/>
        </w:rPr>
      </w:pPr>
    </w:p>
    <w:p w14:paraId="52CA55CB">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57C72B44">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pgSz w:w="11905" w:h="16838"/>
          <w:pgMar w:top="567" w:right="850" w:bottom="567" w:left="850" w:header="567" w:footer="567" w:gutter="0"/>
          <w:cols w:space="0" w:num="1"/>
          <w:titlePg/>
          <w:rtlGutter w:val="0"/>
          <w:docGrid w:linePitch="312" w:charSpace="0"/>
        </w:sectPr>
      </w:pPr>
    </w:p>
    <w:p w14:paraId="415FD39A">
      <w:pPr>
        <w:pStyle w:val="693"/>
        <w:keepNext w:val="0"/>
        <w:pageBreakBefore w:val="0"/>
        <w:tabs>
          <w:tab w:val="clear" w:pos="720"/>
        </w:tabs>
        <w:snapToGrid w:val="0"/>
        <w:spacing w:before="120" w:after="120"/>
        <w:ind w:firstLine="643"/>
        <w:jc w:val="both"/>
        <w:outlineLvl w:val="9"/>
        <w:rPr>
          <w:rFonts w:hint="eastAsia" w:ascii="宋体" w:hAnsi="宋体" w:eastAsia="宋体" w:cs="宋体"/>
          <w:kern w:val="2"/>
          <w:sz w:val="32"/>
          <w:szCs w:val="32"/>
        </w:rPr>
      </w:pPr>
    </w:p>
    <w:p w14:paraId="0637BD7D">
      <w:pPr>
        <w:pStyle w:val="693"/>
        <w:keepNext w:val="0"/>
        <w:pageBreakBefore w:val="0"/>
        <w:tabs>
          <w:tab w:val="clear" w:pos="720"/>
        </w:tabs>
        <w:snapToGrid w:val="0"/>
        <w:spacing w:before="120" w:after="120"/>
        <w:ind w:firstLine="643"/>
        <w:outlineLvl w:val="9"/>
        <w:rPr>
          <w:rFonts w:hint="eastAsia"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552" w:name="_Hlk101259491"/>
      <w:r>
        <w:rPr>
          <w:rFonts w:hint="eastAsia" w:ascii="宋体" w:hAnsi="宋体" w:eastAsia="宋体" w:cs="宋体"/>
          <w:sz w:val="32"/>
          <w:szCs w:val="32"/>
        </w:rPr>
        <w:t>（如果有）</w:t>
      </w:r>
      <w:bookmarkEnd w:id="552"/>
    </w:p>
    <w:p w14:paraId="0E0B53C9">
      <w:pPr>
        <w:widowControl/>
        <w:spacing w:line="360" w:lineRule="auto"/>
        <w:ind w:firstLine="120" w:firstLineChars="50"/>
        <w:jc w:val="left"/>
        <w:rPr>
          <w:rFonts w:hint="eastAsia"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14:paraId="468FD30C">
      <w:pPr>
        <w:pStyle w:val="693"/>
        <w:keepNext w:val="0"/>
        <w:pageBreakBefore w:val="0"/>
        <w:tabs>
          <w:tab w:val="clear" w:pos="720"/>
        </w:tabs>
        <w:snapToGrid w:val="0"/>
        <w:spacing w:before="120" w:after="120"/>
        <w:ind w:firstLine="643"/>
        <w:outlineLvl w:val="9"/>
        <w:rPr>
          <w:rFonts w:hint="eastAsia" w:ascii="宋体" w:hAnsi="宋体" w:eastAsia="宋体" w:cs="宋体"/>
          <w:b w:val="0"/>
          <w:sz w:val="32"/>
          <w:szCs w:val="32"/>
        </w:rPr>
      </w:pPr>
    </w:p>
    <w:p w14:paraId="26C434BB">
      <w:pPr>
        <w:spacing w:line="360" w:lineRule="auto"/>
        <w:ind w:right="420" w:firstLine="3614" w:firstLineChars="1000"/>
        <w:rPr>
          <w:rFonts w:hint="eastAsia" w:ascii="宋体" w:hAnsi="宋体" w:cs="宋体"/>
          <w:b/>
          <w:kern w:val="0"/>
          <w:sz w:val="36"/>
          <w:szCs w:val="36"/>
        </w:rPr>
      </w:pPr>
    </w:p>
    <w:p w14:paraId="3FB20431">
      <w:pPr>
        <w:spacing w:line="360" w:lineRule="auto"/>
        <w:ind w:right="420" w:firstLine="3614" w:firstLineChars="1000"/>
        <w:rPr>
          <w:rFonts w:hint="eastAsia" w:ascii="宋体" w:hAnsi="宋体" w:cs="宋体"/>
          <w:b/>
          <w:kern w:val="0"/>
          <w:sz w:val="36"/>
          <w:szCs w:val="36"/>
        </w:rPr>
      </w:pPr>
    </w:p>
    <w:p w14:paraId="0277ADB9">
      <w:pPr>
        <w:spacing w:line="360" w:lineRule="auto"/>
        <w:ind w:right="420" w:firstLine="3614" w:firstLineChars="1000"/>
        <w:rPr>
          <w:rFonts w:hint="eastAsia" w:ascii="宋体" w:hAnsi="宋体" w:cs="宋体"/>
          <w:b/>
          <w:kern w:val="0"/>
          <w:sz w:val="36"/>
          <w:szCs w:val="36"/>
        </w:rPr>
      </w:pPr>
    </w:p>
    <w:p w14:paraId="49AB4ECC">
      <w:pPr>
        <w:spacing w:line="360" w:lineRule="auto"/>
        <w:ind w:right="420" w:firstLine="3614" w:firstLineChars="1000"/>
        <w:rPr>
          <w:rFonts w:hint="eastAsia" w:ascii="宋体" w:hAnsi="宋体" w:cs="宋体"/>
          <w:b/>
          <w:kern w:val="0"/>
          <w:sz w:val="36"/>
          <w:szCs w:val="36"/>
        </w:rPr>
      </w:pPr>
    </w:p>
    <w:p w14:paraId="1C8CD21C">
      <w:pPr>
        <w:spacing w:line="360" w:lineRule="auto"/>
        <w:ind w:right="420" w:firstLine="3614" w:firstLineChars="1000"/>
        <w:rPr>
          <w:rFonts w:hint="eastAsia" w:ascii="宋体" w:hAnsi="宋体" w:cs="宋体"/>
          <w:b/>
          <w:kern w:val="0"/>
          <w:sz w:val="36"/>
          <w:szCs w:val="36"/>
        </w:rPr>
      </w:pPr>
    </w:p>
    <w:p w14:paraId="0D69FCD4">
      <w:pPr>
        <w:spacing w:line="360" w:lineRule="auto"/>
        <w:ind w:right="420" w:firstLine="3614" w:firstLineChars="1000"/>
        <w:rPr>
          <w:rFonts w:hint="eastAsia" w:ascii="宋体" w:hAnsi="宋体" w:cs="宋体"/>
          <w:b/>
          <w:kern w:val="0"/>
          <w:sz w:val="36"/>
          <w:szCs w:val="36"/>
        </w:rPr>
      </w:pPr>
    </w:p>
    <w:p w14:paraId="7A0F7FBD">
      <w:pPr>
        <w:spacing w:line="360" w:lineRule="auto"/>
        <w:ind w:right="420" w:firstLine="3614" w:firstLineChars="1000"/>
        <w:rPr>
          <w:rFonts w:hint="eastAsia" w:ascii="宋体" w:hAnsi="宋体" w:cs="宋体"/>
          <w:b/>
          <w:kern w:val="0"/>
          <w:sz w:val="36"/>
          <w:szCs w:val="36"/>
        </w:rPr>
      </w:pPr>
    </w:p>
    <w:p w14:paraId="3D745A33">
      <w:pPr>
        <w:spacing w:line="360" w:lineRule="auto"/>
        <w:ind w:right="420" w:firstLine="3614" w:firstLineChars="1000"/>
        <w:rPr>
          <w:rFonts w:hint="eastAsia" w:ascii="宋体" w:hAnsi="宋体" w:cs="宋体"/>
          <w:b/>
          <w:kern w:val="0"/>
          <w:sz w:val="36"/>
          <w:szCs w:val="36"/>
        </w:rPr>
      </w:pPr>
    </w:p>
    <w:p w14:paraId="3EB2A5C8">
      <w:pPr>
        <w:spacing w:line="360" w:lineRule="auto"/>
        <w:ind w:right="420" w:firstLine="3614" w:firstLineChars="1000"/>
        <w:rPr>
          <w:rFonts w:hint="eastAsia" w:ascii="宋体" w:hAnsi="宋体" w:cs="宋体"/>
          <w:b/>
          <w:kern w:val="0"/>
          <w:sz w:val="36"/>
          <w:szCs w:val="36"/>
        </w:rPr>
      </w:pPr>
    </w:p>
    <w:p w14:paraId="24962AE3">
      <w:pPr>
        <w:spacing w:line="360" w:lineRule="auto"/>
        <w:ind w:right="420" w:firstLine="3614" w:firstLineChars="1000"/>
        <w:rPr>
          <w:rFonts w:hint="eastAsia" w:ascii="宋体" w:hAnsi="宋体" w:cs="宋体"/>
          <w:b/>
          <w:kern w:val="0"/>
          <w:sz w:val="36"/>
          <w:szCs w:val="36"/>
        </w:rPr>
      </w:pPr>
    </w:p>
    <w:p w14:paraId="41C36D61">
      <w:pPr>
        <w:spacing w:line="360" w:lineRule="auto"/>
        <w:ind w:right="420" w:firstLine="3614" w:firstLineChars="1000"/>
        <w:rPr>
          <w:rFonts w:hint="eastAsia" w:ascii="宋体" w:hAnsi="宋体" w:cs="宋体"/>
          <w:b/>
          <w:kern w:val="0"/>
          <w:sz w:val="36"/>
          <w:szCs w:val="36"/>
        </w:rPr>
      </w:pPr>
    </w:p>
    <w:p w14:paraId="28E08F11">
      <w:pPr>
        <w:spacing w:line="360" w:lineRule="auto"/>
        <w:ind w:right="420" w:firstLine="3614" w:firstLineChars="1000"/>
        <w:rPr>
          <w:rFonts w:hint="eastAsia" w:ascii="宋体" w:hAnsi="宋体" w:cs="宋体"/>
          <w:b/>
          <w:kern w:val="0"/>
          <w:sz w:val="36"/>
          <w:szCs w:val="36"/>
        </w:rPr>
      </w:pPr>
    </w:p>
    <w:p w14:paraId="29121C5A">
      <w:pPr>
        <w:pStyle w:val="3"/>
        <w:keepNext w:val="0"/>
        <w:keepLines w:val="0"/>
        <w:pageBreakBefore/>
        <w:widowControl/>
        <w:spacing w:before="100" w:beforeAutospacing="1" w:after="100" w:afterAutospacing="1" w:line="360" w:lineRule="auto"/>
        <w:ind w:left="1290" w:firstLine="3092" w:firstLineChars="700"/>
        <w:rPr>
          <w:rFonts w:hint="eastAsia" w:ascii="宋体" w:hAnsi="宋体" w:cs="宋体"/>
        </w:rPr>
      </w:pPr>
      <w:bookmarkStart w:id="553" w:name="_Toc465665161"/>
      <w:r>
        <w:rPr>
          <w:rFonts w:hint="eastAsia" w:ascii="宋体" w:hAnsi="宋体" w:cs="宋体"/>
        </w:rPr>
        <w:t>附件</w:t>
      </w:r>
      <w:bookmarkEnd w:id="553"/>
    </w:p>
    <w:p w14:paraId="00BEDFC5">
      <w:pPr>
        <w:spacing w:line="360" w:lineRule="auto"/>
        <w:rPr>
          <w:rFonts w:hint="eastAsia" w:ascii="宋体" w:hAnsi="宋体" w:cs="宋体"/>
          <w:b/>
          <w:spacing w:val="6"/>
          <w:sz w:val="32"/>
          <w:szCs w:val="32"/>
        </w:rPr>
      </w:pPr>
      <w:r>
        <w:rPr>
          <w:rFonts w:hint="eastAsia" w:ascii="宋体" w:hAnsi="宋体" w:cs="宋体"/>
          <w:b/>
          <w:spacing w:val="6"/>
          <w:sz w:val="32"/>
          <w:szCs w:val="32"/>
        </w:rPr>
        <w:t>附件1：</w:t>
      </w:r>
    </w:p>
    <w:p w14:paraId="432A7630">
      <w:pPr>
        <w:spacing w:line="360" w:lineRule="auto"/>
        <w:jc w:val="center"/>
        <w:rPr>
          <w:rFonts w:hint="eastAsia" w:ascii="宋体" w:hAnsi="宋体" w:cs="宋体"/>
          <w:b/>
          <w:spacing w:val="6"/>
          <w:sz w:val="32"/>
          <w:szCs w:val="32"/>
        </w:rPr>
      </w:pPr>
      <w:bookmarkStart w:id="554" w:name="OLE_LINK13"/>
      <w:bookmarkStart w:id="555" w:name="OLE_LINK14"/>
      <w:r>
        <w:rPr>
          <w:rFonts w:hint="eastAsia" w:ascii="宋体" w:hAnsi="宋体" w:cs="宋体"/>
          <w:b/>
          <w:spacing w:val="6"/>
          <w:sz w:val="32"/>
          <w:szCs w:val="32"/>
        </w:rPr>
        <w:t>残疾人福利性单位声明函</w:t>
      </w:r>
    </w:p>
    <w:bookmarkEnd w:id="554"/>
    <w:bookmarkEnd w:id="555"/>
    <w:p w14:paraId="13CFA370">
      <w:pPr>
        <w:spacing w:line="360" w:lineRule="auto"/>
        <w:rPr>
          <w:rFonts w:hint="eastAsia" w:ascii="宋体" w:hAnsi="宋体" w:cs="宋体"/>
          <w:b/>
          <w:spacing w:val="6"/>
          <w:sz w:val="30"/>
          <w:szCs w:val="30"/>
        </w:rPr>
      </w:pPr>
    </w:p>
    <w:p w14:paraId="176CD206">
      <w:pPr>
        <w:spacing w:line="360"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lang w:eastAsia="zh-CN"/>
        </w:rPr>
        <w:t>杭州市余杭区人民政府闲林街道办事处</w:t>
      </w:r>
      <w:r>
        <w:rPr>
          <w:rFonts w:hint="eastAsia" w:ascii="宋体" w:hAnsi="宋体" w:cs="宋体"/>
          <w:sz w:val="24"/>
        </w:rPr>
        <w:t>_单位的_</w:t>
      </w:r>
      <w:r>
        <w:rPr>
          <w:rFonts w:hint="eastAsia" w:ascii="宋体" w:hAnsi="宋体" w:cs="宋体"/>
          <w:sz w:val="24"/>
          <w:u w:val="single"/>
          <w:lang w:eastAsia="zh-CN"/>
        </w:rPr>
        <w:t>闲林海文幼儿园华丰园区2025年幼儿家具采购</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1F034538">
      <w:pPr>
        <w:spacing w:line="360" w:lineRule="auto"/>
        <w:ind w:firstLine="480" w:firstLineChars="200"/>
        <w:rPr>
          <w:rFonts w:hint="eastAsia" w:ascii="宋体" w:hAnsi="宋体" w:cs="宋体"/>
          <w:sz w:val="24"/>
        </w:rPr>
      </w:pPr>
    </w:p>
    <w:p w14:paraId="1708D961">
      <w:pPr>
        <w:spacing w:line="360" w:lineRule="auto"/>
        <w:ind w:firstLine="480" w:firstLineChars="200"/>
        <w:rPr>
          <w:rFonts w:hint="eastAsia" w:ascii="宋体" w:hAnsi="宋体" w:cs="宋体"/>
          <w:sz w:val="24"/>
        </w:rPr>
      </w:pPr>
    </w:p>
    <w:p w14:paraId="7A689134">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14BC8A01">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sz w:val="24"/>
        </w:rPr>
        <w:t xml:space="preserve">       日  期：</w:t>
      </w:r>
    </w:p>
    <w:p w14:paraId="6D265132">
      <w:pPr>
        <w:spacing w:line="360" w:lineRule="auto"/>
        <w:ind w:firstLine="480" w:firstLineChars="200"/>
        <w:rPr>
          <w:rFonts w:hint="eastAsia" w:ascii="宋体" w:hAnsi="宋体" w:cs="宋体"/>
          <w:sz w:val="24"/>
        </w:rPr>
      </w:pPr>
    </w:p>
    <w:p w14:paraId="6069010E">
      <w:pPr>
        <w:spacing w:line="360" w:lineRule="auto"/>
        <w:ind w:firstLine="420" w:firstLineChars="200"/>
        <w:rPr>
          <w:rFonts w:hint="eastAsia" w:ascii="宋体" w:hAnsi="宋体" w:cs="宋体"/>
        </w:rPr>
      </w:pPr>
    </w:p>
    <w:p w14:paraId="1520542B">
      <w:pPr>
        <w:spacing w:line="360" w:lineRule="auto"/>
        <w:ind w:firstLine="420" w:firstLineChars="200"/>
        <w:rPr>
          <w:rFonts w:hint="eastAsia" w:ascii="宋体" w:hAnsi="宋体" w:cs="宋体"/>
        </w:rPr>
      </w:pPr>
    </w:p>
    <w:p w14:paraId="26CED478">
      <w:pPr>
        <w:spacing w:line="360" w:lineRule="auto"/>
        <w:ind w:firstLine="420" w:firstLineChars="200"/>
        <w:rPr>
          <w:rFonts w:hint="eastAsia" w:ascii="宋体" w:hAnsi="宋体" w:cs="宋体"/>
        </w:rPr>
      </w:pPr>
    </w:p>
    <w:p w14:paraId="3997C2FE">
      <w:pPr>
        <w:spacing w:line="360" w:lineRule="auto"/>
        <w:ind w:firstLine="420" w:firstLineChars="200"/>
        <w:rPr>
          <w:rFonts w:hint="eastAsia" w:ascii="宋体" w:hAnsi="宋体" w:cs="宋体"/>
        </w:rPr>
      </w:pPr>
    </w:p>
    <w:p w14:paraId="509B0E5B">
      <w:pPr>
        <w:spacing w:line="360" w:lineRule="auto"/>
        <w:rPr>
          <w:rFonts w:hint="eastAsia" w:ascii="宋体" w:hAnsi="宋体" w:cs="宋体"/>
          <w:b/>
          <w:sz w:val="24"/>
        </w:rPr>
      </w:pPr>
    </w:p>
    <w:p w14:paraId="7168F332">
      <w:pPr>
        <w:spacing w:line="360" w:lineRule="auto"/>
        <w:rPr>
          <w:rFonts w:hint="eastAsia" w:ascii="宋体" w:hAnsi="宋体" w:cs="宋体"/>
          <w:b/>
          <w:sz w:val="24"/>
        </w:rPr>
      </w:pPr>
    </w:p>
    <w:p w14:paraId="4CEF5235">
      <w:pPr>
        <w:spacing w:line="360" w:lineRule="auto"/>
        <w:rPr>
          <w:rFonts w:hint="eastAsia" w:ascii="宋体" w:hAnsi="宋体" w:cs="宋体"/>
          <w:b/>
          <w:sz w:val="24"/>
        </w:rPr>
      </w:pPr>
    </w:p>
    <w:p w14:paraId="041EC216">
      <w:pPr>
        <w:spacing w:line="360" w:lineRule="auto"/>
        <w:rPr>
          <w:rFonts w:hint="eastAsia" w:ascii="宋体" w:hAnsi="宋体" w:cs="宋体"/>
          <w:b/>
          <w:sz w:val="24"/>
        </w:rPr>
      </w:pPr>
    </w:p>
    <w:p w14:paraId="6F363439">
      <w:pPr>
        <w:spacing w:line="360" w:lineRule="auto"/>
        <w:rPr>
          <w:rFonts w:hint="eastAsia" w:ascii="宋体" w:hAnsi="宋体" w:cs="宋体"/>
          <w:b/>
          <w:sz w:val="24"/>
        </w:rPr>
      </w:pPr>
    </w:p>
    <w:p w14:paraId="1F820A5F">
      <w:pPr>
        <w:spacing w:line="360" w:lineRule="auto"/>
        <w:rPr>
          <w:rFonts w:hint="eastAsia" w:ascii="宋体" w:hAnsi="宋体" w:cs="宋体"/>
          <w:b/>
          <w:sz w:val="24"/>
        </w:rPr>
      </w:pPr>
    </w:p>
    <w:p w14:paraId="07E204B3">
      <w:pPr>
        <w:spacing w:line="360" w:lineRule="auto"/>
        <w:rPr>
          <w:rFonts w:hint="eastAsia" w:ascii="宋体" w:hAnsi="宋体" w:cs="宋体"/>
          <w:b/>
          <w:sz w:val="24"/>
        </w:rPr>
      </w:pPr>
    </w:p>
    <w:p w14:paraId="612E35C6">
      <w:pPr>
        <w:spacing w:line="360" w:lineRule="auto"/>
        <w:rPr>
          <w:rFonts w:hint="eastAsia" w:ascii="宋体" w:hAnsi="宋体" w:cs="宋体"/>
          <w:b/>
          <w:sz w:val="24"/>
        </w:rPr>
      </w:pPr>
    </w:p>
    <w:p w14:paraId="04B087F8">
      <w:pPr>
        <w:pStyle w:val="2"/>
        <w:rPr>
          <w:rFonts w:hint="eastAsia"/>
        </w:rPr>
      </w:pPr>
    </w:p>
    <w:p w14:paraId="50C32FBB">
      <w:pPr>
        <w:spacing w:line="360" w:lineRule="auto"/>
        <w:rPr>
          <w:rFonts w:hint="eastAsia" w:ascii="宋体" w:hAnsi="宋体" w:cs="宋体"/>
          <w:b/>
          <w:sz w:val="24"/>
        </w:rPr>
      </w:pPr>
    </w:p>
    <w:p w14:paraId="3D41F72D">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附件2：质疑函范本及制作说明</w:t>
      </w:r>
    </w:p>
    <w:p w14:paraId="0475BC14">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质疑函范本</w:t>
      </w:r>
    </w:p>
    <w:p w14:paraId="7290473F">
      <w:pPr>
        <w:snapToGrid w:val="0"/>
        <w:spacing w:before="240" w:beforeLines="100" w:line="240" w:lineRule="auto"/>
        <w:rPr>
          <w:rFonts w:hint="eastAsia" w:ascii="宋体" w:hAnsi="宋体" w:cs="宋体"/>
          <w:bCs/>
          <w:sz w:val="24"/>
        </w:rPr>
      </w:pPr>
      <w:r>
        <w:rPr>
          <w:rFonts w:hint="eastAsia" w:ascii="宋体" w:hAnsi="宋体" w:cs="宋体"/>
          <w:bCs/>
          <w:sz w:val="24"/>
        </w:rPr>
        <w:t>一、质疑供应商基本信息</w:t>
      </w:r>
    </w:p>
    <w:p w14:paraId="47D2AAFC">
      <w:pPr>
        <w:snapToGrid w:val="0"/>
        <w:spacing w:line="240" w:lineRule="auto"/>
        <w:rPr>
          <w:rFonts w:hint="eastAsia"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3DE32179">
      <w:pPr>
        <w:snapToGrid w:val="0"/>
        <w:spacing w:line="240" w:lineRule="auto"/>
        <w:rPr>
          <w:rFonts w:hint="eastAsia"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54B4DB2A">
      <w:pPr>
        <w:snapToGrid w:val="0"/>
        <w:spacing w:line="240" w:lineRule="auto"/>
        <w:rPr>
          <w:rFonts w:hint="eastAsia"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5DEB5E7B">
      <w:pPr>
        <w:snapToGrid w:val="0"/>
        <w:spacing w:line="240"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60F4A6BC">
      <w:pPr>
        <w:snapToGrid w:val="0"/>
        <w:spacing w:line="240" w:lineRule="auto"/>
        <w:rPr>
          <w:rFonts w:hint="eastAsia"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66036C0D">
      <w:pPr>
        <w:snapToGrid w:val="0"/>
        <w:spacing w:line="240" w:lineRule="auto"/>
        <w:rPr>
          <w:rFonts w:hint="eastAsia"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551E620">
      <w:pPr>
        <w:snapToGrid w:val="0"/>
        <w:spacing w:line="240" w:lineRule="auto"/>
        <w:rPr>
          <w:rFonts w:hint="eastAsia" w:ascii="宋体" w:hAnsi="宋体" w:cs="宋体"/>
          <w:bCs/>
          <w:sz w:val="24"/>
        </w:rPr>
      </w:pPr>
      <w:r>
        <w:rPr>
          <w:rFonts w:hint="eastAsia" w:ascii="宋体" w:hAnsi="宋体" w:cs="宋体"/>
          <w:bCs/>
          <w:sz w:val="24"/>
        </w:rPr>
        <w:t>二、质疑项目基本情况</w:t>
      </w:r>
    </w:p>
    <w:p w14:paraId="5AAA5CB7">
      <w:pPr>
        <w:snapToGrid w:val="0"/>
        <w:spacing w:line="240" w:lineRule="auto"/>
        <w:rPr>
          <w:rFonts w:hint="eastAsia"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1ECF3513">
      <w:pPr>
        <w:snapToGrid w:val="0"/>
        <w:spacing w:line="240" w:lineRule="auto"/>
        <w:rPr>
          <w:rFonts w:hint="eastAsia"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655A3DE7">
      <w:pPr>
        <w:snapToGrid w:val="0"/>
        <w:spacing w:line="240" w:lineRule="auto"/>
        <w:rPr>
          <w:rFonts w:hint="eastAsia"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56B6E20C">
      <w:pPr>
        <w:snapToGrid w:val="0"/>
        <w:spacing w:line="240" w:lineRule="auto"/>
        <w:rPr>
          <w:rFonts w:hint="eastAsia"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1FF900F0">
      <w:pPr>
        <w:snapToGrid w:val="0"/>
        <w:spacing w:line="240" w:lineRule="auto"/>
        <w:rPr>
          <w:rFonts w:hint="eastAsia" w:ascii="宋体" w:hAnsi="宋体" w:cs="宋体"/>
          <w:bCs/>
          <w:sz w:val="24"/>
        </w:rPr>
      </w:pPr>
      <w:r>
        <w:rPr>
          <w:rFonts w:hint="eastAsia" w:ascii="宋体" w:hAnsi="宋体" w:cs="宋体"/>
          <w:bCs/>
          <w:sz w:val="24"/>
        </w:rPr>
        <w:t>三、质疑事项具体内容</w:t>
      </w:r>
    </w:p>
    <w:p w14:paraId="1C0F2190">
      <w:pPr>
        <w:snapToGrid w:val="0"/>
        <w:spacing w:line="240" w:lineRule="auto"/>
        <w:rPr>
          <w:rFonts w:hint="eastAsia"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4296D54C">
      <w:pPr>
        <w:snapToGrid w:val="0"/>
        <w:spacing w:line="240" w:lineRule="auto"/>
        <w:rPr>
          <w:rFonts w:hint="eastAsia"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2480B370">
      <w:pPr>
        <w:snapToGrid w:val="0"/>
        <w:spacing w:line="240" w:lineRule="auto"/>
        <w:rPr>
          <w:rFonts w:hint="eastAsia" w:ascii="宋体" w:hAnsi="宋体" w:cs="宋体"/>
          <w:sz w:val="24"/>
        </w:rPr>
      </w:pPr>
      <w:r>
        <w:rPr>
          <w:rFonts w:hint="eastAsia" w:ascii="宋体" w:hAnsi="宋体" w:cs="宋体"/>
          <w:sz w:val="24"/>
          <w:u w:val="dotted"/>
        </w:rPr>
        <w:t xml:space="preserve">                                                       </w:t>
      </w:r>
    </w:p>
    <w:p w14:paraId="75194B59">
      <w:pPr>
        <w:snapToGrid w:val="0"/>
        <w:spacing w:line="240" w:lineRule="auto"/>
        <w:rPr>
          <w:rFonts w:hint="eastAsia"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03BD2750">
      <w:pPr>
        <w:snapToGrid w:val="0"/>
        <w:spacing w:line="240" w:lineRule="auto"/>
        <w:rPr>
          <w:rFonts w:hint="eastAsia" w:ascii="宋体" w:hAnsi="宋体" w:cs="宋体"/>
          <w:sz w:val="24"/>
          <w:u w:val="dotted"/>
        </w:rPr>
      </w:pPr>
      <w:r>
        <w:rPr>
          <w:rFonts w:hint="eastAsia" w:ascii="宋体" w:hAnsi="宋体" w:cs="宋体"/>
          <w:sz w:val="24"/>
          <w:u w:val="dotted"/>
        </w:rPr>
        <w:t xml:space="preserve">                                                     </w:t>
      </w:r>
    </w:p>
    <w:p w14:paraId="1B29DE06">
      <w:pPr>
        <w:snapToGrid w:val="0"/>
        <w:spacing w:line="240" w:lineRule="auto"/>
        <w:rPr>
          <w:rFonts w:hint="eastAsia" w:ascii="宋体" w:hAnsi="宋体" w:cs="宋体"/>
          <w:sz w:val="24"/>
          <w:u w:val="dotted"/>
        </w:rPr>
      </w:pPr>
      <w:r>
        <w:rPr>
          <w:rFonts w:hint="eastAsia" w:ascii="宋体" w:hAnsi="宋体" w:cs="宋体"/>
          <w:sz w:val="24"/>
        </w:rPr>
        <w:t>质疑事项2</w:t>
      </w:r>
    </w:p>
    <w:p w14:paraId="49BC7FEE">
      <w:pPr>
        <w:snapToGrid w:val="0"/>
        <w:spacing w:line="240" w:lineRule="auto"/>
        <w:rPr>
          <w:rFonts w:hint="eastAsia" w:ascii="宋体" w:hAnsi="宋体" w:cs="宋体"/>
          <w:sz w:val="24"/>
        </w:rPr>
      </w:pPr>
      <w:r>
        <w:rPr>
          <w:rFonts w:hint="eastAsia" w:ascii="宋体" w:hAnsi="宋体" w:cs="宋体"/>
          <w:sz w:val="24"/>
        </w:rPr>
        <w:t>……</w:t>
      </w:r>
    </w:p>
    <w:p w14:paraId="2E5CF909">
      <w:pPr>
        <w:snapToGrid w:val="0"/>
        <w:spacing w:line="240" w:lineRule="auto"/>
        <w:rPr>
          <w:rFonts w:hint="eastAsia" w:ascii="宋体" w:hAnsi="宋体" w:cs="宋体"/>
          <w:bCs/>
          <w:sz w:val="24"/>
        </w:rPr>
      </w:pPr>
      <w:r>
        <w:rPr>
          <w:rFonts w:hint="eastAsia" w:ascii="宋体" w:hAnsi="宋体" w:cs="宋体"/>
          <w:bCs/>
          <w:sz w:val="24"/>
        </w:rPr>
        <w:t>四、与质疑事项相关的质疑请求</w:t>
      </w:r>
    </w:p>
    <w:p w14:paraId="0DB7F785">
      <w:pPr>
        <w:snapToGrid w:val="0"/>
        <w:spacing w:line="240" w:lineRule="auto"/>
        <w:rPr>
          <w:rFonts w:hint="eastAsia"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0DBA97B7">
      <w:pPr>
        <w:spacing w:line="240" w:lineRule="auto"/>
        <w:rPr>
          <w:rFonts w:hint="eastAsia" w:ascii="宋体" w:hAnsi="宋体" w:cs="宋体"/>
          <w:sz w:val="24"/>
        </w:rPr>
      </w:pPr>
      <w:r>
        <w:rPr>
          <w:rFonts w:hint="eastAsia" w:ascii="宋体" w:hAnsi="宋体" w:cs="宋体"/>
          <w:sz w:val="24"/>
        </w:rPr>
        <w:t xml:space="preserve">签字(签章)：                   公章：                      </w:t>
      </w:r>
    </w:p>
    <w:p w14:paraId="17E634A3">
      <w:pPr>
        <w:spacing w:line="240" w:lineRule="auto"/>
        <w:rPr>
          <w:rFonts w:hint="eastAsia" w:ascii="宋体" w:hAnsi="宋体" w:cs="宋体"/>
          <w:sz w:val="24"/>
        </w:rPr>
      </w:pPr>
      <w:r>
        <w:rPr>
          <w:rFonts w:hint="eastAsia" w:ascii="宋体" w:hAnsi="宋体" w:cs="宋体"/>
          <w:sz w:val="24"/>
        </w:rPr>
        <w:t xml:space="preserve">日期：    </w:t>
      </w:r>
    </w:p>
    <w:p w14:paraId="423B8A55">
      <w:pPr>
        <w:spacing w:line="240" w:lineRule="auto"/>
        <w:rPr>
          <w:rFonts w:hint="eastAsia" w:ascii="宋体" w:hAnsi="宋体" w:cs="宋体"/>
          <w:b/>
          <w:sz w:val="24"/>
        </w:rPr>
      </w:pPr>
      <w:r>
        <w:rPr>
          <w:rFonts w:hint="eastAsia" w:ascii="宋体" w:hAnsi="宋体" w:cs="宋体"/>
          <w:b/>
          <w:sz w:val="24"/>
        </w:rPr>
        <w:t>质疑函制作说明：</w:t>
      </w:r>
    </w:p>
    <w:p w14:paraId="3A595189">
      <w:pPr>
        <w:widowControl/>
        <w:spacing w:line="240" w:lineRule="auto"/>
        <w:ind w:firstLine="480" w:firstLineChars="200"/>
        <w:jc w:val="left"/>
        <w:rPr>
          <w:rFonts w:hint="eastAsia" w:ascii="宋体" w:hAnsi="宋体" w:cs="宋体"/>
          <w:sz w:val="24"/>
        </w:rPr>
      </w:pPr>
      <w:r>
        <w:rPr>
          <w:rFonts w:hint="eastAsia" w:ascii="宋体" w:hAnsi="宋体" w:cs="宋体"/>
          <w:sz w:val="24"/>
        </w:rPr>
        <w:t>1.供应商提出质疑时，应提交质疑函和必要的证明材料。</w:t>
      </w:r>
    </w:p>
    <w:p w14:paraId="356F1F80">
      <w:pPr>
        <w:widowControl/>
        <w:spacing w:line="240" w:lineRule="auto"/>
        <w:ind w:firstLine="480" w:firstLineChars="200"/>
        <w:jc w:val="left"/>
        <w:rPr>
          <w:rFonts w:hint="eastAsia"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38FD70B7">
      <w:pPr>
        <w:widowControl/>
        <w:spacing w:line="240" w:lineRule="auto"/>
        <w:ind w:firstLine="480" w:firstLineChars="200"/>
        <w:jc w:val="left"/>
        <w:rPr>
          <w:rFonts w:hint="eastAsia" w:ascii="宋体" w:hAnsi="宋体" w:cs="宋体"/>
          <w:sz w:val="24"/>
        </w:rPr>
      </w:pPr>
      <w:r>
        <w:rPr>
          <w:rFonts w:hint="eastAsia" w:ascii="宋体" w:hAnsi="宋体" w:cs="宋体"/>
          <w:sz w:val="24"/>
        </w:rPr>
        <w:t>3.质疑供应商若对项目的某一分包进行质疑，质疑函中应列明具体分包号。</w:t>
      </w:r>
    </w:p>
    <w:p w14:paraId="39E91697">
      <w:pPr>
        <w:widowControl/>
        <w:spacing w:line="240" w:lineRule="auto"/>
        <w:ind w:firstLine="480" w:firstLineChars="200"/>
        <w:jc w:val="left"/>
        <w:rPr>
          <w:rFonts w:hint="eastAsia" w:ascii="宋体" w:hAnsi="宋体" w:cs="宋体"/>
          <w:sz w:val="24"/>
        </w:rPr>
      </w:pPr>
      <w:r>
        <w:rPr>
          <w:rFonts w:hint="eastAsia" w:ascii="宋体" w:hAnsi="宋体" w:cs="宋体"/>
          <w:sz w:val="24"/>
        </w:rPr>
        <w:t>4.质疑函的质疑事项应具体、明确，并有必要的事实依据和法律依据。</w:t>
      </w:r>
    </w:p>
    <w:p w14:paraId="037B576A">
      <w:pPr>
        <w:widowControl/>
        <w:spacing w:line="240" w:lineRule="auto"/>
        <w:ind w:firstLine="480" w:firstLineChars="200"/>
        <w:jc w:val="left"/>
        <w:rPr>
          <w:rFonts w:hint="eastAsia" w:ascii="宋体" w:hAnsi="宋体" w:cs="宋体"/>
          <w:sz w:val="24"/>
        </w:rPr>
      </w:pPr>
      <w:r>
        <w:rPr>
          <w:rFonts w:hint="eastAsia" w:ascii="宋体" w:hAnsi="宋体" w:cs="宋体"/>
          <w:sz w:val="24"/>
        </w:rPr>
        <w:t>5.质疑函的质疑请求应与质疑事项相关。</w:t>
      </w:r>
    </w:p>
    <w:p w14:paraId="1D789A90">
      <w:pPr>
        <w:widowControl/>
        <w:spacing w:line="240" w:lineRule="auto"/>
        <w:ind w:firstLine="480" w:firstLineChars="200"/>
        <w:jc w:val="left"/>
        <w:rPr>
          <w:rFonts w:hint="eastAsia"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26F19165">
      <w:pPr>
        <w:widowControl/>
        <w:spacing w:line="360" w:lineRule="auto"/>
        <w:ind w:firstLine="600" w:firstLineChars="200"/>
        <w:jc w:val="left"/>
        <w:rPr>
          <w:rFonts w:hint="eastAsia" w:ascii="宋体" w:hAnsi="宋体" w:cs="宋体"/>
          <w:sz w:val="30"/>
          <w:szCs w:val="30"/>
        </w:rPr>
      </w:pPr>
    </w:p>
    <w:p w14:paraId="6BC264B1">
      <w:pPr>
        <w:spacing w:line="360" w:lineRule="auto"/>
        <w:jc w:val="center"/>
        <w:rPr>
          <w:rFonts w:hint="eastAsia" w:ascii="宋体" w:hAnsi="宋体" w:cs="宋体"/>
          <w:b/>
          <w:spacing w:val="6"/>
          <w:sz w:val="32"/>
          <w:szCs w:val="32"/>
        </w:rPr>
      </w:pPr>
    </w:p>
    <w:p w14:paraId="0D39F1C2">
      <w:pPr>
        <w:spacing w:line="360" w:lineRule="auto"/>
        <w:jc w:val="center"/>
        <w:rPr>
          <w:rFonts w:hint="eastAsia" w:ascii="宋体" w:hAnsi="宋体" w:cs="宋体"/>
          <w:b/>
          <w:spacing w:val="6"/>
          <w:sz w:val="32"/>
          <w:szCs w:val="32"/>
        </w:rPr>
      </w:pPr>
    </w:p>
    <w:p w14:paraId="6537D5D1">
      <w:pPr>
        <w:spacing w:line="360" w:lineRule="auto"/>
        <w:jc w:val="center"/>
        <w:rPr>
          <w:rFonts w:hint="eastAsia" w:ascii="宋体" w:hAnsi="宋体" w:cs="宋体"/>
          <w:b/>
          <w:spacing w:val="6"/>
          <w:sz w:val="32"/>
          <w:szCs w:val="32"/>
        </w:rPr>
      </w:pPr>
    </w:p>
    <w:p w14:paraId="305C71FD">
      <w:pPr>
        <w:rPr>
          <w:rFonts w:hint="eastAsia"/>
        </w:rPr>
      </w:pPr>
    </w:p>
    <w:p w14:paraId="25ECBE07">
      <w:pPr>
        <w:spacing w:line="360" w:lineRule="auto"/>
        <w:jc w:val="left"/>
        <w:rPr>
          <w:rFonts w:hint="eastAsia" w:ascii="宋体" w:hAnsi="宋体" w:cs="宋体"/>
          <w:b/>
          <w:spacing w:val="6"/>
          <w:sz w:val="32"/>
          <w:szCs w:val="32"/>
        </w:rPr>
      </w:pPr>
    </w:p>
    <w:p w14:paraId="28D8BE3E">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附件3：投诉书范本及制作说明</w:t>
      </w:r>
    </w:p>
    <w:p w14:paraId="18004A02">
      <w:pPr>
        <w:spacing w:line="360" w:lineRule="auto"/>
        <w:jc w:val="center"/>
        <w:rPr>
          <w:rFonts w:hint="eastAsia" w:ascii="宋体" w:hAnsi="宋体" w:cs="宋体"/>
          <w:b/>
          <w:sz w:val="24"/>
        </w:rPr>
      </w:pPr>
    </w:p>
    <w:p w14:paraId="65170941">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投诉书范本</w:t>
      </w:r>
    </w:p>
    <w:p w14:paraId="47E8A03B">
      <w:pPr>
        <w:spacing w:line="240" w:lineRule="auto"/>
        <w:rPr>
          <w:rFonts w:hint="eastAsia" w:ascii="宋体" w:hAnsi="宋体" w:cs="宋体"/>
          <w:sz w:val="24"/>
        </w:rPr>
      </w:pPr>
      <w:r>
        <w:rPr>
          <w:rFonts w:hint="eastAsia" w:ascii="宋体" w:hAnsi="宋体" w:cs="宋体"/>
          <w:sz w:val="24"/>
        </w:rPr>
        <w:t>一、投诉相关主体基本情况</w:t>
      </w:r>
    </w:p>
    <w:p w14:paraId="7916E58F">
      <w:pPr>
        <w:spacing w:line="240" w:lineRule="auto"/>
        <w:rPr>
          <w:rFonts w:hint="eastAsia"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1667BC4D">
      <w:pPr>
        <w:spacing w:line="24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FBDD3A7">
      <w:pPr>
        <w:tabs>
          <w:tab w:val="left" w:pos="6510"/>
        </w:tabs>
        <w:spacing w:line="240" w:lineRule="auto"/>
        <w:jc w:val="left"/>
        <w:rPr>
          <w:rFonts w:hint="eastAsia"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2E6ED125">
      <w:pPr>
        <w:tabs>
          <w:tab w:val="left" w:pos="6510"/>
        </w:tabs>
        <w:spacing w:line="240" w:lineRule="auto"/>
        <w:rPr>
          <w:rFonts w:hint="eastAsia"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5AF9A55F">
      <w:pPr>
        <w:spacing w:line="240"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2FF0F51">
      <w:pPr>
        <w:spacing w:line="240" w:lineRule="auto"/>
        <w:rPr>
          <w:rFonts w:hint="eastAsia"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7B65003D">
      <w:pPr>
        <w:spacing w:line="240" w:lineRule="auto"/>
        <w:rPr>
          <w:rFonts w:hint="eastAsia"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1166FCFE">
      <w:pPr>
        <w:spacing w:line="24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C88CE73">
      <w:pPr>
        <w:spacing w:line="240"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5DE6A4A4">
      <w:pPr>
        <w:spacing w:line="240" w:lineRule="auto"/>
        <w:rPr>
          <w:rFonts w:hint="eastAsia" w:ascii="宋体" w:hAnsi="宋体" w:cs="宋体"/>
          <w:sz w:val="24"/>
        </w:rPr>
      </w:pPr>
      <w:r>
        <w:rPr>
          <w:rFonts w:hint="eastAsia" w:ascii="宋体" w:hAnsi="宋体" w:cs="宋体"/>
          <w:sz w:val="24"/>
        </w:rPr>
        <w:t>被投诉人2</w:t>
      </w:r>
    </w:p>
    <w:p w14:paraId="47D02859">
      <w:pPr>
        <w:spacing w:line="240" w:lineRule="auto"/>
        <w:rPr>
          <w:rFonts w:hint="eastAsia" w:ascii="宋体" w:hAnsi="宋体" w:cs="宋体"/>
          <w:sz w:val="24"/>
          <w:u w:val="dotted"/>
        </w:rPr>
      </w:pPr>
      <w:r>
        <w:rPr>
          <w:rFonts w:hint="eastAsia" w:ascii="宋体" w:hAnsi="宋体" w:cs="宋体"/>
          <w:sz w:val="24"/>
        </w:rPr>
        <w:t>……</w:t>
      </w:r>
    </w:p>
    <w:p w14:paraId="0B249AF3">
      <w:pPr>
        <w:spacing w:line="240" w:lineRule="auto"/>
        <w:rPr>
          <w:rFonts w:hint="eastAsia"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7215A468">
      <w:pPr>
        <w:spacing w:line="24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FD4E87B">
      <w:pPr>
        <w:spacing w:line="240"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4F196A88">
      <w:pPr>
        <w:spacing w:line="240" w:lineRule="auto"/>
        <w:rPr>
          <w:rFonts w:hint="eastAsia" w:ascii="宋体" w:hAnsi="宋体" w:cs="宋体"/>
          <w:sz w:val="24"/>
        </w:rPr>
      </w:pPr>
      <w:r>
        <w:rPr>
          <w:rFonts w:hint="eastAsia" w:ascii="宋体" w:hAnsi="宋体" w:cs="宋体"/>
          <w:sz w:val="24"/>
        </w:rPr>
        <w:t>二、投诉项目基本情况</w:t>
      </w:r>
    </w:p>
    <w:p w14:paraId="085F5373">
      <w:pPr>
        <w:spacing w:line="240" w:lineRule="auto"/>
        <w:rPr>
          <w:rFonts w:hint="eastAsia"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360246F7">
      <w:pPr>
        <w:spacing w:line="240" w:lineRule="auto"/>
        <w:rPr>
          <w:rFonts w:hint="eastAsia"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CF362A6">
      <w:pPr>
        <w:spacing w:line="240" w:lineRule="auto"/>
        <w:rPr>
          <w:rFonts w:hint="eastAsia"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783FF142">
      <w:pPr>
        <w:spacing w:line="240" w:lineRule="auto"/>
        <w:rPr>
          <w:rFonts w:hint="eastAsia"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66D0E92B">
      <w:pPr>
        <w:spacing w:line="240" w:lineRule="auto"/>
        <w:rPr>
          <w:rFonts w:hint="eastAsia"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71CE496E">
      <w:pPr>
        <w:spacing w:line="240" w:lineRule="auto"/>
        <w:rPr>
          <w:rFonts w:hint="eastAsia"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972D70F">
      <w:pPr>
        <w:spacing w:line="240" w:lineRule="auto"/>
        <w:rPr>
          <w:rFonts w:hint="eastAsia" w:ascii="宋体" w:hAnsi="宋体" w:cs="宋体"/>
          <w:sz w:val="24"/>
        </w:rPr>
      </w:pPr>
      <w:r>
        <w:rPr>
          <w:rFonts w:hint="eastAsia" w:ascii="宋体" w:hAnsi="宋体" w:cs="宋体"/>
          <w:sz w:val="24"/>
        </w:rPr>
        <w:t>三、质疑基本情况</w:t>
      </w:r>
    </w:p>
    <w:p w14:paraId="3CD8D9E2">
      <w:pPr>
        <w:spacing w:line="240" w:lineRule="auto"/>
        <w:ind w:firstLine="480" w:firstLineChars="200"/>
        <w:rPr>
          <w:rFonts w:hint="eastAsia"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76EA1DD6">
      <w:pPr>
        <w:spacing w:line="240" w:lineRule="auto"/>
        <w:rPr>
          <w:rFonts w:hint="eastAsia"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29575610">
      <w:pPr>
        <w:spacing w:line="240" w:lineRule="auto"/>
        <w:ind w:firstLine="360" w:firstLineChars="150"/>
        <w:rPr>
          <w:rFonts w:hint="eastAsia"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7248CC76">
      <w:pPr>
        <w:spacing w:line="240" w:lineRule="auto"/>
        <w:rPr>
          <w:rFonts w:hint="eastAsia" w:ascii="宋体" w:hAnsi="宋体" w:cs="宋体"/>
          <w:sz w:val="24"/>
        </w:rPr>
      </w:pPr>
      <w:r>
        <w:rPr>
          <w:rFonts w:hint="eastAsia" w:ascii="宋体" w:hAnsi="宋体" w:cs="宋体"/>
          <w:sz w:val="24"/>
        </w:rPr>
        <w:t>四、投诉事项具体内容</w:t>
      </w:r>
    </w:p>
    <w:p w14:paraId="23254008">
      <w:pPr>
        <w:spacing w:line="240" w:lineRule="auto"/>
        <w:rPr>
          <w:rFonts w:hint="eastAsia"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64B4B7EF">
      <w:pPr>
        <w:spacing w:line="240" w:lineRule="auto"/>
        <w:rPr>
          <w:rFonts w:hint="eastAsia"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34EA5593">
      <w:pPr>
        <w:spacing w:line="240" w:lineRule="auto"/>
        <w:rPr>
          <w:rFonts w:hint="eastAsia" w:ascii="宋体" w:hAnsi="宋体" w:cs="宋体"/>
          <w:sz w:val="24"/>
          <w:u w:val="dotted"/>
        </w:rPr>
      </w:pPr>
      <w:r>
        <w:rPr>
          <w:rFonts w:hint="eastAsia" w:ascii="宋体" w:hAnsi="宋体" w:cs="宋体"/>
          <w:sz w:val="24"/>
          <w:u w:val="dotted"/>
        </w:rPr>
        <w:t xml:space="preserve">                                                      </w:t>
      </w:r>
    </w:p>
    <w:p w14:paraId="38523ED4">
      <w:pPr>
        <w:spacing w:line="240" w:lineRule="auto"/>
        <w:rPr>
          <w:rFonts w:hint="eastAsia"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608B3C82">
      <w:pPr>
        <w:spacing w:line="240" w:lineRule="auto"/>
        <w:rPr>
          <w:rFonts w:hint="eastAsia" w:ascii="宋体" w:hAnsi="宋体" w:cs="宋体"/>
          <w:sz w:val="24"/>
          <w:u w:val="dotted"/>
        </w:rPr>
      </w:pPr>
      <w:r>
        <w:rPr>
          <w:rFonts w:hint="eastAsia" w:ascii="宋体" w:hAnsi="宋体" w:cs="宋体"/>
          <w:sz w:val="24"/>
          <w:u w:val="dotted"/>
        </w:rPr>
        <w:t xml:space="preserve">                                                      </w:t>
      </w:r>
    </w:p>
    <w:p w14:paraId="55B04174">
      <w:pPr>
        <w:spacing w:line="240" w:lineRule="auto"/>
        <w:rPr>
          <w:rFonts w:hint="eastAsia" w:ascii="宋体" w:hAnsi="宋体" w:cs="宋体"/>
          <w:sz w:val="24"/>
        </w:rPr>
      </w:pPr>
      <w:r>
        <w:rPr>
          <w:rFonts w:hint="eastAsia" w:ascii="宋体" w:hAnsi="宋体" w:cs="宋体"/>
          <w:sz w:val="24"/>
        </w:rPr>
        <w:t>投诉事项2</w:t>
      </w:r>
    </w:p>
    <w:p w14:paraId="5679597A">
      <w:pPr>
        <w:spacing w:line="240" w:lineRule="auto"/>
        <w:rPr>
          <w:rFonts w:hint="eastAsia" w:ascii="宋体" w:hAnsi="宋体" w:cs="宋体"/>
          <w:sz w:val="24"/>
          <w:u w:val="dotted"/>
        </w:rPr>
      </w:pPr>
      <w:r>
        <w:rPr>
          <w:rFonts w:hint="eastAsia" w:ascii="宋体" w:hAnsi="宋体" w:cs="宋体"/>
          <w:sz w:val="24"/>
        </w:rPr>
        <w:t>……</w:t>
      </w:r>
    </w:p>
    <w:p w14:paraId="6CDE5D0C">
      <w:pPr>
        <w:spacing w:line="240" w:lineRule="auto"/>
        <w:rPr>
          <w:rFonts w:hint="eastAsia" w:ascii="宋体" w:hAnsi="宋体" w:cs="宋体"/>
          <w:sz w:val="24"/>
        </w:rPr>
      </w:pPr>
      <w:r>
        <w:rPr>
          <w:rFonts w:hint="eastAsia" w:ascii="宋体" w:hAnsi="宋体" w:cs="宋体"/>
          <w:sz w:val="24"/>
        </w:rPr>
        <w:t>五、与投诉事项相关的投诉请求</w:t>
      </w:r>
    </w:p>
    <w:p w14:paraId="6C0BF78C">
      <w:pPr>
        <w:spacing w:line="240" w:lineRule="auto"/>
        <w:rPr>
          <w:rFonts w:hint="eastAsia"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42C77B7A">
      <w:pPr>
        <w:spacing w:line="240" w:lineRule="auto"/>
        <w:rPr>
          <w:rFonts w:hint="eastAsia" w:ascii="宋体" w:hAnsi="宋体" w:cs="宋体"/>
          <w:sz w:val="24"/>
        </w:rPr>
      </w:pPr>
      <w:r>
        <w:rPr>
          <w:rFonts w:hint="eastAsia" w:ascii="宋体" w:hAnsi="宋体" w:cs="宋体"/>
          <w:sz w:val="24"/>
        </w:rPr>
        <w:t xml:space="preserve">签字(签章)：                   公章：                      </w:t>
      </w:r>
    </w:p>
    <w:p w14:paraId="7F33422F">
      <w:pPr>
        <w:spacing w:line="240" w:lineRule="auto"/>
        <w:rPr>
          <w:rFonts w:hint="eastAsia" w:ascii="宋体" w:hAnsi="宋体" w:cs="宋体"/>
          <w:sz w:val="24"/>
        </w:rPr>
      </w:pPr>
      <w:r>
        <w:rPr>
          <w:rFonts w:hint="eastAsia" w:ascii="宋体" w:hAnsi="宋体" w:cs="宋体"/>
          <w:sz w:val="24"/>
        </w:rPr>
        <w:t xml:space="preserve">日期：    </w:t>
      </w:r>
    </w:p>
    <w:p w14:paraId="72F7BAA5">
      <w:pPr>
        <w:spacing w:line="240" w:lineRule="auto"/>
        <w:rPr>
          <w:rFonts w:hint="eastAsia" w:ascii="宋体" w:hAnsi="宋体" w:cs="宋体"/>
          <w:b/>
          <w:sz w:val="24"/>
        </w:rPr>
      </w:pPr>
      <w:r>
        <w:rPr>
          <w:rFonts w:hint="eastAsia" w:ascii="宋体" w:hAnsi="宋体" w:cs="宋体"/>
          <w:b/>
          <w:sz w:val="24"/>
        </w:rPr>
        <w:t>投诉书制作说明：</w:t>
      </w:r>
    </w:p>
    <w:p w14:paraId="6D3D07C2">
      <w:pPr>
        <w:widowControl/>
        <w:spacing w:line="240" w:lineRule="auto"/>
        <w:ind w:firstLine="480" w:firstLineChars="200"/>
        <w:rPr>
          <w:rFonts w:hint="eastAsia"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84C2A42">
      <w:pPr>
        <w:widowControl/>
        <w:spacing w:line="240" w:lineRule="auto"/>
        <w:ind w:firstLine="480" w:firstLineChars="200"/>
        <w:jc w:val="left"/>
        <w:rPr>
          <w:rFonts w:hint="eastAsia"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63B5D125">
      <w:pPr>
        <w:widowControl/>
        <w:spacing w:line="240" w:lineRule="auto"/>
        <w:ind w:firstLine="480" w:firstLineChars="200"/>
        <w:jc w:val="left"/>
        <w:rPr>
          <w:rFonts w:hint="eastAsia" w:ascii="宋体" w:hAnsi="宋体" w:cs="宋体"/>
          <w:sz w:val="24"/>
        </w:rPr>
      </w:pPr>
      <w:r>
        <w:rPr>
          <w:rFonts w:hint="eastAsia" w:ascii="宋体" w:hAnsi="宋体" w:cs="宋体"/>
          <w:sz w:val="24"/>
        </w:rPr>
        <w:t>3.投诉人若对项目的某一分包进行投诉，投诉书应列明具体分包号。</w:t>
      </w:r>
    </w:p>
    <w:p w14:paraId="78A75631">
      <w:pPr>
        <w:widowControl/>
        <w:spacing w:line="240" w:lineRule="auto"/>
        <w:ind w:firstLine="480" w:firstLineChars="200"/>
        <w:jc w:val="left"/>
        <w:rPr>
          <w:rFonts w:hint="eastAsia" w:ascii="宋体" w:hAnsi="宋体" w:cs="宋体"/>
          <w:sz w:val="24"/>
        </w:rPr>
      </w:pPr>
      <w:r>
        <w:rPr>
          <w:rFonts w:hint="eastAsia" w:ascii="宋体" w:hAnsi="宋体" w:cs="宋体"/>
          <w:sz w:val="24"/>
        </w:rPr>
        <w:t>4.投诉书应简要列明质疑事项，质疑函、质疑答复等作为附件材料提供。</w:t>
      </w:r>
    </w:p>
    <w:p w14:paraId="0DA3D057">
      <w:pPr>
        <w:widowControl/>
        <w:spacing w:line="240" w:lineRule="auto"/>
        <w:ind w:firstLine="480" w:firstLineChars="200"/>
        <w:jc w:val="left"/>
        <w:rPr>
          <w:rFonts w:hint="eastAsia" w:ascii="宋体" w:hAnsi="宋体" w:cs="宋体"/>
          <w:sz w:val="24"/>
        </w:rPr>
      </w:pPr>
      <w:r>
        <w:rPr>
          <w:rFonts w:hint="eastAsia" w:ascii="宋体" w:hAnsi="宋体" w:cs="宋体"/>
          <w:sz w:val="24"/>
        </w:rPr>
        <w:t>5.投诉书的投诉事项应具体、明确，并有必要的事实依据和法律依据。</w:t>
      </w:r>
    </w:p>
    <w:p w14:paraId="151C89B7">
      <w:pPr>
        <w:widowControl/>
        <w:spacing w:line="240" w:lineRule="auto"/>
        <w:ind w:firstLine="480" w:firstLineChars="200"/>
        <w:jc w:val="left"/>
        <w:rPr>
          <w:rFonts w:hint="eastAsia" w:ascii="宋体" w:hAnsi="宋体" w:cs="宋体"/>
          <w:sz w:val="24"/>
        </w:rPr>
      </w:pPr>
      <w:r>
        <w:rPr>
          <w:rFonts w:hint="eastAsia" w:ascii="宋体" w:hAnsi="宋体" w:cs="宋体"/>
          <w:sz w:val="24"/>
        </w:rPr>
        <w:t>6.投诉书的投诉请求应与投诉事项相关。</w:t>
      </w:r>
    </w:p>
    <w:p w14:paraId="6C343964">
      <w:pPr>
        <w:widowControl/>
        <w:spacing w:line="240" w:lineRule="auto"/>
        <w:ind w:firstLine="480" w:firstLineChars="200"/>
        <w:jc w:val="left"/>
        <w:rPr>
          <w:rFonts w:hint="eastAsia"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67663FA0">
      <w:pPr>
        <w:autoSpaceDE w:val="0"/>
        <w:autoSpaceDN w:val="0"/>
        <w:jc w:val="center"/>
        <w:rPr>
          <w:rFonts w:hint="eastAsia" w:ascii="宋体" w:hAnsi="宋体" w:cs="宋体"/>
          <w:b/>
          <w:spacing w:val="6"/>
          <w:sz w:val="32"/>
          <w:szCs w:val="32"/>
        </w:rPr>
      </w:pPr>
    </w:p>
    <w:p w14:paraId="61FB2A0F">
      <w:pPr>
        <w:autoSpaceDE w:val="0"/>
        <w:autoSpaceDN w:val="0"/>
        <w:jc w:val="center"/>
        <w:rPr>
          <w:rFonts w:hint="eastAsia" w:ascii="宋体" w:hAnsi="宋体" w:cs="宋体"/>
          <w:b/>
          <w:spacing w:val="6"/>
          <w:sz w:val="32"/>
          <w:szCs w:val="32"/>
        </w:rPr>
      </w:pPr>
    </w:p>
    <w:p w14:paraId="65CB94F8">
      <w:pPr>
        <w:autoSpaceDE w:val="0"/>
        <w:autoSpaceDN w:val="0"/>
        <w:jc w:val="center"/>
        <w:rPr>
          <w:rFonts w:hint="eastAsia" w:ascii="宋体" w:hAnsi="宋体" w:cs="宋体"/>
          <w:b/>
          <w:spacing w:val="6"/>
          <w:sz w:val="32"/>
          <w:szCs w:val="32"/>
        </w:rPr>
      </w:pPr>
    </w:p>
    <w:p w14:paraId="18A73387">
      <w:pPr>
        <w:autoSpaceDE w:val="0"/>
        <w:autoSpaceDN w:val="0"/>
        <w:jc w:val="center"/>
        <w:rPr>
          <w:rFonts w:hint="eastAsia" w:ascii="宋体" w:hAnsi="宋体" w:cs="宋体"/>
          <w:b/>
          <w:spacing w:val="6"/>
          <w:sz w:val="32"/>
          <w:szCs w:val="32"/>
        </w:rPr>
      </w:pPr>
    </w:p>
    <w:p w14:paraId="7E17B1CA">
      <w:pPr>
        <w:autoSpaceDE w:val="0"/>
        <w:autoSpaceDN w:val="0"/>
        <w:jc w:val="center"/>
        <w:rPr>
          <w:rFonts w:hint="eastAsia" w:ascii="宋体" w:hAnsi="宋体" w:cs="宋体"/>
          <w:b/>
          <w:spacing w:val="6"/>
          <w:sz w:val="32"/>
          <w:szCs w:val="32"/>
        </w:rPr>
      </w:pPr>
    </w:p>
    <w:p w14:paraId="7BF240AF">
      <w:pPr>
        <w:autoSpaceDE w:val="0"/>
        <w:autoSpaceDN w:val="0"/>
        <w:jc w:val="center"/>
        <w:rPr>
          <w:rFonts w:hint="eastAsia" w:ascii="宋体" w:hAnsi="宋体" w:cs="宋体"/>
          <w:b/>
          <w:spacing w:val="6"/>
          <w:sz w:val="32"/>
          <w:szCs w:val="32"/>
        </w:rPr>
      </w:pPr>
    </w:p>
    <w:p w14:paraId="033ED184">
      <w:pPr>
        <w:pStyle w:val="2"/>
        <w:rPr>
          <w:rFonts w:hint="eastAsia" w:ascii="宋体" w:hAnsi="宋体" w:cs="宋体"/>
          <w:b/>
          <w:spacing w:val="6"/>
          <w:sz w:val="32"/>
          <w:szCs w:val="32"/>
        </w:rPr>
      </w:pPr>
    </w:p>
    <w:p w14:paraId="717D00EF">
      <w:pPr>
        <w:rPr>
          <w:rFonts w:hint="eastAsia" w:ascii="宋体" w:hAnsi="宋体" w:cs="宋体"/>
          <w:b/>
          <w:spacing w:val="6"/>
          <w:sz w:val="32"/>
          <w:szCs w:val="32"/>
        </w:rPr>
      </w:pPr>
    </w:p>
    <w:p w14:paraId="0A4771C9">
      <w:pPr>
        <w:pStyle w:val="2"/>
        <w:rPr>
          <w:rFonts w:hint="eastAsia" w:ascii="宋体" w:hAnsi="宋体" w:cs="宋体"/>
          <w:b/>
          <w:spacing w:val="6"/>
          <w:sz w:val="32"/>
          <w:szCs w:val="32"/>
        </w:rPr>
      </w:pPr>
    </w:p>
    <w:p w14:paraId="5E2D2CA8">
      <w:pPr>
        <w:rPr>
          <w:rFonts w:hint="eastAsia" w:ascii="宋体" w:hAnsi="宋体" w:cs="宋体"/>
          <w:b/>
          <w:spacing w:val="6"/>
          <w:sz w:val="32"/>
          <w:szCs w:val="32"/>
        </w:rPr>
      </w:pPr>
    </w:p>
    <w:p w14:paraId="14F77ED1">
      <w:pPr>
        <w:pStyle w:val="2"/>
        <w:rPr>
          <w:rFonts w:hint="eastAsia"/>
        </w:rPr>
      </w:pPr>
    </w:p>
    <w:p w14:paraId="7C566329">
      <w:pPr>
        <w:autoSpaceDE w:val="0"/>
        <w:autoSpaceDN w:val="0"/>
        <w:jc w:val="center"/>
        <w:rPr>
          <w:rFonts w:hint="eastAsia" w:ascii="宋体" w:hAnsi="宋体" w:cs="宋体"/>
          <w:b/>
          <w:spacing w:val="6"/>
          <w:sz w:val="32"/>
          <w:szCs w:val="32"/>
        </w:rPr>
      </w:pPr>
    </w:p>
    <w:p w14:paraId="7C631046">
      <w:pPr>
        <w:pStyle w:val="2"/>
        <w:rPr>
          <w:rFonts w:hint="eastAsia" w:ascii="宋体" w:hAnsi="宋体" w:cs="宋体"/>
          <w:b/>
          <w:spacing w:val="6"/>
          <w:sz w:val="32"/>
          <w:szCs w:val="32"/>
        </w:rPr>
      </w:pPr>
    </w:p>
    <w:p w14:paraId="58555318">
      <w:pPr>
        <w:rPr>
          <w:rFonts w:hint="eastAsia" w:ascii="宋体" w:hAnsi="宋体" w:cs="宋体"/>
          <w:b/>
          <w:spacing w:val="6"/>
          <w:sz w:val="32"/>
          <w:szCs w:val="32"/>
        </w:rPr>
      </w:pPr>
    </w:p>
    <w:p w14:paraId="44D82F6C">
      <w:pPr>
        <w:pStyle w:val="2"/>
        <w:rPr>
          <w:rFonts w:hint="eastAsia" w:ascii="宋体" w:hAnsi="宋体" w:cs="宋体"/>
          <w:b/>
          <w:spacing w:val="6"/>
          <w:sz w:val="32"/>
          <w:szCs w:val="32"/>
        </w:rPr>
      </w:pPr>
    </w:p>
    <w:p w14:paraId="274D23E8">
      <w:pPr>
        <w:rPr>
          <w:rFonts w:hint="eastAsia" w:ascii="宋体" w:hAnsi="宋体" w:cs="宋体"/>
          <w:b/>
          <w:spacing w:val="6"/>
          <w:sz w:val="32"/>
          <w:szCs w:val="32"/>
        </w:rPr>
      </w:pPr>
    </w:p>
    <w:p w14:paraId="6492B8EB">
      <w:pPr>
        <w:pStyle w:val="2"/>
        <w:rPr>
          <w:rFonts w:hint="eastAsia" w:ascii="宋体" w:hAnsi="宋体" w:cs="宋体"/>
          <w:b/>
          <w:spacing w:val="6"/>
          <w:sz w:val="32"/>
          <w:szCs w:val="32"/>
        </w:rPr>
      </w:pPr>
    </w:p>
    <w:p w14:paraId="16F13F13">
      <w:pPr>
        <w:rPr>
          <w:rFonts w:hint="eastAsia" w:ascii="宋体" w:hAnsi="宋体" w:cs="宋体"/>
          <w:b/>
          <w:spacing w:val="6"/>
          <w:sz w:val="32"/>
          <w:szCs w:val="32"/>
        </w:rPr>
      </w:pPr>
    </w:p>
    <w:p w14:paraId="07E1708E">
      <w:pPr>
        <w:pStyle w:val="2"/>
        <w:rPr>
          <w:rFonts w:hint="eastAsia" w:ascii="宋体" w:hAnsi="宋体" w:cs="宋体"/>
          <w:b/>
          <w:spacing w:val="6"/>
          <w:sz w:val="32"/>
          <w:szCs w:val="32"/>
        </w:rPr>
      </w:pPr>
    </w:p>
    <w:p w14:paraId="18C4463F">
      <w:pPr>
        <w:rPr>
          <w:rFonts w:hint="eastAsia" w:ascii="宋体" w:hAnsi="宋体" w:cs="宋体"/>
          <w:b/>
          <w:spacing w:val="6"/>
          <w:sz w:val="32"/>
          <w:szCs w:val="32"/>
        </w:rPr>
      </w:pPr>
    </w:p>
    <w:p w14:paraId="6BE4F9AB">
      <w:pPr>
        <w:pStyle w:val="2"/>
        <w:rPr>
          <w:rFonts w:hint="eastAsia" w:ascii="宋体" w:hAnsi="宋体" w:cs="宋体"/>
          <w:b/>
          <w:spacing w:val="6"/>
          <w:sz w:val="32"/>
          <w:szCs w:val="32"/>
        </w:rPr>
      </w:pPr>
    </w:p>
    <w:p w14:paraId="6BAF07E3">
      <w:pPr>
        <w:rPr>
          <w:rFonts w:hint="eastAsia" w:ascii="宋体" w:hAnsi="宋体" w:cs="宋体"/>
          <w:b/>
          <w:spacing w:val="6"/>
          <w:sz w:val="32"/>
          <w:szCs w:val="32"/>
        </w:rPr>
      </w:pPr>
    </w:p>
    <w:p w14:paraId="05D8C566">
      <w:pPr>
        <w:pStyle w:val="2"/>
        <w:rPr>
          <w:rFonts w:hint="eastAsia" w:ascii="宋体" w:hAnsi="宋体" w:cs="宋体"/>
          <w:b/>
          <w:spacing w:val="6"/>
          <w:sz w:val="32"/>
          <w:szCs w:val="32"/>
        </w:rPr>
      </w:pPr>
    </w:p>
    <w:p w14:paraId="5D23E109">
      <w:pPr>
        <w:rPr>
          <w:rFonts w:hint="eastAsia" w:ascii="宋体" w:hAnsi="宋体" w:cs="宋体"/>
          <w:b/>
          <w:spacing w:val="6"/>
          <w:sz w:val="32"/>
          <w:szCs w:val="32"/>
        </w:rPr>
      </w:pPr>
    </w:p>
    <w:p w14:paraId="4927E0C9">
      <w:pPr>
        <w:pStyle w:val="2"/>
        <w:rPr>
          <w:rFonts w:hint="eastAsia"/>
        </w:rPr>
      </w:pPr>
    </w:p>
    <w:p w14:paraId="735D837E">
      <w:pPr>
        <w:autoSpaceDE w:val="0"/>
        <w:autoSpaceDN w:val="0"/>
        <w:jc w:val="center"/>
        <w:rPr>
          <w:rFonts w:hint="eastAsia"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258D158E">
      <w:pPr>
        <w:spacing w:line="360" w:lineRule="auto"/>
        <w:rPr>
          <w:rFonts w:hint="eastAsia" w:ascii="宋体" w:hAnsi="宋体" w:cs="宋体"/>
          <w:sz w:val="24"/>
          <w:u w:val="single"/>
        </w:rPr>
      </w:pPr>
    </w:p>
    <w:p w14:paraId="712BEBE4">
      <w:pPr>
        <w:spacing w:line="360" w:lineRule="auto"/>
        <w:rPr>
          <w:rFonts w:hint="eastAsia" w:ascii="宋体" w:hAnsi="宋体" w:cs="宋体"/>
          <w:sz w:val="24"/>
        </w:rPr>
      </w:pPr>
      <w:r>
        <w:rPr>
          <w:rFonts w:hint="eastAsia" w:ascii="宋体" w:hAnsi="宋体" w:cs="宋体"/>
          <w:sz w:val="24"/>
          <w:u w:val="single"/>
          <w:lang w:eastAsia="zh-CN"/>
        </w:rPr>
        <w:t>杭州市余杭区人民政府闲林街道办事处</w:t>
      </w:r>
      <w:r>
        <w:rPr>
          <w:rFonts w:hint="eastAsia" w:ascii="宋体" w:hAnsi="宋体" w:cs="宋体"/>
          <w:sz w:val="24"/>
          <w:u w:val="single"/>
        </w:rPr>
        <w:t>、浙江建友工程咨询有限公司：</w:t>
      </w:r>
    </w:p>
    <w:p w14:paraId="59848595">
      <w:pPr>
        <w:spacing w:line="360" w:lineRule="auto"/>
        <w:ind w:firstLine="480" w:firstLineChars="200"/>
        <w:rPr>
          <w:rFonts w:hint="eastAsia"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sz w:val="24"/>
          <w:lang w:eastAsia="zh-CN"/>
        </w:rPr>
        <w:t>闲林海文幼儿园华丰园区2025年幼儿家具采购</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55264A5A">
      <w:pPr>
        <w:spacing w:line="360" w:lineRule="auto"/>
        <w:ind w:firstLine="480" w:firstLineChars="200"/>
        <w:rPr>
          <w:rFonts w:hint="eastAsia" w:ascii="宋体" w:hAnsi="宋体" w:cs="宋体"/>
          <w:sz w:val="24"/>
        </w:rPr>
      </w:pPr>
      <w:r>
        <w:rPr>
          <w:rFonts w:hint="eastAsia" w:ascii="宋体" w:hAnsi="宋体" w:cs="宋体"/>
          <w:sz w:val="24"/>
        </w:rPr>
        <w:t>特此说明。</w:t>
      </w:r>
    </w:p>
    <w:p w14:paraId="011F3364">
      <w:pPr>
        <w:spacing w:line="360" w:lineRule="auto"/>
        <w:ind w:firstLine="494"/>
        <w:rPr>
          <w:rFonts w:hint="eastAsia" w:ascii="宋体" w:hAnsi="宋体" w:cs="宋体"/>
          <w:sz w:val="24"/>
        </w:rPr>
      </w:pPr>
    </w:p>
    <w:p w14:paraId="45EAD287">
      <w:pPr>
        <w:spacing w:line="360" w:lineRule="auto"/>
        <w:ind w:firstLine="494"/>
        <w:rPr>
          <w:rFonts w:hint="eastAsia" w:ascii="宋体" w:hAnsi="宋体" w:cs="宋体"/>
          <w:sz w:val="24"/>
        </w:rPr>
      </w:pPr>
    </w:p>
    <w:p w14:paraId="3CC0F667">
      <w:pPr>
        <w:spacing w:line="360" w:lineRule="auto"/>
        <w:ind w:firstLine="494"/>
        <w:rPr>
          <w:rFonts w:hint="eastAsia" w:ascii="宋体" w:hAnsi="宋体" w:cs="宋体"/>
          <w:sz w:val="24"/>
        </w:rPr>
      </w:pPr>
    </w:p>
    <w:p w14:paraId="2456ACE4">
      <w:pPr>
        <w:spacing w:line="360" w:lineRule="auto"/>
        <w:ind w:right="480" w:firstLine="4080" w:firstLineChars="1700"/>
        <w:rPr>
          <w:rFonts w:hint="eastAsia" w:ascii="宋体" w:hAnsi="宋体" w:cs="宋体"/>
          <w:sz w:val="24"/>
        </w:rPr>
      </w:pPr>
      <w:r>
        <w:rPr>
          <w:rFonts w:hint="eastAsia" w:ascii="宋体" w:hAnsi="宋体" w:cs="宋体"/>
          <w:sz w:val="24"/>
        </w:rPr>
        <w:t>投标单位（法定名称章）：</w:t>
      </w:r>
    </w:p>
    <w:p w14:paraId="120A655D">
      <w:pPr>
        <w:ind w:right="1440" w:firstLine="494"/>
        <w:jc w:val="center"/>
        <w:rPr>
          <w:rFonts w:hint="eastAsia" w:ascii="宋体" w:hAnsi="宋体" w:cs="宋体"/>
          <w:sz w:val="24"/>
        </w:rPr>
      </w:pPr>
      <w:r>
        <w:rPr>
          <w:rFonts w:hint="eastAsia" w:ascii="宋体" w:hAnsi="宋体" w:cs="宋体"/>
          <w:sz w:val="24"/>
        </w:rPr>
        <w:t xml:space="preserve">                              日期：       年     月     日</w:t>
      </w:r>
    </w:p>
    <w:p w14:paraId="4DC64793">
      <w:pPr>
        <w:rPr>
          <w:rFonts w:hint="eastAsia" w:ascii="宋体" w:hAnsi="宋体" w:cs="宋体"/>
          <w:sz w:val="24"/>
        </w:rPr>
      </w:pPr>
      <w:r>
        <w:rPr>
          <w:rFonts w:hint="eastAsia" w:ascii="宋体" w:hAnsi="宋体" w:cs="宋体"/>
          <w:b/>
          <w:bCs/>
          <w:sz w:val="24"/>
        </w:rPr>
        <w:t>附：</w:t>
      </w:r>
    </w:p>
    <w:p w14:paraId="49ABE952">
      <w:pPr>
        <w:spacing w:line="360" w:lineRule="auto"/>
        <w:rPr>
          <w:rFonts w:hint="eastAsia" w:ascii="宋体" w:hAnsi="宋体" w:cs="宋体"/>
          <w:bCs/>
          <w:sz w:val="24"/>
        </w:rPr>
      </w:pPr>
      <w:r>
        <w:rPr>
          <w:rFonts w:hint="eastAsia" w:ascii="宋体" w:hAnsi="宋体" w:cs="宋体"/>
          <w:b/>
          <w:bCs/>
          <w:sz w:val="24"/>
        </w:rPr>
        <mc:AlternateContent>
          <mc:Choice Requires="wps">
            <w:drawing>
              <wp:anchor distT="0" distB="0" distL="114300" distR="114300" simplePos="0" relativeHeight="25167052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4595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7155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4492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14:paraId="758C6C7D">
      <w:pPr>
        <w:autoSpaceDE w:val="0"/>
        <w:autoSpaceDN w:val="0"/>
        <w:jc w:val="center"/>
        <w:rPr>
          <w:rFonts w:hint="eastAsia" w:ascii="宋体" w:hAnsi="宋体" w:cs="宋体"/>
          <w:b/>
          <w:spacing w:val="6"/>
          <w:sz w:val="32"/>
          <w:szCs w:val="32"/>
        </w:rPr>
      </w:pPr>
    </w:p>
    <w:p w14:paraId="4B22CA5D">
      <w:pPr>
        <w:autoSpaceDE w:val="0"/>
        <w:autoSpaceDN w:val="0"/>
        <w:jc w:val="center"/>
        <w:rPr>
          <w:rFonts w:hint="eastAsia" w:ascii="宋体" w:hAnsi="宋体" w:cs="宋体"/>
          <w:b/>
          <w:spacing w:val="6"/>
          <w:sz w:val="32"/>
          <w:szCs w:val="32"/>
        </w:rPr>
      </w:pPr>
    </w:p>
    <w:p w14:paraId="6CCB2DCB">
      <w:pPr>
        <w:autoSpaceDE w:val="0"/>
        <w:autoSpaceDN w:val="0"/>
        <w:jc w:val="center"/>
        <w:rPr>
          <w:rFonts w:hint="eastAsia" w:ascii="宋体" w:hAnsi="宋体" w:cs="宋体"/>
          <w:b/>
          <w:spacing w:val="6"/>
          <w:sz w:val="32"/>
          <w:szCs w:val="32"/>
        </w:rPr>
      </w:pPr>
    </w:p>
    <w:p w14:paraId="28ACA463">
      <w:pPr>
        <w:autoSpaceDE w:val="0"/>
        <w:autoSpaceDN w:val="0"/>
        <w:jc w:val="center"/>
        <w:rPr>
          <w:rFonts w:hint="eastAsia" w:ascii="宋体" w:hAnsi="宋体" w:cs="宋体"/>
          <w:b/>
          <w:spacing w:val="6"/>
          <w:sz w:val="32"/>
          <w:szCs w:val="32"/>
        </w:rPr>
      </w:pPr>
    </w:p>
    <w:p w14:paraId="6585480F">
      <w:pPr>
        <w:autoSpaceDE w:val="0"/>
        <w:autoSpaceDN w:val="0"/>
        <w:jc w:val="center"/>
        <w:rPr>
          <w:rFonts w:hint="eastAsia" w:ascii="宋体" w:hAnsi="宋体" w:cs="宋体"/>
          <w:b/>
          <w:spacing w:val="6"/>
          <w:sz w:val="32"/>
          <w:szCs w:val="32"/>
        </w:rPr>
      </w:pPr>
    </w:p>
    <w:p w14:paraId="07D32F1B">
      <w:pPr>
        <w:autoSpaceDE w:val="0"/>
        <w:autoSpaceDN w:val="0"/>
        <w:jc w:val="center"/>
        <w:rPr>
          <w:rFonts w:hint="eastAsia" w:ascii="宋体" w:hAnsi="宋体" w:cs="宋体"/>
          <w:b/>
          <w:spacing w:val="6"/>
          <w:sz w:val="32"/>
          <w:szCs w:val="32"/>
        </w:rPr>
      </w:pPr>
    </w:p>
    <w:p w14:paraId="1C069C21">
      <w:pPr>
        <w:autoSpaceDE w:val="0"/>
        <w:autoSpaceDN w:val="0"/>
        <w:jc w:val="center"/>
        <w:rPr>
          <w:rFonts w:hint="eastAsia" w:ascii="宋体" w:hAnsi="宋体" w:cs="宋体"/>
          <w:b/>
          <w:spacing w:val="6"/>
          <w:sz w:val="32"/>
          <w:szCs w:val="32"/>
        </w:rPr>
      </w:pPr>
    </w:p>
    <w:p w14:paraId="55BDA3A9">
      <w:pPr>
        <w:autoSpaceDE w:val="0"/>
        <w:autoSpaceDN w:val="0"/>
        <w:jc w:val="center"/>
        <w:rPr>
          <w:rFonts w:hint="eastAsia" w:ascii="宋体" w:hAnsi="宋体" w:cs="宋体"/>
          <w:b/>
          <w:spacing w:val="6"/>
          <w:sz w:val="32"/>
          <w:szCs w:val="32"/>
        </w:rPr>
      </w:pPr>
    </w:p>
    <w:p w14:paraId="13654A1A">
      <w:pPr>
        <w:autoSpaceDE w:val="0"/>
        <w:autoSpaceDN w:val="0"/>
        <w:jc w:val="center"/>
        <w:rPr>
          <w:rFonts w:hint="eastAsia" w:ascii="宋体" w:hAnsi="宋体" w:cs="宋体"/>
          <w:b/>
          <w:spacing w:val="6"/>
          <w:sz w:val="32"/>
          <w:szCs w:val="32"/>
        </w:rPr>
      </w:pPr>
    </w:p>
    <w:p w14:paraId="5AA45742">
      <w:pPr>
        <w:autoSpaceDE w:val="0"/>
        <w:autoSpaceDN w:val="0"/>
        <w:jc w:val="center"/>
        <w:rPr>
          <w:rFonts w:hint="eastAsia" w:ascii="宋体" w:hAnsi="宋体" w:cs="宋体"/>
          <w:b/>
          <w:spacing w:val="6"/>
          <w:sz w:val="32"/>
          <w:szCs w:val="32"/>
        </w:rPr>
      </w:pPr>
    </w:p>
    <w:p w14:paraId="63858715">
      <w:pPr>
        <w:autoSpaceDE w:val="0"/>
        <w:autoSpaceDN w:val="0"/>
        <w:jc w:val="center"/>
        <w:rPr>
          <w:rFonts w:hint="eastAsia" w:ascii="宋体" w:hAnsi="宋体" w:cs="宋体"/>
          <w:b/>
          <w:spacing w:val="6"/>
          <w:sz w:val="32"/>
          <w:szCs w:val="32"/>
        </w:rPr>
      </w:pPr>
    </w:p>
    <w:p w14:paraId="6748C9D8">
      <w:pPr>
        <w:autoSpaceDE w:val="0"/>
        <w:autoSpaceDN w:val="0"/>
        <w:jc w:val="center"/>
        <w:rPr>
          <w:rFonts w:hint="eastAsia" w:ascii="宋体" w:hAnsi="宋体" w:cs="宋体"/>
          <w:b/>
          <w:spacing w:val="6"/>
          <w:sz w:val="32"/>
          <w:szCs w:val="32"/>
        </w:rPr>
      </w:pPr>
    </w:p>
    <w:p w14:paraId="3C59CE18">
      <w:pPr>
        <w:autoSpaceDE w:val="0"/>
        <w:autoSpaceDN w:val="0"/>
        <w:jc w:val="center"/>
        <w:rPr>
          <w:rFonts w:hint="eastAsia" w:ascii="宋体" w:hAnsi="宋体" w:cs="宋体"/>
          <w:b/>
          <w:spacing w:val="6"/>
          <w:sz w:val="32"/>
          <w:szCs w:val="32"/>
        </w:rPr>
      </w:pPr>
    </w:p>
    <w:p w14:paraId="2F4131F5">
      <w:pPr>
        <w:autoSpaceDE w:val="0"/>
        <w:autoSpaceDN w:val="0"/>
        <w:jc w:val="center"/>
        <w:rPr>
          <w:rFonts w:hint="eastAsia" w:ascii="宋体" w:hAnsi="宋体" w:cs="宋体"/>
          <w:b/>
          <w:spacing w:val="6"/>
          <w:sz w:val="32"/>
          <w:szCs w:val="32"/>
        </w:rPr>
      </w:pPr>
    </w:p>
    <w:p w14:paraId="38CACDE1">
      <w:pPr>
        <w:snapToGrid w:val="0"/>
        <w:spacing w:line="360" w:lineRule="auto"/>
        <w:jc w:val="center"/>
        <w:outlineLvl w:val="0"/>
        <w:rPr>
          <w:rFonts w:hint="eastAsia" w:ascii="宋体" w:hAnsi="宋体" w:cs="宋体"/>
          <w:b/>
          <w:kern w:val="0"/>
          <w:sz w:val="32"/>
          <w:szCs w:val="32"/>
        </w:rPr>
      </w:pPr>
    </w:p>
    <w:p w14:paraId="5E777CCA">
      <w:pPr>
        <w:snapToGrid w:val="0"/>
        <w:spacing w:line="360" w:lineRule="auto"/>
        <w:jc w:val="center"/>
        <w:outlineLvl w:val="0"/>
        <w:rPr>
          <w:rFonts w:hint="eastAsia" w:ascii="宋体" w:hAnsi="宋体" w:cs="宋体"/>
          <w:b/>
          <w:kern w:val="0"/>
          <w:sz w:val="32"/>
          <w:szCs w:val="32"/>
        </w:rPr>
      </w:pPr>
    </w:p>
    <w:p w14:paraId="3FA9C028">
      <w:pPr>
        <w:snapToGrid w:val="0"/>
        <w:spacing w:line="360" w:lineRule="auto"/>
        <w:jc w:val="center"/>
        <w:outlineLvl w:val="0"/>
        <w:rPr>
          <w:rFonts w:hint="eastAsia" w:ascii="宋体" w:hAnsi="宋体" w:cs="宋体"/>
          <w:b/>
          <w:kern w:val="0"/>
          <w:sz w:val="32"/>
          <w:szCs w:val="32"/>
        </w:rPr>
      </w:pPr>
    </w:p>
    <w:p w14:paraId="00294620">
      <w:pPr>
        <w:snapToGrid w:val="0"/>
        <w:spacing w:line="360" w:lineRule="auto"/>
        <w:jc w:val="center"/>
        <w:outlineLvl w:val="0"/>
        <w:rPr>
          <w:rFonts w:hint="eastAsia"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566A8AA9">
      <w:pPr>
        <w:widowControl/>
        <w:spacing w:line="36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7439E907">
      <w:pPr>
        <w:snapToGrid w:val="0"/>
        <w:spacing w:line="240" w:lineRule="auto"/>
        <w:ind w:firstLine="576"/>
        <w:rPr>
          <w:rFonts w:hint="eastAsia"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lang w:eastAsia="zh-CN"/>
        </w:rPr>
        <w:t>闲林海文幼儿园华丰园区2025年幼儿家具采购</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kern w:val="0"/>
          <w:sz w:val="24"/>
          <w:lang w:val="zh-CN"/>
        </w:rPr>
        <w:t xml:space="preserve">投标。 </w:t>
      </w:r>
    </w:p>
    <w:p w14:paraId="5206F936">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20EA1235">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授权代表根据招标文件规定及投标内容而对采购人、采购代理机构所作的任何合法承诺，包括书面澄清及响应等均对联合投标各方产生约束力。</w:t>
      </w:r>
    </w:p>
    <w:p w14:paraId="25AF7DD6">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三、本次联合投标中，分工如下：</w:t>
      </w:r>
    </w:p>
    <w:p w14:paraId="452110DF">
      <w:pPr>
        <w:snapToGrid w:val="0"/>
        <w:spacing w:line="240" w:lineRule="auto"/>
        <w:ind w:firstLine="576"/>
        <w:rPr>
          <w:rFonts w:hint="eastAsia" w:ascii="宋体" w:hAnsi="宋体" w:cs="宋体"/>
          <w:kern w:val="0"/>
          <w:sz w:val="24"/>
          <w:lang w:val="zh-CN"/>
        </w:rPr>
      </w:pPr>
      <w:bookmarkStart w:id="556"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1FC7BF98">
      <w:pPr>
        <w:snapToGrid w:val="0"/>
        <w:spacing w:line="240" w:lineRule="auto"/>
        <w:ind w:firstLine="576"/>
        <w:rPr>
          <w:rFonts w:hint="eastAsia"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56C24BEC">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w:t>
      </w:r>
    </w:p>
    <w:bookmarkEnd w:id="556"/>
    <w:p w14:paraId="2AF48F43">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四、联合体成员中小企业合同份额。</w:t>
      </w:r>
    </w:p>
    <w:p w14:paraId="3F6ACECC">
      <w:pPr>
        <w:snapToGrid w:val="0"/>
        <w:spacing w:line="240" w:lineRule="auto"/>
        <w:ind w:firstLine="576"/>
        <w:rPr>
          <w:rFonts w:hint="eastAsia"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4E3F25A7">
      <w:pPr>
        <w:snapToGrid w:val="0"/>
        <w:spacing w:line="240" w:lineRule="auto"/>
        <w:ind w:firstLine="576"/>
        <w:rPr>
          <w:rFonts w:hint="eastAsia"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0A314F11">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7876E6A9">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六、有关本次联合投标的其他事宜：</w:t>
      </w:r>
    </w:p>
    <w:p w14:paraId="1DC3B229">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45DEB313">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65D5DA8F">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02A80843">
      <w:pPr>
        <w:snapToGrid w:val="0"/>
        <w:spacing w:line="24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5F596789">
      <w:pPr>
        <w:snapToGrid w:val="0"/>
        <w:spacing w:line="24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72767371">
      <w:pPr>
        <w:snapToGrid w:val="0"/>
        <w:spacing w:line="240" w:lineRule="auto"/>
        <w:ind w:right="960"/>
        <w:jc w:val="center"/>
        <w:rPr>
          <w:rFonts w:hint="eastAsia" w:ascii="宋体" w:hAnsi="宋体" w:cs="宋体"/>
          <w:kern w:val="0"/>
          <w:sz w:val="24"/>
          <w:lang w:val="zh-CN"/>
        </w:rPr>
      </w:pPr>
      <w:r>
        <w:rPr>
          <w:rFonts w:hint="eastAsia" w:ascii="宋体" w:hAnsi="宋体" w:cs="宋体"/>
          <w:kern w:val="0"/>
          <w:sz w:val="24"/>
          <w:lang w:val="zh-CN"/>
        </w:rPr>
        <w:t xml:space="preserve">                   ……</w:t>
      </w:r>
    </w:p>
    <w:p w14:paraId="055FA96D">
      <w:pPr>
        <w:snapToGrid w:val="0"/>
        <w:spacing w:line="240" w:lineRule="auto"/>
        <w:jc w:val="right"/>
        <w:rPr>
          <w:rFonts w:hint="eastAsia" w:ascii="宋体" w:hAnsi="宋体" w:cs="宋体"/>
          <w:kern w:val="0"/>
          <w:sz w:val="24"/>
          <w:lang w:val="zh-CN"/>
        </w:rPr>
      </w:pPr>
      <w:r>
        <w:rPr>
          <w:rFonts w:hint="eastAsia" w:ascii="宋体" w:hAnsi="宋体" w:cs="宋体"/>
          <w:kern w:val="0"/>
          <w:sz w:val="24"/>
          <w:lang w:val="zh-CN"/>
        </w:rPr>
        <w:t>日期：  年  月   日</w:t>
      </w:r>
    </w:p>
    <w:p w14:paraId="6DE4AC05">
      <w:pPr>
        <w:spacing w:line="240" w:lineRule="auto"/>
        <w:ind w:right="420"/>
        <w:rPr>
          <w:rFonts w:hint="eastAsia" w:ascii="宋体" w:hAnsi="宋体" w:cs="宋体"/>
          <w:sz w:val="24"/>
        </w:rPr>
      </w:pPr>
      <w:r>
        <w:rPr>
          <w:rFonts w:hint="eastAsia" w:ascii="宋体" w:hAnsi="宋体" w:cs="宋体"/>
          <w:sz w:val="24"/>
        </w:rPr>
        <w:t>注：按本格式和要求提供。</w:t>
      </w:r>
    </w:p>
    <w:p w14:paraId="019F9D76">
      <w:pPr>
        <w:autoSpaceDE w:val="0"/>
        <w:autoSpaceDN w:val="0"/>
        <w:jc w:val="center"/>
        <w:rPr>
          <w:rFonts w:hint="eastAsia" w:ascii="宋体" w:hAnsi="宋体" w:cs="宋体"/>
          <w:b/>
          <w:spacing w:val="6"/>
          <w:sz w:val="32"/>
          <w:szCs w:val="32"/>
        </w:rPr>
      </w:pPr>
    </w:p>
    <w:p w14:paraId="3439256E">
      <w:pPr>
        <w:autoSpaceDE w:val="0"/>
        <w:autoSpaceDN w:val="0"/>
        <w:jc w:val="center"/>
        <w:rPr>
          <w:rFonts w:hint="eastAsia" w:ascii="宋体" w:hAnsi="宋体" w:cs="宋体"/>
          <w:b/>
          <w:spacing w:val="6"/>
          <w:sz w:val="32"/>
          <w:szCs w:val="32"/>
        </w:rPr>
      </w:pPr>
    </w:p>
    <w:p w14:paraId="12820784">
      <w:pPr>
        <w:autoSpaceDE w:val="0"/>
        <w:autoSpaceDN w:val="0"/>
        <w:jc w:val="center"/>
        <w:rPr>
          <w:rFonts w:hint="eastAsia" w:ascii="宋体" w:hAnsi="宋体" w:cs="宋体"/>
          <w:b/>
          <w:spacing w:val="6"/>
          <w:sz w:val="32"/>
          <w:szCs w:val="32"/>
        </w:rPr>
      </w:pPr>
    </w:p>
    <w:p w14:paraId="427BA43F">
      <w:pPr>
        <w:autoSpaceDE w:val="0"/>
        <w:autoSpaceDN w:val="0"/>
        <w:jc w:val="center"/>
        <w:rPr>
          <w:rFonts w:hint="eastAsia" w:ascii="宋体" w:hAnsi="宋体" w:cs="宋体"/>
          <w:b/>
          <w:spacing w:val="6"/>
          <w:sz w:val="32"/>
          <w:szCs w:val="32"/>
        </w:rPr>
      </w:pPr>
    </w:p>
    <w:p w14:paraId="43AC86BE">
      <w:pPr>
        <w:autoSpaceDE w:val="0"/>
        <w:autoSpaceDN w:val="0"/>
        <w:jc w:val="center"/>
        <w:rPr>
          <w:rFonts w:hint="eastAsia" w:ascii="宋体" w:hAnsi="宋体" w:cs="宋体"/>
          <w:b/>
          <w:spacing w:val="6"/>
          <w:sz w:val="32"/>
          <w:szCs w:val="32"/>
        </w:rPr>
      </w:pPr>
    </w:p>
    <w:p w14:paraId="6B224CF9">
      <w:pPr>
        <w:autoSpaceDE w:val="0"/>
        <w:autoSpaceDN w:val="0"/>
        <w:jc w:val="center"/>
        <w:rPr>
          <w:rFonts w:hint="eastAsia" w:ascii="宋体" w:hAnsi="宋体" w:cs="宋体"/>
          <w:b/>
          <w:spacing w:val="6"/>
          <w:sz w:val="32"/>
          <w:szCs w:val="32"/>
        </w:rPr>
      </w:pPr>
    </w:p>
    <w:p w14:paraId="5DB82FDD">
      <w:pPr>
        <w:autoSpaceDE w:val="0"/>
        <w:autoSpaceDN w:val="0"/>
        <w:jc w:val="center"/>
        <w:rPr>
          <w:rFonts w:hint="eastAsia" w:ascii="宋体" w:hAnsi="宋体" w:cs="宋体"/>
          <w:b/>
          <w:spacing w:val="6"/>
          <w:sz w:val="32"/>
          <w:szCs w:val="32"/>
        </w:rPr>
      </w:pPr>
    </w:p>
    <w:p w14:paraId="2FDE7C44">
      <w:pPr>
        <w:snapToGrid w:val="0"/>
        <w:spacing w:line="360" w:lineRule="auto"/>
        <w:jc w:val="both"/>
        <w:outlineLvl w:val="0"/>
        <w:rPr>
          <w:rFonts w:hint="eastAsia" w:ascii="宋体" w:hAnsi="宋体" w:cs="宋体"/>
          <w:b/>
          <w:kern w:val="0"/>
          <w:sz w:val="32"/>
          <w:szCs w:val="32"/>
        </w:rPr>
      </w:pPr>
    </w:p>
    <w:p w14:paraId="48596C08">
      <w:pPr>
        <w:snapToGrid w:val="0"/>
        <w:spacing w:line="360" w:lineRule="auto"/>
        <w:jc w:val="center"/>
        <w:outlineLvl w:val="0"/>
        <w:rPr>
          <w:rFonts w:hint="eastAsia"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267AFCB3">
      <w:pPr>
        <w:widowControl/>
        <w:spacing w:line="360"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177D70C3">
      <w:pPr>
        <w:snapToGrid w:val="0"/>
        <w:spacing w:line="240"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lang w:eastAsia="zh-CN"/>
        </w:rPr>
        <w:t>闲林海文幼儿园华丰园区2025年幼儿家具采购</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17F8559D">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一、分包标的及数量</w:t>
      </w:r>
    </w:p>
    <w:p w14:paraId="16DAC650">
      <w:pPr>
        <w:snapToGrid w:val="0"/>
        <w:spacing w:line="240"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b/>
          <w:bCs/>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7370A9C1">
      <w:pPr>
        <w:pStyle w:val="2"/>
        <w:spacing w:line="240" w:lineRule="auto"/>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2EAAAC54">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二、分包供应商中小企业合同份额</w:t>
      </w:r>
    </w:p>
    <w:p w14:paraId="754355DB">
      <w:pPr>
        <w:snapToGrid w:val="0"/>
        <w:spacing w:line="240" w:lineRule="auto"/>
        <w:ind w:firstLine="576"/>
        <w:rPr>
          <w:rFonts w:hint="eastAsia"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D1F68C8">
      <w:pPr>
        <w:spacing w:line="240" w:lineRule="auto"/>
        <w:ind w:firstLine="480" w:firstLineChars="200"/>
        <w:rPr>
          <w:rFonts w:hint="eastAsia" w:ascii="宋体" w:hAnsi="宋体" w:cs="宋体"/>
          <w:b/>
          <w:bCs/>
          <w:kern w:val="0"/>
          <w:sz w:val="24"/>
          <w:lang w:val="zh-CN"/>
        </w:rPr>
      </w:pPr>
      <w:r>
        <w:rPr>
          <w:rFonts w:hint="eastAsia" w:ascii="宋体" w:hAnsi="宋体" w:cs="宋体"/>
          <w:sz w:val="24"/>
        </w:rPr>
        <w:t>2、</w:t>
      </w:r>
      <w:bookmarkStart w:id="557"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57"/>
    </w:p>
    <w:p w14:paraId="28E37668">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三、分包工作履行期限、地点、方式</w:t>
      </w:r>
    </w:p>
    <w:p w14:paraId="02C16717">
      <w:pPr>
        <w:snapToGrid w:val="0"/>
        <w:spacing w:line="240" w:lineRule="auto"/>
        <w:ind w:firstLine="576"/>
        <w:rPr>
          <w:rFonts w:hint="eastAsia" w:ascii="宋体" w:hAnsi="宋体" w:cs="宋体"/>
          <w:u w:val="single"/>
        </w:rPr>
      </w:pPr>
      <w:r>
        <w:rPr>
          <w:rFonts w:hint="eastAsia" w:ascii="宋体" w:hAnsi="宋体" w:cs="宋体"/>
          <w:u w:val="single"/>
        </w:rPr>
        <w:t xml:space="preserve">                                                                                  </w:t>
      </w:r>
    </w:p>
    <w:p w14:paraId="7B2E2115">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四、质量</w:t>
      </w:r>
    </w:p>
    <w:p w14:paraId="1A4B4AF8">
      <w:pPr>
        <w:snapToGrid w:val="0"/>
        <w:spacing w:line="240" w:lineRule="auto"/>
        <w:ind w:firstLine="576"/>
        <w:rPr>
          <w:rFonts w:hint="eastAsia" w:ascii="宋体" w:hAnsi="宋体" w:cs="宋体"/>
          <w:kern w:val="0"/>
          <w:sz w:val="24"/>
          <w:lang w:val="zh-CN"/>
        </w:rPr>
      </w:pPr>
      <w:r>
        <w:rPr>
          <w:rFonts w:hint="eastAsia" w:ascii="宋体" w:hAnsi="宋体" w:cs="宋体"/>
          <w:u w:val="single"/>
        </w:rPr>
        <w:t xml:space="preserve">                                                                                       </w:t>
      </w:r>
    </w:p>
    <w:p w14:paraId="06E77269">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五、价款或者报酬</w:t>
      </w:r>
    </w:p>
    <w:p w14:paraId="5B3B116E">
      <w:pPr>
        <w:snapToGrid w:val="0"/>
        <w:spacing w:line="240" w:lineRule="auto"/>
        <w:ind w:left="573" w:leftChars="273"/>
        <w:rPr>
          <w:rFonts w:hint="eastAsia" w:ascii="宋体" w:hAnsi="宋体" w:cs="宋体"/>
          <w:kern w:val="0"/>
          <w:sz w:val="24"/>
          <w:lang w:val="zh-CN"/>
        </w:rPr>
      </w:pPr>
      <w:r>
        <w:rPr>
          <w:rFonts w:hint="eastAsia" w:ascii="宋体" w:hAnsi="宋体" w:cs="宋体"/>
          <w:u w:val="single"/>
        </w:rPr>
        <w:t xml:space="preserve">                                                                                     </w:t>
      </w:r>
    </w:p>
    <w:p w14:paraId="669FCAA5">
      <w:pPr>
        <w:snapToGrid w:val="0"/>
        <w:spacing w:line="240" w:lineRule="auto"/>
        <w:ind w:left="573" w:leftChars="273"/>
        <w:rPr>
          <w:rFonts w:hint="eastAsia" w:ascii="宋体" w:hAnsi="宋体" w:cs="宋体"/>
          <w:kern w:val="0"/>
          <w:sz w:val="24"/>
          <w:lang w:val="zh-CN"/>
        </w:rPr>
      </w:pPr>
      <w:r>
        <w:rPr>
          <w:rFonts w:hint="eastAsia" w:ascii="宋体" w:hAnsi="宋体" w:cs="宋体"/>
          <w:kern w:val="0"/>
          <w:sz w:val="24"/>
          <w:lang w:val="zh-CN"/>
        </w:rPr>
        <w:t>六、违约责任</w:t>
      </w:r>
    </w:p>
    <w:p w14:paraId="464AEADF">
      <w:pPr>
        <w:snapToGrid w:val="0"/>
        <w:spacing w:line="240" w:lineRule="auto"/>
        <w:ind w:firstLine="576"/>
        <w:rPr>
          <w:rFonts w:hint="eastAsia" w:ascii="宋体" w:hAnsi="宋体" w:cs="宋体"/>
          <w:kern w:val="0"/>
          <w:sz w:val="24"/>
          <w:lang w:val="zh-CN"/>
        </w:rPr>
      </w:pPr>
      <w:r>
        <w:rPr>
          <w:rFonts w:hint="eastAsia" w:ascii="宋体" w:hAnsi="宋体" w:cs="宋体"/>
          <w:u w:val="single"/>
        </w:rPr>
        <w:t xml:space="preserve">                                                                                     </w:t>
      </w:r>
    </w:p>
    <w:p w14:paraId="44413C50">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七、争议解决的办法</w:t>
      </w:r>
    </w:p>
    <w:p w14:paraId="6B63FC3C">
      <w:pPr>
        <w:snapToGrid w:val="0"/>
        <w:spacing w:line="240" w:lineRule="auto"/>
        <w:ind w:firstLine="576"/>
        <w:rPr>
          <w:rFonts w:hint="eastAsia" w:ascii="宋体" w:hAnsi="宋体" w:cs="宋体"/>
          <w:kern w:val="0"/>
          <w:sz w:val="24"/>
          <w:lang w:val="zh-CN"/>
        </w:rPr>
      </w:pPr>
      <w:r>
        <w:rPr>
          <w:rFonts w:hint="eastAsia" w:ascii="宋体" w:hAnsi="宋体" w:cs="宋体"/>
          <w:u w:val="single"/>
        </w:rPr>
        <w:t xml:space="preserve">                                                                                  </w:t>
      </w:r>
    </w:p>
    <w:p w14:paraId="073BD663">
      <w:pPr>
        <w:snapToGrid w:val="0"/>
        <w:spacing w:line="240" w:lineRule="auto"/>
        <w:ind w:left="5758" w:leftChars="342" w:hanging="5040" w:hangingChars="2100"/>
        <w:rPr>
          <w:rFonts w:hint="eastAsia" w:ascii="宋体" w:hAnsi="宋体" w:cs="宋体"/>
          <w:kern w:val="0"/>
          <w:sz w:val="24"/>
          <w:lang w:val="zh-CN"/>
        </w:rPr>
      </w:pPr>
      <w:r>
        <w:rPr>
          <w:rFonts w:hint="eastAsia" w:ascii="宋体" w:hAnsi="宋体" w:cs="宋体"/>
          <w:kern w:val="0"/>
          <w:sz w:val="24"/>
          <w:lang w:val="zh-CN"/>
        </w:rPr>
        <w:t xml:space="preserve">                                          投标人名称(电子签名)：</w:t>
      </w:r>
    </w:p>
    <w:p w14:paraId="6276365A">
      <w:pPr>
        <w:snapToGrid w:val="0"/>
        <w:spacing w:line="240" w:lineRule="auto"/>
        <w:jc w:val="right"/>
        <w:rPr>
          <w:rFonts w:hint="eastAsia" w:ascii="宋体" w:hAnsi="宋体" w:cs="宋体"/>
          <w:kern w:val="0"/>
          <w:sz w:val="24"/>
          <w:lang w:val="zh-CN"/>
        </w:rPr>
      </w:pPr>
      <w:r>
        <w:rPr>
          <w:rFonts w:hint="eastAsia" w:ascii="宋体" w:hAnsi="宋体" w:cs="宋体"/>
          <w:kern w:val="0"/>
          <w:sz w:val="24"/>
          <w:lang w:val="zh-CN"/>
        </w:rPr>
        <w:t>分包供应商名称(电子签名/公章)：</w:t>
      </w:r>
    </w:p>
    <w:p w14:paraId="62FD1608">
      <w:pPr>
        <w:snapToGrid w:val="0"/>
        <w:spacing w:line="240" w:lineRule="auto"/>
        <w:ind w:firstLine="5760" w:firstLineChars="2400"/>
        <w:rPr>
          <w:rFonts w:hint="eastAsia" w:ascii="宋体" w:hAnsi="宋体" w:cs="宋体"/>
        </w:rPr>
      </w:pPr>
      <w:r>
        <w:rPr>
          <w:rFonts w:hint="eastAsia" w:ascii="宋体" w:hAnsi="宋体" w:cs="宋体"/>
          <w:kern w:val="0"/>
          <w:sz w:val="24"/>
          <w:lang w:val="zh-CN"/>
        </w:rPr>
        <w:t>……</w:t>
      </w:r>
    </w:p>
    <w:p w14:paraId="7B7AFEDC">
      <w:pPr>
        <w:spacing w:line="240"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522822CD">
      <w:pPr>
        <w:spacing w:line="240" w:lineRule="auto"/>
        <w:ind w:right="420"/>
        <w:rPr>
          <w:rFonts w:hint="eastAsia" w:ascii="宋体" w:hAnsi="宋体" w:cs="宋体"/>
          <w:sz w:val="24"/>
        </w:rPr>
      </w:pPr>
      <w:r>
        <w:rPr>
          <w:rFonts w:hint="eastAsia" w:ascii="宋体" w:hAnsi="宋体" w:cs="宋体"/>
          <w:sz w:val="24"/>
        </w:rPr>
        <w:t>注：按本格式和要求提供。</w:t>
      </w:r>
    </w:p>
    <w:p w14:paraId="0BCCE806">
      <w:pPr>
        <w:autoSpaceDE w:val="0"/>
        <w:autoSpaceDN w:val="0"/>
        <w:jc w:val="center"/>
        <w:rPr>
          <w:rFonts w:hint="eastAsia" w:ascii="宋体" w:hAnsi="宋体" w:cs="宋体"/>
          <w:b/>
          <w:spacing w:val="6"/>
          <w:sz w:val="32"/>
          <w:szCs w:val="32"/>
        </w:rPr>
      </w:pPr>
    </w:p>
    <w:p w14:paraId="5B905F34">
      <w:pPr>
        <w:autoSpaceDE w:val="0"/>
        <w:autoSpaceDN w:val="0"/>
        <w:jc w:val="center"/>
        <w:rPr>
          <w:rFonts w:hint="eastAsia" w:ascii="宋体" w:hAnsi="宋体" w:cs="宋体"/>
          <w:b/>
          <w:spacing w:val="6"/>
          <w:sz w:val="32"/>
          <w:szCs w:val="32"/>
        </w:rPr>
      </w:pPr>
    </w:p>
    <w:p w14:paraId="464E059F">
      <w:pPr>
        <w:autoSpaceDE w:val="0"/>
        <w:autoSpaceDN w:val="0"/>
        <w:jc w:val="center"/>
        <w:rPr>
          <w:rFonts w:hint="eastAsia" w:ascii="宋体" w:hAnsi="宋体" w:cs="宋体"/>
          <w:b/>
          <w:spacing w:val="6"/>
          <w:sz w:val="32"/>
          <w:szCs w:val="32"/>
        </w:rPr>
      </w:pPr>
    </w:p>
    <w:p w14:paraId="6848B636">
      <w:pPr>
        <w:autoSpaceDE w:val="0"/>
        <w:autoSpaceDN w:val="0"/>
        <w:jc w:val="center"/>
        <w:rPr>
          <w:rFonts w:hint="eastAsia" w:ascii="宋体" w:hAnsi="宋体" w:cs="宋体"/>
          <w:b/>
          <w:spacing w:val="6"/>
          <w:sz w:val="32"/>
          <w:szCs w:val="32"/>
        </w:rPr>
      </w:pPr>
    </w:p>
    <w:p w14:paraId="333EA259">
      <w:pPr>
        <w:autoSpaceDE w:val="0"/>
        <w:autoSpaceDN w:val="0"/>
        <w:jc w:val="center"/>
        <w:rPr>
          <w:rFonts w:hint="eastAsia" w:ascii="宋体" w:hAnsi="宋体" w:cs="宋体"/>
          <w:b/>
          <w:spacing w:val="6"/>
          <w:sz w:val="32"/>
          <w:szCs w:val="32"/>
        </w:rPr>
      </w:pPr>
    </w:p>
    <w:p w14:paraId="225CC3AD">
      <w:pPr>
        <w:autoSpaceDE w:val="0"/>
        <w:autoSpaceDN w:val="0"/>
        <w:jc w:val="center"/>
        <w:rPr>
          <w:rFonts w:hint="eastAsia" w:ascii="宋体" w:hAnsi="宋体" w:cs="宋体"/>
          <w:b/>
          <w:spacing w:val="6"/>
          <w:sz w:val="32"/>
          <w:szCs w:val="32"/>
        </w:rPr>
      </w:pPr>
    </w:p>
    <w:p w14:paraId="71E5378E">
      <w:pPr>
        <w:autoSpaceDE w:val="0"/>
        <w:autoSpaceDN w:val="0"/>
        <w:jc w:val="center"/>
        <w:rPr>
          <w:rFonts w:hint="eastAsia" w:ascii="宋体" w:hAnsi="宋体" w:cs="宋体"/>
          <w:b/>
          <w:spacing w:val="6"/>
          <w:sz w:val="32"/>
          <w:szCs w:val="32"/>
        </w:rPr>
      </w:pPr>
    </w:p>
    <w:p w14:paraId="3DBCCCE3">
      <w:pPr>
        <w:autoSpaceDE w:val="0"/>
        <w:autoSpaceDN w:val="0"/>
        <w:jc w:val="center"/>
        <w:rPr>
          <w:rFonts w:hint="eastAsia" w:ascii="宋体" w:hAnsi="宋体" w:cs="宋体"/>
          <w:b/>
          <w:spacing w:val="6"/>
          <w:sz w:val="32"/>
          <w:szCs w:val="32"/>
        </w:rPr>
      </w:pPr>
    </w:p>
    <w:p w14:paraId="2D440E16">
      <w:pPr>
        <w:autoSpaceDE w:val="0"/>
        <w:autoSpaceDN w:val="0"/>
        <w:jc w:val="center"/>
        <w:rPr>
          <w:rFonts w:hint="eastAsia" w:ascii="宋体" w:hAnsi="宋体" w:cs="宋体"/>
          <w:b/>
          <w:spacing w:val="6"/>
          <w:sz w:val="32"/>
          <w:szCs w:val="32"/>
        </w:rPr>
      </w:pPr>
    </w:p>
    <w:p w14:paraId="595F5197">
      <w:pPr>
        <w:autoSpaceDE w:val="0"/>
        <w:autoSpaceDN w:val="0"/>
        <w:jc w:val="center"/>
        <w:rPr>
          <w:rFonts w:hint="eastAsia" w:ascii="宋体" w:hAnsi="宋体" w:cs="宋体"/>
          <w:b/>
          <w:spacing w:val="6"/>
          <w:sz w:val="32"/>
          <w:szCs w:val="32"/>
        </w:rPr>
      </w:pPr>
    </w:p>
    <w:p w14:paraId="5CA84E55">
      <w:pPr>
        <w:autoSpaceDE w:val="0"/>
        <w:autoSpaceDN w:val="0"/>
        <w:jc w:val="center"/>
        <w:rPr>
          <w:rFonts w:hint="eastAsia" w:ascii="宋体" w:hAnsi="宋体" w:cs="宋体"/>
          <w:b/>
          <w:spacing w:val="6"/>
          <w:sz w:val="32"/>
          <w:szCs w:val="32"/>
        </w:rPr>
      </w:pPr>
    </w:p>
    <w:p w14:paraId="299E145F">
      <w:pPr>
        <w:snapToGrid w:val="0"/>
        <w:spacing w:line="360" w:lineRule="auto"/>
        <w:outlineLvl w:val="0"/>
        <w:rPr>
          <w:rFonts w:hint="eastAsia"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44508A8D">
      <w:pPr>
        <w:spacing w:line="360" w:lineRule="auto"/>
        <w:jc w:val="center"/>
        <w:rPr>
          <w:rFonts w:hint="eastAsia" w:ascii="宋体" w:hAnsi="宋体" w:cs="宋体"/>
          <w:sz w:val="24"/>
          <w:u w:val="single"/>
        </w:rPr>
      </w:pPr>
    </w:p>
    <w:p w14:paraId="7A0BF0EE">
      <w:pPr>
        <w:spacing w:line="360" w:lineRule="auto"/>
        <w:jc w:val="center"/>
        <w:rPr>
          <w:rFonts w:hint="eastAsia" w:ascii="宋体" w:hAnsi="宋体" w:cs="宋体"/>
          <w:b/>
          <w:sz w:val="32"/>
          <w:szCs w:val="32"/>
        </w:rPr>
      </w:pPr>
      <w:r>
        <w:rPr>
          <w:rFonts w:hint="eastAsia" w:ascii="宋体" w:hAnsi="宋体" w:cs="宋体"/>
          <w:b/>
          <w:sz w:val="32"/>
          <w:szCs w:val="32"/>
        </w:rPr>
        <w:t>中小企业声明函（货物）</w:t>
      </w:r>
    </w:p>
    <w:p w14:paraId="0E59EFA8">
      <w:pPr>
        <w:spacing w:line="360" w:lineRule="auto"/>
        <w:ind w:firstLine="480" w:firstLineChars="200"/>
        <w:rPr>
          <w:rFonts w:hint="eastAsia"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lang w:eastAsia="zh-CN"/>
        </w:rPr>
        <w:t>杭州市余杭区人民政府闲林街道办事处</w:t>
      </w:r>
      <w:r>
        <w:rPr>
          <w:rFonts w:hint="eastAsia" w:ascii="宋体" w:hAnsi="宋体" w:cs="宋体"/>
          <w:sz w:val="24"/>
          <w:u w:val="single"/>
        </w:rPr>
        <w:t xml:space="preserve"> </w:t>
      </w:r>
      <w:r>
        <w:rPr>
          <w:rFonts w:hint="eastAsia" w:ascii="宋体" w:hAnsi="宋体" w:cs="宋体"/>
          <w:sz w:val="24"/>
        </w:rPr>
        <w:t xml:space="preserve">的 </w:t>
      </w:r>
      <w:r>
        <w:rPr>
          <w:rFonts w:hint="eastAsia" w:ascii="宋体" w:hAnsi="宋体" w:cs="宋体"/>
          <w:sz w:val="24"/>
          <w:u w:val="single"/>
          <w:lang w:eastAsia="zh-CN"/>
        </w:rPr>
        <w:t>闲林海文幼儿园华丰园区2025年幼儿家具采购</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341A4A1F">
      <w:p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FFF4591">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A4260F3">
      <w:pPr>
        <w:spacing w:line="360" w:lineRule="auto"/>
        <w:ind w:firstLine="480" w:firstLineChars="200"/>
        <w:rPr>
          <w:rFonts w:hint="eastAsia" w:ascii="宋体" w:hAnsi="宋体" w:cs="宋体"/>
          <w:sz w:val="24"/>
        </w:rPr>
      </w:pPr>
      <w:r>
        <w:rPr>
          <w:rFonts w:hint="eastAsia" w:ascii="宋体" w:hAnsi="宋体" w:cs="宋体"/>
          <w:sz w:val="24"/>
        </w:rPr>
        <w:t>……</w:t>
      </w:r>
    </w:p>
    <w:p w14:paraId="3E3E832B">
      <w:pPr>
        <w:spacing w:line="360"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58154111">
      <w:pPr>
        <w:spacing w:line="360" w:lineRule="auto"/>
        <w:ind w:firstLine="480" w:firstLineChars="200"/>
        <w:rPr>
          <w:rFonts w:hint="eastAsia" w:ascii="宋体" w:hAnsi="宋体" w:cs="宋体"/>
          <w:sz w:val="24"/>
        </w:rPr>
      </w:pPr>
      <w:r>
        <w:rPr>
          <w:rFonts w:hint="eastAsia" w:ascii="宋体" w:hAnsi="宋体" w:cs="宋体"/>
          <w:sz w:val="24"/>
        </w:rPr>
        <w:t>本企业对上述声明内容的真实性负责。如有虚假，将依法承担相应责任。</w:t>
      </w:r>
    </w:p>
    <w:p w14:paraId="398F6A65">
      <w:pPr>
        <w:snapToGrid w:val="0"/>
        <w:spacing w:line="360" w:lineRule="auto"/>
        <w:ind w:firstLine="5160" w:firstLineChars="2150"/>
        <w:rPr>
          <w:rFonts w:hint="eastAsia" w:ascii="宋体" w:hAnsi="宋体" w:cs="宋体"/>
          <w:kern w:val="0"/>
          <w:sz w:val="24"/>
        </w:rPr>
      </w:pPr>
      <w:r>
        <w:rPr>
          <w:rFonts w:hint="eastAsia" w:ascii="宋体" w:hAnsi="宋体" w:cs="宋体"/>
          <w:kern w:val="0"/>
          <w:sz w:val="24"/>
          <w:lang w:val="zh-CN"/>
        </w:rPr>
        <w:t>投标人名称(电子签名)：</w:t>
      </w:r>
    </w:p>
    <w:p w14:paraId="7DA68E6E">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73B1016D">
      <w:pPr>
        <w:spacing w:line="360" w:lineRule="auto"/>
        <w:ind w:right="420" w:firstLine="480" w:firstLineChars="200"/>
        <w:rPr>
          <w:rFonts w:hint="eastAsia" w:ascii="宋体" w:hAnsi="宋体" w:cs="宋体"/>
          <w:sz w:val="24"/>
        </w:rPr>
      </w:pPr>
      <w:r>
        <w:rPr>
          <w:rFonts w:hint="eastAsia" w:ascii="宋体" w:hAnsi="宋体" w:cs="宋体"/>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171FF5A1">
      <w:pPr>
        <w:spacing w:line="360" w:lineRule="auto"/>
        <w:jc w:val="center"/>
        <w:rPr>
          <w:rFonts w:hint="eastAsia" w:ascii="宋体" w:hAnsi="宋体" w:cs="宋体"/>
          <w:b/>
          <w:sz w:val="32"/>
          <w:szCs w:val="32"/>
        </w:rPr>
      </w:pPr>
    </w:p>
    <w:p w14:paraId="1D80D477">
      <w:pPr>
        <w:spacing w:line="360" w:lineRule="auto"/>
        <w:rPr>
          <w:rFonts w:hint="eastAsia" w:ascii="宋体" w:hAnsi="宋体" w:cs="宋体"/>
          <w:bCs/>
          <w:sz w:val="24"/>
        </w:rPr>
      </w:pPr>
    </w:p>
    <w:sectPr>
      <w:headerReference r:id="rId23" w:type="first"/>
      <w:footerReference r:id="rId26" w:type="first"/>
      <w:headerReference r:id="rId22" w:type="default"/>
      <w:footerReference r:id="rId24" w:type="default"/>
      <w:footerReference r:id="rId25" w:type="even"/>
      <w:pgSz w:w="11905" w:h="16838"/>
      <w:pgMar w:top="567" w:right="850" w:bottom="567" w:left="850" w:header="567" w:footer="567"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09E6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14:paraId="42F09E6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5793F">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52D5793F">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7203C0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39"/>
      <w:jc w:val="center"/>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5A521">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2985A521">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39"/>
      <w:framePr w:wrap="around" w:vAnchor="text" w:hAnchor="margin" w:xAlign="right" w:y="1"/>
      <w:rPr>
        <w:rStyle w:val="72"/>
      </w:rPr>
    </w:pPr>
    <w:r>
      <w:fldChar w:fldCharType="begin"/>
    </w:r>
    <w:r>
      <w:rPr>
        <w:rStyle w:val="72"/>
      </w:rPr>
      <w:instrText xml:space="preserve">PAGE  </w:instrText>
    </w:r>
    <w:r>
      <w:fldChar w:fldCharType="end"/>
    </w:r>
  </w:p>
  <w:p w14:paraId="6C3E18D1">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39"/>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B70D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8" w:name="_Toc131845147"/>
                          <w:bookmarkStart w:id="559" w:name="_Toc36110187"/>
                          <w:bookmarkStart w:id="560" w:name="_Toc91899912"/>
                          <w:bookmarkStart w:id="561" w:name="_Toc164085800"/>
                          <w:r>
                            <w:rPr>
                              <w:rFonts w:hint="eastAsia" w:ascii="仿宋_GB2312" w:eastAsia="仿宋_GB2312"/>
                              <w:kern w:val="0"/>
                              <w:szCs w:val="21"/>
                            </w:rPr>
                            <w:t xml:space="preserve"> 页</w:t>
                          </w:r>
                          <w:bookmarkEnd w:id="558"/>
                          <w:bookmarkEnd w:id="559"/>
                          <w:bookmarkEnd w:id="560"/>
                          <w:bookmarkEnd w:id="561"/>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2AEB70D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8" w:name="_Toc131845147"/>
                    <w:bookmarkStart w:id="559" w:name="_Toc36110187"/>
                    <w:bookmarkStart w:id="560" w:name="_Toc91899912"/>
                    <w:bookmarkStart w:id="561" w:name="_Toc164085800"/>
                    <w:r>
                      <w:rPr>
                        <w:rFonts w:hint="eastAsia" w:ascii="仿宋_GB2312" w:eastAsia="仿宋_GB2312"/>
                        <w:kern w:val="0"/>
                        <w:szCs w:val="21"/>
                      </w:rPr>
                      <w:t xml:space="preserve"> 页</w:t>
                    </w:r>
                    <w:bookmarkEnd w:id="558"/>
                    <w:bookmarkEnd w:id="559"/>
                    <w:bookmarkEnd w:id="560"/>
                    <w:bookmarkEnd w:id="56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39"/>
      <w:framePr w:wrap="around" w:vAnchor="text" w:hAnchor="margin" w:xAlign="right" w:y="1"/>
      <w:rPr>
        <w:rStyle w:val="72"/>
      </w:rPr>
    </w:pPr>
    <w:r>
      <w:fldChar w:fldCharType="begin"/>
    </w:r>
    <w:r>
      <w:rPr>
        <w:rStyle w:val="72"/>
      </w:rPr>
      <w:instrText xml:space="preserve">PAGE  </w:instrText>
    </w:r>
    <w:r>
      <w:fldChar w:fldCharType="end"/>
    </w:r>
  </w:p>
  <w:p w14:paraId="717DD9AE">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D69A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4F0D69A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9020">
    <w:pPr>
      <w:pStyle w:val="3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EFF74">
                          <w:pPr>
                            <w:pStyle w:val="3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0A8EFF74">
                    <w:pPr>
                      <w:pStyle w:val="3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7856">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10E7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0FE10E7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A808B8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B570">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0CAC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05B0CAC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E26F6A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8F56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6418F56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59B23D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B69C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154B69C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6B969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39"/>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EF1E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173EF1E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8C6211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0"/>
      <w:pBdr>
        <w:bottom w:val="single" w:color="auto" w:sz="6" w:space="4"/>
      </w:pBdr>
      <w:jc w:val="right"/>
    </w:pPr>
    <w:r>
      <w:t></w:t>
    </w:r>
    <w:r>
      <w:rPr>
        <w:rFonts w:hint="eastAsia"/>
      </w:rPr>
      <w:t xml:space="preserve">             </w:t>
    </w:r>
    <w:r>
      <w:t>杭州市政府采购公开招标文件</w:t>
    </w:r>
  </w:p>
  <w:p w14:paraId="04A4D0BA">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0"/>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299B">
    <w:pPr>
      <w:pStyle w:val="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5A08">
    <w:pPr>
      <w:pStyle w:val="40"/>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2905">
    <w:pPr>
      <w:pStyle w:val="40"/>
    </w:pPr>
    <w:r>
      <w:t></w:t>
    </w:r>
    <w:r>
      <w:rPr>
        <w:rFonts w:hint="eastAsia"/>
      </w:rPr>
      <w:t xml:space="preserve">         </w:t>
    </w:r>
  </w:p>
  <w:p w14:paraId="7A5C9F01">
    <w:pPr>
      <w:pStyle w:val="40"/>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0"/>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0"/>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0"/>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0"/>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374BBA"/>
    <w:multiLevelType w:val="singleLevel"/>
    <w:tmpl w:val="94374BBA"/>
    <w:lvl w:ilvl="0" w:tentative="0">
      <w:start w:val="1"/>
      <w:numFmt w:val="decimal"/>
      <w:suff w:val="nothing"/>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2857B64E"/>
    <w:multiLevelType w:val="singleLevel"/>
    <w:tmpl w:val="2857B64E"/>
    <w:lvl w:ilvl="0" w:tentative="0">
      <w:start w:val="1"/>
      <w:numFmt w:val="decimal"/>
      <w:suff w:val="nothing"/>
      <w:lvlText w:val="（%1）"/>
      <w:lvlJc w:val="left"/>
    </w:lvl>
  </w:abstractNum>
  <w:abstractNum w:abstractNumId="3">
    <w:nsid w:val="78729002"/>
    <w:multiLevelType w:val="singleLevel"/>
    <w:tmpl w:val="78729002"/>
    <w:lvl w:ilvl="0" w:tentative="0">
      <w:start w:val="4"/>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A1C"/>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C6C"/>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5B3"/>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C32"/>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1B8F"/>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757"/>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8E53BB"/>
    <w:rsid w:val="019F7441"/>
    <w:rsid w:val="01B37585"/>
    <w:rsid w:val="01D55165"/>
    <w:rsid w:val="01DF6BF8"/>
    <w:rsid w:val="01EC2C57"/>
    <w:rsid w:val="024E73CC"/>
    <w:rsid w:val="025F0711"/>
    <w:rsid w:val="026B2E25"/>
    <w:rsid w:val="02824D4D"/>
    <w:rsid w:val="02DC4B10"/>
    <w:rsid w:val="02DD76CE"/>
    <w:rsid w:val="02F36323"/>
    <w:rsid w:val="02F5619C"/>
    <w:rsid w:val="0326446A"/>
    <w:rsid w:val="032D5555"/>
    <w:rsid w:val="0334789D"/>
    <w:rsid w:val="036634D2"/>
    <w:rsid w:val="03DD35E4"/>
    <w:rsid w:val="04076900"/>
    <w:rsid w:val="041A5A3B"/>
    <w:rsid w:val="042311BA"/>
    <w:rsid w:val="042B157A"/>
    <w:rsid w:val="048F763B"/>
    <w:rsid w:val="049F330E"/>
    <w:rsid w:val="04AA775C"/>
    <w:rsid w:val="04AF1889"/>
    <w:rsid w:val="04D1736D"/>
    <w:rsid w:val="04F66F48"/>
    <w:rsid w:val="04F94437"/>
    <w:rsid w:val="05251E14"/>
    <w:rsid w:val="05A16594"/>
    <w:rsid w:val="05A7762D"/>
    <w:rsid w:val="060E5941"/>
    <w:rsid w:val="06110FAF"/>
    <w:rsid w:val="064742DB"/>
    <w:rsid w:val="06493CA7"/>
    <w:rsid w:val="065A6178"/>
    <w:rsid w:val="066F1CF3"/>
    <w:rsid w:val="06871610"/>
    <w:rsid w:val="069074E0"/>
    <w:rsid w:val="06930BB8"/>
    <w:rsid w:val="07245D42"/>
    <w:rsid w:val="07264C62"/>
    <w:rsid w:val="0779354C"/>
    <w:rsid w:val="07B54F38"/>
    <w:rsid w:val="08061376"/>
    <w:rsid w:val="08452D77"/>
    <w:rsid w:val="086401F8"/>
    <w:rsid w:val="08751CAA"/>
    <w:rsid w:val="087529C5"/>
    <w:rsid w:val="087E4C40"/>
    <w:rsid w:val="08A871D0"/>
    <w:rsid w:val="08D30382"/>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C929BD"/>
    <w:rsid w:val="09E04166"/>
    <w:rsid w:val="09EF276F"/>
    <w:rsid w:val="0A1C0718"/>
    <w:rsid w:val="0A3E7710"/>
    <w:rsid w:val="0A5B7E63"/>
    <w:rsid w:val="0A9B1FE9"/>
    <w:rsid w:val="0AA374A5"/>
    <w:rsid w:val="0AAB7649"/>
    <w:rsid w:val="0ABC5606"/>
    <w:rsid w:val="0ACF4E8E"/>
    <w:rsid w:val="0AFB3396"/>
    <w:rsid w:val="0B30404E"/>
    <w:rsid w:val="0B4C6C14"/>
    <w:rsid w:val="0B547599"/>
    <w:rsid w:val="0B631A88"/>
    <w:rsid w:val="0B683D45"/>
    <w:rsid w:val="0B792A0D"/>
    <w:rsid w:val="0B7F3F11"/>
    <w:rsid w:val="0B884417"/>
    <w:rsid w:val="0BAA044C"/>
    <w:rsid w:val="0BF6188C"/>
    <w:rsid w:val="0BF73C91"/>
    <w:rsid w:val="0C170175"/>
    <w:rsid w:val="0C1F08F2"/>
    <w:rsid w:val="0C215C32"/>
    <w:rsid w:val="0C571A41"/>
    <w:rsid w:val="0C5C1171"/>
    <w:rsid w:val="0C5E1CBC"/>
    <w:rsid w:val="0C615B50"/>
    <w:rsid w:val="0C6A07D3"/>
    <w:rsid w:val="0C8445DA"/>
    <w:rsid w:val="0C87121B"/>
    <w:rsid w:val="0CC007F7"/>
    <w:rsid w:val="0CC25F19"/>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E24B1B"/>
    <w:rsid w:val="0DF50604"/>
    <w:rsid w:val="0DF702FE"/>
    <w:rsid w:val="0E060E51"/>
    <w:rsid w:val="0E4017EB"/>
    <w:rsid w:val="0E5604B2"/>
    <w:rsid w:val="0E6D5D79"/>
    <w:rsid w:val="0E9D0089"/>
    <w:rsid w:val="0EA474D2"/>
    <w:rsid w:val="0EB803EE"/>
    <w:rsid w:val="0EF94D4B"/>
    <w:rsid w:val="0F4958DC"/>
    <w:rsid w:val="0F515DF7"/>
    <w:rsid w:val="0F596BA8"/>
    <w:rsid w:val="0F6248D2"/>
    <w:rsid w:val="0F693536"/>
    <w:rsid w:val="0F7B0511"/>
    <w:rsid w:val="0F7B76D9"/>
    <w:rsid w:val="0F816ACD"/>
    <w:rsid w:val="0F825E34"/>
    <w:rsid w:val="0F9832DB"/>
    <w:rsid w:val="0FBF3FD2"/>
    <w:rsid w:val="0FBF7FF3"/>
    <w:rsid w:val="10311D84"/>
    <w:rsid w:val="10646583"/>
    <w:rsid w:val="107D4B15"/>
    <w:rsid w:val="108A3C80"/>
    <w:rsid w:val="10C26171"/>
    <w:rsid w:val="10F33360"/>
    <w:rsid w:val="10FC16EA"/>
    <w:rsid w:val="1108434A"/>
    <w:rsid w:val="110F1D40"/>
    <w:rsid w:val="11266F33"/>
    <w:rsid w:val="11621A79"/>
    <w:rsid w:val="118963A1"/>
    <w:rsid w:val="11C6522A"/>
    <w:rsid w:val="11E104CC"/>
    <w:rsid w:val="11E20309"/>
    <w:rsid w:val="12255233"/>
    <w:rsid w:val="12530213"/>
    <w:rsid w:val="127723A9"/>
    <w:rsid w:val="12862074"/>
    <w:rsid w:val="12883966"/>
    <w:rsid w:val="129E45B4"/>
    <w:rsid w:val="12D81596"/>
    <w:rsid w:val="13072A44"/>
    <w:rsid w:val="13497394"/>
    <w:rsid w:val="135F4BE2"/>
    <w:rsid w:val="139B1A0A"/>
    <w:rsid w:val="139D25C7"/>
    <w:rsid w:val="13BF3CE4"/>
    <w:rsid w:val="13C77A9D"/>
    <w:rsid w:val="141008D8"/>
    <w:rsid w:val="14125FE6"/>
    <w:rsid w:val="143B0C8B"/>
    <w:rsid w:val="146D271E"/>
    <w:rsid w:val="14982588"/>
    <w:rsid w:val="149A5AD9"/>
    <w:rsid w:val="14A7619D"/>
    <w:rsid w:val="150536C3"/>
    <w:rsid w:val="150C1963"/>
    <w:rsid w:val="151447A0"/>
    <w:rsid w:val="154A6454"/>
    <w:rsid w:val="15762120"/>
    <w:rsid w:val="166B411C"/>
    <w:rsid w:val="16A8729C"/>
    <w:rsid w:val="16B33777"/>
    <w:rsid w:val="16BC70A7"/>
    <w:rsid w:val="16C6339E"/>
    <w:rsid w:val="172F2D79"/>
    <w:rsid w:val="17557BEF"/>
    <w:rsid w:val="17D349C1"/>
    <w:rsid w:val="17F556E2"/>
    <w:rsid w:val="17F91102"/>
    <w:rsid w:val="18244F26"/>
    <w:rsid w:val="1830729E"/>
    <w:rsid w:val="1852128A"/>
    <w:rsid w:val="1870062C"/>
    <w:rsid w:val="18817102"/>
    <w:rsid w:val="18830A15"/>
    <w:rsid w:val="18852B28"/>
    <w:rsid w:val="188B5321"/>
    <w:rsid w:val="18AE37F5"/>
    <w:rsid w:val="1919233D"/>
    <w:rsid w:val="19932372"/>
    <w:rsid w:val="19A20DD5"/>
    <w:rsid w:val="19AE03F1"/>
    <w:rsid w:val="19FE07AD"/>
    <w:rsid w:val="1A071A03"/>
    <w:rsid w:val="1A1F16AE"/>
    <w:rsid w:val="1A3B5C77"/>
    <w:rsid w:val="1A6B1B55"/>
    <w:rsid w:val="1A984BAD"/>
    <w:rsid w:val="1AB8220E"/>
    <w:rsid w:val="1AE4166C"/>
    <w:rsid w:val="1AF06CFB"/>
    <w:rsid w:val="1AF11B8D"/>
    <w:rsid w:val="1B11359C"/>
    <w:rsid w:val="1B2A271F"/>
    <w:rsid w:val="1B4B737C"/>
    <w:rsid w:val="1B530544"/>
    <w:rsid w:val="1B713184"/>
    <w:rsid w:val="1BA209CF"/>
    <w:rsid w:val="1BAA7271"/>
    <w:rsid w:val="1BB4777D"/>
    <w:rsid w:val="1BD75AB8"/>
    <w:rsid w:val="1C0459C2"/>
    <w:rsid w:val="1C136791"/>
    <w:rsid w:val="1C1B3B4A"/>
    <w:rsid w:val="1C6963B1"/>
    <w:rsid w:val="1C76287C"/>
    <w:rsid w:val="1C88086E"/>
    <w:rsid w:val="1CCB5193"/>
    <w:rsid w:val="1D266CE1"/>
    <w:rsid w:val="1D3963AF"/>
    <w:rsid w:val="1D6A673C"/>
    <w:rsid w:val="1D9247AE"/>
    <w:rsid w:val="1DB567EC"/>
    <w:rsid w:val="1DF51A98"/>
    <w:rsid w:val="1E051CD9"/>
    <w:rsid w:val="1E1C2CE4"/>
    <w:rsid w:val="1E3D060F"/>
    <w:rsid w:val="1E3F5F7E"/>
    <w:rsid w:val="1E3F7D2E"/>
    <w:rsid w:val="1E4134E4"/>
    <w:rsid w:val="1E5062B3"/>
    <w:rsid w:val="1E523514"/>
    <w:rsid w:val="1E714A66"/>
    <w:rsid w:val="1E802593"/>
    <w:rsid w:val="1E8B6156"/>
    <w:rsid w:val="1EA703CC"/>
    <w:rsid w:val="1EA8520C"/>
    <w:rsid w:val="1EB7330C"/>
    <w:rsid w:val="1EDB2EB0"/>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596EC8"/>
    <w:rsid w:val="225C2514"/>
    <w:rsid w:val="22BE6801"/>
    <w:rsid w:val="22F11F66"/>
    <w:rsid w:val="23016659"/>
    <w:rsid w:val="23085827"/>
    <w:rsid w:val="233500BF"/>
    <w:rsid w:val="23377FF7"/>
    <w:rsid w:val="236B425F"/>
    <w:rsid w:val="23836192"/>
    <w:rsid w:val="23901F29"/>
    <w:rsid w:val="239C0061"/>
    <w:rsid w:val="23B908A4"/>
    <w:rsid w:val="23E95BEF"/>
    <w:rsid w:val="23FD0064"/>
    <w:rsid w:val="243815B1"/>
    <w:rsid w:val="245375B0"/>
    <w:rsid w:val="24642C0A"/>
    <w:rsid w:val="24B22173"/>
    <w:rsid w:val="24B95AD9"/>
    <w:rsid w:val="24BE24DA"/>
    <w:rsid w:val="24CF5825"/>
    <w:rsid w:val="24D663E6"/>
    <w:rsid w:val="24D77F2B"/>
    <w:rsid w:val="24FF0F4A"/>
    <w:rsid w:val="25152081"/>
    <w:rsid w:val="258B00E2"/>
    <w:rsid w:val="25996386"/>
    <w:rsid w:val="25A917A6"/>
    <w:rsid w:val="25BE27CC"/>
    <w:rsid w:val="25F74A5C"/>
    <w:rsid w:val="2628662C"/>
    <w:rsid w:val="262D45DE"/>
    <w:rsid w:val="265A6E3B"/>
    <w:rsid w:val="26663631"/>
    <w:rsid w:val="26871DC8"/>
    <w:rsid w:val="26A53EF9"/>
    <w:rsid w:val="26A94201"/>
    <w:rsid w:val="26AC274F"/>
    <w:rsid w:val="26E51CC1"/>
    <w:rsid w:val="26EA4592"/>
    <w:rsid w:val="27044A29"/>
    <w:rsid w:val="271D34C8"/>
    <w:rsid w:val="27350F1D"/>
    <w:rsid w:val="27351CB2"/>
    <w:rsid w:val="276142BF"/>
    <w:rsid w:val="27783712"/>
    <w:rsid w:val="27907362"/>
    <w:rsid w:val="28333E1D"/>
    <w:rsid w:val="28454BD6"/>
    <w:rsid w:val="28455253"/>
    <w:rsid w:val="28551971"/>
    <w:rsid w:val="2859111F"/>
    <w:rsid w:val="285B1C53"/>
    <w:rsid w:val="289F7086"/>
    <w:rsid w:val="28C32028"/>
    <w:rsid w:val="28CC490F"/>
    <w:rsid w:val="28DE40AA"/>
    <w:rsid w:val="29121C13"/>
    <w:rsid w:val="2917089E"/>
    <w:rsid w:val="29220F4B"/>
    <w:rsid w:val="29345E77"/>
    <w:rsid w:val="294C65AD"/>
    <w:rsid w:val="29806583"/>
    <w:rsid w:val="298B3C4C"/>
    <w:rsid w:val="2998358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38455E"/>
    <w:rsid w:val="2D502C75"/>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25758D"/>
    <w:rsid w:val="30420F9B"/>
    <w:rsid w:val="3049169C"/>
    <w:rsid w:val="30733ACD"/>
    <w:rsid w:val="308C3862"/>
    <w:rsid w:val="309379D8"/>
    <w:rsid w:val="30A270F7"/>
    <w:rsid w:val="30DF1478"/>
    <w:rsid w:val="30EC586F"/>
    <w:rsid w:val="319C6071"/>
    <w:rsid w:val="31AC537E"/>
    <w:rsid w:val="31E3679B"/>
    <w:rsid w:val="31E732FD"/>
    <w:rsid w:val="32244DFC"/>
    <w:rsid w:val="32384404"/>
    <w:rsid w:val="324C099E"/>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465DE"/>
    <w:rsid w:val="358D5588"/>
    <w:rsid w:val="35DE1766"/>
    <w:rsid w:val="363A3B40"/>
    <w:rsid w:val="365302AE"/>
    <w:rsid w:val="36607A0A"/>
    <w:rsid w:val="366E227C"/>
    <w:rsid w:val="366F2E0D"/>
    <w:rsid w:val="367B6A5C"/>
    <w:rsid w:val="36A74ADA"/>
    <w:rsid w:val="36AD60D5"/>
    <w:rsid w:val="36B224F9"/>
    <w:rsid w:val="36EC0CC9"/>
    <w:rsid w:val="37202102"/>
    <w:rsid w:val="373F410B"/>
    <w:rsid w:val="37831791"/>
    <w:rsid w:val="37EE7094"/>
    <w:rsid w:val="380370E1"/>
    <w:rsid w:val="38296C89"/>
    <w:rsid w:val="383002EB"/>
    <w:rsid w:val="38586797"/>
    <w:rsid w:val="385D15DF"/>
    <w:rsid w:val="38BC0149"/>
    <w:rsid w:val="38D87D1C"/>
    <w:rsid w:val="39636459"/>
    <w:rsid w:val="396B7F6C"/>
    <w:rsid w:val="398A1682"/>
    <w:rsid w:val="39B417A9"/>
    <w:rsid w:val="39FC5695"/>
    <w:rsid w:val="3A006D8E"/>
    <w:rsid w:val="3A3651E5"/>
    <w:rsid w:val="3A744481"/>
    <w:rsid w:val="3A8C7BEF"/>
    <w:rsid w:val="3A906246"/>
    <w:rsid w:val="3B181276"/>
    <w:rsid w:val="3B2349B7"/>
    <w:rsid w:val="3B234BEC"/>
    <w:rsid w:val="3B616CFF"/>
    <w:rsid w:val="3B6259F6"/>
    <w:rsid w:val="3B976654"/>
    <w:rsid w:val="3BC01EFC"/>
    <w:rsid w:val="3BCA786A"/>
    <w:rsid w:val="3BD31E2F"/>
    <w:rsid w:val="3BF02170"/>
    <w:rsid w:val="3BF15831"/>
    <w:rsid w:val="3C105946"/>
    <w:rsid w:val="3C471448"/>
    <w:rsid w:val="3C5F759A"/>
    <w:rsid w:val="3C6C525A"/>
    <w:rsid w:val="3C8A00B1"/>
    <w:rsid w:val="3CCE23CB"/>
    <w:rsid w:val="3CD17D17"/>
    <w:rsid w:val="3D3C7F39"/>
    <w:rsid w:val="3D404E06"/>
    <w:rsid w:val="3D440F09"/>
    <w:rsid w:val="3D4504A0"/>
    <w:rsid w:val="3D8734BB"/>
    <w:rsid w:val="3D9A11D4"/>
    <w:rsid w:val="3DA16D89"/>
    <w:rsid w:val="3DA364BE"/>
    <w:rsid w:val="3DD75419"/>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3A57EB"/>
    <w:rsid w:val="40592157"/>
    <w:rsid w:val="406E1CAE"/>
    <w:rsid w:val="408C0409"/>
    <w:rsid w:val="4097254D"/>
    <w:rsid w:val="40A0133A"/>
    <w:rsid w:val="40C31A53"/>
    <w:rsid w:val="40FF545D"/>
    <w:rsid w:val="410067C8"/>
    <w:rsid w:val="41154D06"/>
    <w:rsid w:val="418F0D2A"/>
    <w:rsid w:val="41A33A6C"/>
    <w:rsid w:val="41B96BE3"/>
    <w:rsid w:val="41D01505"/>
    <w:rsid w:val="42474939"/>
    <w:rsid w:val="424C3C57"/>
    <w:rsid w:val="42613FF3"/>
    <w:rsid w:val="42660D96"/>
    <w:rsid w:val="428667D2"/>
    <w:rsid w:val="42B73297"/>
    <w:rsid w:val="42CD1CE0"/>
    <w:rsid w:val="42E1381E"/>
    <w:rsid w:val="42ED6459"/>
    <w:rsid w:val="42FE58DD"/>
    <w:rsid w:val="43174B3D"/>
    <w:rsid w:val="43342EA7"/>
    <w:rsid w:val="434B790E"/>
    <w:rsid w:val="4360274F"/>
    <w:rsid w:val="43977AB6"/>
    <w:rsid w:val="43A3342B"/>
    <w:rsid w:val="43C77C27"/>
    <w:rsid w:val="43DE09EE"/>
    <w:rsid w:val="44002FAD"/>
    <w:rsid w:val="446A2417"/>
    <w:rsid w:val="449101DD"/>
    <w:rsid w:val="44DE1391"/>
    <w:rsid w:val="451B225C"/>
    <w:rsid w:val="452410C9"/>
    <w:rsid w:val="45317DFB"/>
    <w:rsid w:val="456D3CE4"/>
    <w:rsid w:val="4579042C"/>
    <w:rsid w:val="457F0571"/>
    <w:rsid w:val="45851176"/>
    <w:rsid w:val="45945EE1"/>
    <w:rsid w:val="45C63B94"/>
    <w:rsid w:val="460E7DA5"/>
    <w:rsid w:val="46422483"/>
    <w:rsid w:val="4659254A"/>
    <w:rsid w:val="465B0637"/>
    <w:rsid w:val="465E3F0D"/>
    <w:rsid w:val="466A16E6"/>
    <w:rsid w:val="46893F2B"/>
    <w:rsid w:val="46937D89"/>
    <w:rsid w:val="46C4686E"/>
    <w:rsid w:val="47490B36"/>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331C29"/>
    <w:rsid w:val="4A4424D7"/>
    <w:rsid w:val="4A8A3813"/>
    <w:rsid w:val="4AB82D0F"/>
    <w:rsid w:val="4AC32699"/>
    <w:rsid w:val="4AEB7664"/>
    <w:rsid w:val="4AFD7C19"/>
    <w:rsid w:val="4B0567D1"/>
    <w:rsid w:val="4B236AAE"/>
    <w:rsid w:val="4B3814C1"/>
    <w:rsid w:val="4B707271"/>
    <w:rsid w:val="4B9739F7"/>
    <w:rsid w:val="4BA82F68"/>
    <w:rsid w:val="4BEE2503"/>
    <w:rsid w:val="4C245A30"/>
    <w:rsid w:val="4C716343"/>
    <w:rsid w:val="4CB6685F"/>
    <w:rsid w:val="4CC367FE"/>
    <w:rsid w:val="4D077F3C"/>
    <w:rsid w:val="4D123355"/>
    <w:rsid w:val="4D2A3B31"/>
    <w:rsid w:val="4D312C52"/>
    <w:rsid w:val="4D3D4B6D"/>
    <w:rsid w:val="4D905305"/>
    <w:rsid w:val="4D964A72"/>
    <w:rsid w:val="4D9C1254"/>
    <w:rsid w:val="4DE86773"/>
    <w:rsid w:val="4E793892"/>
    <w:rsid w:val="4E800872"/>
    <w:rsid w:val="4EC569ED"/>
    <w:rsid w:val="4ED50EA1"/>
    <w:rsid w:val="4EEC050C"/>
    <w:rsid w:val="4F104EC3"/>
    <w:rsid w:val="4F47354A"/>
    <w:rsid w:val="4F8D1C8E"/>
    <w:rsid w:val="4F911C54"/>
    <w:rsid w:val="4FD5108C"/>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AD7BDA"/>
    <w:rsid w:val="53BD680D"/>
    <w:rsid w:val="54013861"/>
    <w:rsid w:val="54015478"/>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690213C"/>
    <w:rsid w:val="57032A2C"/>
    <w:rsid w:val="570F5219"/>
    <w:rsid w:val="575D12B5"/>
    <w:rsid w:val="57610A87"/>
    <w:rsid w:val="577B1140"/>
    <w:rsid w:val="577B7F21"/>
    <w:rsid w:val="577F181B"/>
    <w:rsid w:val="57921984"/>
    <w:rsid w:val="579737F0"/>
    <w:rsid w:val="57AB7B30"/>
    <w:rsid w:val="57AF5251"/>
    <w:rsid w:val="57B26373"/>
    <w:rsid w:val="57B63F04"/>
    <w:rsid w:val="57B95737"/>
    <w:rsid w:val="57CD20C2"/>
    <w:rsid w:val="57D675AB"/>
    <w:rsid w:val="57D73717"/>
    <w:rsid w:val="57D95FDD"/>
    <w:rsid w:val="58075A05"/>
    <w:rsid w:val="58917D2F"/>
    <w:rsid w:val="5894085C"/>
    <w:rsid w:val="58AE4F0C"/>
    <w:rsid w:val="58B85899"/>
    <w:rsid w:val="58E363A9"/>
    <w:rsid w:val="59166304"/>
    <w:rsid w:val="5939414F"/>
    <w:rsid w:val="595E1678"/>
    <w:rsid w:val="596D5BD4"/>
    <w:rsid w:val="597E3DD8"/>
    <w:rsid w:val="59BE5287"/>
    <w:rsid w:val="59F80043"/>
    <w:rsid w:val="5A09252F"/>
    <w:rsid w:val="5A0B2778"/>
    <w:rsid w:val="5A2A7C7B"/>
    <w:rsid w:val="5A2F12D9"/>
    <w:rsid w:val="5A3E2560"/>
    <w:rsid w:val="5A5D3B6E"/>
    <w:rsid w:val="5A637A76"/>
    <w:rsid w:val="5A6D33BA"/>
    <w:rsid w:val="5A767910"/>
    <w:rsid w:val="5A792B1F"/>
    <w:rsid w:val="5A874767"/>
    <w:rsid w:val="5AA17199"/>
    <w:rsid w:val="5AA85BE2"/>
    <w:rsid w:val="5AAD6F28"/>
    <w:rsid w:val="5AD63A24"/>
    <w:rsid w:val="5B2E1A1D"/>
    <w:rsid w:val="5B843A1C"/>
    <w:rsid w:val="5B873E3F"/>
    <w:rsid w:val="5BB73D3C"/>
    <w:rsid w:val="5BF06649"/>
    <w:rsid w:val="5BFC5C5C"/>
    <w:rsid w:val="5C02690E"/>
    <w:rsid w:val="5C1222BF"/>
    <w:rsid w:val="5C196DA7"/>
    <w:rsid w:val="5C2A048C"/>
    <w:rsid w:val="5C80234E"/>
    <w:rsid w:val="5C8A680C"/>
    <w:rsid w:val="5CE22FD5"/>
    <w:rsid w:val="5D0C4701"/>
    <w:rsid w:val="5D0F0395"/>
    <w:rsid w:val="5D1458EA"/>
    <w:rsid w:val="5D221076"/>
    <w:rsid w:val="5D397964"/>
    <w:rsid w:val="5D5A391C"/>
    <w:rsid w:val="5D5F10C0"/>
    <w:rsid w:val="5D891B7B"/>
    <w:rsid w:val="5DAD38EE"/>
    <w:rsid w:val="5DBE9A2C"/>
    <w:rsid w:val="5E006862"/>
    <w:rsid w:val="5E0207B9"/>
    <w:rsid w:val="5E1834A1"/>
    <w:rsid w:val="5E261785"/>
    <w:rsid w:val="5E4A7017"/>
    <w:rsid w:val="5E552BBA"/>
    <w:rsid w:val="5E611C10"/>
    <w:rsid w:val="5E7A0F3F"/>
    <w:rsid w:val="5EC155FD"/>
    <w:rsid w:val="5EEB5D19"/>
    <w:rsid w:val="5EFC7377"/>
    <w:rsid w:val="5F06174D"/>
    <w:rsid w:val="5F3A3602"/>
    <w:rsid w:val="5F3F9AF8"/>
    <w:rsid w:val="5F45733B"/>
    <w:rsid w:val="5F6277C6"/>
    <w:rsid w:val="5F6D0B1D"/>
    <w:rsid w:val="5F8D0B82"/>
    <w:rsid w:val="5FA016B7"/>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82292A"/>
    <w:rsid w:val="619F7F92"/>
    <w:rsid w:val="61F94C26"/>
    <w:rsid w:val="62000E56"/>
    <w:rsid w:val="62075FE3"/>
    <w:rsid w:val="62165C60"/>
    <w:rsid w:val="624D53FA"/>
    <w:rsid w:val="624F3E49"/>
    <w:rsid w:val="62632286"/>
    <w:rsid w:val="62885958"/>
    <w:rsid w:val="628B1439"/>
    <w:rsid w:val="62B52669"/>
    <w:rsid w:val="62F40B65"/>
    <w:rsid w:val="62FC2CFE"/>
    <w:rsid w:val="63024505"/>
    <w:rsid w:val="635600A5"/>
    <w:rsid w:val="635B1DB5"/>
    <w:rsid w:val="635B76A3"/>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5242D"/>
    <w:rsid w:val="663E784C"/>
    <w:rsid w:val="668B6A45"/>
    <w:rsid w:val="672F3F24"/>
    <w:rsid w:val="673E055F"/>
    <w:rsid w:val="67551CE3"/>
    <w:rsid w:val="67A22552"/>
    <w:rsid w:val="67A717A5"/>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14B73"/>
    <w:rsid w:val="69627681"/>
    <w:rsid w:val="6977531D"/>
    <w:rsid w:val="69CC2BFF"/>
    <w:rsid w:val="69FD55B8"/>
    <w:rsid w:val="6A0B1C62"/>
    <w:rsid w:val="6A2406C8"/>
    <w:rsid w:val="6A9260A0"/>
    <w:rsid w:val="6AC00E5F"/>
    <w:rsid w:val="6AC67AF8"/>
    <w:rsid w:val="6ADE0BD1"/>
    <w:rsid w:val="6AE96859"/>
    <w:rsid w:val="6B147746"/>
    <w:rsid w:val="6B24787C"/>
    <w:rsid w:val="6B573233"/>
    <w:rsid w:val="6B5B6274"/>
    <w:rsid w:val="6B906EE8"/>
    <w:rsid w:val="6B935D53"/>
    <w:rsid w:val="6C196F71"/>
    <w:rsid w:val="6C226FCB"/>
    <w:rsid w:val="6C31226F"/>
    <w:rsid w:val="6C552F0B"/>
    <w:rsid w:val="6C8C67B7"/>
    <w:rsid w:val="6C9D744C"/>
    <w:rsid w:val="6CFE053F"/>
    <w:rsid w:val="6D167928"/>
    <w:rsid w:val="6D26299B"/>
    <w:rsid w:val="6D4772EC"/>
    <w:rsid w:val="6D8E4F15"/>
    <w:rsid w:val="6D9078AF"/>
    <w:rsid w:val="6DAA3FEF"/>
    <w:rsid w:val="6DAB179F"/>
    <w:rsid w:val="6DC0172B"/>
    <w:rsid w:val="6DCB690C"/>
    <w:rsid w:val="6DD41A5B"/>
    <w:rsid w:val="6DDEB12A"/>
    <w:rsid w:val="6DF43C2E"/>
    <w:rsid w:val="6DF51CA3"/>
    <w:rsid w:val="6E4F2556"/>
    <w:rsid w:val="6E754EAA"/>
    <w:rsid w:val="6E8335BD"/>
    <w:rsid w:val="6E8E12EF"/>
    <w:rsid w:val="6E972936"/>
    <w:rsid w:val="6ED446C5"/>
    <w:rsid w:val="6EE778C4"/>
    <w:rsid w:val="6F2A7D94"/>
    <w:rsid w:val="6F6049BF"/>
    <w:rsid w:val="6F8331F1"/>
    <w:rsid w:val="6FAE1A09"/>
    <w:rsid w:val="6FD75BF8"/>
    <w:rsid w:val="707723D0"/>
    <w:rsid w:val="70F5661B"/>
    <w:rsid w:val="71360107"/>
    <w:rsid w:val="713B688E"/>
    <w:rsid w:val="71D43752"/>
    <w:rsid w:val="71F1796A"/>
    <w:rsid w:val="72154626"/>
    <w:rsid w:val="721750DD"/>
    <w:rsid w:val="72262B5D"/>
    <w:rsid w:val="72283FF7"/>
    <w:rsid w:val="722E7212"/>
    <w:rsid w:val="723A0474"/>
    <w:rsid w:val="725923E4"/>
    <w:rsid w:val="72864BF7"/>
    <w:rsid w:val="729023FC"/>
    <w:rsid w:val="73C0646E"/>
    <w:rsid w:val="73E92F17"/>
    <w:rsid w:val="73F92CEC"/>
    <w:rsid w:val="742222F5"/>
    <w:rsid w:val="74476126"/>
    <w:rsid w:val="746C16D8"/>
    <w:rsid w:val="74706664"/>
    <w:rsid w:val="747F3682"/>
    <w:rsid w:val="749C4185"/>
    <w:rsid w:val="75067759"/>
    <w:rsid w:val="752E6DCD"/>
    <w:rsid w:val="7551380D"/>
    <w:rsid w:val="75600BE5"/>
    <w:rsid w:val="7564475C"/>
    <w:rsid w:val="7583797F"/>
    <w:rsid w:val="75BDC257"/>
    <w:rsid w:val="75D20F1D"/>
    <w:rsid w:val="75DA2C18"/>
    <w:rsid w:val="75F54412"/>
    <w:rsid w:val="761D08E0"/>
    <w:rsid w:val="762B73A9"/>
    <w:rsid w:val="765D347C"/>
    <w:rsid w:val="76826699"/>
    <w:rsid w:val="76A82174"/>
    <w:rsid w:val="76C87133"/>
    <w:rsid w:val="76CD08D5"/>
    <w:rsid w:val="76DB4B92"/>
    <w:rsid w:val="76F47592"/>
    <w:rsid w:val="77052AA4"/>
    <w:rsid w:val="77136511"/>
    <w:rsid w:val="77340A39"/>
    <w:rsid w:val="77351FD0"/>
    <w:rsid w:val="77472422"/>
    <w:rsid w:val="777F31F2"/>
    <w:rsid w:val="77D1700D"/>
    <w:rsid w:val="77EC04CC"/>
    <w:rsid w:val="78775729"/>
    <w:rsid w:val="78A42DB0"/>
    <w:rsid w:val="78A656AB"/>
    <w:rsid w:val="78B2245C"/>
    <w:rsid w:val="78BE62B2"/>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13986"/>
    <w:rsid w:val="7AAB1D04"/>
    <w:rsid w:val="7ABA4368"/>
    <w:rsid w:val="7AD05746"/>
    <w:rsid w:val="7B257FFD"/>
    <w:rsid w:val="7B343476"/>
    <w:rsid w:val="7B5A2978"/>
    <w:rsid w:val="7B5A7E4C"/>
    <w:rsid w:val="7B667AF9"/>
    <w:rsid w:val="7B7468F8"/>
    <w:rsid w:val="7BD21BF4"/>
    <w:rsid w:val="7BEE0103"/>
    <w:rsid w:val="7C0A0FE4"/>
    <w:rsid w:val="7C254906"/>
    <w:rsid w:val="7C3A20F4"/>
    <w:rsid w:val="7C590818"/>
    <w:rsid w:val="7C7C10F6"/>
    <w:rsid w:val="7C853BEA"/>
    <w:rsid w:val="7C881368"/>
    <w:rsid w:val="7CE27788"/>
    <w:rsid w:val="7CEC70E8"/>
    <w:rsid w:val="7CEF20EA"/>
    <w:rsid w:val="7D0C32F1"/>
    <w:rsid w:val="7D0F408D"/>
    <w:rsid w:val="7D473DD3"/>
    <w:rsid w:val="7D491C6C"/>
    <w:rsid w:val="7D5429C0"/>
    <w:rsid w:val="7D626D24"/>
    <w:rsid w:val="7D6E6D43"/>
    <w:rsid w:val="7DB57A34"/>
    <w:rsid w:val="7DD86F60"/>
    <w:rsid w:val="7DE60973"/>
    <w:rsid w:val="7DEF0916"/>
    <w:rsid w:val="7DFA0025"/>
    <w:rsid w:val="7E1E5218"/>
    <w:rsid w:val="7E9A4E1F"/>
    <w:rsid w:val="7EA7723A"/>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5"/>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2"/>
    <w:qFormat/>
    <w:uiPriority w:val="0"/>
    <w:pPr>
      <w:spacing w:after="120" w:line="480" w:lineRule="auto"/>
    </w:pPr>
  </w:style>
  <w:style w:type="paragraph" w:styleId="56">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link w:val="321"/>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5"/>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字符1"/>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8"/>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6"/>
    <w:qFormat/>
    <w:uiPriority w:val="0"/>
    <w:rPr>
      <w:rFonts w:ascii="黑体" w:hAnsi="Courier New" w:eastAsia="黑体"/>
    </w:rPr>
  </w:style>
  <w:style w:type="character" w:customStyle="1" w:styleId="302">
    <w:name w:val="正文文本 2 字符1"/>
    <w:link w:val="55"/>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49"/>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0"/>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1"/>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2"/>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0"/>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正文11"/>
    <w:next w:val="1"/>
    <w:qFormat/>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23526</Words>
  <Characters>25660</Characters>
  <Lines>3203</Lines>
  <Paragraphs>3718</Paragraphs>
  <TotalTime>37</TotalTime>
  <ScaleCrop>false</ScaleCrop>
  <LinksUpToDate>false</LinksUpToDate>
  <CharactersWithSpaces>26879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sdyfcgvj</cp:lastModifiedBy>
  <cp:lastPrinted>2025-05-12T03:10:00Z</cp:lastPrinted>
  <dcterms:modified xsi:type="dcterms:W3CDTF">2025-07-03T02:34:03Z</dcterms:modified>
  <dc:title>杭州市市民卡扩大发卡工程</dc:title>
  <cp:revision>344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E870AEDB33E54AC493BB94818BACC1D7_13</vt:lpwstr>
  </property>
  <property fmtid="{D5CDD505-2E9C-101B-9397-08002B2CF9AE}" pid="5" name="KSOTemplateDocerSaveRecord">
    <vt:lpwstr>eyJoZGlkIjoiYzFhZGY0ZTViYWQyN2I0ZGJhNDk0OThkMjNkNmQ2MDYiLCJ1c2VySWQiOiI0MDg0ODU4NzUifQ==</vt:lpwstr>
  </property>
</Properties>
</file>